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1B2" w14:textId="77777777" w:rsidR="00EC1EEC" w:rsidRPr="00485857" w:rsidRDefault="00CF4021" w:rsidP="00EC1EEC">
      <w:pPr>
        <w:pStyle w:val="Style3"/>
        <w:keepNext/>
        <w:keepLines/>
        <w:spacing w:before="0" w:after="0" w:line="240" w:lineRule="auto"/>
        <w:ind w:left="0" w:firstLine="0"/>
        <w:jc w:val="center"/>
        <w:rPr>
          <w:b/>
          <w:spacing w:val="80"/>
          <w:kern w:val="28"/>
          <w:sz w:val="36"/>
          <w:szCs w:val="36"/>
        </w:rPr>
      </w:pPr>
      <w:r>
        <w:rPr>
          <w:rFonts w:ascii="Arial" w:hAnsi="Arial"/>
          <w:b/>
          <w:bCs/>
          <w:noProof/>
          <w:color w:val="B71234"/>
          <w:sz w:val="56"/>
          <w:szCs w:val="56"/>
        </w:rPr>
        <w:drawing>
          <wp:anchor distT="0" distB="0" distL="114300" distR="114300" simplePos="0" relativeHeight="251659264" behindDoc="1" locked="0" layoutInCell="1" allowOverlap="1" wp14:anchorId="3C424476" wp14:editId="445BB86C">
            <wp:simplePos x="0" y="0"/>
            <wp:positionH relativeFrom="margin">
              <wp:posOffset>-327025</wp:posOffset>
            </wp:positionH>
            <wp:positionV relativeFrom="margin">
              <wp:posOffset>-208915</wp:posOffset>
            </wp:positionV>
            <wp:extent cx="6597374" cy="8718697"/>
            <wp:effectExtent l="0" t="0" r="0" b="6350"/>
            <wp:wrapNone/>
            <wp:docPr id="1"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7374" cy="8718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241B6" w14:textId="77777777" w:rsidR="00EC1EEC" w:rsidRPr="00485857" w:rsidRDefault="00EC1EEC" w:rsidP="005D77B5">
      <w:pPr>
        <w:pStyle w:val="Text"/>
        <w:spacing w:before="0" w:after="0"/>
        <w:rPr>
          <w:b/>
          <w:bCs/>
          <w:smallCaps/>
          <w:sz w:val="32"/>
          <w:szCs w:val="32"/>
        </w:rPr>
      </w:pPr>
    </w:p>
    <w:p w14:paraId="3C4241B7" w14:textId="77777777" w:rsidR="0086081F" w:rsidRPr="00485857" w:rsidRDefault="0086081F" w:rsidP="00EC1EEC">
      <w:pPr>
        <w:pStyle w:val="Text"/>
        <w:spacing w:before="0" w:after="0"/>
        <w:jc w:val="center"/>
        <w:rPr>
          <w:b/>
          <w:bCs/>
          <w:smallCaps/>
          <w:sz w:val="32"/>
          <w:szCs w:val="32"/>
        </w:rPr>
      </w:pPr>
    </w:p>
    <w:p w14:paraId="2E4C4FFA" w14:textId="4D199301" w:rsidR="009D4428" w:rsidRPr="00485857" w:rsidRDefault="00354843" w:rsidP="005D77B5">
      <w:pPr>
        <w:ind w:left="90"/>
        <w:rPr>
          <w:rFonts w:ascii="Arial" w:hAnsi="Arial" w:cs="Arial"/>
          <w:b/>
          <w:bCs/>
          <w:color w:val="B71234"/>
          <w:kern w:val="32"/>
          <w:sz w:val="56"/>
          <w:szCs w:val="56"/>
        </w:rPr>
      </w:pPr>
      <w:r>
        <w:rPr>
          <w:rFonts w:ascii="Arial" w:hAnsi="Arial"/>
          <w:b/>
          <w:bCs/>
          <w:color w:val="B71234"/>
          <w:sz w:val="56"/>
          <w:szCs w:val="56"/>
        </w:rPr>
        <w:t xml:space="preserve">Dossier Type d’Appel </w:t>
      </w:r>
      <w:r w:rsidR="004B4C93">
        <w:rPr>
          <w:rFonts w:ascii="Arial" w:hAnsi="Arial"/>
          <w:b/>
          <w:bCs/>
          <w:color w:val="B71234"/>
          <w:sz w:val="56"/>
          <w:szCs w:val="56"/>
        </w:rPr>
        <w:t>d’Offres :</w:t>
      </w:r>
      <w:r>
        <w:rPr>
          <w:rFonts w:ascii="Arial" w:hAnsi="Arial"/>
          <w:b/>
          <w:bCs/>
          <w:color w:val="B71234"/>
          <w:sz w:val="56"/>
          <w:szCs w:val="56"/>
        </w:rPr>
        <w:t xml:space="preserve">  </w:t>
      </w:r>
    </w:p>
    <w:p w14:paraId="18BEB425" w14:textId="77777777" w:rsidR="009D4428" w:rsidRPr="00485857" w:rsidRDefault="009D4428" w:rsidP="005D77B5">
      <w:pPr>
        <w:ind w:left="90"/>
        <w:rPr>
          <w:rFonts w:ascii="Arial" w:hAnsi="Arial" w:cs="Arial"/>
          <w:b/>
          <w:bCs/>
          <w:color w:val="B71234"/>
          <w:kern w:val="32"/>
          <w:sz w:val="56"/>
          <w:szCs w:val="56"/>
        </w:rPr>
      </w:pPr>
    </w:p>
    <w:p w14:paraId="3C4241B8" w14:textId="6F49CAEF" w:rsidR="00CF4021" w:rsidRPr="00485857" w:rsidRDefault="00B83FD3" w:rsidP="005D77B5">
      <w:pPr>
        <w:ind w:left="90"/>
        <w:rPr>
          <w:rFonts w:ascii="Arial" w:hAnsi="Arial" w:cs="Arial"/>
          <w:b/>
          <w:bCs/>
          <w:color w:val="B71234"/>
          <w:kern w:val="32"/>
          <w:sz w:val="56"/>
          <w:szCs w:val="56"/>
        </w:rPr>
      </w:pPr>
      <w:r>
        <w:rPr>
          <w:rFonts w:ascii="Arial" w:hAnsi="Arial"/>
          <w:b/>
          <w:bCs/>
          <w:color w:val="B71234"/>
          <w:sz w:val="56"/>
          <w:szCs w:val="56"/>
        </w:rPr>
        <w:t xml:space="preserve">Appel à candidature </w:t>
      </w:r>
    </w:p>
    <w:p w14:paraId="3C4241B9" w14:textId="77777777" w:rsidR="00CF4021" w:rsidRPr="00485857" w:rsidRDefault="00CF4021" w:rsidP="005D77B5">
      <w:pPr>
        <w:ind w:left="90"/>
        <w:rPr>
          <w:rFonts w:ascii="Arial" w:hAnsi="Arial" w:cs="Arial"/>
          <w:b/>
          <w:bCs/>
          <w:color w:val="B71234"/>
          <w:kern w:val="32"/>
          <w:sz w:val="56"/>
          <w:szCs w:val="56"/>
        </w:rPr>
      </w:pPr>
      <w:r>
        <w:rPr>
          <w:rFonts w:ascii="Arial" w:hAnsi="Arial"/>
          <w:b/>
          <w:bCs/>
          <w:color w:val="B71234"/>
          <w:sz w:val="56"/>
          <w:szCs w:val="56"/>
        </w:rPr>
        <w:tab/>
      </w:r>
    </w:p>
    <w:p w14:paraId="3C4241BA" w14:textId="01776028" w:rsidR="00CF4021" w:rsidRPr="00485857" w:rsidRDefault="006239F0" w:rsidP="005D77B5">
      <w:pPr>
        <w:ind w:left="90"/>
        <w:rPr>
          <w:rFonts w:ascii="Arial" w:hAnsi="Arial" w:cs="Arial"/>
          <w:b/>
          <w:bCs/>
          <w:color w:val="B71234"/>
          <w:kern w:val="32"/>
          <w:sz w:val="56"/>
          <w:szCs w:val="56"/>
        </w:rPr>
        <w:sectPr w:rsidR="00CF4021" w:rsidRPr="00485857" w:rsidSect="00F43800">
          <w:headerReference w:type="default" r:id="rId12"/>
          <w:footerReference w:type="default" r:id="rId13"/>
          <w:pgSz w:w="12240" w:h="15840"/>
          <w:pgMar w:top="1440" w:right="1440" w:bottom="1440" w:left="1440" w:header="720" w:footer="720" w:gutter="0"/>
          <w:pgNumType w:fmt="lowerRoman" w:start="1"/>
          <w:cols w:space="720"/>
          <w:noEndnote/>
        </w:sectPr>
      </w:pPr>
      <w:r>
        <w:rPr>
          <w:rFonts w:ascii="Times New Roman Bold" w:hAnsi="Times New Roman Bold"/>
          <w:b/>
          <w:bCs/>
          <w:noProof/>
          <w:color w:val="B71234"/>
          <w:sz w:val="72"/>
          <w:szCs w:val="48"/>
        </w:rPr>
        <mc:AlternateContent>
          <mc:Choice Requires="wps">
            <w:drawing>
              <wp:anchor distT="45720" distB="45720" distL="114300" distR="114300" simplePos="0" relativeHeight="251661312" behindDoc="0" locked="0" layoutInCell="1" allowOverlap="1" wp14:anchorId="3C424478" wp14:editId="164619A6">
                <wp:simplePos x="0" y="0"/>
                <wp:positionH relativeFrom="column">
                  <wp:posOffset>326390</wp:posOffset>
                </wp:positionH>
                <wp:positionV relativeFrom="paragraph">
                  <wp:posOffset>4989195</wp:posOffset>
                </wp:positionV>
                <wp:extent cx="2373630" cy="46418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64185"/>
                        </a:xfrm>
                        <a:prstGeom prst="rect">
                          <a:avLst/>
                        </a:prstGeom>
                        <a:solidFill>
                          <a:srgbClr val="FFFFFF"/>
                        </a:solidFill>
                        <a:ln w="9525">
                          <a:noFill/>
                          <a:miter lim="800000"/>
                          <a:headEnd/>
                          <a:tailEnd/>
                        </a:ln>
                      </wps:spPr>
                      <wps:txbx>
                        <w:txbxContent>
                          <w:p w14:paraId="0017A255" w14:textId="2EC748C3" w:rsidR="006044D0" w:rsidRPr="00147EEC" w:rsidRDefault="006044D0" w:rsidP="000428FE">
                            <w:pPr>
                              <w:pStyle w:val="Body"/>
                              <w:rPr>
                                <w:sz w:val="36"/>
                                <w:szCs w:val="36"/>
                              </w:rPr>
                            </w:pPr>
                            <w:r w:rsidRPr="00E628E0">
                              <w:rPr>
                                <w:b/>
                                <w:bCs/>
                                <w:sz w:val="32"/>
                                <w:szCs w:val="32"/>
                              </w:rPr>
                              <w:t>Date</w:t>
                            </w:r>
                            <w:r>
                              <w:rPr>
                                <w:sz w:val="36"/>
                                <w:szCs w:val="36"/>
                              </w:rPr>
                              <w:t xml:space="preserve"> :</w:t>
                            </w:r>
                            <w:r w:rsidR="00E628E0" w:rsidRPr="00E628E0">
                              <w:rPr>
                                <w:b/>
                                <w:bCs/>
                                <w:sz w:val="32"/>
                                <w:szCs w:val="32"/>
                              </w:rPr>
                              <w:t xml:space="preserve"> </w:t>
                            </w:r>
                            <w:r w:rsidR="00E628E0" w:rsidRPr="00304912">
                              <w:rPr>
                                <w:b/>
                                <w:bCs/>
                                <w:sz w:val="32"/>
                                <w:szCs w:val="32"/>
                              </w:rPr>
                              <w:t xml:space="preserve">1 </w:t>
                            </w:r>
                            <w:r w:rsidR="00E628E0">
                              <w:rPr>
                                <w:b/>
                                <w:bCs/>
                                <w:sz w:val="32"/>
                                <w:szCs w:val="32"/>
                              </w:rPr>
                              <w:t>J</w:t>
                            </w:r>
                            <w:r w:rsidR="00E628E0" w:rsidRPr="00304912">
                              <w:rPr>
                                <w:b/>
                                <w:bCs/>
                                <w:sz w:val="32"/>
                                <w:szCs w:val="32"/>
                              </w:rPr>
                              <w:t>anvier</w:t>
                            </w:r>
                            <w:r w:rsidR="00CD5FBC">
                              <w:rPr>
                                <w:b/>
                                <w:bCs/>
                                <w:sz w:val="32"/>
                                <w:szCs w:val="32"/>
                              </w:rPr>
                              <w:t>,</w:t>
                            </w:r>
                            <w:r w:rsidR="00E628E0" w:rsidRPr="00304912">
                              <w:rPr>
                                <w:b/>
                                <w:bCs/>
                                <w:sz w:val="32"/>
                                <w:szCs w:val="32"/>
                              </w:rPr>
                              <w:t xml:space="preserve"> 2024</w:t>
                            </w:r>
                          </w:p>
                          <w:p w14:paraId="25BB37A0" w14:textId="77777777" w:rsidR="006044D0" w:rsidRDefault="006044D0"/>
                          <w:p w14:paraId="3C42448D" w14:textId="43CF1F55" w:rsidR="006044D0" w:rsidRPr="00F5341D" w:rsidRDefault="006044D0" w:rsidP="00CF4021">
                            <w:pPr>
                              <w:keepNext/>
                              <w:spacing w:before="240" w:after="40"/>
                              <w:outlineLvl w:val="0"/>
                              <w:rPr>
                                <w:rFonts w:ascii="Calibri" w:hAnsi="Calibri" w:cs="Arial"/>
                                <w:b/>
                                <w:bCs/>
                                <w:kern w:val="32"/>
                                <w:sz w:val="36"/>
                                <w:szCs w:val="3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424478" id="_x0000_t202" coordsize="21600,21600" o:spt="202" path="m,l,21600r21600,l21600,xe">
                <v:stroke joinstyle="miter"/>
                <v:path gradientshapeok="t" o:connecttype="rect"/>
              </v:shapetype>
              <v:shape id="Text Box 2" o:spid="_x0000_s1026" type="#_x0000_t202" style="position:absolute;left:0;text-align:left;margin-left:25.7pt;margin-top:392.85pt;width:186.9pt;height:36.5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" stroked="f">
                <v:textbox style="mso-fit-shape-to-text:t">
                  <w:txbxContent>
                    <w:p w14:paraId="0017A255" w14:textId="2EC748C3" w:rsidR="006044D0" w:rsidRPr="00147EEC" w:rsidRDefault="006044D0" w:rsidP="000428FE">
                      <w:pPr>
                        <w:pStyle w:val="Body"/>
                        <w:rPr>
                          <w:sz w:val="36"/>
                          <w:szCs w:val="36"/>
                        </w:rPr>
                      </w:pPr>
                      <w:r w:rsidRPr="00E628E0">
                        <w:rPr>
                          <w:b/>
                          <w:bCs/>
                          <w:sz w:val="32"/>
                          <w:szCs w:val="32"/>
                        </w:rPr>
                        <w:t>Date</w:t>
                      </w:r>
                      <w:r>
                        <w:rPr>
                          <w:sz w:val="36"/>
                          <w:szCs w:val="36"/>
                        </w:rPr>
                        <w:t xml:space="preserve"> :</w:t>
                      </w:r>
                      <w:r w:rsidR="00E628E0" w:rsidRPr="00E628E0">
                        <w:rPr>
                          <w:b/>
                          <w:bCs/>
                          <w:sz w:val="32"/>
                          <w:szCs w:val="32"/>
                        </w:rPr>
                        <w:t xml:space="preserve"> </w:t>
                      </w:r>
                      <w:r w:rsidR="00E628E0" w:rsidRPr="00304912">
                        <w:rPr>
                          <w:b/>
                          <w:bCs/>
                          <w:sz w:val="32"/>
                          <w:szCs w:val="32"/>
                        </w:rPr>
                        <w:t xml:space="preserve">1 </w:t>
                      </w:r>
                      <w:r w:rsidR="00E628E0">
                        <w:rPr>
                          <w:b/>
                          <w:bCs/>
                          <w:sz w:val="32"/>
                          <w:szCs w:val="32"/>
                        </w:rPr>
                        <w:t>J</w:t>
                      </w:r>
                      <w:r w:rsidR="00E628E0" w:rsidRPr="00304912">
                        <w:rPr>
                          <w:b/>
                          <w:bCs/>
                          <w:sz w:val="32"/>
                          <w:szCs w:val="32"/>
                        </w:rPr>
                        <w:t>anvier</w:t>
                      </w:r>
                      <w:r w:rsidR="00CD5FBC">
                        <w:rPr>
                          <w:b/>
                          <w:bCs/>
                          <w:sz w:val="32"/>
                          <w:szCs w:val="32"/>
                        </w:rPr>
                        <w:t>,</w:t>
                      </w:r>
                      <w:r w:rsidR="00E628E0" w:rsidRPr="00304912">
                        <w:rPr>
                          <w:b/>
                          <w:bCs/>
                          <w:sz w:val="32"/>
                          <w:szCs w:val="32"/>
                        </w:rPr>
                        <w:t xml:space="preserve"> 2024</w:t>
                      </w:r>
                    </w:p>
                    <w:p w14:paraId="25BB37A0" w14:textId="77777777" w:rsidR="006044D0" w:rsidRDefault="006044D0"/>
                    <w:p w14:paraId="3C42448D" w14:textId="43CF1F55" w:rsidR="006044D0" w:rsidRPr="00F5341D" w:rsidRDefault="006044D0" w:rsidP="00CF4021">
                      <w:pPr>
                        <w:keepNext/>
                        <w:spacing w:before="240" w:after="40"/>
                        <w:outlineLvl w:val="0"/>
                        <w:rPr>
                          <w:rFonts w:ascii="Calibri" w:hAnsi="Calibri" w:cs="Arial"/>
                          <w:b/>
                          <w:bCs/>
                          <w:kern w:val="32"/>
                          <w:sz w:val="36"/>
                          <w:szCs w:val="36"/>
                        </w:rPr>
                      </w:pPr>
                    </w:p>
                  </w:txbxContent>
                </v:textbox>
                <w10:wrap type="square"/>
              </v:shape>
            </w:pict>
          </mc:Fallback>
        </mc:AlternateContent>
      </w:r>
      <w:r>
        <w:rPr>
          <w:rFonts w:ascii="Arial" w:hAnsi="Arial"/>
          <w:b/>
          <w:bCs/>
          <w:color w:val="B71234"/>
          <w:sz w:val="56"/>
          <w:szCs w:val="56"/>
        </w:rPr>
        <w:t xml:space="preserve">Passation de marchés pour la sélection de consultants individuels </w:t>
      </w:r>
    </w:p>
    <w:p w14:paraId="7BF1CCBC" w14:textId="77777777" w:rsidR="00464A57" w:rsidRPr="00485857" w:rsidRDefault="00464A57" w:rsidP="00464A57">
      <w:pPr>
        <w:jc w:val="center"/>
        <w:rPr>
          <w:b/>
          <w:sz w:val="28"/>
          <w:szCs w:val="28"/>
        </w:rPr>
      </w:pPr>
      <w:r>
        <w:rPr>
          <w:b/>
          <w:sz w:val="28"/>
          <w:szCs w:val="28"/>
        </w:rPr>
        <w:lastRenderedPageBreak/>
        <w:t>Avant-propos</w:t>
      </w:r>
    </w:p>
    <w:p w14:paraId="064837F2" w14:textId="77777777" w:rsidR="00464A57" w:rsidRPr="00485857" w:rsidRDefault="00464A57" w:rsidP="00464A57">
      <w:pPr>
        <w:tabs>
          <w:tab w:val="left" w:pos="0"/>
        </w:tabs>
        <w:jc w:val="both"/>
        <w:rPr>
          <w:sz w:val="28"/>
          <w:szCs w:val="28"/>
        </w:rPr>
      </w:pPr>
    </w:p>
    <w:p w14:paraId="1B96E4E8" w14:textId="5C0884F5" w:rsidR="00464A57" w:rsidRPr="00485857" w:rsidRDefault="00464A57" w:rsidP="009F43B9">
      <w:pPr>
        <w:jc w:val="both"/>
      </w:pPr>
      <w:r>
        <w:t xml:space="preserve">Le présent Dossier d’Appel à candidature pour la sélection de Consultants Individuels a été préparé par la Millennium Challenge Corporation (« MCC ») afin d’être utilisé par les Entités Responsables dans le cadre de la Passation de marchés pour la sélection de Consultants Individuels financés en tout ou partie par la MCC. Cet Appel à </w:t>
      </w:r>
      <w:r w:rsidR="008F4E8E">
        <w:t>C</w:t>
      </w:r>
      <w:r>
        <w:t xml:space="preserve">andidature (« AC ») est conforme à la </w:t>
      </w:r>
      <w:r>
        <w:rPr>
          <w:i/>
        </w:rPr>
        <w:t xml:space="preserve">Politique et Directives relatives à la passation de marchés de </w:t>
      </w:r>
      <w:r>
        <w:rPr>
          <w:i/>
          <w:iCs/>
        </w:rPr>
        <w:t>la MCC</w:t>
      </w:r>
      <w:r>
        <w:t xml:space="preserve"> (« P</w:t>
      </w:r>
      <w:r w:rsidR="009827D2">
        <w:t xml:space="preserve">DPM </w:t>
      </w:r>
      <w:r>
        <w:t xml:space="preserve">de la MCC ») qui peuvent être consultées à l'adresse </w:t>
      </w:r>
      <w:r w:rsidR="004B4C93">
        <w:t>suivante :</w:t>
      </w:r>
      <w:r>
        <w:t xml:space="preserve"> </w:t>
      </w:r>
      <w:hyperlink r:id="rId14" w:history="1">
        <w:r>
          <w:rPr>
            <w:rStyle w:val="Hyperlink"/>
          </w:rPr>
          <w:t>www.mcc.gov/ppg</w:t>
        </w:r>
      </w:hyperlink>
      <w:r>
        <w:t>.</w:t>
      </w:r>
    </w:p>
    <w:p w14:paraId="118484E1" w14:textId="77777777" w:rsidR="009F43B9" w:rsidRPr="00485857" w:rsidRDefault="009F43B9" w:rsidP="009F43B9">
      <w:pPr>
        <w:jc w:val="both"/>
      </w:pPr>
    </w:p>
    <w:p w14:paraId="33663D12" w14:textId="3F6F6BEF" w:rsidR="00464A57" w:rsidRPr="00485857" w:rsidRDefault="00464A57" w:rsidP="009F43B9">
      <w:pPr>
        <w:jc w:val="both"/>
      </w:pPr>
      <w:r>
        <w:t>Cet Appel à candidature a été préparé en vue d’être lancé par la publication d’une annonce et/ou par l’envoi d’invitations directes aux candidats potentiels. Lorsque cet AC est lancé par la publication d’une annonce, un Avis Spécifique de Passation de Marchés (ASPM) doit être publié dans les média</w:t>
      </w:r>
      <w:r w:rsidR="008F4E8E">
        <w:t>s</w:t>
      </w:r>
      <w:r>
        <w:t xml:space="preserve"> appropriés. Les consultants individuels souhaitant participer à cet AC, doivent alors, procéder à la demande du dossier d'AC. Lorsque cet AC est lancé par l’envoi d’invitations directes aux candidats potentiels, il est alors adressé aux personnes préalablement identifiées.</w:t>
      </w:r>
    </w:p>
    <w:p w14:paraId="136C29A2" w14:textId="77777777" w:rsidR="009F43B9" w:rsidRPr="00485857" w:rsidRDefault="009F43B9" w:rsidP="009F43B9">
      <w:pPr>
        <w:jc w:val="both"/>
      </w:pPr>
    </w:p>
    <w:p w14:paraId="7441B30D" w14:textId="558FF1AF" w:rsidR="00464A57" w:rsidRPr="00485857" w:rsidRDefault="00464A57" w:rsidP="009F43B9">
      <w:pPr>
        <w:jc w:val="both"/>
      </w:pPr>
      <w:r>
        <w:t xml:space="preserve">Aux fins de la finalisation du présent dossier d’AC, </w:t>
      </w:r>
      <w:r>
        <w:rPr>
          <w:b/>
          <w:bCs/>
        </w:rPr>
        <w:t>[le texte entre crochets]</w:t>
      </w:r>
      <w:r>
        <w:t xml:space="preserve"> devrait être remplacé par la formulation appropriée avant la publication du dossier.</w:t>
      </w:r>
    </w:p>
    <w:p w14:paraId="0B98F31C" w14:textId="05B32802" w:rsidR="00B5133A" w:rsidRPr="00485857" w:rsidRDefault="00B5133A" w:rsidP="00B5133A"/>
    <w:p w14:paraId="6CABF514" w14:textId="77777777" w:rsidR="00464A57" w:rsidRPr="00485857" w:rsidRDefault="00464A57" w:rsidP="009F43B9">
      <w:pPr>
        <w:widowControl/>
        <w:autoSpaceDE/>
        <w:autoSpaceDN/>
        <w:adjustRightInd/>
        <w:jc w:val="both"/>
      </w:pPr>
      <w:r>
        <w:br w:type="page"/>
      </w:r>
    </w:p>
    <w:p w14:paraId="0F5FBF7F" w14:textId="77777777" w:rsidR="00464A57" w:rsidRPr="00485857" w:rsidRDefault="00464A57" w:rsidP="00464A57">
      <w:pPr>
        <w:jc w:val="both"/>
      </w:pPr>
    </w:p>
    <w:p w14:paraId="177EFFEC" w14:textId="39731951" w:rsidR="00464A57" w:rsidRPr="00485857" w:rsidRDefault="00464A57" w:rsidP="00464A57"/>
    <w:p w14:paraId="3C4241D5" w14:textId="0F9F0D19" w:rsidR="00EC1EEC" w:rsidRPr="00485857" w:rsidRDefault="000428FE" w:rsidP="00480761">
      <w:pPr>
        <w:rPr>
          <w:b/>
          <w:bCs/>
          <w:sz w:val="28"/>
          <w:szCs w:val="28"/>
        </w:rPr>
      </w:pPr>
      <w:r>
        <w:rPr>
          <w:rFonts w:ascii="Cambria" w:hAnsi="Cambria"/>
          <w:noProof/>
          <w:sz w:val="40"/>
          <w:szCs w:val="40"/>
        </w:rPr>
        <mc:AlternateContent>
          <mc:Choice Requires="wps">
            <w:drawing>
              <wp:anchor distT="36576" distB="36576" distL="36576" distR="36576" simplePos="0" relativeHeight="251658239" behindDoc="1" locked="0" layoutInCell="1" allowOverlap="1" wp14:anchorId="0E6B7037" wp14:editId="279BA97F">
                <wp:simplePos x="0" y="0"/>
                <wp:positionH relativeFrom="column">
                  <wp:posOffset>-311106</wp:posOffset>
                </wp:positionH>
                <wp:positionV relativeFrom="paragraph">
                  <wp:posOffset>127590</wp:posOffset>
                </wp:positionV>
                <wp:extent cx="6446520" cy="8218967"/>
                <wp:effectExtent l="0" t="0" r="1778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46520" cy="8218967"/>
                        </a:xfrm>
                        <a:prstGeom prst="plaque">
                          <a:avLst>
                            <a:gd name="adj" fmla="val 4185"/>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116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24.5pt;margin-top:10.05pt;width:507.6pt;height:647.1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" adj="904" filled="f" strokeweight="1pt" insetpen="t">
                <v:shadow color="#ccc"/>
                <o:lock v:ext="edit" shapetype="t"/>
                <v:textbox inset="2.88pt,2.88pt,2.88pt,2.88pt"/>
              </v:shape>
            </w:pict>
          </mc:Fallback>
        </mc:AlternateContent>
      </w:r>
    </w:p>
    <w:p w14:paraId="3C4241D6" w14:textId="55ED1EBF" w:rsidR="00CF4021" w:rsidRPr="00485857" w:rsidRDefault="00CF4021" w:rsidP="00EC1EEC">
      <w:pPr>
        <w:jc w:val="center"/>
        <w:rPr>
          <w:b/>
          <w:bCs/>
          <w:sz w:val="28"/>
          <w:szCs w:val="28"/>
        </w:rPr>
      </w:pPr>
    </w:p>
    <w:p w14:paraId="3C4241DA" w14:textId="083184D4" w:rsidR="00CF4021" w:rsidRPr="00485857" w:rsidRDefault="00CF4021" w:rsidP="00EC1EEC">
      <w:pPr>
        <w:jc w:val="center"/>
        <w:rPr>
          <w:b/>
          <w:bCs/>
          <w:sz w:val="28"/>
          <w:szCs w:val="28"/>
        </w:rPr>
      </w:pPr>
    </w:p>
    <w:p w14:paraId="25052CE1" w14:textId="098C3074" w:rsidR="00FA4A79" w:rsidRPr="00485857" w:rsidRDefault="00FA4A79" w:rsidP="00480761">
      <w:pPr>
        <w:jc w:val="center"/>
        <w:rPr>
          <w:b/>
          <w:bCs/>
          <w:sz w:val="36"/>
          <w:szCs w:val="36"/>
        </w:rPr>
      </w:pPr>
      <w:r>
        <w:rPr>
          <w:b/>
          <w:bCs/>
          <w:sz w:val="36"/>
          <w:szCs w:val="36"/>
        </w:rPr>
        <w:t>Sélection de Consultants Individuels</w:t>
      </w:r>
    </w:p>
    <w:p w14:paraId="68F54069" w14:textId="2C547A4D" w:rsidR="004D2952" w:rsidRPr="00485857" w:rsidRDefault="004D2952" w:rsidP="006C0C9F"/>
    <w:p w14:paraId="23B4FA7A" w14:textId="3AF1BBA9" w:rsidR="004D2952" w:rsidRPr="00485857" w:rsidRDefault="004D16EA" w:rsidP="006C0C9F">
      <w:pPr>
        <w:rPr>
          <w:sz w:val="40"/>
          <w:szCs w:val="40"/>
        </w:rPr>
      </w:pPr>
      <w:bookmarkStart w:id="0" w:name="_Toc57069872"/>
      <w:bookmarkStart w:id="1" w:name="_Toc60778487"/>
      <w:bookmarkStart w:id="2" w:name="_Toc149904981"/>
      <w:r>
        <w:rPr>
          <w:noProof/>
          <w:sz w:val="40"/>
          <w:szCs w:val="40"/>
        </w:rPr>
        <mc:AlternateContent>
          <mc:Choice Requires="wps">
            <w:drawing>
              <wp:anchor distT="0" distB="0" distL="114300" distR="114300" simplePos="0" relativeHeight="251665408" behindDoc="0" locked="0" layoutInCell="1" allowOverlap="1" wp14:anchorId="595F900C" wp14:editId="05E5E00B">
                <wp:simplePos x="0" y="0"/>
                <wp:positionH relativeFrom="column">
                  <wp:posOffset>1780894</wp:posOffset>
                </wp:positionH>
                <wp:positionV relativeFrom="paragraph">
                  <wp:posOffset>185405</wp:posOffset>
                </wp:positionV>
                <wp:extent cx="1765005" cy="1254642"/>
                <wp:effectExtent l="12700" t="12700" r="13335" b="15875"/>
                <wp:wrapNone/>
                <wp:docPr id="5" name="Text Box 5"/>
                <wp:cNvGraphicFramePr/>
                <a:graphic xmlns:a="http://schemas.openxmlformats.org/drawingml/2006/main">
                  <a:graphicData uri="http://schemas.microsoft.com/office/word/2010/wordprocessingShape">
                    <wps:wsp>
                      <wps:cNvSpPr txBox="1"/>
                      <wps:spPr>
                        <a:xfrm>
                          <a:off x="0" y="0"/>
                          <a:ext cx="1765005" cy="125464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42582E5" w14:textId="4F77B0EC" w:rsidR="006044D0" w:rsidRPr="00FA4A79" w:rsidRDefault="006044D0" w:rsidP="00FA4A79">
                            <w:pPr>
                              <w:jc w:val="center"/>
                              <w:rPr>
                                <w:i/>
                                <w:iCs/>
                                <w:sz w:val="40"/>
                                <w:szCs w:val="40"/>
                              </w:rPr>
                            </w:pPr>
                            <w:r>
                              <w:rPr>
                                <w:i/>
                                <w:iCs/>
                                <w:sz w:val="40"/>
                                <w:szCs w:val="40"/>
                              </w:rPr>
                              <w:t>[Insérer le logo de l'Entité Responsable]</w:t>
                            </w:r>
                          </w:p>
                          <w:p w14:paraId="170CE3AB" w14:textId="77777777" w:rsidR="006044D0" w:rsidRDefault="00604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F900C" id="Text Box 5" o:spid="_x0000_s1027" type="#_x0000_t202" style="position:absolute;margin-left:140.25pt;margin-top:14.6pt;width:139pt;height:9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" fillcolor="white [3201]" strokecolor="#c0504d [3205]" strokeweight="2pt">
                <v:textbox>
                  <w:txbxContent>
                    <w:p w14:paraId="742582E5" w14:textId="4F77B0EC" w:rsidR="006044D0" w:rsidRPr="00FA4A79" w:rsidRDefault="006044D0" w:rsidP="00FA4A79">
                      <w:pPr>
                        <w:jc w:val="center"/>
                        <w:rPr>
                          <w:i/>
                          <w:iCs/>
                          <w:sz w:val="40"/>
                          <w:szCs w:val="40"/>
                        </w:rPr>
                      </w:pPr>
                      <w:r>
                        <w:rPr>
                          <w:i/>
                          <w:iCs/>
                          <w:sz w:val="40"/>
                          <w:szCs w:val="40"/>
                        </w:rPr>
                        <w:t>[Insérer le logo de l'Entité Responsable]</w:t>
                      </w:r>
                    </w:p>
                    <w:p w14:paraId="170CE3AB" w14:textId="77777777" w:rsidR="006044D0" w:rsidRDefault="006044D0"/>
                  </w:txbxContent>
                </v:textbox>
              </v:shape>
            </w:pict>
          </mc:Fallback>
        </mc:AlternateContent>
      </w:r>
      <w:bookmarkEnd w:id="0"/>
      <w:bookmarkEnd w:id="1"/>
      <w:bookmarkEnd w:id="2"/>
      <w:r>
        <w:rPr>
          <w:sz w:val="40"/>
          <w:szCs w:val="40"/>
        </w:rPr>
        <w:t xml:space="preserve"> </w:t>
      </w:r>
    </w:p>
    <w:p w14:paraId="70F9D73C" w14:textId="0729A4C8" w:rsidR="004D2952" w:rsidRPr="00485857" w:rsidRDefault="004D2952" w:rsidP="006C0C9F">
      <w:pPr>
        <w:rPr>
          <w:sz w:val="40"/>
          <w:szCs w:val="40"/>
        </w:rPr>
      </w:pPr>
    </w:p>
    <w:p w14:paraId="3BC30C7D" w14:textId="77777777" w:rsidR="004D2952" w:rsidRPr="00485857" w:rsidRDefault="004D2952" w:rsidP="006C0C9F">
      <w:pPr>
        <w:rPr>
          <w:sz w:val="40"/>
          <w:szCs w:val="40"/>
        </w:rPr>
      </w:pPr>
    </w:p>
    <w:p w14:paraId="02891A23" w14:textId="77777777" w:rsidR="004D2952" w:rsidRPr="00485857" w:rsidRDefault="004D2952" w:rsidP="006C0C9F">
      <w:pPr>
        <w:rPr>
          <w:sz w:val="40"/>
          <w:szCs w:val="40"/>
        </w:rPr>
      </w:pPr>
    </w:p>
    <w:p w14:paraId="2EC6F30A" w14:textId="77777777" w:rsidR="00255A02" w:rsidRDefault="00255A02" w:rsidP="000428FE">
      <w:pPr>
        <w:pStyle w:val="Body"/>
        <w:spacing w:before="240" w:after="240"/>
        <w:jc w:val="center"/>
        <w:rPr>
          <w:b/>
          <w:bCs/>
          <w:sz w:val="40"/>
          <w:szCs w:val="40"/>
          <w:highlight w:val="yellow"/>
        </w:rPr>
      </w:pPr>
      <w:bookmarkStart w:id="3" w:name="_Toc57069873"/>
      <w:bookmarkStart w:id="4" w:name="_Toc60778488"/>
    </w:p>
    <w:p w14:paraId="60BC66BD" w14:textId="26C6AC26" w:rsidR="004D2952" w:rsidRPr="00736B1E" w:rsidRDefault="004D16EA" w:rsidP="000428FE">
      <w:pPr>
        <w:pStyle w:val="Body"/>
        <w:spacing w:before="240" w:after="240"/>
        <w:jc w:val="center"/>
        <w:rPr>
          <w:b/>
          <w:bCs/>
          <w:sz w:val="36"/>
          <w:szCs w:val="36"/>
        </w:rPr>
      </w:pPr>
      <w:r w:rsidRPr="00736B1E">
        <w:rPr>
          <w:b/>
          <w:bCs/>
          <w:sz w:val="40"/>
          <w:szCs w:val="40"/>
        </w:rPr>
        <w:t>[</w:t>
      </w:r>
      <w:r w:rsidRPr="00736B1E">
        <w:rPr>
          <w:b/>
          <w:bCs/>
          <w:sz w:val="36"/>
          <w:szCs w:val="36"/>
        </w:rPr>
        <w:t>Entité Responsable]</w:t>
      </w:r>
      <w:bookmarkEnd w:id="3"/>
      <w:bookmarkEnd w:id="4"/>
    </w:p>
    <w:p w14:paraId="08FEBE41" w14:textId="4FA7222D" w:rsidR="004D16EA" w:rsidRPr="00736B1E" w:rsidRDefault="004D16EA" w:rsidP="000428FE">
      <w:pPr>
        <w:pStyle w:val="Body"/>
        <w:spacing w:before="240" w:after="240"/>
        <w:jc w:val="center"/>
        <w:rPr>
          <w:b/>
          <w:bCs/>
          <w:sz w:val="36"/>
          <w:szCs w:val="36"/>
        </w:rPr>
      </w:pPr>
      <w:bookmarkStart w:id="5" w:name="_Toc57069874"/>
      <w:bookmarkStart w:id="6" w:name="_Toc60778489"/>
      <w:r w:rsidRPr="00736B1E">
        <w:rPr>
          <w:b/>
          <w:bCs/>
          <w:sz w:val="36"/>
          <w:szCs w:val="36"/>
        </w:rPr>
        <w:t>Au nom du Gouvernement de [insérer]</w:t>
      </w:r>
      <w:bookmarkEnd w:id="5"/>
      <w:bookmarkEnd w:id="6"/>
    </w:p>
    <w:p w14:paraId="36BE3914" w14:textId="4FA7222D" w:rsidR="004D2952" w:rsidRPr="00736B1E" w:rsidRDefault="004D2952" w:rsidP="000428FE">
      <w:pPr>
        <w:pStyle w:val="Body"/>
        <w:spacing w:before="240" w:after="240"/>
        <w:jc w:val="center"/>
        <w:rPr>
          <w:b/>
          <w:bCs/>
          <w:smallCaps/>
          <w:sz w:val="36"/>
          <w:szCs w:val="36"/>
        </w:rPr>
      </w:pPr>
      <w:bookmarkStart w:id="7" w:name="_Toc57069875"/>
      <w:bookmarkStart w:id="8" w:name="_Toc60778490"/>
      <w:r w:rsidRPr="00736B1E">
        <w:rPr>
          <w:b/>
          <w:bCs/>
          <w:smallCaps/>
          <w:sz w:val="36"/>
          <w:szCs w:val="36"/>
        </w:rPr>
        <w:t>Appel à candidature</w:t>
      </w:r>
      <w:bookmarkEnd w:id="7"/>
      <w:bookmarkEnd w:id="8"/>
    </w:p>
    <w:p w14:paraId="3AA08BA2" w14:textId="0E9FF051" w:rsidR="004D2952" w:rsidRPr="00736B1E" w:rsidRDefault="004D2952" w:rsidP="000428FE">
      <w:pPr>
        <w:pStyle w:val="Body"/>
        <w:spacing w:before="240" w:after="240"/>
        <w:jc w:val="center"/>
        <w:rPr>
          <w:sz w:val="36"/>
          <w:szCs w:val="36"/>
        </w:rPr>
      </w:pPr>
      <w:bookmarkStart w:id="9" w:name="_Toc57069876"/>
      <w:bookmarkStart w:id="10" w:name="_Toc60778491"/>
      <w:r w:rsidRPr="00736B1E">
        <w:rPr>
          <w:b/>
          <w:sz w:val="36"/>
          <w:szCs w:val="36"/>
        </w:rPr>
        <w:t>Émis le :</w:t>
      </w:r>
      <w:r w:rsidRPr="00736B1E">
        <w:rPr>
          <w:sz w:val="36"/>
          <w:szCs w:val="36"/>
        </w:rPr>
        <w:t xml:space="preserve"> [insérer la date]</w:t>
      </w:r>
      <w:bookmarkEnd w:id="9"/>
      <w:bookmarkEnd w:id="10"/>
    </w:p>
    <w:p w14:paraId="61BFC36F" w14:textId="77777777" w:rsidR="004D2952" w:rsidRPr="00736B1E" w:rsidRDefault="004D2952" w:rsidP="004D16EA">
      <w:pPr>
        <w:rPr>
          <w:rFonts w:ascii="Cambria" w:hAnsi="Cambria"/>
          <w:b/>
          <w:sz w:val="40"/>
        </w:rPr>
      </w:pPr>
    </w:p>
    <w:p w14:paraId="14B96C91" w14:textId="77777777" w:rsidR="004D2952" w:rsidRPr="00736B1E" w:rsidRDefault="004D2952" w:rsidP="000428FE">
      <w:pPr>
        <w:pStyle w:val="Body"/>
        <w:jc w:val="center"/>
        <w:rPr>
          <w:sz w:val="36"/>
          <w:szCs w:val="36"/>
        </w:rPr>
      </w:pPr>
      <w:proofErr w:type="gramStart"/>
      <w:r w:rsidRPr="00736B1E">
        <w:rPr>
          <w:sz w:val="36"/>
          <w:szCs w:val="36"/>
        </w:rPr>
        <w:t>pour</w:t>
      </w:r>
      <w:proofErr w:type="gramEnd"/>
    </w:p>
    <w:p w14:paraId="2886B817" w14:textId="77777777" w:rsidR="004D2952" w:rsidRPr="00736B1E" w:rsidRDefault="004D2952" w:rsidP="004D2952">
      <w:pPr>
        <w:rPr>
          <w:rFonts w:ascii="Cambria" w:hAnsi="Cambria"/>
        </w:rPr>
      </w:pPr>
    </w:p>
    <w:p w14:paraId="6870E028" w14:textId="6B84E8FD" w:rsidR="004D2952" w:rsidRPr="00736B1E" w:rsidRDefault="004D2952" w:rsidP="000428FE">
      <w:pPr>
        <w:pStyle w:val="Body"/>
        <w:jc w:val="center"/>
        <w:rPr>
          <w:b/>
          <w:bCs/>
          <w:sz w:val="36"/>
          <w:szCs w:val="36"/>
        </w:rPr>
      </w:pPr>
      <w:r w:rsidRPr="00736B1E">
        <w:rPr>
          <w:b/>
          <w:bCs/>
          <w:sz w:val="36"/>
          <w:szCs w:val="36"/>
        </w:rPr>
        <w:t>[Titre de la mission]</w:t>
      </w:r>
    </w:p>
    <w:p w14:paraId="35F7642C" w14:textId="77777777" w:rsidR="004D2952" w:rsidRPr="00736B1E" w:rsidRDefault="004D2952" w:rsidP="004D16EA">
      <w:pPr>
        <w:rPr>
          <w:rFonts w:ascii="Cambria" w:hAnsi="Cambria"/>
          <w:b/>
          <w:sz w:val="40"/>
        </w:rPr>
      </w:pPr>
    </w:p>
    <w:p w14:paraId="6ECABBB5" w14:textId="561893FA" w:rsidR="004D2952" w:rsidRPr="00736B1E" w:rsidRDefault="004D2952" w:rsidP="004D2952">
      <w:pPr>
        <w:jc w:val="center"/>
        <w:rPr>
          <w:rFonts w:ascii="Cambria" w:hAnsi="Cambria"/>
          <w:b/>
          <w:sz w:val="40"/>
        </w:rPr>
      </w:pPr>
    </w:p>
    <w:p w14:paraId="728FF2C8" w14:textId="3B51F620" w:rsidR="004D2952" w:rsidRPr="000428FE" w:rsidRDefault="004D2952" w:rsidP="000428FE">
      <w:pPr>
        <w:pStyle w:val="Body"/>
        <w:jc w:val="center"/>
        <w:rPr>
          <w:sz w:val="36"/>
          <w:szCs w:val="36"/>
        </w:rPr>
      </w:pPr>
      <w:bookmarkStart w:id="11" w:name="_Toc57069877"/>
      <w:bookmarkStart w:id="12" w:name="_Toc60778492"/>
      <w:proofErr w:type="gramStart"/>
      <w:r w:rsidRPr="00736B1E">
        <w:rPr>
          <w:sz w:val="36"/>
          <w:szCs w:val="36"/>
        </w:rPr>
        <w:t>Réf:</w:t>
      </w:r>
      <w:proofErr w:type="gramEnd"/>
      <w:r w:rsidRPr="00736B1E">
        <w:rPr>
          <w:sz w:val="36"/>
          <w:szCs w:val="36"/>
        </w:rPr>
        <w:t xml:space="preserve"> </w:t>
      </w:r>
      <w:r w:rsidRPr="00736B1E">
        <w:rPr>
          <w:color w:val="FF0000"/>
          <w:sz w:val="36"/>
          <w:szCs w:val="36"/>
        </w:rPr>
        <w:t>[insérer]</w:t>
      </w:r>
      <w:bookmarkEnd w:id="11"/>
      <w:bookmarkEnd w:id="12"/>
    </w:p>
    <w:p w14:paraId="1761CF61" w14:textId="40441202" w:rsidR="004D2952" w:rsidRPr="00485857" w:rsidRDefault="004D2952" w:rsidP="004D2952">
      <w:pPr>
        <w:jc w:val="center"/>
        <w:rPr>
          <w:rFonts w:ascii="Cambria" w:hAnsi="Cambria"/>
          <w:b/>
          <w:sz w:val="56"/>
        </w:rPr>
      </w:pPr>
    </w:p>
    <w:p w14:paraId="1E5D854C" w14:textId="77777777" w:rsidR="004D2952" w:rsidRPr="00485857" w:rsidRDefault="004D2952" w:rsidP="004D2952">
      <w:pPr>
        <w:jc w:val="center"/>
        <w:rPr>
          <w:rFonts w:ascii="Cambria" w:hAnsi="Cambria"/>
          <w:b/>
          <w:sz w:val="20"/>
          <w:szCs w:val="20"/>
        </w:rPr>
      </w:pPr>
    </w:p>
    <w:p w14:paraId="6B925A00" w14:textId="4A4EA63E" w:rsidR="006A190A" w:rsidRPr="000428FE" w:rsidRDefault="006A190A" w:rsidP="000428FE">
      <w:pPr>
        <w:rPr>
          <w:rFonts w:eastAsia="Times New Roman"/>
          <w:b/>
          <w:spacing w:val="5"/>
          <w:kern w:val="28"/>
        </w:rPr>
      </w:pPr>
    </w:p>
    <w:p w14:paraId="3C4241EC" w14:textId="3235C414" w:rsidR="00C61467" w:rsidRPr="00485857" w:rsidRDefault="00C61467">
      <w:pPr>
        <w:widowControl/>
        <w:autoSpaceDE/>
        <w:autoSpaceDN/>
        <w:adjustRightInd/>
        <w:rPr>
          <w:rFonts w:eastAsia="Times New Roman"/>
          <w:b/>
          <w:spacing w:val="5"/>
          <w:kern w:val="28"/>
        </w:rPr>
      </w:pPr>
      <w:r>
        <w:br w:type="page"/>
      </w:r>
    </w:p>
    <w:sdt>
      <w:sdtPr>
        <w:rPr>
          <w:rFonts w:ascii="Times New Roman" w:eastAsia="SimSun" w:hAnsi="Times New Roman"/>
          <w:color w:val="auto"/>
          <w:sz w:val="24"/>
          <w:szCs w:val="24"/>
          <w:lang w:eastAsia="zh-CN"/>
        </w:rPr>
        <w:id w:val="1174768035"/>
        <w:docPartObj>
          <w:docPartGallery w:val="Table of Contents"/>
          <w:docPartUnique/>
        </w:docPartObj>
      </w:sdtPr>
      <w:sdtEndPr>
        <w:rPr>
          <w:b/>
          <w:bCs/>
          <w:noProof/>
        </w:rPr>
      </w:sdtEndPr>
      <w:sdtContent>
        <w:p w14:paraId="629A0E60" w14:textId="340B7167" w:rsidR="00255A02" w:rsidRPr="004C4735" w:rsidRDefault="00255A02" w:rsidP="006C0C9F">
          <w:pPr>
            <w:pStyle w:val="TOCHeading"/>
            <w:jc w:val="center"/>
            <w:rPr>
              <w:rFonts w:ascii="Times New Roman" w:hAnsi="Times New Roman"/>
              <w:sz w:val="20"/>
              <w:szCs w:val="20"/>
            </w:rPr>
          </w:pPr>
          <w:r w:rsidRPr="004C4735">
            <w:rPr>
              <w:rFonts w:ascii="Times New Roman" w:hAnsi="Times New Roman"/>
              <w:sz w:val="20"/>
              <w:szCs w:val="20"/>
            </w:rPr>
            <w:t>Table of Contents</w:t>
          </w:r>
        </w:p>
        <w:p w14:paraId="3DDBD258" w14:textId="5BE61ECF" w:rsidR="004C4735" w:rsidRDefault="00255A02" w:rsidP="004C4735">
          <w:pPr>
            <w:pStyle w:val="TOC1"/>
            <w:rPr>
              <w:rFonts w:eastAsiaTheme="minorEastAsia" w:cstheme="minorBidi"/>
              <w:noProof/>
              <w:kern w:val="2"/>
              <w:u w:val="none"/>
              <w:lang w:val="en-US" w:eastAsia="en-US"/>
              <w14:ligatures w14:val="standardContextual"/>
            </w:rPr>
          </w:pPr>
          <w:r w:rsidRPr="006C0C9F">
            <w:rPr>
              <w:rFonts w:ascii="Times New Roman" w:hAnsi="Times New Roman"/>
              <w:sz w:val="20"/>
              <w:szCs w:val="20"/>
            </w:rPr>
            <w:fldChar w:fldCharType="begin"/>
          </w:r>
          <w:r w:rsidRPr="004C4735">
            <w:rPr>
              <w:rFonts w:ascii="Times New Roman" w:hAnsi="Times New Roman"/>
              <w:sz w:val="20"/>
              <w:szCs w:val="20"/>
            </w:rPr>
            <w:instrText xml:space="preserve"> TOC \o "1-3" \h \z \u </w:instrText>
          </w:r>
          <w:r w:rsidRPr="006C0C9F">
            <w:rPr>
              <w:rFonts w:ascii="Times New Roman" w:hAnsi="Times New Roman"/>
              <w:sz w:val="20"/>
              <w:szCs w:val="20"/>
            </w:rPr>
            <w:fldChar w:fldCharType="separate"/>
          </w:r>
          <w:hyperlink w:anchor="_Toc153451414" w:history="1">
            <w:r w:rsidR="004C4735" w:rsidRPr="003966D2">
              <w:rPr>
                <w:rStyle w:val="Hyperlink"/>
                <w:noProof/>
              </w:rPr>
              <w:t>Section 1.</w:t>
            </w:r>
            <w:r w:rsidR="004C4735">
              <w:rPr>
                <w:rFonts w:eastAsiaTheme="minorEastAsia" w:cstheme="minorBidi"/>
                <w:noProof/>
                <w:kern w:val="2"/>
                <w:u w:val="none"/>
                <w:lang w:val="en-US" w:eastAsia="en-US"/>
                <w14:ligatures w14:val="standardContextual"/>
              </w:rPr>
              <w:tab/>
            </w:r>
            <w:r w:rsidR="004C4735" w:rsidRPr="003966D2">
              <w:rPr>
                <w:rStyle w:val="Hyperlink"/>
                <w:noProof/>
              </w:rPr>
              <w:t>Instructions Générales aux Candidats (IGC)</w:t>
            </w:r>
            <w:r w:rsidR="004C4735">
              <w:rPr>
                <w:noProof/>
                <w:webHidden/>
              </w:rPr>
              <w:tab/>
            </w:r>
            <w:r w:rsidR="004C4735">
              <w:rPr>
                <w:noProof/>
                <w:webHidden/>
              </w:rPr>
              <w:fldChar w:fldCharType="begin"/>
            </w:r>
            <w:r w:rsidR="004C4735">
              <w:rPr>
                <w:noProof/>
                <w:webHidden/>
              </w:rPr>
              <w:instrText xml:space="preserve"> PAGEREF _Toc153451414 \h </w:instrText>
            </w:r>
            <w:r w:rsidR="004C4735">
              <w:rPr>
                <w:noProof/>
                <w:webHidden/>
              </w:rPr>
            </w:r>
            <w:r w:rsidR="004C4735">
              <w:rPr>
                <w:noProof/>
                <w:webHidden/>
              </w:rPr>
              <w:fldChar w:fldCharType="separate"/>
            </w:r>
            <w:r w:rsidR="004C4735">
              <w:rPr>
                <w:noProof/>
                <w:webHidden/>
              </w:rPr>
              <w:t>6</w:t>
            </w:r>
            <w:r w:rsidR="004C4735">
              <w:rPr>
                <w:noProof/>
                <w:webHidden/>
              </w:rPr>
              <w:fldChar w:fldCharType="end"/>
            </w:r>
          </w:hyperlink>
        </w:p>
        <w:p w14:paraId="35213D8E" w14:textId="21A29A6A"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15" w:history="1">
            <w:r w:rsidR="004C4735" w:rsidRPr="003966D2">
              <w:rPr>
                <w:rStyle w:val="Hyperlink"/>
                <w:rFonts w:ascii="Times New Roman" w:hAnsi="Times New Roman"/>
                <w:noProof/>
              </w:rPr>
              <w:t>1.</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Portée de l’AC</w:t>
            </w:r>
            <w:r w:rsidR="004C4735">
              <w:rPr>
                <w:noProof/>
                <w:webHidden/>
              </w:rPr>
              <w:tab/>
            </w:r>
            <w:r w:rsidR="004C4735">
              <w:rPr>
                <w:noProof/>
                <w:webHidden/>
              </w:rPr>
              <w:fldChar w:fldCharType="begin"/>
            </w:r>
            <w:r w:rsidR="004C4735">
              <w:rPr>
                <w:noProof/>
                <w:webHidden/>
              </w:rPr>
              <w:instrText xml:space="preserve"> PAGEREF _Toc153451415 \h </w:instrText>
            </w:r>
            <w:r w:rsidR="004C4735">
              <w:rPr>
                <w:noProof/>
                <w:webHidden/>
              </w:rPr>
            </w:r>
            <w:r w:rsidR="004C4735">
              <w:rPr>
                <w:noProof/>
                <w:webHidden/>
              </w:rPr>
              <w:fldChar w:fldCharType="separate"/>
            </w:r>
            <w:r w:rsidR="004C4735">
              <w:rPr>
                <w:noProof/>
                <w:webHidden/>
              </w:rPr>
              <w:t>8</w:t>
            </w:r>
            <w:r w:rsidR="004C4735">
              <w:rPr>
                <w:noProof/>
                <w:webHidden/>
              </w:rPr>
              <w:fldChar w:fldCharType="end"/>
            </w:r>
          </w:hyperlink>
        </w:p>
        <w:p w14:paraId="57434448" w14:textId="3A7B4408"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16" w:history="1">
            <w:r w:rsidR="004C4735" w:rsidRPr="003966D2">
              <w:rPr>
                <w:rStyle w:val="Hyperlink"/>
                <w:rFonts w:ascii="Times New Roman" w:hAnsi="Times New Roman"/>
                <w:noProof/>
              </w:rPr>
              <w:t>2.</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Origine des Fonds</w:t>
            </w:r>
            <w:r w:rsidR="004C4735">
              <w:rPr>
                <w:noProof/>
                <w:webHidden/>
              </w:rPr>
              <w:tab/>
            </w:r>
            <w:r w:rsidR="004C4735">
              <w:rPr>
                <w:noProof/>
                <w:webHidden/>
              </w:rPr>
              <w:fldChar w:fldCharType="begin"/>
            </w:r>
            <w:r w:rsidR="004C4735">
              <w:rPr>
                <w:noProof/>
                <w:webHidden/>
              </w:rPr>
              <w:instrText xml:space="preserve"> PAGEREF _Toc153451416 \h </w:instrText>
            </w:r>
            <w:r w:rsidR="004C4735">
              <w:rPr>
                <w:noProof/>
                <w:webHidden/>
              </w:rPr>
            </w:r>
            <w:r w:rsidR="004C4735">
              <w:rPr>
                <w:noProof/>
                <w:webHidden/>
              </w:rPr>
              <w:fldChar w:fldCharType="separate"/>
            </w:r>
            <w:r w:rsidR="004C4735">
              <w:rPr>
                <w:noProof/>
                <w:webHidden/>
              </w:rPr>
              <w:t>9</w:t>
            </w:r>
            <w:r w:rsidR="004C4735">
              <w:rPr>
                <w:noProof/>
                <w:webHidden/>
              </w:rPr>
              <w:fldChar w:fldCharType="end"/>
            </w:r>
          </w:hyperlink>
        </w:p>
        <w:p w14:paraId="4A9F53E0" w14:textId="013A2833"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17" w:history="1">
            <w:r w:rsidR="004C4735" w:rsidRPr="003966D2">
              <w:rPr>
                <w:rStyle w:val="Hyperlink"/>
                <w:rFonts w:ascii="Times New Roman" w:hAnsi="Times New Roman"/>
                <w:noProof/>
              </w:rPr>
              <w:t>3.</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Fraude et Corruption</w:t>
            </w:r>
            <w:r w:rsidR="004C4735">
              <w:rPr>
                <w:noProof/>
                <w:webHidden/>
              </w:rPr>
              <w:tab/>
            </w:r>
            <w:r w:rsidR="004C4735">
              <w:rPr>
                <w:noProof/>
                <w:webHidden/>
              </w:rPr>
              <w:fldChar w:fldCharType="begin"/>
            </w:r>
            <w:r w:rsidR="004C4735">
              <w:rPr>
                <w:noProof/>
                <w:webHidden/>
              </w:rPr>
              <w:instrText xml:space="preserve"> PAGEREF _Toc153451417 \h </w:instrText>
            </w:r>
            <w:r w:rsidR="004C4735">
              <w:rPr>
                <w:noProof/>
                <w:webHidden/>
              </w:rPr>
            </w:r>
            <w:r w:rsidR="004C4735">
              <w:rPr>
                <w:noProof/>
                <w:webHidden/>
              </w:rPr>
              <w:fldChar w:fldCharType="separate"/>
            </w:r>
            <w:r w:rsidR="004C4735">
              <w:rPr>
                <w:noProof/>
                <w:webHidden/>
              </w:rPr>
              <w:t>9</w:t>
            </w:r>
            <w:r w:rsidR="004C4735">
              <w:rPr>
                <w:noProof/>
                <w:webHidden/>
              </w:rPr>
              <w:fldChar w:fldCharType="end"/>
            </w:r>
          </w:hyperlink>
        </w:p>
        <w:p w14:paraId="5D618A6C" w14:textId="1FB22CE8"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18" w:history="1">
            <w:r w:rsidR="004C4735" w:rsidRPr="003966D2">
              <w:rPr>
                <w:rStyle w:val="Hyperlink"/>
                <w:rFonts w:ascii="Times New Roman" w:hAnsi="Times New Roman"/>
                <w:noProof/>
              </w:rPr>
              <w:t>4.</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Traite des Personnes</w:t>
            </w:r>
            <w:r w:rsidR="004C4735">
              <w:rPr>
                <w:noProof/>
                <w:webHidden/>
              </w:rPr>
              <w:tab/>
            </w:r>
            <w:r w:rsidR="004C4735">
              <w:rPr>
                <w:noProof/>
                <w:webHidden/>
              </w:rPr>
              <w:fldChar w:fldCharType="begin"/>
            </w:r>
            <w:r w:rsidR="004C4735">
              <w:rPr>
                <w:noProof/>
                <w:webHidden/>
              </w:rPr>
              <w:instrText xml:space="preserve"> PAGEREF _Toc153451418 \h </w:instrText>
            </w:r>
            <w:r w:rsidR="004C4735">
              <w:rPr>
                <w:noProof/>
                <w:webHidden/>
              </w:rPr>
            </w:r>
            <w:r w:rsidR="004C4735">
              <w:rPr>
                <w:noProof/>
                <w:webHidden/>
              </w:rPr>
              <w:fldChar w:fldCharType="separate"/>
            </w:r>
            <w:r w:rsidR="004C4735">
              <w:rPr>
                <w:noProof/>
                <w:webHidden/>
              </w:rPr>
              <w:t>12</w:t>
            </w:r>
            <w:r w:rsidR="004C4735">
              <w:rPr>
                <w:noProof/>
                <w:webHidden/>
              </w:rPr>
              <w:fldChar w:fldCharType="end"/>
            </w:r>
          </w:hyperlink>
        </w:p>
        <w:p w14:paraId="0208271B" w14:textId="7FD9CC83"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19" w:history="1">
            <w:r w:rsidR="004C4735" w:rsidRPr="003966D2">
              <w:rPr>
                <w:rStyle w:val="Hyperlink"/>
                <w:rFonts w:ascii="Times New Roman" w:hAnsi="Times New Roman"/>
                <w:noProof/>
              </w:rPr>
              <w:t>5.</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Eligibilité des Consultants</w:t>
            </w:r>
            <w:r w:rsidR="004C4735">
              <w:rPr>
                <w:noProof/>
                <w:webHidden/>
              </w:rPr>
              <w:tab/>
            </w:r>
            <w:r w:rsidR="004C4735">
              <w:rPr>
                <w:noProof/>
                <w:webHidden/>
              </w:rPr>
              <w:fldChar w:fldCharType="begin"/>
            </w:r>
            <w:r w:rsidR="004C4735">
              <w:rPr>
                <w:noProof/>
                <w:webHidden/>
              </w:rPr>
              <w:instrText xml:space="preserve"> PAGEREF _Toc153451419 \h </w:instrText>
            </w:r>
            <w:r w:rsidR="004C4735">
              <w:rPr>
                <w:noProof/>
                <w:webHidden/>
              </w:rPr>
            </w:r>
            <w:r w:rsidR="004C4735">
              <w:rPr>
                <w:noProof/>
                <w:webHidden/>
              </w:rPr>
              <w:fldChar w:fldCharType="separate"/>
            </w:r>
            <w:r w:rsidR="004C4735">
              <w:rPr>
                <w:noProof/>
                <w:webHidden/>
              </w:rPr>
              <w:t>12</w:t>
            </w:r>
            <w:r w:rsidR="004C4735">
              <w:rPr>
                <w:noProof/>
                <w:webHidden/>
              </w:rPr>
              <w:fldChar w:fldCharType="end"/>
            </w:r>
          </w:hyperlink>
        </w:p>
        <w:p w14:paraId="0DD0F06F" w14:textId="7AEE899B"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20" w:history="1">
            <w:r w:rsidR="004C4735" w:rsidRPr="003966D2">
              <w:rPr>
                <w:rStyle w:val="Hyperlink"/>
                <w:rFonts w:ascii="Times New Roman" w:hAnsi="Times New Roman"/>
                <w:noProof/>
              </w:rPr>
              <w:t>6.</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Origine des Biens et des Services de Consultant</w:t>
            </w:r>
            <w:r w:rsidR="004C4735">
              <w:rPr>
                <w:noProof/>
                <w:webHidden/>
              </w:rPr>
              <w:tab/>
            </w:r>
            <w:r w:rsidR="004C4735">
              <w:rPr>
                <w:noProof/>
                <w:webHidden/>
              </w:rPr>
              <w:fldChar w:fldCharType="begin"/>
            </w:r>
            <w:r w:rsidR="004C4735">
              <w:rPr>
                <w:noProof/>
                <w:webHidden/>
              </w:rPr>
              <w:instrText xml:space="preserve"> PAGEREF _Toc153451420 \h </w:instrText>
            </w:r>
            <w:r w:rsidR="004C4735">
              <w:rPr>
                <w:noProof/>
                <w:webHidden/>
              </w:rPr>
            </w:r>
            <w:r w:rsidR="004C4735">
              <w:rPr>
                <w:noProof/>
                <w:webHidden/>
              </w:rPr>
              <w:fldChar w:fldCharType="separate"/>
            </w:r>
            <w:r w:rsidR="004C4735">
              <w:rPr>
                <w:noProof/>
                <w:webHidden/>
              </w:rPr>
              <w:t>16</w:t>
            </w:r>
            <w:r w:rsidR="004C4735">
              <w:rPr>
                <w:noProof/>
                <w:webHidden/>
              </w:rPr>
              <w:fldChar w:fldCharType="end"/>
            </w:r>
          </w:hyperlink>
        </w:p>
        <w:p w14:paraId="23A47997" w14:textId="1A77ACA3"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21" w:history="1">
            <w:r w:rsidR="004C4735" w:rsidRPr="003966D2">
              <w:rPr>
                <w:rStyle w:val="Hyperlink"/>
                <w:rFonts w:ascii="Times New Roman" w:hAnsi="Times New Roman"/>
                <w:noProof/>
              </w:rPr>
              <w:t>7.</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Modification de l’AC</w:t>
            </w:r>
            <w:r w:rsidR="004C4735">
              <w:rPr>
                <w:noProof/>
                <w:webHidden/>
              </w:rPr>
              <w:tab/>
            </w:r>
            <w:r w:rsidR="004C4735">
              <w:rPr>
                <w:noProof/>
                <w:webHidden/>
              </w:rPr>
              <w:fldChar w:fldCharType="begin"/>
            </w:r>
            <w:r w:rsidR="004C4735">
              <w:rPr>
                <w:noProof/>
                <w:webHidden/>
              </w:rPr>
              <w:instrText xml:space="preserve"> PAGEREF _Toc153451421 \h </w:instrText>
            </w:r>
            <w:r w:rsidR="004C4735">
              <w:rPr>
                <w:noProof/>
                <w:webHidden/>
              </w:rPr>
            </w:r>
            <w:r w:rsidR="004C4735">
              <w:rPr>
                <w:noProof/>
                <w:webHidden/>
              </w:rPr>
              <w:fldChar w:fldCharType="separate"/>
            </w:r>
            <w:r w:rsidR="004C4735">
              <w:rPr>
                <w:noProof/>
                <w:webHidden/>
              </w:rPr>
              <w:t>16</w:t>
            </w:r>
            <w:r w:rsidR="004C4735">
              <w:rPr>
                <w:noProof/>
                <w:webHidden/>
              </w:rPr>
              <w:fldChar w:fldCharType="end"/>
            </w:r>
          </w:hyperlink>
        </w:p>
        <w:p w14:paraId="77D96739" w14:textId="55E5FB21"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22" w:history="1">
            <w:r w:rsidR="004C4735" w:rsidRPr="003966D2">
              <w:rPr>
                <w:rStyle w:val="Hyperlink"/>
                <w:rFonts w:ascii="Times New Roman" w:hAnsi="Times New Roman"/>
                <w:noProof/>
              </w:rPr>
              <w:t>8.</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Coût de la Candidature</w:t>
            </w:r>
            <w:r w:rsidR="004C4735">
              <w:rPr>
                <w:noProof/>
                <w:webHidden/>
              </w:rPr>
              <w:tab/>
            </w:r>
            <w:r w:rsidR="004C4735">
              <w:rPr>
                <w:noProof/>
                <w:webHidden/>
              </w:rPr>
              <w:fldChar w:fldCharType="begin"/>
            </w:r>
            <w:r w:rsidR="004C4735">
              <w:rPr>
                <w:noProof/>
                <w:webHidden/>
              </w:rPr>
              <w:instrText xml:space="preserve"> PAGEREF _Toc153451422 \h </w:instrText>
            </w:r>
            <w:r w:rsidR="004C4735">
              <w:rPr>
                <w:noProof/>
                <w:webHidden/>
              </w:rPr>
            </w:r>
            <w:r w:rsidR="004C4735">
              <w:rPr>
                <w:noProof/>
                <w:webHidden/>
              </w:rPr>
              <w:fldChar w:fldCharType="separate"/>
            </w:r>
            <w:r w:rsidR="004C4735">
              <w:rPr>
                <w:noProof/>
                <w:webHidden/>
              </w:rPr>
              <w:t>17</w:t>
            </w:r>
            <w:r w:rsidR="004C4735">
              <w:rPr>
                <w:noProof/>
                <w:webHidden/>
              </w:rPr>
              <w:fldChar w:fldCharType="end"/>
            </w:r>
          </w:hyperlink>
        </w:p>
        <w:p w14:paraId="6A59FFF3" w14:textId="1E3E509B"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23" w:history="1">
            <w:r w:rsidR="004C4735" w:rsidRPr="003966D2">
              <w:rPr>
                <w:rStyle w:val="Hyperlink"/>
                <w:rFonts w:ascii="Times New Roman" w:hAnsi="Times New Roman"/>
                <w:noProof/>
              </w:rPr>
              <w:t>9.</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Langue de la Candidature</w:t>
            </w:r>
            <w:r w:rsidR="004C4735">
              <w:rPr>
                <w:noProof/>
                <w:webHidden/>
              </w:rPr>
              <w:tab/>
            </w:r>
            <w:r w:rsidR="004C4735">
              <w:rPr>
                <w:noProof/>
                <w:webHidden/>
              </w:rPr>
              <w:fldChar w:fldCharType="begin"/>
            </w:r>
            <w:r w:rsidR="004C4735">
              <w:rPr>
                <w:noProof/>
                <w:webHidden/>
              </w:rPr>
              <w:instrText xml:space="preserve"> PAGEREF _Toc153451423 \h </w:instrText>
            </w:r>
            <w:r w:rsidR="004C4735">
              <w:rPr>
                <w:noProof/>
                <w:webHidden/>
              </w:rPr>
            </w:r>
            <w:r w:rsidR="004C4735">
              <w:rPr>
                <w:noProof/>
                <w:webHidden/>
              </w:rPr>
              <w:fldChar w:fldCharType="separate"/>
            </w:r>
            <w:r w:rsidR="004C4735">
              <w:rPr>
                <w:noProof/>
                <w:webHidden/>
              </w:rPr>
              <w:t>17</w:t>
            </w:r>
            <w:r w:rsidR="004C4735">
              <w:rPr>
                <w:noProof/>
                <w:webHidden/>
              </w:rPr>
              <w:fldChar w:fldCharType="end"/>
            </w:r>
          </w:hyperlink>
        </w:p>
        <w:p w14:paraId="19BCEC10" w14:textId="4CCD92ED"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24" w:history="1">
            <w:r w:rsidR="004C4735" w:rsidRPr="003966D2">
              <w:rPr>
                <w:rStyle w:val="Hyperlink"/>
                <w:rFonts w:ascii="Times New Roman" w:hAnsi="Times New Roman"/>
                <w:noProof/>
              </w:rPr>
              <w:t>10.</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Préparation de la Candidature</w:t>
            </w:r>
            <w:r w:rsidR="004C4735">
              <w:rPr>
                <w:noProof/>
                <w:webHidden/>
              </w:rPr>
              <w:tab/>
            </w:r>
            <w:r w:rsidR="004C4735">
              <w:rPr>
                <w:noProof/>
                <w:webHidden/>
              </w:rPr>
              <w:fldChar w:fldCharType="begin"/>
            </w:r>
            <w:r w:rsidR="004C4735">
              <w:rPr>
                <w:noProof/>
                <w:webHidden/>
              </w:rPr>
              <w:instrText xml:space="preserve"> PAGEREF _Toc153451424 \h </w:instrText>
            </w:r>
            <w:r w:rsidR="004C4735">
              <w:rPr>
                <w:noProof/>
                <w:webHidden/>
              </w:rPr>
            </w:r>
            <w:r w:rsidR="004C4735">
              <w:rPr>
                <w:noProof/>
                <w:webHidden/>
              </w:rPr>
              <w:fldChar w:fldCharType="separate"/>
            </w:r>
            <w:r w:rsidR="004C4735">
              <w:rPr>
                <w:noProof/>
                <w:webHidden/>
              </w:rPr>
              <w:t>17</w:t>
            </w:r>
            <w:r w:rsidR="004C4735">
              <w:rPr>
                <w:noProof/>
                <w:webHidden/>
              </w:rPr>
              <w:fldChar w:fldCharType="end"/>
            </w:r>
          </w:hyperlink>
        </w:p>
        <w:p w14:paraId="7FB8F308" w14:textId="414F1272"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25" w:history="1">
            <w:r w:rsidR="004C4735" w:rsidRPr="003966D2">
              <w:rPr>
                <w:rStyle w:val="Hyperlink"/>
                <w:rFonts w:ascii="Times New Roman" w:hAnsi="Times New Roman"/>
                <w:noProof/>
              </w:rPr>
              <w:t>11.</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Soumission des Offres Techniques</w:t>
            </w:r>
            <w:r w:rsidR="004C4735">
              <w:rPr>
                <w:noProof/>
                <w:webHidden/>
              </w:rPr>
              <w:tab/>
            </w:r>
            <w:r w:rsidR="004C4735">
              <w:rPr>
                <w:noProof/>
                <w:webHidden/>
              </w:rPr>
              <w:fldChar w:fldCharType="begin"/>
            </w:r>
            <w:r w:rsidR="004C4735">
              <w:rPr>
                <w:noProof/>
                <w:webHidden/>
              </w:rPr>
              <w:instrText xml:space="preserve"> PAGEREF _Toc153451425 \h </w:instrText>
            </w:r>
            <w:r w:rsidR="004C4735">
              <w:rPr>
                <w:noProof/>
                <w:webHidden/>
              </w:rPr>
            </w:r>
            <w:r w:rsidR="004C4735">
              <w:rPr>
                <w:noProof/>
                <w:webHidden/>
              </w:rPr>
              <w:fldChar w:fldCharType="separate"/>
            </w:r>
            <w:r w:rsidR="004C4735">
              <w:rPr>
                <w:noProof/>
                <w:webHidden/>
              </w:rPr>
              <w:t>17</w:t>
            </w:r>
            <w:r w:rsidR="004C4735">
              <w:rPr>
                <w:noProof/>
                <w:webHidden/>
              </w:rPr>
              <w:fldChar w:fldCharType="end"/>
            </w:r>
          </w:hyperlink>
        </w:p>
        <w:p w14:paraId="75507636" w14:textId="47D6B37B"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26" w:history="1">
            <w:r w:rsidR="004C4735" w:rsidRPr="003966D2">
              <w:rPr>
                <w:rStyle w:val="Hyperlink"/>
                <w:rFonts w:ascii="Times New Roman" w:hAnsi="Times New Roman"/>
                <w:noProof/>
              </w:rPr>
              <w:t>12.</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Confidentialité</w:t>
            </w:r>
            <w:r w:rsidR="004C4735">
              <w:rPr>
                <w:noProof/>
                <w:webHidden/>
              </w:rPr>
              <w:tab/>
            </w:r>
            <w:r w:rsidR="004C4735">
              <w:rPr>
                <w:noProof/>
                <w:webHidden/>
              </w:rPr>
              <w:fldChar w:fldCharType="begin"/>
            </w:r>
            <w:r w:rsidR="004C4735">
              <w:rPr>
                <w:noProof/>
                <w:webHidden/>
              </w:rPr>
              <w:instrText xml:space="preserve"> PAGEREF _Toc153451426 \h </w:instrText>
            </w:r>
            <w:r w:rsidR="004C4735">
              <w:rPr>
                <w:noProof/>
                <w:webHidden/>
              </w:rPr>
            </w:r>
            <w:r w:rsidR="004C4735">
              <w:rPr>
                <w:noProof/>
                <w:webHidden/>
              </w:rPr>
              <w:fldChar w:fldCharType="separate"/>
            </w:r>
            <w:r w:rsidR="004C4735">
              <w:rPr>
                <w:noProof/>
                <w:webHidden/>
              </w:rPr>
              <w:t>18</w:t>
            </w:r>
            <w:r w:rsidR="004C4735">
              <w:rPr>
                <w:noProof/>
                <w:webHidden/>
              </w:rPr>
              <w:fldChar w:fldCharType="end"/>
            </w:r>
          </w:hyperlink>
        </w:p>
        <w:p w14:paraId="2AD3DCA5" w14:textId="4958FDB5"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27" w:history="1">
            <w:r w:rsidR="004C4735" w:rsidRPr="003966D2">
              <w:rPr>
                <w:rStyle w:val="Hyperlink"/>
                <w:rFonts w:ascii="Times New Roman" w:hAnsi="Times New Roman"/>
                <w:noProof/>
              </w:rPr>
              <w:t>13.</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Clarification des Offres Techniques</w:t>
            </w:r>
            <w:r w:rsidR="004C4735">
              <w:rPr>
                <w:noProof/>
                <w:webHidden/>
              </w:rPr>
              <w:tab/>
            </w:r>
            <w:r w:rsidR="004C4735">
              <w:rPr>
                <w:noProof/>
                <w:webHidden/>
              </w:rPr>
              <w:fldChar w:fldCharType="begin"/>
            </w:r>
            <w:r w:rsidR="004C4735">
              <w:rPr>
                <w:noProof/>
                <w:webHidden/>
              </w:rPr>
              <w:instrText xml:space="preserve"> PAGEREF _Toc153451427 \h </w:instrText>
            </w:r>
            <w:r w:rsidR="004C4735">
              <w:rPr>
                <w:noProof/>
                <w:webHidden/>
              </w:rPr>
            </w:r>
            <w:r w:rsidR="004C4735">
              <w:rPr>
                <w:noProof/>
                <w:webHidden/>
              </w:rPr>
              <w:fldChar w:fldCharType="separate"/>
            </w:r>
            <w:r w:rsidR="004C4735">
              <w:rPr>
                <w:noProof/>
                <w:webHidden/>
              </w:rPr>
              <w:t>18</w:t>
            </w:r>
            <w:r w:rsidR="004C4735">
              <w:rPr>
                <w:noProof/>
                <w:webHidden/>
              </w:rPr>
              <w:fldChar w:fldCharType="end"/>
            </w:r>
          </w:hyperlink>
        </w:p>
        <w:p w14:paraId="1CC4767E" w14:textId="6E79B661"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28" w:history="1">
            <w:r w:rsidR="004C4735" w:rsidRPr="003966D2">
              <w:rPr>
                <w:rStyle w:val="Hyperlink"/>
                <w:rFonts w:ascii="Times New Roman" w:hAnsi="Times New Roman"/>
                <w:noProof/>
              </w:rPr>
              <w:t>14.</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Évaluation</w:t>
            </w:r>
            <w:r w:rsidR="004C4735">
              <w:rPr>
                <w:noProof/>
                <w:webHidden/>
              </w:rPr>
              <w:tab/>
            </w:r>
            <w:r w:rsidR="004C4735">
              <w:rPr>
                <w:noProof/>
                <w:webHidden/>
              </w:rPr>
              <w:fldChar w:fldCharType="begin"/>
            </w:r>
            <w:r w:rsidR="004C4735">
              <w:rPr>
                <w:noProof/>
                <w:webHidden/>
              </w:rPr>
              <w:instrText xml:space="preserve"> PAGEREF _Toc153451428 \h </w:instrText>
            </w:r>
            <w:r w:rsidR="004C4735">
              <w:rPr>
                <w:noProof/>
                <w:webHidden/>
              </w:rPr>
            </w:r>
            <w:r w:rsidR="004C4735">
              <w:rPr>
                <w:noProof/>
                <w:webHidden/>
              </w:rPr>
              <w:fldChar w:fldCharType="separate"/>
            </w:r>
            <w:r w:rsidR="004C4735">
              <w:rPr>
                <w:noProof/>
                <w:webHidden/>
              </w:rPr>
              <w:t>18</w:t>
            </w:r>
            <w:r w:rsidR="004C4735">
              <w:rPr>
                <w:noProof/>
                <w:webHidden/>
              </w:rPr>
              <w:fldChar w:fldCharType="end"/>
            </w:r>
          </w:hyperlink>
        </w:p>
        <w:p w14:paraId="38027D5E" w14:textId="7A7BE683"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29" w:history="1">
            <w:r w:rsidR="004C4735" w:rsidRPr="003966D2">
              <w:rPr>
                <w:rStyle w:val="Hyperlink"/>
                <w:rFonts w:ascii="Times New Roman" w:hAnsi="Times New Roman"/>
                <w:noProof/>
              </w:rPr>
              <w:t>15.</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Performances passées et contrôle des références</w:t>
            </w:r>
            <w:r w:rsidR="004C4735">
              <w:rPr>
                <w:noProof/>
                <w:webHidden/>
              </w:rPr>
              <w:tab/>
            </w:r>
            <w:r w:rsidR="004C4735">
              <w:rPr>
                <w:noProof/>
                <w:webHidden/>
              </w:rPr>
              <w:fldChar w:fldCharType="begin"/>
            </w:r>
            <w:r w:rsidR="004C4735">
              <w:rPr>
                <w:noProof/>
                <w:webHidden/>
              </w:rPr>
              <w:instrText xml:space="preserve"> PAGEREF _Toc153451429 \h </w:instrText>
            </w:r>
            <w:r w:rsidR="004C4735">
              <w:rPr>
                <w:noProof/>
                <w:webHidden/>
              </w:rPr>
            </w:r>
            <w:r w:rsidR="004C4735">
              <w:rPr>
                <w:noProof/>
                <w:webHidden/>
              </w:rPr>
              <w:fldChar w:fldCharType="separate"/>
            </w:r>
            <w:r w:rsidR="004C4735">
              <w:rPr>
                <w:noProof/>
                <w:webHidden/>
              </w:rPr>
              <w:t>19</w:t>
            </w:r>
            <w:r w:rsidR="004C4735">
              <w:rPr>
                <w:noProof/>
                <w:webHidden/>
              </w:rPr>
              <w:fldChar w:fldCharType="end"/>
            </w:r>
          </w:hyperlink>
        </w:p>
        <w:p w14:paraId="52903E76" w14:textId="0869FE7C"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30" w:history="1">
            <w:r w:rsidR="004C4735" w:rsidRPr="003966D2">
              <w:rPr>
                <w:rStyle w:val="Hyperlink"/>
                <w:rFonts w:ascii="Times New Roman" w:hAnsi="Times New Roman"/>
                <w:noProof/>
              </w:rPr>
              <w:t>16.</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Notification des résultats de l'évaluation technique</w:t>
            </w:r>
            <w:r w:rsidR="004C4735">
              <w:rPr>
                <w:noProof/>
                <w:webHidden/>
              </w:rPr>
              <w:tab/>
            </w:r>
            <w:r w:rsidR="004C4735">
              <w:rPr>
                <w:noProof/>
                <w:webHidden/>
              </w:rPr>
              <w:fldChar w:fldCharType="begin"/>
            </w:r>
            <w:r w:rsidR="004C4735">
              <w:rPr>
                <w:noProof/>
                <w:webHidden/>
              </w:rPr>
              <w:instrText xml:space="preserve"> PAGEREF _Toc153451430 \h </w:instrText>
            </w:r>
            <w:r w:rsidR="004C4735">
              <w:rPr>
                <w:noProof/>
                <w:webHidden/>
              </w:rPr>
            </w:r>
            <w:r w:rsidR="004C4735">
              <w:rPr>
                <w:noProof/>
                <w:webHidden/>
              </w:rPr>
              <w:fldChar w:fldCharType="separate"/>
            </w:r>
            <w:r w:rsidR="004C4735">
              <w:rPr>
                <w:noProof/>
                <w:webHidden/>
              </w:rPr>
              <w:t>19</w:t>
            </w:r>
            <w:r w:rsidR="004C4735">
              <w:rPr>
                <w:noProof/>
                <w:webHidden/>
              </w:rPr>
              <w:fldChar w:fldCharType="end"/>
            </w:r>
          </w:hyperlink>
        </w:p>
        <w:p w14:paraId="02B9215E" w14:textId="54956A47"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31" w:history="1">
            <w:r w:rsidR="004C4735" w:rsidRPr="003966D2">
              <w:rPr>
                <w:rStyle w:val="Hyperlink"/>
                <w:rFonts w:ascii="Times New Roman" w:hAnsi="Times New Roman"/>
                <w:noProof/>
              </w:rPr>
              <w:t>17.</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Droit de l'Entité Responsable d’accepter une Offre, ou de rejeter une ou toutes les Offres</w:t>
            </w:r>
            <w:r w:rsidR="004C4735">
              <w:rPr>
                <w:noProof/>
                <w:webHidden/>
              </w:rPr>
              <w:tab/>
            </w:r>
            <w:r w:rsidR="004C4735">
              <w:rPr>
                <w:noProof/>
                <w:webHidden/>
              </w:rPr>
              <w:fldChar w:fldCharType="begin"/>
            </w:r>
            <w:r w:rsidR="004C4735">
              <w:rPr>
                <w:noProof/>
                <w:webHidden/>
              </w:rPr>
              <w:instrText xml:space="preserve"> PAGEREF _Toc153451431 \h </w:instrText>
            </w:r>
            <w:r w:rsidR="004C4735">
              <w:rPr>
                <w:noProof/>
                <w:webHidden/>
              </w:rPr>
            </w:r>
            <w:r w:rsidR="004C4735">
              <w:rPr>
                <w:noProof/>
                <w:webHidden/>
              </w:rPr>
              <w:fldChar w:fldCharType="separate"/>
            </w:r>
            <w:r w:rsidR="004C4735">
              <w:rPr>
                <w:noProof/>
                <w:webHidden/>
              </w:rPr>
              <w:t>21</w:t>
            </w:r>
            <w:r w:rsidR="004C4735">
              <w:rPr>
                <w:noProof/>
                <w:webHidden/>
              </w:rPr>
              <w:fldChar w:fldCharType="end"/>
            </w:r>
          </w:hyperlink>
        </w:p>
        <w:p w14:paraId="1341C73A" w14:textId="1DD814D7"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32" w:history="1">
            <w:r w:rsidR="004C4735" w:rsidRPr="003966D2">
              <w:rPr>
                <w:rStyle w:val="Hyperlink"/>
                <w:rFonts w:ascii="Times New Roman" w:hAnsi="Times New Roman"/>
                <w:noProof/>
              </w:rPr>
              <w:t>18.</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Avis d’adjudication du Contrat</w:t>
            </w:r>
            <w:r w:rsidR="004C4735">
              <w:rPr>
                <w:noProof/>
                <w:webHidden/>
              </w:rPr>
              <w:tab/>
            </w:r>
            <w:r w:rsidR="004C4735">
              <w:rPr>
                <w:noProof/>
                <w:webHidden/>
              </w:rPr>
              <w:fldChar w:fldCharType="begin"/>
            </w:r>
            <w:r w:rsidR="004C4735">
              <w:rPr>
                <w:noProof/>
                <w:webHidden/>
              </w:rPr>
              <w:instrText xml:space="preserve"> PAGEREF _Toc153451432 \h </w:instrText>
            </w:r>
            <w:r w:rsidR="004C4735">
              <w:rPr>
                <w:noProof/>
                <w:webHidden/>
              </w:rPr>
            </w:r>
            <w:r w:rsidR="004C4735">
              <w:rPr>
                <w:noProof/>
                <w:webHidden/>
              </w:rPr>
              <w:fldChar w:fldCharType="separate"/>
            </w:r>
            <w:r w:rsidR="004C4735">
              <w:rPr>
                <w:noProof/>
                <w:webHidden/>
              </w:rPr>
              <w:t>21</w:t>
            </w:r>
            <w:r w:rsidR="004C4735">
              <w:rPr>
                <w:noProof/>
                <w:webHidden/>
              </w:rPr>
              <w:fldChar w:fldCharType="end"/>
            </w:r>
          </w:hyperlink>
        </w:p>
        <w:p w14:paraId="5D84B8C3" w14:textId="44A2BFFC"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33" w:history="1">
            <w:r w:rsidR="004C4735" w:rsidRPr="003966D2">
              <w:rPr>
                <w:rStyle w:val="Hyperlink"/>
                <w:rFonts w:ascii="Times New Roman" w:hAnsi="Times New Roman"/>
                <w:noProof/>
              </w:rPr>
              <w:t>19.</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Divergences avec la PDPM de la MCC</w:t>
            </w:r>
            <w:r w:rsidR="004C4735">
              <w:rPr>
                <w:noProof/>
                <w:webHidden/>
              </w:rPr>
              <w:tab/>
            </w:r>
            <w:r w:rsidR="004C4735">
              <w:rPr>
                <w:noProof/>
                <w:webHidden/>
              </w:rPr>
              <w:fldChar w:fldCharType="begin"/>
            </w:r>
            <w:r w:rsidR="004C4735">
              <w:rPr>
                <w:noProof/>
                <w:webHidden/>
              </w:rPr>
              <w:instrText xml:space="preserve"> PAGEREF _Toc153451433 \h </w:instrText>
            </w:r>
            <w:r w:rsidR="004C4735">
              <w:rPr>
                <w:noProof/>
                <w:webHidden/>
              </w:rPr>
            </w:r>
            <w:r w:rsidR="004C4735">
              <w:rPr>
                <w:noProof/>
                <w:webHidden/>
              </w:rPr>
              <w:fldChar w:fldCharType="separate"/>
            </w:r>
            <w:r w:rsidR="004C4735">
              <w:rPr>
                <w:noProof/>
                <w:webHidden/>
              </w:rPr>
              <w:t>21</w:t>
            </w:r>
            <w:r w:rsidR="004C4735">
              <w:rPr>
                <w:noProof/>
                <w:webHidden/>
              </w:rPr>
              <w:fldChar w:fldCharType="end"/>
            </w:r>
          </w:hyperlink>
        </w:p>
        <w:p w14:paraId="47B106A1" w14:textId="7F34CB2F"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34" w:history="1">
            <w:r w:rsidR="004C4735" w:rsidRPr="003966D2">
              <w:rPr>
                <w:rStyle w:val="Hyperlink"/>
                <w:rFonts w:ascii="Times New Roman" w:hAnsi="Times New Roman"/>
                <w:noProof/>
              </w:rPr>
              <w:t>20.</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Conditionnalités du Compact applicables</w:t>
            </w:r>
            <w:r w:rsidR="004C4735">
              <w:rPr>
                <w:noProof/>
                <w:webHidden/>
              </w:rPr>
              <w:tab/>
            </w:r>
            <w:r w:rsidR="004C4735">
              <w:rPr>
                <w:noProof/>
                <w:webHidden/>
              </w:rPr>
              <w:fldChar w:fldCharType="begin"/>
            </w:r>
            <w:r w:rsidR="004C4735">
              <w:rPr>
                <w:noProof/>
                <w:webHidden/>
              </w:rPr>
              <w:instrText xml:space="preserve"> PAGEREF _Toc153451434 \h </w:instrText>
            </w:r>
            <w:r w:rsidR="004C4735">
              <w:rPr>
                <w:noProof/>
                <w:webHidden/>
              </w:rPr>
            </w:r>
            <w:r w:rsidR="004C4735">
              <w:rPr>
                <w:noProof/>
                <w:webHidden/>
              </w:rPr>
              <w:fldChar w:fldCharType="separate"/>
            </w:r>
            <w:r w:rsidR="004C4735">
              <w:rPr>
                <w:noProof/>
                <w:webHidden/>
              </w:rPr>
              <w:t>21</w:t>
            </w:r>
            <w:r w:rsidR="004C4735">
              <w:rPr>
                <w:noProof/>
                <w:webHidden/>
              </w:rPr>
              <w:fldChar w:fldCharType="end"/>
            </w:r>
          </w:hyperlink>
        </w:p>
        <w:p w14:paraId="6D5816A4" w14:textId="43F00453" w:rsidR="004C4735" w:rsidRDefault="00000000" w:rsidP="004C4735">
          <w:pPr>
            <w:pStyle w:val="TOC1"/>
            <w:rPr>
              <w:rFonts w:eastAsiaTheme="minorEastAsia" w:cstheme="minorBidi"/>
              <w:noProof/>
              <w:kern w:val="2"/>
              <w:u w:val="none"/>
              <w:lang w:val="en-US" w:eastAsia="en-US"/>
              <w14:ligatures w14:val="standardContextual"/>
            </w:rPr>
          </w:pPr>
          <w:hyperlink w:anchor="_Toc153451435" w:history="1">
            <w:r w:rsidR="004C4735" w:rsidRPr="003966D2">
              <w:rPr>
                <w:rStyle w:val="Hyperlink"/>
                <w:noProof/>
              </w:rPr>
              <w:t>Section 2.</w:t>
            </w:r>
            <w:r w:rsidR="004C4735">
              <w:rPr>
                <w:rFonts w:eastAsiaTheme="minorEastAsia" w:cstheme="minorBidi"/>
                <w:noProof/>
                <w:kern w:val="2"/>
                <w:u w:val="none"/>
                <w:lang w:val="en-US" w:eastAsia="en-US"/>
                <w14:ligatures w14:val="standardContextual"/>
              </w:rPr>
              <w:tab/>
            </w:r>
            <w:r w:rsidR="004C4735" w:rsidRPr="003966D2">
              <w:rPr>
                <w:rStyle w:val="Hyperlink"/>
                <w:noProof/>
              </w:rPr>
              <w:t>Instructions spécifiques aux Candidats (ISC)</w:t>
            </w:r>
            <w:r w:rsidR="004C4735">
              <w:rPr>
                <w:noProof/>
                <w:webHidden/>
              </w:rPr>
              <w:tab/>
            </w:r>
            <w:r w:rsidR="004C4735">
              <w:rPr>
                <w:noProof/>
                <w:webHidden/>
              </w:rPr>
              <w:fldChar w:fldCharType="begin"/>
            </w:r>
            <w:r w:rsidR="004C4735">
              <w:rPr>
                <w:noProof/>
                <w:webHidden/>
              </w:rPr>
              <w:instrText xml:space="preserve"> PAGEREF _Toc153451435 \h </w:instrText>
            </w:r>
            <w:r w:rsidR="004C4735">
              <w:rPr>
                <w:noProof/>
                <w:webHidden/>
              </w:rPr>
            </w:r>
            <w:r w:rsidR="004C4735">
              <w:rPr>
                <w:noProof/>
                <w:webHidden/>
              </w:rPr>
              <w:fldChar w:fldCharType="separate"/>
            </w:r>
            <w:r w:rsidR="004C4735">
              <w:rPr>
                <w:noProof/>
                <w:webHidden/>
              </w:rPr>
              <w:t>23</w:t>
            </w:r>
            <w:r w:rsidR="004C4735">
              <w:rPr>
                <w:noProof/>
                <w:webHidden/>
              </w:rPr>
              <w:fldChar w:fldCharType="end"/>
            </w:r>
          </w:hyperlink>
        </w:p>
        <w:p w14:paraId="67698EB5" w14:textId="6687807C" w:rsidR="004C4735" w:rsidRDefault="00000000" w:rsidP="004C4735">
          <w:pPr>
            <w:pStyle w:val="TOC1"/>
            <w:rPr>
              <w:rFonts w:eastAsiaTheme="minorEastAsia" w:cstheme="minorBidi"/>
              <w:noProof/>
              <w:kern w:val="2"/>
              <w:u w:val="none"/>
              <w:lang w:val="en-US" w:eastAsia="en-US"/>
              <w14:ligatures w14:val="standardContextual"/>
            </w:rPr>
          </w:pPr>
          <w:hyperlink w:anchor="_Toc153451436" w:history="1">
            <w:r w:rsidR="004C4735" w:rsidRPr="003966D2">
              <w:rPr>
                <w:rStyle w:val="Hyperlink"/>
                <w:noProof/>
              </w:rPr>
              <w:t>Section 3.</w:t>
            </w:r>
            <w:r w:rsidR="004C4735">
              <w:rPr>
                <w:rFonts w:eastAsiaTheme="minorEastAsia" w:cstheme="minorBidi"/>
                <w:noProof/>
                <w:kern w:val="2"/>
                <w:u w:val="none"/>
                <w:lang w:val="en-US" w:eastAsia="en-US"/>
                <w14:ligatures w14:val="standardContextual"/>
              </w:rPr>
              <w:tab/>
            </w:r>
            <w:r w:rsidR="004C4735" w:rsidRPr="003966D2">
              <w:rPr>
                <w:rStyle w:val="Hyperlink"/>
                <w:noProof/>
              </w:rPr>
              <w:t>Formulaires de Candidature</w:t>
            </w:r>
            <w:r w:rsidR="004C4735">
              <w:rPr>
                <w:noProof/>
                <w:webHidden/>
              </w:rPr>
              <w:tab/>
            </w:r>
            <w:r w:rsidR="004C4735">
              <w:rPr>
                <w:noProof/>
                <w:webHidden/>
              </w:rPr>
              <w:fldChar w:fldCharType="begin"/>
            </w:r>
            <w:r w:rsidR="004C4735">
              <w:rPr>
                <w:noProof/>
                <w:webHidden/>
              </w:rPr>
              <w:instrText xml:space="preserve"> PAGEREF _Toc153451436 \h </w:instrText>
            </w:r>
            <w:r w:rsidR="004C4735">
              <w:rPr>
                <w:noProof/>
                <w:webHidden/>
              </w:rPr>
            </w:r>
            <w:r w:rsidR="004C4735">
              <w:rPr>
                <w:noProof/>
                <w:webHidden/>
              </w:rPr>
              <w:fldChar w:fldCharType="separate"/>
            </w:r>
            <w:r w:rsidR="004C4735">
              <w:rPr>
                <w:noProof/>
                <w:webHidden/>
              </w:rPr>
              <w:t>27</w:t>
            </w:r>
            <w:r w:rsidR="004C4735">
              <w:rPr>
                <w:noProof/>
                <w:webHidden/>
              </w:rPr>
              <w:fldChar w:fldCharType="end"/>
            </w:r>
          </w:hyperlink>
        </w:p>
        <w:p w14:paraId="57949CC7" w14:textId="46E26D16" w:rsidR="004C4735" w:rsidRDefault="00000000" w:rsidP="004C4735">
          <w:pPr>
            <w:pStyle w:val="TOC1"/>
            <w:rPr>
              <w:rFonts w:eastAsiaTheme="minorEastAsia" w:cstheme="minorBidi"/>
              <w:noProof/>
              <w:kern w:val="2"/>
              <w:u w:val="none"/>
              <w:lang w:val="en-US" w:eastAsia="en-US"/>
              <w14:ligatures w14:val="standardContextual"/>
            </w:rPr>
          </w:pPr>
          <w:hyperlink w:anchor="_Toc153451437" w:history="1">
            <w:r w:rsidR="004C4735" w:rsidRPr="003966D2">
              <w:rPr>
                <w:rStyle w:val="Hyperlink"/>
                <w:noProof/>
              </w:rPr>
              <w:t>Section 4.</w:t>
            </w:r>
            <w:r w:rsidR="004C4735">
              <w:rPr>
                <w:rFonts w:eastAsiaTheme="minorEastAsia" w:cstheme="minorBidi"/>
                <w:noProof/>
                <w:kern w:val="2"/>
                <w:u w:val="none"/>
                <w:lang w:val="en-US" w:eastAsia="en-US"/>
                <w14:ligatures w14:val="standardContextual"/>
              </w:rPr>
              <w:tab/>
            </w:r>
            <w:r w:rsidR="004C4735" w:rsidRPr="003966D2">
              <w:rPr>
                <w:rStyle w:val="Hyperlink"/>
                <w:noProof/>
              </w:rPr>
              <w:t>Termes de Référence</w:t>
            </w:r>
            <w:r w:rsidR="004C4735">
              <w:rPr>
                <w:noProof/>
                <w:webHidden/>
              </w:rPr>
              <w:tab/>
            </w:r>
            <w:r w:rsidR="004C4735">
              <w:rPr>
                <w:noProof/>
                <w:webHidden/>
              </w:rPr>
              <w:fldChar w:fldCharType="begin"/>
            </w:r>
            <w:r w:rsidR="004C4735">
              <w:rPr>
                <w:noProof/>
                <w:webHidden/>
              </w:rPr>
              <w:instrText xml:space="preserve"> PAGEREF _Toc153451437 \h </w:instrText>
            </w:r>
            <w:r w:rsidR="004C4735">
              <w:rPr>
                <w:noProof/>
                <w:webHidden/>
              </w:rPr>
            </w:r>
            <w:r w:rsidR="004C4735">
              <w:rPr>
                <w:noProof/>
                <w:webHidden/>
              </w:rPr>
              <w:fldChar w:fldCharType="separate"/>
            </w:r>
            <w:r w:rsidR="004C4735">
              <w:rPr>
                <w:noProof/>
                <w:webHidden/>
              </w:rPr>
              <w:t>34</w:t>
            </w:r>
            <w:r w:rsidR="004C4735">
              <w:rPr>
                <w:noProof/>
                <w:webHidden/>
              </w:rPr>
              <w:fldChar w:fldCharType="end"/>
            </w:r>
          </w:hyperlink>
        </w:p>
        <w:p w14:paraId="7B4F7520" w14:textId="2A117A6E" w:rsidR="004C4735" w:rsidRDefault="00000000" w:rsidP="004C4735">
          <w:pPr>
            <w:pStyle w:val="TOC1"/>
            <w:rPr>
              <w:rFonts w:eastAsiaTheme="minorEastAsia" w:cstheme="minorBidi"/>
              <w:noProof/>
              <w:kern w:val="2"/>
              <w:u w:val="none"/>
              <w:lang w:val="en-US" w:eastAsia="en-US"/>
              <w14:ligatures w14:val="standardContextual"/>
            </w:rPr>
          </w:pPr>
          <w:hyperlink w:anchor="_Toc153451438" w:history="1">
            <w:r w:rsidR="004C4735" w:rsidRPr="003966D2">
              <w:rPr>
                <w:rStyle w:val="Hyperlink"/>
                <w:noProof/>
              </w:rPr>
              <w:t>Section 5.</w:t>
            </w:r>
            <w:r w:rsidR="004C4735">
              <w:rPr>
                <w:rFonts w:eastAsiaTheme="minorEastAsia" w:cstheme="minorBidi"/>
                <w:noProof/>
                <w:kern w:val="2"/>
                <w:u w:val="none"/>
                <w:lang w:val="en-US" w:eastAsia="en-US"/>
                <w14:ligatures w14:val="standardContextual"/>
              </w:rPr>
              <w:tab/>
            </w:r>
            <w:r w:rsidR="004C4735" w:rsidRPr="003966D2">
              <w:rPr>
                <w:rStyle w:val="Hyperlink"/>
                <w:noProof/>
              </w:rPr>
              <w:t>Critère d’évaluation</w:t>
            </w:r>
            <w:r w:rsidR="004C4735">
              <w:rPr>
                <w:noProof/>
                <w:webHidden/>
              </w:rPr>
              <w:tab/>
            </w:r>
            <w:r w:rsidR="004C4735">
              <w:rPr>
                <w:noProof/>
                <w:webHidden/>
              </w:rPr>
              <w:fldChar w:fldCharType="begin"/>
            </w:r>
            <w:r w:rsidR="004C4735">
              <w:rPr>
                <w:noProof/>
                <w:webHidden/>
              </w:rPr>
              <w:instrText xml:space="preserve"> PAGEREF _Toc153451438 \h </w:instrText>
            </w:r>
            <w:r w:rsidR="004C4735">
              <w:rPr>
                <w:noProof/>
                <w:webHidden/>
              </w:rPr>
            </w:r>
            <w:r w:rsidR="004C4735">
              <w:rPr>
                <w:noProof/>
                <w:webHidden/>
              </w:rPr>
              <w:fldChar w:fldCharType="separate"/>
            </w:r>
            <w:r w:rsidR="004C4735">
              <w:rPr>
                <w:noProof/>
                <w:webHidden/>
              </w:rPr>
              <w:t>35</w:t>
            </w:r>
            <w:r w:rsidR="004C4735">
              <w:rPr>
                <w:noProof/>
                <w:webHidden/>
              </w:rPr>
              <w:fldChar w:fldCharType="end"/>
            </w:r>
          </w:hyperlink>
        </w:p>
        <w:p w14:paraId="324D4FFA" w14:textId="380A0EA9" w:rsidR="004C4735" w:rsidRDefault="00000000" w:rsidP="004C4735">
          <w:pPr>
            <w:pStyle w:val="TOC1"/>
            <w:rPr>
              <w:rFonts w:eastAsiaTheme="minorEastAsia" w:cstheme="minorBidi"/>
              <w:noProof/>
              <w:kern w:val="2"/>
              <w:u w:val="none"/>
              <w:lang w:val="en-US" w:eastAsia="en-US"/>
              <w14:ligatures w14:val="standardContextual"/>
            </w:rPr>
          </w:pPr>
          <w:hyperlink w:anchor="_Toc153451439" w:history="1">
            <w:r w:rsidR="004C4735" w:rsidRPr="003966D2">
              <w:rPr>
                <w:rStyle w:val="Hyperlink"/>
                <w:noProof/>
              </w:rPr>
              <w:t>Section 6.</w:t>
            </w:r>
            <w:r w:rsidR="004C4735">
              <w:rPr>
                <w:rFonts w:eastAsiaTheme="minorEastAsia" w:cstheme="minorBidi"/>
                <w:noProof/>
                <w:kern w:val="2"/>
                <w:u w:val="none"/>
                <w:lang w:val="en-US" w:eastAsia="en-US"/>
                <w14:ligatures w14:val="standardContextual"/>
              </w:rPr>
              <w:tab/>
            </w:r>
            <w:r w:rsidR="004C4735" w:rsidRPr="003966D2">
              <w:rPr>
                <w:rStyle w:val="Hyperlink"/>
                <w:noProof/>
              </w:rPr>
              <w:t>Documents contractuels</w:t>
            </w:r>
            <w:r w:rsidR="004C4735">
              <w:rPr>
                <w:noProof/>
                <w:webHidden/>
              </w:rPr>
              <w:tab/>
            </w:r>
            <w:r w:rsidR="004C4735">
              <w:rPr>
                <w:noProof/>
                <w:webHidden/>
              </w:rPr>
              <w:fldChar w:fldCharType="begin"/>
            </w:r>
            <w:r w:rsidR="004C4735">
              <w:rPr>
                <w:noProof/>
                <w:webHidden/>
              </w:rPr>
              <w:instrText xml:space="preserve"> PAGEREF _Toc153451439 \h </w:instrText>
            </w:r>
            <w:r w:rsidR="004C4735">
              <w:rPr>
                <w:noProof/>
                <w:webHidden/>
              </w:rPr>
            </w:r>
            <w:r w:rsidR="004C4735">
              <w:rPr>
                <w:noProof/>
                <w:webHidden/>
              </w:rPr>
              <w:fldChar w:fldCharType="separate"/>
            </w:r>
            <w:r w:rsidR="004C4735">
              <w:rPr>
                <w:noProof/>
                <w:webHidden/>
              </w:rPr>
              <w:t>36</w:t>
            </w:r>
            <w:r w:rsidR="004C4735">
              <w:rPr>
                <w:noProof/>
                <w:webHidden/>
              </w:rPr>
              <w:fldChar w:fldCharType="end"/>
            </w:r>
          </w:hyperlink>
        </w:p>
        <w:p w14:paraId="5B01ED54" w14:textId="1DEAB23A" w:rsidR="004C4735" w:rsidRDefault="00000000" w:rsidP="004C4735">
          <w:pPr>
            <w:pStyle w:val="TOC1"/>
            <w:rPr>
              <w:rFonts w:eastAsiaTheme="minorEastAsia" w:cstheme="minorBidi"/>
              <w:noProof/>
              <w:kern w:val="2"/>
              <w:u w:val="none"/>
              <w:lang w:val="en-US" w:eastAsia="en-US"/>
              <w14:ligatures w14:val="standardContextual"/>
            </w:rPr>
          </w:pPr>
          <w:hyperlink w:anchor="_Toc153451440" w:history="1">
            <w:r w:rsidR="004C4735" w:rsidRPr="003966D2">
              <w:rPr>
                <w:rStyle w:val="Hyperlink"/>
                <w:rFonts w:ascii="Times New Roman" w:hAnsi="Times New Roman"/>
                <w:noProof/>
              </w:rPr>
              <w:t>Modèle d’Accord Contractuel</w:t>
            </w:r>
            <w:r w:rsidR="004C4735">
              <w:rPr>
                <w:noProof/>
                <w:webHidden/>
              </w:rPr>
              <w:tab/>
            </w:r>
            <w:r w:rsidR="004C4735">
              <w:rPr>
                <w:noProof/>
                <w:webHidden/>
              </w:rPr>
              <w:fldChar w:fldCharType="begin"/>
            </w:r>
            <w:r w:rsidR="004C4735">
              <w:rPr>
                <w:noProof/>
                <w:webHidden/>
              </w:rPr>
              <w:instrText xml:space="preserve"> PAGEREF _Toc153451440 \h </w:instrText>
            </w:r>
            <w:r w:rsidR="004C4735">
              <w:rPr>
                <w:noProof/>
                <w:webHidden/>
              </w:rPr>
            </w:r>
            <w:r w:rsidR="004C4735">
              <w:rPr>
                <w:noProof/>
                <w:webHidden/>
              </w:rPr>
              <w:fldChar w:fldCharType="separate"/>
            </w:r>
            <w:r w:rsidR="004C4735">
              <w:rPr>
                <w:noProof/>
                <w:webHidden/>
              </w:rPr>
              <w:t>37</w:t>
            </w:r>
            <w:r w:rsidR="004C4735">
              <w:rPr>
                <w:noProof/>
                <w:webHidden/>
              </w:rPr>
              <w:fldChar w:fldCharType="end"/>
            </w:r>
          </w:hyperlink>
        </w:p>
        <w:p w14:paraId="73FAA29A" w14:textId="78EAF555" w:rsidR="004C4735" w:rsidRDefault="00000000" w:rsidP="004C4735">
          <w:pPr>
            <w:pStyle w:val="TOC1"/>
            <w:rPr>
              <w:rFonts w:eastAsiaTheme="minorEastAsia" w:cstheme="minorBidi"/>
              <w:noProof/>
              <w:kern w:val="2"/>
              <w:u w:val="none"/>
              <w:lang w:val="en-US" w:eastAsia="en-US"/>
              <w14:ligatures w14:val="standardContextual"/>
            </w:rPr>
          </w:pPr>
          <w:hyperlink w:anchor="_Toc153451441" w:history="1">
            <w:r w:rsidR="004C4735" w:rsidRPr="003966D2">
              <w:rPr>
                <w:rStyle w:val="Hyperlink"/>
                <w:rFonts w:ascii="Times New Roman" w:hAnsi="Times New Roman"/>
                <w:noProof/>
              </w:rPr>
              <w:t>Conditions du Contrat</w:t>
            </w:r>
            <w:r w:rsidR="004C4735">
              <w:rPr>
                <w:noProof/>
                <w:webHidden/>
              </w:rPr>
              <w:tab/>
            </w:r>
            <w:r w:rsidR="004C4735">
              <w:rPr>
                <w:noProof/>
                <w:webHidden/>
              </w:rPr>
              <w:fldChar w:fldCharType="begin"/>
            </w:r>
            <w:r w:rsidR="004C4735">
              <w:rPr>
                <w:noProof/>
                <w:webHidden/>
              </w:rPr>
              <w:instrText xml:space="preserve"> PAGEREF _Toc153451441 \h </w:instrText>
            </w:r>
            <w:r w:rsidR="004C4735">
              <w:rPr>
                <w:noProof/>
                <w:webHidden/>
              </w:rPr>
            </w:r>
            <w:r w:rsidR="004C4735">
              <w:rPr>
                <w:noProof/>
                <w:webHidden/>
              </w:rPr>
              <w:fldChar w:fldCharType="separate"/>
            </w:r>
            <w:r w:rsidR="004C4735">
              <w:rPr>
                <w:noProof/>
                <w:webHidden/>
              </w:rPr>
              <w:t>39</w:t>
            </w:r>
            <w:r w:rsidR="004C4735">
              <w:rPr>
                <w:noProof/>
                <w:webHidden/>
              </w:rPr>
              <w:fldChar w:fldCharType="end"/>
            </w:r>
          </w:hyperlink>
        </w:p>
        <w:p w14:paraId="713CEE25" w14:textId="76D481B3"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2" w:history="1">
            <w:r w:rsidR="004C4735" w:rsidRPr="003966D2">
              <w:rPr>
                <w:rStyle w:val="Hyperlink"/>
                <w:rFonts w:ascii="Times New Roman" w:hAnsi="Times New Roman"/>
                <w:noProof/>
              </w:rPr>
              <w:t>1.</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Fraude et Corruption</w:t>
            </w:r>
            <w:r w:rsidR="004C4735">
              <w:rPr>
                <w:noProof/>
                <w:webHidden/>
              </w:rPr>
              <w:tab/>
            </w:r>
            <w:r w:rsidR="004C4735">
              <w:rPr>
                <w:noProof/>
                <w:webHidden/>
              </w:rPr>
              <w:fldChar w:fldCharType="begin"/>
            </w:r>
            <w:r w:rsidR="004C4735">
              <w:rPr>
                <w:noProof/>
                <w:webHidden/>
              </w:rPr>
              <w:instrText xml:space="preserve"> PAGEREF _Toc153451442 \h </w:instrText>
            </w:r>
            <w:r w:rsidR="004C4735">
              <w:rPr>
                <w:noProof/>
                <w:webHidden/>
              </w:rPr>
            </w:r>
            <w:r w:rsidR="004C4735">
              <w:rPr>
                <w:noProof/>
                <w:webHidden/>
              </w:rPr>
              <w:fldChar w:fldCharType="separate"/>
            </w:r>
            <w:r w:rsidR="004C4735">
              <w:rPr>
                <w:noProof/>
                <w:webHidden/>
              </w:rPr>
              <w:t>39</w:t>
            </w:r>
            <w:r w:rsidR="004C4735">
              <w:rPr>
                <w:noProof/>
                <w:webHidden/>
              </w:rPr>
              <w:fldChar w:fldCharType="end"/>
            </w:r>
          </w:hyperlink>
        </w:p>
        <w:p w14:paraId="4988F98D" w14:textId="61B334DF"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3" w:history="1">
            <w:r w:rsidR="004C4735" w:rsidRPr="003966D2">
              <w:rPr>
                <w:rStyle w:val="Hyperlink"/>
                <w:rFonts w:ascii="Times New Roman" w:hAnsi="Times New Roman"/>
                <w:noProof/>
              </w:rPr>
              <w:t>2.</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Commissions et primes</w:t>
            </w:r>
            <w:r w:rsidR="004C4735">
              <w:rPr>
                <w:noProof/>
                <w:webHidden/>
              </w:rPr>
              <w:tab/>
            </w:r>
            <w:r w:rsidR="004C4735">
              <w:rPr>
                <w:noProof/>
                <w:webHidden/>
              </w:rPr>
              <w:fldChar w:fldCharType="begin"/>
            </w:r>
            <w:r w:rsidR="004C4735">
              <w:rPr>
                <w:noProof/>
                <w:webHidden/>
              </w:rPr>
              <w:instrText xml:space="preserve"> PAGEREF _Toc153451443 \h </w:instrText>
            </w:r>
            <w:r w:rsidR="004C4735">
              <w:rPr>
                <w:noProof/>
                <w:webHidden/>
              </w:rPr>
            </w:r>
            <w:r w:rsidR="004C4735">
              <w:rPr>
                <w:noProof/>
                <w:webHidden/>
              </w:rPr>
              <w:fldChar w:fldCharType="separate"/>
            </w:r>
            <w:r w:rsidR="004C4735">
              <w:rPr>
                <w:noProof/>
                <w:webHidden/>
              </w:rPr>
              <w:t>39</w:t>
            </w:r>
            <w:r w:rsidR="004C4735">
              <w:rPr>
                <w:noProof/>
                <w:webHidden/>
              </w:rPr>
              <w:fldChar w:fldCharType="end"/>
            </w:r>
          </w:hyperlink>
        </w:p>
        <w:p w14:paraId="26DA76A8" w14:textId="77F05315"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4" w:history="1">
            <w:r w:rsidR="004C4735" w:rsidRPr="003966D2">
              <w:rPr>
                <w:rStyle w:val="Hyperlink"/>
                <w:rFonts w:ascii="Times New Roman" w:hAnsi="Times New Roman"/>
                <w:noProof/>
              </w:rPr>
              <w:t>3.</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Force majeure</w:t>
            </w:r>
            <w:r w:rsidR="004C4735">
              <w:rPr>
                <w:noProof/>
                <w:webHidden/>
              </w:rPr>
              <w:tab/>
            </w:r>
            <w:r w:rsidR="004C4735">
              <w:rPr>
                <w:noProof/>
                <w:webHidden/>
              </w:rPr>
              <w:fldChar w:fldCharType="begin"/>
            </w:r>
            <w:r w:rsidR="004C4735">
              <w:rPr>
                <w:noProof/>
                <w:webHidden/>
              </w:rPr>
              <w:instrText xml:space="preserve"> PAGEREF _Toc153451444 \h </w:instrText>
            </w:r>
            <w:r w:rsidR="004C4735">
              <w:rPr>
                <w:noProof/>
                <w:webHidden/>
              </w:rPr>
            </w:r>
            <w:r w:rsidR="004C4735">
              <w:rPr>
                <w:noProof/>
                <w:webHidden/>
              </w:rPr>
              <w:fldChar w:fldCharType="separate"/>
            </w:r>
            <w:r w:rsidR="004C4735">
              <w:rPr>
                <w:noProof/>
                <w:webHidden/>
              </w:rPr>
              <w:t>39</w:t>
            </w:r>
            <w:r w:rsidR="004C4735">
              <w:rPr>
                <w:noProof/>
                <w:webHidden/>
              </w:rPr>
              <w:fldChar w:fldCharType="end"/>
            </w:r>
          </w:hyperlink>
        </w:p>
        <w:p w14:paraId="2606DC1B" w14:textId="1AD968F8"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5" w:history="1">
            <w:r w:rsidR="004C4735" w:rsidRPr="003966D2">
              <w:rPr>
                <w:rStyle w:val="Hyperlink"/>
                <w:rFonts w:ascii="Times New Roman" w:hAnsi="Times New Roman"/>
                <w:noProof/>
              </w:rPr>
              <w:t>4.</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Suspension des paiements</w:t>
            </w:r>
            <w:r w:rsidR="004C4735">
              <w:rPr>
                <w:noProof/>
                <w:webHidden/>
              </w:rPr>
              <w:tab/>
            </w:r>
            <w:r w:rsidR="004C4735">
              <w:rPr>
                <w:noProof/>
                <w:webHidden/>
              </w:rPr>
              <w:fldChar w:fldCharType="begin"/>
            </w:r>
            <w:r w:rsidR="004C4735">
              <w:rPr>
                <w:noProof/>
                <w:webHidden/>
              </w:rPr>
              <w:instrText xml:space="preserve"> PAGEREF _Toc153451445 \h </w:instrText>
            </w:r>
            <w:r w:rsidR="004C4735">
              <w:rPr>
                <w:noProof/>
                <w:webHidden/>
              </w:rPr>
            </w:r>
            <w:r w:rsidR="004C4735">
              <w:rPr>
                <w:noProof/>
                <w:webHidden/>
              </w:rPr>
              <w:fldChar w:fldCharType="separate"/>
            </w:r>
            <w:r w:rsidR="004C4735">
              <w:rPr>
                <w:noProof/>
                <w:webHidden/>
              </w:rPr>
              <w:t>40</w:t>
            </w:r>
            <w:r w:rsidR="004C4735">
              <w:rPr>
                <w:noProof/>
                <w:webHidden/>
              </w:rPr>
              <w:fldChar w:fldCharType="end"/>
            </w:r>
          </w:hyperlink>
        </w:p>
        <w:p w14:paraId="7036BFD0" w14:textId="23C2620E"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6" w:history="1">
            <w:r w:rsidR="004C4735" w:rsidRPr="003966D2">
              <w:rPr>
                <w:rStyle w:val="Hyperlink"/>
                <w:rFonts w:ascii="Times New Roman" w:hAnsi="Times New Roman"/>
                <w:noProof/>
              </w:rPr>
              <w:t>5.</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Résiliation</w:t>
            </w:r>
            <w:r w:rsidR="004C4735">
              <w:rPr>
                <w:noProof/>
                <w:webHidden/>
              </w:rPr>
              <w:tab/>
            </w:r>
            <w:r w:rsidR="004C4735">
              <w:rPr>
                <w:noProof/>
                <w:webHidden/>
              </w:rPr>
              <w:fldChar w:fldCharType="begin"/>
            </w:r>
            <w:r w:rsidR="004C4735">
              <w:rPr>
                <w:noProof/>
                <w:webHidden/>
              </w:rPr>
              <w:instrText xml:space="preserve"> PAGEREF _Toc153451446 \h </w:instrText>
            </w:r>
            <w:r w:rsidR="004C4735">
              <w:rPr>
                <w:noProof/>
                <w:webHidden/>
              </w:rPr>
            </w:r>
            <w:r w:rsidR="004C4735">
              <w:rPr>
                <w:noProof/>
                <w:webHidden/>
              </w:rPr>
              <w:fldChar w:fldCharType="separate"/>
            </w:r>
            <w:r w:rsidR="004C4735">
              <w:rPr>
                <w:noProof/>
                <w:webHidden/>
              </w:rPr>
              <w:t>41</w:t>
            </w:r>
            <w:r w:rsidR="004C4735">
              <w:rPr>
                <w:noProof/>
                <w:webHidden/>
              </w:rPr>
              <w:fldChar w:fldCharType="end"/>
            </w:r>
          </w:hyperlink>
        </w:p>
        <w:p w14:paraId="7F697DC1" w14:textId="440128A0"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7" w:history="1">
            <w:r w:rsidR="004C4735" w:rsidRPr="003966D2">
              <w:rPr>
                <w:rStyle w:val="Hyperlink"/>
                <w:rFonts w:ascii="Times New Roman" w:hAnsi="Times New Roman"/>
                <w:noProof/>
              </w:rPr>
              <w:t>6.</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Obligations du Consultant</w:t>
            </w:r>
            <w:r w:rsidR="004C4735">
              <w:rPr>
                <w:noProof/>
                <w:webHidden/>
              </w:rPr>
              <w:tab/>
            </w:r>
            <w:r w:rsidR="004C4735">
              <w:rPr>
                <w:noProof/>
                <w:webHidden/>
              </w:rPr>
              <w:fldChar w:fldCharType="begin"/>
            </w:r>
            <w:r w:rsidR="004C4735">
              <w:rPr>
                <w:noProof/>
                <w:webHidden/>
              </w:rPr>
              <w:instrText xml:space="preserve"> PAGEREF _Toc153451447 \h </w:instrText>
            </w:r>
            <w:r w:rsidR="004C4735">
              <w:rPr>
                <w:noProof/>
                <w:webHidden/>
              </w:rPr>
            </w:r>
            <w:r w:rsidR="004C4735">
              <w:rPr>
                <w:noProof/>
                <w:webHidden/>
              </w:rPr>
              <w:fldChar w:fldCharType="separate"/>
            </w:r>
            <w:r w:rsidR="004C4735">
              <w:rPr>
                <w:noProof/>
                <w:webHidden/>
              </w:rPr>
              <w:t>43</w:t>
            </w:r>
            <w:r w:rsidR="004C4735">
              <w:rPr>
                <w:noProof/>
                <w:webHidden/>
              </w:rPr>
              <w:fldChar w:fldCharType="end"/>
            </w:r>
          </w:hyperlink>
        </w:p>
        <w:p w14:paraId="0D0A443C" w14:textId="349486B8"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8" w:history="1">
            <w:r w:rsidR="004C4735" w:rsidRPr="003966D2">
              <w:rPr>
                <w:rStyle w:val="Hyperlink"/>
                <w:rFonts w:ascii="Times New Roman" w:hAnsi="Times New Roman"/>
                <w:noProof/>
              </w:rPr>
              <w:t>7.</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Confidentialité</w:t>
            </w:r>
            <w:r w:rsidR="004C4735">
              <w:rPr>
                <w:noProof/>
                <w:webHidden/>
              </w:rPr>
              <w:tab/>
            </w:r>
            <w:r w:rsidR="004C4735">
              <w:rPr>
                <w:noProof/>
                <w:webHidden/>
              </w:rPr>
              <w:fldChar w:fldCharType="begin"/>
            </w:r>
            <w:r w:rsidR="004C4735">
              <w:rPr>
                <w:noProof/>
                <w:webHidden/>
              </w:rPr>
              <w:instrText xml:space="preserve"> PAGEREF _Toc153451448 \h </w:instrText>
            </w:r>
            <w:r w:rsidR="004C4735">
              <w:rPr>
                <w:noProof/>
                <w:webHidden/>
              </w:rPr>
            </w:r>
            <w:r w:rsidR="004C4735">
              <w:rPr>
                <w:noProof/>
                <w:webHidden/>
              </w:rPr>
              <w:fldChar w:fldCharType="separate"/>
            </w:r>
            <w:r w:rsidR="004C4735">
              <w:rPr>
                <w:noProof/>
                <w:webHidden/>
              </w:rPr>
              <w:t>43</w:t>
            </w:r>
            <w:r w:rsidR="004C4735">
              <w:rPr>
                <w:noProof/>
                <w:webHidden/>
              </w:rPr>
              <w:fldChar w:fldCharType="end"/>
            </w:r>
          </w:hyperlink>
        </w:p>
        <w:p w14:paraId="5DE873A8" w14:textId="33308F33"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49" w:history="1">
            <w:r w:rsidR="004C4735" w:rsidRPr="003966D2">
              <w:rPr>
                <w:rStyle w:val="Hyperlink"/>
                <w:rFonts w:ascii="Times New Roman" w:hAnsi="Times New Roman"/>
                <w:noProof/>
              </w:rPr>
              <w:t>8.</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Assurance à la charge du Consultant</w:t>
            </w:r>
            <w:r w:rsidR="004C4735">
              <w:rPr>
                <w:noProof/>
                <w:webHidden/>
              </w:rPr>
              <w:tab/>
            </w:r>
            <w:r w:rsidR="004C4735">
              <w:rPr>
                <w:noProof/>
                <w:webHidden/>
              </w:rPr>
              <w:fldChar w:fldCharType="begin"/>
            </w:r>
            <w:r w:rsidR="004C4735">
              <w:rPr>
                <w:noProof/>
                <w:webHidden/>
              </w:rPr>
              <w:instrText xml:space="preserve"> PAGEREF _Toc153451449 \h </w:instrText>
            </w:r>
            <w:r w:rsidR="004C4735">
              <w:rPr>
                <w:noProof/>
                <w:webHidden/>
              </w:rPr>
            </w:r>
            <w:r w:rsidR="004C4735">
              <w:rPr>
                <w:noProof/>
                <w:webHidden/>
              </w:rPr>
              <w:fldChar w:fldCharType="separate"/>
            </w:r>
            <w:r w:rsidR="004C4735">
              <w:rPr>
                <w:noProof/>
                <w:webHidden/>
              </w:rPr>
              <w:t>44</w:t>
            </w:r>
            <w:r w:rsidR="004C4735">
              <w:rPr>
                <w:noProof/>
                <w:webHidden/>
              </w:rPr>
              <w:fldChar w:fldCharType="end"/>
            </w:r>
          </w:hyperlink>
        </w:p>
        <w:p w14:paraId="39A9E746" w14:textId="4C83243D" w:rsidR="004C4735" w:rsidRDefault="00000000">
          <w:pPr>
            <w:pStyle w:val="TOC2"/>
            <w:tabs>
              <w:tab w:val="left" w:pos="385"/>
              <w:tab w:val="right" w:leader="dot" w:pos="9063"/>
            </w:tabs>
            <w:rPr>
              <w:rFonts w:eastAsiaTheme="minorEastAsia" w:cstheme="minorBidi"/>
              <w:b w:val="0"/>
              <w:bCs w:val="0"/>
              <w:smallCaps w:val="0"/>
              <w:noProof/>
              <w:kern w:val="2"/>
              <w:lang w:val="en-US" w:eastAsia="en-US"/>
              <w14:ligatures w14:val="standardContextual"/>
            </w:rPr>
          </w:pPr>
          <w:hyperlink w:anchor="_Toc153451450" w:history="1">
            <w:r w:rsidR="004C4735" w:rsidRPr="003966D2">
              <w:rPr>
                <w:rStyle w:val="Hyperlink"/>
                <w:rFonts w:ascii="Times New Roman" w:hAnsi="Times New Roman"/>
                <w:noProof/>
              </w:rPr>
              <w:t>9.</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Registres, inspection et audit</w:t>
            </w:r>
            <w:r w:rsidR="004C4735">
              <w:rPr>
                <w:noProof/>
                <w:webHidden/>
              </w:rPr>
              <w:tab/>
            </w:r>
            <w:r w:rsidR="004C4735">
              <w:rPr>
                <w:noProof/>
                <w:webHidden/>
              </w:rPr>
              <w:fldChar w:fldCharType="begin"/>
            </w:r>
            <w:r w:rsidR="004C4735">
              <w:rPr>
                <w:noProof/>
                <w:webHidden/>
              </w:rPr>
              <w:instrText xml:space="preserve"> PAGEREF _Toc153451450 \h </w:instrText>
            </w:r>
            <w:r w:rsidR="004C4735">
              <w:rPr>
                <w:noProof/>
                <w:webHidden/>
              </w:rPr>
            </w:r>
            <w:r w:rsidR="004C4735">
              <w:rPr>
                <w:noProof/>
                <w:webHidden/>
              </w:rPr>
              <w:fldChar w:fldCharType="separate"/>
            </w:r>
            <w:r w:rsidR="004C4735">
              <w:rPr>
                <w:noProof/>
                <w:webHidden/>
              </w:rPr>
              <w:t>44</w:t>
            </w:r>
            <w:r w:rsidR="004C4735">
              <w:rPr>
                <w:noProof/>
                <w:webHidden/>
              </w:rPr>
              <w:fldChar w:fldCharType="end"/>
            </w:r>
          </w:hyperlink>
        </w:p>
        <w:p w14:paraId="461A29D8" w14:textId="04FC42A5"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1" w:history="1">
            <w:r w:rsidR="004C4735" w:rsidRPr="003966D2">
              <w:rPr>
                <w:rStyle w:val="Hyperlink"/>
                <w:rFonts w:ascii="Times New Roman" w:hAnsi="Times New Roman"/>
                <w:noProof/>
              </w:rPr>
              <w:t>10.</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Obligations en matière de présentation de rapports</w:t>
            </w:r>
            <w:r w:rsidR="004C4735">
              <w:rPr>
                <w:noProof/>
                <w:webHidden/>
              </w:rPr>
              <w:tab/>
            </w:r>
            <w:r w:rsidR="004C4735">
              <w:rPr>
                <w:noProof/>
                <w:webHidden/>
              </w:rPr>
              <w:fldChar w:fldCharType="begin"/>
            </w:r>
            <w:r w:rsidR="004C4735">
              <w:rPr>
                <w:noProof/>
                <w:webHidden/>
              </w:rPr>
              <w:instrText xml:space="preserve"> PAGEREF _Toc153451451 \h </w:instrText>
            </w:r>
            <w:r w:rsidR="004C4735">
              <w:rPr>
                <w:noProof/>
                <w:webHidden/>
              </w:rPr>
            </w:r>
            <w:r w:rsidR="004C4735">
              <w:rPr>
                <w:noProof/>
                <w:webHidden/>
              </w:rPr>
              <w:fldChar w:fldCharType="separate"/>
            </w:r>
            <w:r w:rsidR="004C4735">
              <w:rPr>
                <w:noProof/>
                <w:webHidden/>
              </w:rPr>
              <w:t>44</w:t>
            </w:r>
            <w:r w:rsidR="004C4735">
              <w:rPr>
                <w:noProof/>
                <w:webHidden/>
              </w:rPr>
              <w:fldChar w:fldCharType="end"/>
            </w:r>
          </w:hyperlink>
        </w:p>
        <w:p w14:paraId="74C40CE5" w14:textId="70A05873"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2" w:history="1">
            <w:r w:rsidR="004C4735" w:rsidRPr="003966D2">
              <w:rPr>
                <w:rStyle w:val="Hyperlink"/>
                <w:rFonts w:ascii="Times New Roman" w:hAnsi="Times New Roman"/>
                <w:noProof/>
              </w:rPr>
              <w:t>11.</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Droits de propriété de l'Entité Responsable sur les Rapports et Registres</w:t>
            </w:r>
            <w:r w:rsidR="004C4735">
              <w:rPr>
                <w:noProof/>
                <w:webHidden/>
              </w:rPr>
              <w:tab/>
            </w:r>
            <w:r w:rsidR="004C4735">
              <w:rPr>
                <w:noProof/>
                <w:webHidden/>
              </w:rPr>
              <w:fldChar w:fldCharType="begin"/>
            </w:r>
            <w:r w:rsidR="004C4735">
              <w:rPr>
                <w:noProof/>
                <w:webHidden/>
              </w:rPr>
              <w:instrText xml:space="preserve"> PAGEREF _Toc153451452 \h </w:instrText>
            </w:r>
            <w:r w:rsidR="004C4735">
              <w:rPr>
                <w:noProof/>
                <w:webHidden/>
              </w:rPr>
            </w:r>
            <w:r w:rsidR="004C4735">
              <w:rPr>
                <w:noProof/>
                <w:webHidden/>
              </w:rPr>
              <w:fldChar w:fldCharType="separate"/>
            </w:r>
            <w:r w:rsidR="004C4735">
              <w:rPr>
                <w:noProof/>
                <w:webHidden/>
              </w:rPr>
              <w:t>44</w:t>
            </w:r>
            <w:r w:rsidR="004C4735">
              <w:rPr>
                <w:noProof/>
                <w:webHidden/>
              </w:rPr>
              <w:fldChar w:fldCharType="end"/>
            </w:r>
          </w:hyperlink>
        </w:p>
        <w:p w14:paraId="202FADB2" w14:textId="045D107B"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3" w:history="1">
            <w:r w:rsidR="004C4735" w:rsidRPr="003966D2">
              <w:rPr>
                <w:rStyle w:val="Hyperlink"/>
                <w:rFonts w:ascii="Times New Roman" w:hAnsi="Times New Roman"/>
                <w:noProof/>
              </w:rPr>
              <w:t>12.</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Description du poste du Consultant</w:t>
            </w:r>
            <w:r w:rsidR="004C4735">
              <w:rPr>
                <w:noProof/>
                <w:webHidden/>
              </w:rPr>
              <w:tab/>
            </w:r>
            <w:r w:rsidR="004C4735">
              <w:rPr>
                <w:noProof/>
                <w:webHidden/>
              </w:rPr>
              <w:fldChar w:fldCharType="begin"/>
            </w:r>
            <w:r w:rsidR="004C4735">
              <w:rPr>
                <w:noProof/>
                <w:webHidden/>
              </w:rPr>
              <w:instrText xml:space="preserve"> PAGEREF _Toc153451453 \h </w:instrText>
            </w:r>
            <w:r w:rsidR="004C4735">
              <w:rPr>
                <w:noProof/>
                <w:webHidden/>
              </w:rPr>
            </w:r>
            <w:r w:rsidR="004C4735">
              <w:rPr>
                <w:noProof/>
                <w:webHidden/>
              </w:rPr>
              <w:fldChar w:fldCharType="separate"/>
            </w:r>
            <w:r w:rsidR="004C4735">
              <w:rPr>
                <w:noProof/>
                <w:webHidden/>
              </w:rPr>
              <w:t>45</w:t>
            </w:r>
            <w:r w:rsidR="004C4735">
              <w:rPr>
                <w:noProof/>
                <w:webHidden/>
              </w:rPr>
              <w:fldChar w:fldCharType="end"/>
            </w:r>
          </w:hyperlink>
        </w:p>
        <w:p w14:paraId="60274CEB" w14:textId="7F63AE4E"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4" w:history="1">
            <w:r w:rsidR="004C4735" w:rsidRPr="003966D2">
              <w:rPr>
                <w:rStyle w:val="Hyperlink"/>
                <w:rFonts w:ascii="Times New Roman" w:hAnsi="Times New Roman"/>
                <w:noProof/>
              </w:rPr>
              <w:t>13.</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Obligation de paiement de l’Entité Responsable</w:t>
            </w:r>
            <w:r w:rsidR="004C4735">
              <w:rPr>
                <w:noProof/>
                <w:webHidden/>
              </w:rPr>
              <w:tab/>
            </w:r>
            <w:r w:rsidR="004C4735">
              <w:rPr>
                <w:noProof/>
                <w:webHidden/>
              </w:rPr>
              <w:fldChar w:fldCharType="begin"/>
            </w:r>
            <w:r w:rsidR="004C4735">
              <w:rPr>
                <w:noProof/>
                <w:webHidden/>
              </w:rPr>
              <w:instrText xml:space="preserve"> PAGEREF _Toc153451454 \h </w:instrText>
            </w:r>
            <w:r w:rsidR="004C4735">
              <w:rPr>
                <w:noProof/>
                <w:webHidden/>
              </w:rPr>
            </w:r>
            <w:r w:rsidR="004C4735">
              <w:rPr>
                <w:noProof/>
                <w:webHidden/>
              </w:rPr>
              <w:fldChar w:fldCharType="separate"/>
            </w:r>
            <w:r w:rsidR="004C4735">
              <w:rPr>
                <w:noProof/>
                <w:webHidden/>
              </w:rPr>
              <w:t>45</w:t>
            </w:r>
            <w:r w:rsidR="004C4735">
              <w:rPr>
                <w:noProof/>
                <w:webHidden/>
              </w:rPr>
              <w:fldChar w:fldCharType="end"/>
            </w:r>
          </w:hyperlink>
        </w:p>
        <w:p w14:paraId="5EBEC99B" w14:textId="10947592"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5" w:history="1">
            <w:r w:rsidR="004C4735" w:rsidRPr="003966D2">
              <w:rPr>
                <w:rStyle w:val="Hyperlink"/>
                <w:rFonts w:ascii="Times New Roman" w:hAnsi="Times New Roman"/>
                <w:noProof/>
              </w:rPr>
              <w:t>14.</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Mode de facturation et de paiement</w:t>
            </w:r>
            <w:r w:rsidR="004C4735">
              <w:rPr>
                <w:noProof/>
                <w:webHidden/>
              </w:rPr>
              <w:tab/>
            </w:r>
            <w:r w:rsidR="004C4735">
              <w:rPr>
                <w:noProof/>
                <w:webHidden/>
              </w:rPr>
              <w:fldChar w:fldCharType="begin"/>
            </w:r>
            <w:r w:rsidR="004C4735">
              <w:rPr>
                <w:noProof/>
                <w:webHidden/>
              </w:rPr>
              <w:instrText xml:space="preserve"> PAGEREF _Toc153451455 \h </w:instrText>
            </w:r>
            <w:r w:rsidR="004C4735">
              <w:rPr>
                <w:noProof/>
                <w:webHidden/>
              </w:rPr>
            </w:r>
            <w:r w:rsidR="004C4735">
              <w:rPr>
                <w:noProof/>
                <w:webHidden/>
              </w:rPr>
              <w:fldChar w:fldCharType="separate"/>
            </w:r>
            <w:r w:rsidR="004C4735">
              <w:rPr>
                <w:noProof/>
                <w:webHidden/>
              </w:rPr>
              <w:t>45</w:t>
            </w:r>
            <w:r w:rsidR="004C4735">
              <w:rPr>
                <w:noProof/>
                <w:webHidden/>
              </w:rPr>
              <w:fldChar w:fldCharType="end"/>
            </w:r>
          </w:hyperlink>
        </w:p>
        <w:p w14:paraId="58493146" w14:textId="412DC28E"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6" w:history="1">
            <w:r w:rsidR="004C4735" w:rsidRPr="003966D2">
              <w:rPr>
                <w:rStyle w:val="Hyperlink"/>
                <w:rFonts w:ascii="Times New Roman" w:hAnsi="Times New Roman"/>
                <w:noProof/>
              </w:rPr>
              <w:t>15.</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Intérêt moratoire</w:t>
            </w:r>
            <w:r w:rsidR="004C4735">
              <w:rPr>
                <w:noProof/>
                <w:webHidden/>
              </w:rPr>
              <w:tab/>
            </w:r>
            <w:r w:rsidR="004C4735">
              <w:rPr>
                <w:noProof/>
                <w:webHidden/>
              </w:rPr>
              <w:fldChar w:fldCharType="begin"/>
            </w:r>
            <w:r w:rsidR="004C4735">
              <w:rPr>
                <w:noProof/>
                <w:webHidden/>
              </w:rPr>
              <w:instrText xml:space="preserve"> PAGEREF _Toc153451456 \h </w:instrText>
            </w:r>
            <w:r w:rsidR="004C4735">
              <w:rPr>
                <w:noProof/>
                <w:webHidden/>
              </w:rPr>
            </w:r>
            <w:r w:rsidR="004C4735">
              <w:rPr>
                <w:noProof/>
                <w:webHidden/>
              </w:rPr>
              <w:fldChar w:fldCharType="separate"/>
            </w:r>
            <w:r w:rsidR="004C4735">
              <w:rPr>
                <w:noProof/>
                <w:webHidden/>
              </w:rPr>
              <w:t>45</w:t>
            </w:r>
            <w:r w:rsidR="004C4735">
              <w:rPr>
                <w:noProof/>
                <w:webHidden/>
              </w:rPr>
              <w:fldChar w:fldCharType="end"/>
            </w:r>
          </w:hyperlink>
        </w:p>
        <w:p w14:paraId="0AF42ED6" w14:textId="419AB28F"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7" w:history="1">
            <w:r w:rsidR="004C4735" w:rsidRPr="003966D2">
              <w:rPr>
                <w:rStyle w:val="Hyperlink"/>
                <w:rFonts w:ascii="Times New Roman" w:hAnsi="Times New Roman"/>
                <w:noProof/>
              </w:rPr>
              <w:t>16.</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Impôts et taxes</w:t>
            </w:r>
            <w:r w:rsidR="004C4735">
              <w:rPr>
                <w:noProof/>
                <w:webHidden/>
              </w:rPr>
              <w:tab/>
            </w:r>
            <w:r w:rsidR="004C4735">
              <w:rPr>
                <w:noProof/>
                <w:webHidden/>
              </w:rPr>
              <w:fldChar w:fldCharType="begin"/>
            </w:r>
            <w:r w:rsidR="004C4735">
              <w:rPr>
                <w:noProof/>
                <w:webHidden/>
              </w:rPr>
              <w:instrText xml:space="preserve"> PAGEREF _Toc153451457 \h </w:instrText>
            </w:r>
            <w:r w:rsidR="004C4735">
              <w:rPr>
                <w:noProof/>
                <w:webHidden/>
              </w:rPr>
            </w:r>
            <w:r w:rsidR="004C4735">
              <w:rPr>
                <w:noProof/>
                <w:webHidden/>
              </w:rPr>
              <w:fldChar w:fldCharType="separate"/>
            </w:r>
            <w:r w:rsidR="004C4735">
              <w:rPr>
                <w:noProof/>
                <w:webHidden/>
              </w:rPr>
              <w:t>46</w:t>
            </w:r>
            <w:r w:rsidR="004C4735">
              <w:rPr>
                <w:noProof/>
                <w:webHidden/>
              </w:rPr>
              <w:fldChar w:fldCharType="end"/>
            </w:r>
          </w:hyperlink>
        </w:p>
        <w:p w14:paraId="54B58A81" w14:textId="4B272DFC"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8" w:history="1">
            <w:r w:rsidR="004C4735" w:rsidRPr="003966D2">
              <w:rPr>
                <w:rStyle w:val="Hyperlink"/>
                <w:rFonts w:ascii="Times New Roman" w:hAnsi="Times New Roman"/>
                <w:noProof/>
              </w:rPr>
              <w:t>17.</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Règlement à l’amiable des litiges</w:t>
            </w:r>
            <w:r w:rsidR="004C4735">
              <w:rPr>
                <w:noProof/>
                <w:webHidden/>
              </w:rPr>
              <w:tab/>
            </w:r>
            <w:r w:rsidR="004C4735">
              <w:rPr>
                <w:noProof/>
                <w:webHidden/>
              </w:rPr>
              <w:fldChar w:fldCharType="begin"/>
            </w:r>
            <w:r w:rsidR="004C4735">
              <w:rPr>
                <w:noProof/>
                <w:webHidden/>
              </w:rPr>
              <w:instrText xml:space="preserve"> PAGEREF _Toc153451458 \h </w:instrText>
            </w:r>
            <w:r w:rsidR="004C4735">
              <w:rPr>
                <w:noProof/>
                <w:webHidden/>
              </w:rPr>
            </w:r>
            <w:r w:rsidR="004C4735">
              <w:rPr>
                <w:noProof/>
                <w:webHidden/>
              </w:rPr>
              <w:fldChar w:fldCharType="separate"/>
            </w:r>
            <w:r w:rsidR="004C4735">
              <w:rPr>
                <w:noProof/>
                <w:webHidden/>
              </w:rPr>
              <w:t>47</w:t>
            </w:r>
            <w:r w:rsidR="004C4735">
              <w:rPr>
                <w:noProof/>
                <w:webHidden/>
              </w:rPr>
              <w:fldChar w:fldCharType="end"/>
            </w:r>
          </w:hyperlink>
        </w:p>
        <w:p w14:paraId="538F4AA2" w14:textId="2A52B00F" w:rsidR="004C4735" w:rsidRDefault="00000000">
          <w:pPr>
            <w:pStyle w:val="TOC2"/>
            <w:tabs>
              <w:tab w:val="left" w:pos="495"/>
              <w:tab w:val="right" w:leader="dot" w:pos="9063"/>
            </w:tabs>
            <w:rPr>
              <w:rFonts w:eastAsiaTheme="minorEastAsia" w:cstheme="minorBidi"/>
              <w:b w:val="0"/>
              <w:bCs w:val="0"/>
              <w:smallCaps w:val="0"/>
              <w:noProof/>
              <w:kern w:val="2"/>
              <w:lang w:val="en-US" w:eastAsia="en-US"/>
              <w14:ligatures w14:val="standardContextual"/>
            </w:rPr>
          </w:pPr>
          <w:hyperlink w:anchor="_Toc153451459" w:history="1">
            <w:r w:rsidR="004C4735" w:rsidRPr="003966D2">
              <w:rPr>
                <w:rStyle w:val="Hyperlink"/>
                <w:rFonts w:ascii="Times New Roman" w:hAnsi="Times New Roman"/>
                <w:noProof/>
              </w:rPr>
              <w:t>18.</w:t>
            </w:r>
            <w:r w:rsidR="004C4735">
              <w:rPr>
                <w:rFonts w:eastAsiaTheme="minorEastAsia" w:cstheme="minorBidi"/>
                <w:b w:val="0"/>
                <w:bCs w:val="0"/>
                <w:smallCaps w:val="0"/>
                <w:noProof/>
                <w:kern w:val="2"/>
                <w:lang w:val="en-US" w:eastAsia="en-US"/>
                <w14:ligatures w14:val="standardContextual"/>
              </w:rPr>
              <w:tab/>
            </w:r>
            <w:r w:rsidR="004C4735" w:rsidRPr="003966D2">
              <w:rPr>
                <w:rStyle w:val="Hyperlink"/>
                <w:rFonts w:ascii="Times New Roman" w:hAnsi="Times New Roman"/>
                <w:noProof/>
              </w:rPr>
              <w:t>Règlement des différends</w:t>
            </w:r>
            <w:r w:rsidR="004C4735">
              <w:rPr>
                <w:noProof/>
                <w:webHidden/>
              </w:rPr>
              <w:tab/>
            </w:r>
            <w:r w:rsidR="004C4735">
              <w:rPr>
                <w:noProof/>
                <w:webHidden/>
              </w:rPr>
              <w:fldChar w:fldCharType="begin"/>
            </w:r>
            <w:r w:rsidR="004C4735">
              <w:rPr>
                <w:noProof/>
                <w:webHidden/>
              </w:rPr>
              <w:instrText xml:space="preserve"> PAGEREF _Toc153451459 \h </w:instrText>
            </w:r>
            <w:r w:rsidR="004C4735">
              <w:rPr>
                <w:noProof/>
                <w:webHidden/>
              </w:rPr>
            </w:r>
            <w:r w:rsidR="004C4735">
              <w:rPr>
                <w:noProof/>
                <w:webHidden/>
              </w:rPr>
              <w:fldChar w:fldCharType="separate"/>
            </w:r>
            <w:r w:rsidR="004C4735">
              <w:rPr>
                <w:noProof/>
                <w:webHidden/>
              </w:rPr>
              <w:t>47</w:t>
            </w:r>
            <w:r w:rsidR="004C4735">
              <w:rPr>
                <w:noProof/>
                <w:webHidden/>
              </w:rPr>
              <w:fldChar w:fldCharType="end"/>
            </w:r>
          </w:hyperlink>
        </w:p>
        <w:p w14:paraId="3B2F058A" w14:textId="32103E59" w:rsidR="004C4735" w:rsidRDefault="00000000" w:rsidP="004C4735">
          <w:pPr>
            <w:pStyle w:val="TOC1"/>
            <w:rPr>
              <w:rFonts w:eastAsiaTheme="minorEastAsia" w:cstheme="minorBidi"/>
              <w:noProof/>
              <w:kern w:val="2"/>
              <w:u w:val="none"/>
              <w:lang w:val="en-US" w:eastAsia="en-US"/>
              <w14:ligatures w14:val="standardContextual"/>
            </w:rPr>
          </w:pPr>
          <w:hyperlink w:anchor="_Toc153451460" w:history="1">
            <w:r w:rsidR="004C4735" w:rsidRPr="003966D2">
              <w:rPr>
                <w:rStyle w:val="Hyperlink"/>
                <w:rFonts w:ascii="Times New Roman" w:hAnsi="Times New Roman"/>
                <w:noProof/>
              </w:rPr>
              <w:t>Pièce jointe 2 : Politique de la MCC – Annexe aux Dispositions Générales</w:t>
            </w:r>
            <w:r w:rsidR="004C4735">
              <w:rPr>
                <w:noProof/>
                <w:webHidden/>
              </w:rPr>
              <w:tab/>
            </w:r>
            <w:r w:rsidR="004C4735">
              <w:rPr>
                <w:noProof/>
                <w:webHidden/>
              </w:rPr>
              <w:fldChar w:fldCharType="begin"/>
            </w:r>
            <w:r w:rsidR="004C4735">
              <w:rPr>
                <w:noProof/>
                <w:webHidden/>
              </w:rPr>
              <w:instrText xml:space="preserve"> PAGEREF _Toc153451460 \h </w:instrText>
            </w:r>
            <w:r w:rsidR="004C4735">
              <w:rPr>
                <w:noProof/>
                <w:webHidden/>
              </w:rPr>
            </w:r>
            <w:r w:rsidR="004C4735">
              <w:rPr>
                <w:noProof/>
                <w:webHidden/>
              </w:rPr>
              <w:fldChar w:fldCharType="separate"/>
            </w:r>
            <w:r w:rsidR="004C4735">
              <w:rPr>
                <w:noProof/>
                <w:webHidden/>
              </w:rPr>
              <w:t>50</w:t>
            </w:r>
            <w:r w:rsidR="004C4735">
              <w:rPr>
                <w:noProof/>
                <w:webHidden/>
              </w:rPr>
              <w:fldChar w:fldCharType="end"/>
            </w:r>
          </w:hyperlink>
        </w:p>
        <w:p w14:paraId="15F44D10" w14:textId="7127D175" w:rsidR="004C4735" w:rsidRDefault="00000000">
          <w:pPr>
            <w:pStyle w:val="TOC2"/>
            <w:tabs>
              <w:tab w:val="right" w:leader="dot" w:pos="9063"/>
            </w:tabs>
            <w:rPr>
              <w:rFonts w:eastAsiaTheme="minorEastAsia" w:cstheme="minorBidi"/>
              <w:b w:val="0"/>
              <w:bCs w:val="0"/>
              <w:smallCaps w:val="0"/>
              <w:noProof/>
              <w:kern w:val="2"/>
              <w:lang w:val="en-US" w:eastAsia="en-US"/>
              <w14:ligatures w14:val="standardContextual"/>
            </w:rPr>
          </w:pPr>
          <w:hyperlink w:anchor="_Toc153451461" w:history="1">
            <w:r w:rsidR="004C4735" w:rsidRPr="003966D2">
              <w:rPr>
                <w:rStyle w:val="Hyperlink"/>
                <w:noProof/>
              </w:rPr>
              <w:t>Annexe A – Description des services et exigences en matière de présentation de rapports</w:t>
            </w:r>
            <w:r w:rsidR="004C4735">
              <w:rPr>
                <w:noProof/>
                <w:webHidden/>
              </w:rPr>
              <w:tab/>
            </w:r>
            <w:r w:rsidR="004C4735">
              <w:rPr>
                <w:noProof/>
                <w:webHidden/>
              </w:rPr>
              <w:fldChar w:fldCharType="begin"/>
            </w:r>
            <w:r w:rsidR="004C4735">
              <w:rPr>
                <w:noProof/>
                <w:webHidden/>
              </w:rPr>
              <w:instrText xml:space="preserve"> PAGEREF _Toc153451461 \h </w:instrText>
            </w:r>
            <w:r w:rsidR="004C4735">
              <w:rPr>
                <w:noProof/>
                <w:webHidden/>
              </w:rPr>
            </w:r>
            <w:r w:rsidR="004C4735">
              <w:rPr>
                <w:noProof/>
                <w:webHidden/>
              </w:rPr>
              <w:fldChar w:fldCharType="separate"/>
            </w:r>
            <w:r w:rsidR="004C4735">
              <w:rPr>
                <w:noProof/>
                <w:webHidden/>
              </w:rPr>
              <w:t>51</w:t>
            </w:r>
            <w:r w:rsidR="004C4735">
              <w:rPr>
                <w:noProof/>
                <w:webHidden/>
              </w:rPr>
              <w:fldChar w:fldCharType="end"/>
            </w:r>
          </w:hyperlink>
        </w:p>
        <w:p w14:paraId="583D0EB1" w14:textId="3BF2AC0C" w:rsidR="004C4735" w:rsidRDefault="00000000">
          <w:pPr>
            <w:pStyle w:val="TOC2"/>
            <w:tabs>
              <w:tab w:val="right" w:leader="dot" w:pos="9063"/>
            </w:tabs>
            <w:rPr>
              <w:rFonts w:eastAsiaTheme="minorEastAsia" w:cstheme="minorBidi"/>
              <w:b w:val="0"/>
              <w:bCs w:val="0"/>
              <w:smallCaps w:val="0"/>
              <w:noProof/>
              <w:kern w:val="2"/>
              <w:lang w:val="en-US" w:eastAsia="en-US"/>
              <w14:ligatures w14:val="standardContextual"/>
            </w:rPr>
          </w:pPr>
          <w:hyperlink w:anchor="_Toc153451462" w:history="1">
            <w:r w:rsidR="004C4735" w:rsidRPr="003966D2">
              <w:rPr>
                <w:rStyle w:val="Hyperlink"/>
                <w:noProof/>
              </w:rPr>
              <w:t>Annexe B - CV du Consultant</w:t>
            </w:r>
            <w:r w:rsidR="004C4735">
              <w:rPr>
                <w:noProof/>
                <w:webHidden/>
              </w:rPr>
              <w:tab/>
            </w:r>
            <w:r w:rsidR="004C4735">
              <w:rPr>
                <w:noProof/>
                <w:webHidden/>
              </w:rPr>
              <w:fldChar w:fldCharType="begin"/>
            </w:r>
            <w:r w:rsidR="004C4735">
              <w:rPr>
                <w:noProof/>
                <w:webHidden/>
              </w:rPr>
              <w:instrText xml:space="preserve"> PAGEREF _Toc153451462 \h </w:instrText>
            </w:r>
            <w:r w:rsidR="004C4735">
              <w:rPr>
                <w:noProof/>
                <w:webHidden/>
              </w:rPr>
            </w:r>
            <w:r w:rsidR="004C4735">
              <w:rPr>
                <w:noProof/>
                <w:webHidden/>
              </w:rPr>
              <w:fldChar w:fldCharType="separate"/>
            </w:r>
            <w:r w:rsidR="004C4735">
              <w:rPr>
                <w:noProof/>
                <w:webHidden/>
              </w:rPr>
              <w:t>52</w:t>
            </w:r>
            <w:r w:rsidR="004C4735">
              <w:rPr>
                <w:noProof/>
                <w:webHidden/>
              </w:rPr>
              <w:fldChar w:fldCharType="end"/>
            </w:r>
          </w:hyperlink>
        </w:p>
        <w:p w14:paraId="396978C3" w14:textId="38F330D3" w:rsidR="004C4735" w:rsidRDefault="00000000">
          <w:pPr>
            <w:pStyle w:val="TOC2"/>
            <w:tabs>
              <w:tab w:val="right" w:leader="dot" w:pos="9063"/>
            </w:tabs>
            <w:rPr>
              <w:rFonts w:eastAsiaTheme="minorEastAsia" w:cstheme="minorBidi"/>
              <w:b w:val="0"/>
              <w:bCs w:val="0"/>
              <w:smallCaps w:val="0"/>
              <w:noProof/>
              <w:kern w:val="2"/>
              <w:lang w:val="en-US" w:eastAsia="en-US"/>
              <w14:ligatures w14:val="standardContextual"/>
            </w:rPr>
          </w:pPr>
          <w:hyperlink w:anchor="_Toc153451463" w:history="1">
            <w:r w:rsidR="004C4735" w:rsidRPr="003966D2">
              <w:rPr>
                <w:rStyle w:val="Hyperlink"/>
                <w:noProof/>
              </w:rPr>
              <w:t>Annexe C – Coordonnées bancaires du Consultant</w:t>
            </w:r>
            <w:r w:rsidR="004C4735">
              <w:rPr>
                <w:noProof/>
                <w:webHidden/>
              </w:rPr>
              <w:tab/>
            </w:r>
            <w:r w:rsidR="004C4735">
              <w:rPr>
                <w:noProof/>
                <w:webHidden/>
              </w:rPr>
              <w:fldChar w:fldCharType="begin"/>
            </w:r>
            <w:r w:rsidR="004C4735">
              <w:rPr>
                <w:noProof/>
                <w:webHidden/>
              </w:rPr>
              <w:instrText xml:space="preserve"> PAGEREF _Toc153451463 \h </w:instrText>
            </w:r>
            <w:r w:rsidR="004C4735">
              <w:rPr>
                <w:noProof/>
                <w:webHidden/>
              </w:rPr>
            </w:r>
            <w:r w:rsidR="004C4735">
              <w:rPr>
                <w:noProof/>
                <w:webHidden/>
              </w:rPr>
              <w:fldChar w:fldCharType="separate"/>
            </w:r>
            <w:r w:rsidR="004C4735">
              <w:rPr>
                <w:noProof/>
                <w:webHidden/>
              </w:rPr>
              <w:t>53</w:t>
            </w:r>
            <w:r w:rsidR="004C4735">
              <w:rPr>
                <w:noProof/>
                <w:webHidden/>
              </w:rPr>
              <w:fldChar w:fldCharType="end"/>
            </w:r>
          </w:hyperlink>
        </w:p>
        <w:p w14:paraId="1E4AB03A" w14:textId="4C14AF49" w:rsidR="004C4735" w:rsidRDefault="00000000">
          <w:pPr>
            <w:pStyle w:val="TOC2"/>
            <w:tabs>
              <w:tab w:val="right" w:leader="dot" w:pos="9063"/>
            </w:tabs>
            <w:rPr>
              <w:rFonts w:eastAsiaTheme="minorEastAsia" w:cstheme="minorBidi"/>
              <w:b w:val="0"/>
              <w:bCs w:val="0"/>
              <w:smallCaps w:val="0"/>
              <w:noProof/>
              <w:kern w:val="2"/>
              <w:lang w:val="en-US" w:eastAsia="en-US"/>
              <w14:ligatures w14:val="standardContextual"/>
            </w:rPr>
          </w:pPr>
          <w:hyperlink w:anchor="_Toc153451464" w:history="1">
            <w:r w:rsidR="004C4735" w:rsidRPr="003966D2">
              <w:rPr>
                <w:rStyle w:val="Hyperlink"/>
                <w:noProof/>
              </w:rPr>
              <w:t>Annexe D – Calendrier de déploiement négocié [</w:t>
            </w:r>
            <w:r w:rsidR="004C4735" w:rsidRPr="003966D2">
              <w:rPr>
                <w:rStyle w:val="Hyperlink"/>
                <w:i/>
                <w:iCs/>
                <w:noProof/>
              </w:rPr>
              <w:t>si nécessaire</w:t>
            </w:r>
            <w:r w:rsidR="004C4735" w:rsidRPr="003966D2">
              <w:rPr>
                <w:rStyle w:val="Hyperlink"/>
                <w:noProof/>
              </w:rPr>
              <w:t>]</w:t>
            </w:r>
            <w:r w:rsidR="004C4735">
              <w:rPr>
                <w:noProof/>
                <w:webHidden/>
              </w:rPr>
              <w:tab/>
            </w:r>
            <w:r w:rsidR="004C4735">
              <w:rPr>
                <w:noProof/>
                <w:webHidden/>
              </w:rPr>
              <w:fldChar w:fldCharType="begin"/>
            </w:r>
            <w:r w:rsidR="004C4735">
              <w:rPr>
                <w:noProof/>
                <w:webHidden/>
              </w:rPr>
              <w:instrText xml:space="preserve"> PAGEREF _Toc153451464 \h </w:instrText>
            </w:r>
            <w:r w:rsidR="004C4735">
              <w:rPr>
                <w:noProof/>
                <w:webHidden/>
              </w:rPr>
            </w:r>
            <w:r w:rsidR="004C4735">
              <w:rPr>
                <w:noProof/>
                <w:webHidden/>
              </w:rPr>
              <w:fldChar w:fldCharType="separate"/>
            </w:r>
            <w:r w:rsidR="004C4735">
              <w:rPr>
                <w:noProof/>
                <w:webHidden/>
              </w:rPr>
              <w:t>54</w:t>
            </w:r>
            <w:r w:rsidR="004C4735">
              <w:rPr>
                <w:noProof/>
                <w:webHidden/>
              </w:rPr>
              <w:fldChar w:fldCharType="end"/>
            </w:r>
          </w:hyperlink>
        </w:p>
        <w:p w14:paraId="32575D50" w14:textId="76764879" w:rsidR="004C4735" w:rsidRDefault="00000000">
          <w:pPr>
            <w:pStyle w:val="TOC2"/>
            <w:tabs>
              <w:tab w:val="right" w:leader="dot" w:pos="9063"/>
            </w:tabs>
            <w:rPr>
              <w:rFonts w:eastAsiaTheme="minorEastAsia" w:cstheme="minorBidi"/>
              <w:b w:val="0"/>
              <w:bCs w:val="0"/>
              <w:smallCaps w:val="0"/>
              <w:noProof/>
              <w:kern w:val="2"/>
              <w:lang w:val="en-US" w:eastAsia="en-US"/>
              <w14:ligatures w14:val="standardContextual"/>
            </w:rPr>
          </w:pPr>
          <w:hyperlink w:anchor="_Toc153451465" w:history="1">
            <w:r w:rsidR="004C4735" w:rsidRPr="003966D2">
              <w:rPr>
                <w:rStyle w:val="Hyperlink"/>
                <w:noProof/>
              </w:rPr>
              <w:t>Annexe E – Récapitulatif des coûts</w:t>
            </w:r>
            <w:r w:rsidR="004C4735">
              <w:rPr>
                <w:noProof/>
                <w:webHidden/>
              </w:rPr>
              <w:tab/>
            </w:r>
            <w:r w:rsidR="004C4735">
              <w:rPr>
                <w:noProof/>
                <w:webHidden/>
              </w:rPr>
              <w:fldChar w:fldCharType="begin"/>
            </w:r>
            <w:r w:rsidR="004C4735">
              <w:rPr>
                <w:noProof/>
                <w:webHidden/>
              </w:rPr>
              <w:instrText xml:space="preserve"> PAGEREF _Toc153451465 \h </w:instrText>
            </w:r>
            <w:r w:rsidR="004C4735">
              <w:rPr>
                <w:noProof/>
                <w:webHidden/>
              </w:rPr>
            </w:r>
            <w:r w:rsidR="004C4735">
              <w:rPr>
                <w:noProof/>
                <w:webHidden/>
              </w:rPr>
              <w:fldChar w:fldCharType="separate"/>
            </w:r>
            <w:r w:rsidR="004C4735">
              <w:rPr>
                <w:noProof/>
                <w:webHidden/>
              </w:rPr>
              <w:t>55</w:t>
            </w:r>
            <w:r w:rsidR="004C4735">
              <w:rPr>
                <w:noProof/>
                <w:webHidden/>
              </w:rPr>
              <w:fldChar w:fldCharType="end"/>
            </w:r>
          </w:hyperlink>
        </w:p>
        <w:p w14:paraId="4B266F09" w14:textId="5CA3A166" w:rsidR="00255A02" w:rsidRDefault="00255A02">
          <w:r w:rsidRPr="006C0C9F">
            <w:rPr>
              <w:b/>
              <w:bCs/>
              <w:noProof/>
              <w:sz w:val="20"/>
              <w:szCs w:val="20"/>
            </w:rPr>
            <w:fldChar w:fldCharType="end"/>
          </w:r>
        </w:p>
      </w:sdtContent>
    </w:sdt>
    <w:p w14:paraId="4521E632" w14:textId="12CEEE37" w:rsidR="00255A02" w:rsidRDefault="00255A02">
      <w:pPr>
        <w:widowControl/>
        <w:autoSpaceDE/>
        <w:autoSpaceDN/>
        <w:adjustRightInd/>
        <w:rPr>
          <w:rFonts w:eastAsia="Times New Roman"/>
          <w:b/>
          <w:spacing w:val="5"/>
          <w:kern w:val="28"/>
        </w:rPr>
      </w:pPr>
      <w:r>
        <w:rPr>
          <w:rFonts w:eastAsia="Times New Roman"/>
          <w:b/>
          <w:spacing w:val="5"/>
          <w:kern w:val="28"/>
        </w:rPr>
        <w:br w:type="page"/>
      </w:r>
    </w:p>
    <w:p w14:paraId="27956CEE" w14:textId="77777777" w:rsidR="009A5DD8" w:rsidRPr="009F6A6F" w:rsidRDefault="009A5DD8" w:rsidP="009F6A6F">
      <w:pPr>
        <w:rPr>
          <w:rFonts w:eastAsia="Times New Roman"/>
          <w:b/>
          <w:spacing w:val="5"/>
          <w:kern w:val="28"/>
        </w:rPr>
      </w:pPr>
    </w:p>
    <w:tbl>
      <w:tblPr>
        <w:tblW w:w="9360" w:type="dxa"/>
        <w:tblLayout w:type="fixed"/>
        <w:tblCellMar>
          <w:left w:w="115" w:type="dxa"/>
          <w:right w:w="115" w:type="dxa"/>
        </w:tblCellMar>
        <w:tblLook w:val="0000" w:firstRow="0" w:lastRow="0" w:firstColumn="0" w:lastColumn="0" w:noHBand="0" w:noVBand="0"/>
      </w:tblPr>
      <w:tblGrid>
        <w:gridCol w:w="9360"/>
      </w:tblGrid>
      <w:tr w:rsidR="009A5DD8" w:rsidRPr="00485857" w14:paraId="5C1B067F" w14:textId="77777777" w:rsidTr="009A5DD8">
        <w:tc>
          <w:tcPr>
            <w:tcW w:w="9360" w:type="dxa"/>
            <w:tcBorders>
              <w:top w:val="nil"/>
              <w:left w:val="nil"/>
              <w:bottom w:val="nil"/>
              <w:right w:val="nil"/>
            </w:tcBorders>
            <w:shd w:val="clear" w:color="auto" w:fill="D9D9D9" w:themeFill="background1" w:themeFillShade="D9"/>
          </w:tcPr>
          <w:p w14:paraId="4088D332" w14:textId="67509276" w:rsidR="009A5DD8" w:rsidRPr="00485857" w:rsidRDefault="009A5DD8" w:rsidP="009A5DD8">
            <w:pPr>
              <w:pStyle w:val="SectionHeaders"/>
              <w:numPr>
                <w:ilvl w:val="0"/>
                <w:numId w:val="37"/>
              </w:numPr>
              <w:spacing w:before="0"/>
              <w:rPr>
                <w:sz w:val="36"/>
                <w:szCs w:val="36"/>
              </w:rPr>
            </w:pPr>
            <w:bookmarkStart w:id="13" w:name="_Toc153451414"/>
            <w:r>
              <w:rPr>
                <w:sz w:val="36"/>
                <w:szCs w:val="36"/>
              </w:rPr>
              <w:t>Instructions Générales aux Candidats (IGC)</w:t>
            </w:r>
            <w:bookmarkEnd w:id="13"/>
          </w:p>
        </w:tc>
      </w:tr>
    </w:tbl>
    <w:p w14:paraId="13D50E1B" w14:textId="77777777" w:rsidR="009A5DD8" w:rsidRPr="00485857" w:rsidRDefault="009A5DD8" w:rsidP="009A5DD8">
      <w:pPr>
        <w:pStyle w:val="Text"/>
        <w:spacing w:before="0" w:after="0"/>
        <w:jc w:val="right"/>
        <w:rPr>
          <w:b/>
        </w:rPr>
      </w:pPr>
    </w:p>
    <w:p w14:paraId="7546CEC9" w14:textId="77777777" w:rsidR="009A5DD8" w:rsidRPr="00485857" w:rsidRDefault="009A5DD8" w:rsidP="009A5DD8">
      <w:pPr>
        <w:pStyle w:val="Text"/>
        <w:spacing w:before="0" w:after="0"/>
        <w:jc w:val="left"/>
      </w:pPr>
    </w:p>
    <w:tbl>
      <w:tblPr>
        <w:tblStyle w:val="TableGrid"/>
        <w:tblW w:w="5163" w:type="pct"/>
        <w:tblInd w:w="-5" w:type="dxa"/>
        <w:tblLayout w:type="fixed"/>
        <w:tblLook w:val="04A0" w:firstRow="1" w:lastRow="0" w:firstColumn="1" w:lastColumn="0" w:noHBand="0" w:noVBand="1"/>
      </w:tblPr>
      <w:tblGrid>
        <w:gridCol w:w="2061"/>
        <w:gridCol w:w="7297"/>
      </w:tblGrid>
      <w:tr w:rsidR="00E37B4C" w:rsidRPr="001D3549" w14:paraId="55070814" w14:textId="77777777" w:rsidTr="004B4C93">
        <w:tc>
          <w:tcPr>
            <w:tcW w:w="5000" w:type="pct"/>
            <w:gridSpan w:val="2"/>
          </w:tcPr>
          <w:p w14:paraId="63948D8B" w14:textId="34D9A411" w:rsidR="00E37B4C" w:rsidRPr="004B4C93" w:rsidRDefault="00290A52" w:rsidP="008F4E8E">
            <w:pPr>
              <w:pStyle w:val="BlockText"/>
              <w:ind w:left="38" w:right="-101"/>
              <w:jc w:val="both"/>
              <w:rPr>
                <w:rFonts w:ascii="Times New Roman" w:eastAsia="Calibri" w:hAnsi="Times New Roman"/>
                <w:b/>
                <w:sz w:val="24"/>
                <w:szCs w:val="24"/>
              </w:rPr>
            </w:pPr>
            <w:bookmarkStart w:id="14" w:name="_Toc444844540"/>
            <w:bookmarkStart w:id="15" w:name="_Toc444851613"/>
            <w:bookmarkStart w:id="16" w:name="_Toc447549389"/>
            <w:r w:rsidRPr="004B4C93">
              <w:rPr>
                <w:rFonts w:ascii="Times New Roman" w:hAnsi="Times New Roman"/>
                <w:iCs/>
                <w:sz w:val="24"/>
                <w:szCs w:val="24"/>
              </w:rPr>
              <w:t>Les mots et expressions ci-dessous utilisés ont le sens qui leur est attribué ci-après.  A moins que le contexte ne l’exige autrement, les termes mentionnés au singulier dans cet AC comprennent également le pluriel et vice versa ; de même, les termes indiqués au masculin comprennent également le féminin et vice versa.</w:t>
            </w:r>
            <w:bookmarkEnd w:id="14"/>
            <w:bookmarkEnd w:id="15"/>
            <w:bookmarkEnd w:id="16"/>
          </w:p>
        </w:tc>
      </w:tr>
      <w:tr w:rsidR="00E37B4C" w:rsidRPr="001D3549" w14:paraId="1C8DD2EA" w14:textId="77777777" w:rsidTr="004B4C93">
        <w:tc>
          <w:tcPr>
            <w:tcW w:w="1101" w:type="pct"/>
          </w:tcPr>
          <w:p w14:paraId="09CDC767" w14:textId="77777777" w:rsidR="00E37B4C" w:rsidRPr="001D3549" w:rsidRDefault="00E37B4C" w:rsidP="003C032A">
            <w:pPr>
              <w:pStyle w:val="Text"/>
              <w:tabs>
                <w:tab w:val="center" w:pos="1161"/>
              </w:tabs>
              <w:rPr>
                <w:sz w:val="24"/>
                <w:szCs w:val="24"/>
              </w:rPr>
            </w:pPr>
          </w:p>
        </w:tc>
        <w:tc>
          <w:tcPr>
            <w:tcW w:w="3899" w:type="pct"/>
          </w:tcPr>
          <w:p w14:paraId="36676F9E" w14:textId="77777777" w:rsidR="00E37B4C" w:rsidRPr="001D3549" w:rsidRDefault="00E37B4C" w:rsidP="003C032A">
            <w:pPr>
              <w:pStyle w:val="Lista"/>
              <w:ind w:hanging="745"/>
              <w:rPr>
                <w:sz w:val="24"/>
                <w:szCs w:val="24"/>
              </w:rPr>
            </w:pPr>
            <w:r>
              <w:rPr>
                <w:sz w:val="24"/>
                <w:szCs w:val="24"/>
              </w:rPr>
              <w:t xml:space="preserve">« Entité responsable » désigne l’entité désignée par le Gouvernement pour la mise en œuvre du Compacte ou du Programme Seuil, </w:t>
            </w:r>
            <w:r w:rsidRPr="004B4C93">
              <w:rPr>
                <w:b/>
                <w:bCs/>
                <w:sz w:val="24"/>
                <w:szCs w:val="24"/>
              </w:rPr>
              <w:t>identifiée à la Section 2</w:t>
            </w:r>
            <w:r>
              <w:rPr>
                <w:sz w:val="24"/>
                <w:szCs w:val="24"/>
              </w:rPr>
              <w:t>.</w:t>
            </w:r>
          </w:p>
          <w:p w14:paraId="3931D8E4" w14:textId="77777777" w:rsidR="00E37B4C" w:rsidRPr="001D3549" w:rsidRDefault="00E37B4C" w:rsidP="003C032A">
            <w:pPr>
              <w:pStyle w:val="Lista"/>
              <w:ind w:hanging="745"/>
              <w:rPr>
                <w:sz w:val="24"/>
                <w:szCs w:val="24"/>
              </w:rPr>
            </w:pPr>
            <w:r>
              <w:rPr>
                <w:sz w:val="24"/>
                <w:szCs w:val="24"/>
              </w:rPr>
              <w:t>« Candidature » désigne l’Offre Technique et l’Offre Financière pour la prestation des Services, soumises par le Consultant en réponse à cet AC.</w:t>
            </w:r>
          </w:p>
          <w:p w14:paraId="485A6A29" w14:textId="38C3938E" w:rsidR="00E37B4C" w:rsidRPr="001D3549" w:rsidRDefault="00E37B4C" w:rsidP="003C032A">
            <w:pPr>
              <w:pStyle w:val="Lista"/>
              <w:ind w:hanging="745"/>
              <w:rPr>
                <w:sz w:val="24"/>
                <w:szCs w:val="24"/>
              </w:rPr>
            </w:pPr>
            <w:r>
              <w:rPr>
                <w:sz w:val="24"/>
                <w:szCs w:val="24"/>
              </w:rPr>
              <w:t>Le « Compact », le « Fonds pour le Développement du Compact » ou</w:t>
            </w:r>
            <w:r w:rsidR="004B4C93">
              <w:rPr>
                <w:sz w:val="24"/>
                <w:szCs w:val="24"/>
              </w:rPr>
              <w:t xml:space="preserve"> « l’Accord</w:t>
            </w:r>
            <w:r>
              <w:rPr>
                <w:sz w:val="24"/>
                <w:szCs w:val="24"/>
              </w:rPr>
              <w:t xml:space="preserve"> de Programme Seuil » désigne l'accord de financement passé entre la Millennium Challenge Corporation et le Gouvernement, selon le cas, </w:t>
            </w:r>
            <w:r>
              <w:rPr>
                <w:b/>
                <w:bCs/>
                <w:sz w:val="24"/>
                <w:szCs w:val="24"/>
              </w:rPr>
              <w:t>identifié à la Section 2</w:t>
            </w:r>
            <w:r>
              <w:rPr>
                <w:sz w:val="24"/>
                <w:szCs w:val="24"/>
              </w:rPr>
              <w:t>.</w:t>
            </w:r>
          </w:p>
          <w:p w14:paraId="4FA77DBC" w14:textId="77777777" w:rsidR="00E37B4C" w:rsidRPr="001D3549" w:rsidRDefault="00E37B4C" w:rsidP="003C032A">
            <w:pPr>
              <w:pStyle w:val="Lista"/>
              <w:ind w:hanging="745"/>
              <w:rPr>
                <w:sz w:val="24"/>
                <w:szCs w:val="24"/>
              </w:rPr>
            </w:pPr>
            <w:r>
              <w:rPr>
                <w:sz w:val="24"/>
                <w:szCs w:val="24"/>
              </w:rPr>
              <w:t>« Confirmation » désigne une confirmation écrite.</w:t>
            </w:r>
          </w:p>
          <w:p w14:paraId="678F8324" w14:textId="42007698" w:rsidR="00E37B4C" w:rsidRPr="001D3549" w:rsidRDefault="00E37B4C" w:rsidP="003C032A">
            <w:pPr>
              <w:pStyle w:val="Lista"/>
              <w:ind w:hanging="745"/>
              <w:rPr>
                <w:sz w:val="24"/>
                <w:szCs w:val="24"/>
              </w:rPr>
            </w:pPr>
            <w:r>
              <w:rPr>
                <w:sz w:val="24"/>
                <w:szCs w:val="24"/>
              </w:rPr>
              <w:t>« Consultant »</w:t>
            </w:r>
            <w:r w:rsidR="004B4C93">
              <w:rPr>
                <w:sz w:val="24"/>
                <w:szCs w:val="24"/>
              </w:rPr>
              <w:t xml:space="preserve"> </w:t>
            </w:r>
            <w:r>
              <w:rPr>
                <w:sz w:val="24"/>
                <w:szCs w:val="24"/>
              </w:rPr>
              <w:t>désigne une personne physique éligible qui pourrait fournir ou fournit des Services à l'Entité Responsable en vertu du Contrat.</w:t>
            </w:r>
          </w:p>
          <w:p w14:paraId="07A6E0DC" w14:textId="77777777" w:rsidR="00E37B4C" w:rsidRPr="001D3549" w:rsidRDefault="00E37B4C" w:rsidP="003C032A">
            <w:pPr>
              <w:pStyle w:val="Lista"/>
              <w:ind w:hanging="745"/>
              <w:rPr>
                <w:sz w:val="24"/>
                <w:szCs w:val="24"/>
              </w:rPr>
            </w:pPr>
            <w:r>
              <w:rPr>
                <w:sz w:val="24"/>
                <w:szCs w:val="24"/>
              </w:rPr>
              <w:t>« Contrat » désigne le contrat proposé à la signature entre l'Entité Responsable et le Consultant. Ce Contrat comprend toutes les pièces jointes, annexes ainsi que tous les documents qui y sont intégrés par renvoi, dont un exemplaire est inclus dans l’AC.</w:t>
            </w:r>
          </w:p>
          <w:p w14:paraId="280D172A" w14:textId="77777777" w:rsidR="00E37B4C" w:rsidRPr="001D3549" w:rsidRDefault="00E37B4C" w:rsidP="003C032A">
            <w:pPr>
              <w:pStyle w:val="Lista"/>
              <w:ind w:hanging="745"/>
              <w:rPr>
                <w:sz w:val="24"/>
                <w:szCs w:val="24"/>
              </w:rPr>
            </w:pPr>
            <w:r>
              <w:rPr>
                <w:sz w:val="24"/>
                <w:szCs w:val="24"/>
              </w:rPr>
              <w:t>« Jours » désigne les jours du calendrier civil, à moins qu’il ne soit expressément indiqué qu’il s’agit d’un « jour ouvrable ». Un jour ouvrable est un jour ouvrable officiel dans le pays de l'Entité Responsable, et exclut les jours fériés officiels.</w:t>
            </w:r>
          </w:p>
          <w:p w14:paraId="193E656D" w14:textId="07A97D79" w:rsidR="00E37B4C" w:rsidRPr="001D3549" w:rsidRDefault="00E37B4C" w:rsidP="003C032A">
            <w:pPr>
              <w:pStyle w:val="Lista"/>
              <w:ind w:hanging="745"/>
              <w:rPr>
                <w:sz w:val="24"/>
                <w:szCs w:val="24"/>
              </w:rPr>
            </w:pPr>
            <w:r>
              <w:rPr>
                <w:sz w:val="24"/>
                <w:szCs w:val="24"/>
              </w:rPr>
              <w:t xml:space="preserve">« Offre financière » désigne le formulaire tarifé et dûment complété, que doit soumettre le Consultant ayant obtenu le meilleur </w:t>
            </w:r>
            <w:r w:rsidR="004B4C93">
              <w:rPr>
                <w:sz w:val="24"/>
                <w:szCs w:val="24"/>
              </w:rPr>
              <w:t>score. Ce</w:t>
            </w:r>
            <w:r>
              <w:rPr>
                <w:sz w:val="24"/>
                <w:szCs w:val="24"/>
              </w:rPr>
              <w:t xml:space="preserve"> formulaire doit énumérer les prix ainsi que toutes les autres informations financières jugées pertinentes pour l’exécution de la mission.</w:t>
            </w:r>
          </w:p>
          <w:p w14:paraId="09C5BECC" w14:textId="77777777" w:rsidR="00E37B4C" w:rsidRPr="001D3549" w:rsidRDefault="00E37B4C" w:rsidP="003C032A">
            <w:pPr>
              <w:pStyle w:val="Lista"/>
              <w:ind w:hanging="745"/>
              <w:rPr>
                <w:sz w:val="24"/>
                <w:szCs w:val="24"/>
              </w:rPr>
            </w:pPr>
            <w:r>
              <w:rPr>
                <w:sz w:val="24"/>
                <w:szCs w:val="24"/>
              </w:rPr>
              <w:t>« Instructions Générales aux Consultants » ou « IGC » désigne la présente Section 1 qui fournit des instructions générales aux Consultants.</w:t>
            </w:r>
          </w:p>
          <w:p w14:paraId="0235546E" w14:textId="77777777" w:rsidR="00E37B4C" w:rsidRPr="001D3549" w:rsidRDefault="00E37B4C" w:rsidP="003C032A">
            <w:pPr>
              <w:pStyle w:val="Lista"/>
              <w:ind w:hanging="745"/>
              <w:rPr>
                <w:sz w:val="24"/>
                <w:szCs w:val="24"/>
              </w:rPr>
            </w:pPr>
            <w:r>
              <w:rPr>
                <w:sz w:val="24"/>
                <w:szCs w:val="24"/>
              </w:rPr>
              <w:lastRenderedPageBreak/>
              <w:t xml:space="preserve">« Gouvernement » désigne le Gouvernement </w:t>
            </w:r>
            <w:r>
              <w:rPr>
                <w:b/>
                <w:sz w:val="24"/>
                <w:szCs w:val="24"/>
              </w:rPr>
              <w:t>identifié à la Section 2.</w:t>
            </w:r>
          </w:p>
          <w:p w14:paraId="52F4BBE7" w14:textId="6CFD0639" w:rsidR="00E37B4C" w:rsidRPr="001D3549" w:rsidRDefault="00E37B4C" w:rsidP="003C032A">
            <w:pPr>
              <w:pStyle w:val="Lista"/>
              <w:ind w:hanging="745"/>
              <w:rPr>
                <w:sz w:val="24"/>
                <w:szCs w:val="24"/>
              </w:rPr>
            </w:pPr>
            <w:r>
              <w:rPr>
                <w:sz w:val="24"/>
                <w:szCs w:val="24"/>
              </w:rPr>
              <w:t>« SCI » désigne la méthode de sélection des Services de consultants individuels telle que définie dans les P</w:t>
            </w:r>
            <w:r w:rsidR="009827D2">
              <w:rPr>
                <w:sz w:val="24"/>
                <w:szCs w:val="24"/>
              </w:rPr>
              <w:t xml:space="preserve">DPM </w:t>
            </w:r>
            <w:r>
              <w:rPr>
                <w:sz w:val="24"/>
                <w:szCs w:val="24"/>
              </w:rPr>
              <w:t>de la MCC.</w:t>
            </w:r>
          </w:p>
          <w:p w14:paraId="11D972C0" w14:textId="77777777" w:rsidR="00E37B4C" w:rsidRPr="001D3549" w:rsidRDefault="00E37B4C" w:rsidP="003C032A">
            <w:pPr>
              <w:pStyle w:val="Lista"/>
              <w:ind w:hanging="745"/>
              <w:rPr>
                <w:sz w:val="24"/>
                <w:szCs w:val="24"/>
              </w:rPr>
            </w:pPr>
            <w:r>
              <w:rPr>
                <w:sz w:val="24"/>
                <w:szCs w:val="24"/>
              </w:rPr>
              <w:t>« Par écrit » signifie qui a été communiqué sous forme écrite (par exemple, sur support papier, par la poste, par courriel ou autres moyens de communication électronique).</w:t>
            </w:r>
          </w:p>
          <w:p w14:paraId="5E13F475" w14:textId="77777777" w:rsidR="00E37B4C" w:rsidRPr="001D3549" w:rsidRDefault="00E37B4C" w:rsidP="003C032A">
            <w:pPr>
              <w:pStyle w:val="Lista"/>
              <w:ind w:hanging="745"/>
              <w:rPr>
                <w:sz w:val="24"/>
                <w:szCs w:val="24"/>
              </w:rPr>
            </w:pPr>
            <w:r>
              <w:rPr>
                <w:sz w:val="24"/>
                <w:szCs w:val="24"/>
              </w:rPr>
              <w:t>« Millennium Challenge Corporation » ou « MCC » désigne un organisme du Gouvernement américain agissant au nom du Gouvernement des États-Unis.</w:t>
            </w:r>
          </w:p>
          <w:p w14:paraId="3E961BFF" w14:textId="77CFC90C" w:rsidR="00E37B4C" w:rsidRPr="009827D2" w:rsidRDefault="00E37B4C" w:rsidP="003C032A">
            <w:pPr>
              <w:pStyle w:val="Lista"/>
              <w:ind w:hanging="745"/>
              <w:rPr>
                <w:sz w:val="24"/>
                <w:szCs w:val="24"/>
              </w:rPr>
            </w:pPr>
            <w:r w:rsidRPr="009827D2">
              <w:rPr>
                <w:sz w:val="24"/>
                <w:szCs w:val="24"/>
              </w:rPr>
              <w:t>« </w:t>
            </w:r>
            <w:r w:rsidRPr="009827D2">
              <w:rPr>
                <w:i/>
                <w:iCs/>
                <w:sz w:val="24"/>
                <w:szCs w:val="24"/>
              </w:rPr>
              <w:t>Politique et Directives relatives à la Passation des marchés de la MCC</w:t>
            </w:r>
            <w:r w:rsidRPr="009827D2">
              <w:rPr>
                <w:sz w:val="24"/>
                <w:szCs w:val="24"/>
              </w:rPr>
              <w:t> » ou « </w:t>
            </w:r>
            <w:r w:rsidRPr="009827D2">
              <w:rPr>
                <w:i/>
                <w:iCs/>
                <w:sz w:val="24"/>
                <w:szCs w:val="24"/>
              </w:rPr>
              <w:t>P</w:t>
            </w:r>
            <w:r w:rsidR="009827D2">
              <w:rPr>
                <w:i/>
                <w:iCs/>
                <w:sz w:val="24"/>
                <w:szCs w:val="24"/>
              </w:rPr>
              <w:t>DPM</w:t>
            </w:r>
            <w:r w:rsidRPr="009827D2">
              <w:rPr>
                <w:i/>
                <w:iCs/>
                <w:sz w:val="24"/>
                <w:szCs w:val="24"/>
              </w:rPr>
              <w:t xml:space="preserve"> de la MCC</w:t>
            </w:r>
            <w:r w:rsidRPr="009827D2">
              <w:rPr>
                <w:sz w:val="24"/>
                <w:szCs w:val="24"/>
              </w:rPr>
              <w:t xml:space="preserve"> » désigne la Politique et les Directives relatives à la Passation des marchés de la MCC, ainsi que toutes les modifications qui pourraient y </w:t>
            </w:r>
            <w:r w:rsidR="004B4C93" w:rsidRPr="009827D2">
              <w:rPr>
                <w:sz w:val="24"/>
                <w:szCs w:val="24"/>
              </w:rPr>
              <w:t>être apportées</w:t>
            </w:r>
            <w:r w:rsidRPr="009827D2">
              <w:rPr>
                <w:sz w:val="24"/>
                <w:szCs w:val="24"/>
              </w:rPr>
              <w:t xml:space="preserve"> ultérieurement. Ces documents peuvent être consultée sur le site web de la MCC à l’adresse </w:t>
            </w:r>
            <w:hyperlink r:id="rId15">
              <w:r w:rsidRPr="009827D2">
                <w:rPr>
                  <w:sz w:val="24"/>
                  <w:szCs w:val="24"/>
                  <w:u w:val="single" w:color="0000FF"/>
                </w:rPr>
                <w:t>www.mcc.gov/ppg</w:t>
              </w:r>
            </w:hyperlink>
            <w:r w:rsidRPr="009827D2">
              <w:rPr>
                <w:sz w:val="24"/>
                <w:szCs w:val="24"/>
              </w:rPr>
              <w:t xml:space="preserve">: </w:t>
            </w:r>
          </w:p>
          <w:p w14:paraId="1FBCEA45" w14:textId="77777777" w:rsidR="00E37B4C" w:rsidRPr="001D3549" w:rsidRDefault="00E37B4C" w:rsidP="003C032A">
            <w:pPr>
              <w:pStyle w:val="Lista"/>
              <w:ind w:hanging="745"/>
              <w:rPr>
                <w:sz w:val="24"/>
                <w:szCs w:val="24"/>
              </w:rPr>
            </w:pPr>
            <w:r>
              <w:rPr>
                <w:sz w:val="24"/>
                <w:szCs w:val="24"/>
              </w:rPr>
              <w:t xml:space="preserve">« Financement MCC » désigne le financement octroyé par la MCC au Gouvernement conformément aux conditions de l’accord de financement </w:t>
            </w:r>
            <w:r>
              <w:rPr>
                <w:b/>
                <w:bCs/>
                <w:sz w:val="24"/>
                <w:szCs w:val="24"/>
              </w:rPr>
              <w:t>énoncées à la Section 2</w:t>
            </w:r>
            <w:r>
              <w:rPr>
                <w:sz w:val="24"/>
                <w:szCs w:val="24"/>
              </w:rPr>
              <w:t>.</w:t>
            </w:r>
          </w:p>
          <w:p w14:paraId="2D740A5F" w14:textId="7F79ACD6" w:rsidR="00E37B4C" w:rsidRPr="001D3549" w:rsidRDefault="00E37B4C" w:rsidP="003C032A">
            <w:pPr>
              <w:pStyle w:val="Lista"/>
              <w:ind w:hanging="745"/>
              <w:rPr>
                <w:sz w:val="24"/>
                <w:szCs w:val="24"/>
              </w:rPr>
            </w:pPr>
            <w:r>
              <w:rPr>
                <w:sz w:val="24"/>
                <w:szCs w:val="24"/>
              </w:rPr>
              <w:t xml:space="preserve">« </w:t>
            </w:r>
            <w:r>
              <w:rPr>
                <w:i/>
                <w:iCs/>
                <w:sz w:val="24"/>
                <w:szCs w:val="24"/>
              </w:rPr>
              <w:t xml:space="preserve">Politique Anti-Fraude et Anti-corruption de la </w:t>
            </w:r>
            <w:r w:rsidR="004B4C93">
              <w:rPr>
                <w:i/>
                <w:iCs/>
                <w:sz w:val="24"/>
                <w:szCs w:val="24"/>
              </w:rPr>
              <w:t>MCC</w:t>
            </w:r>
            <w:r w:rsidR="004B4C93">
              <w:rPr>
                <w:sz w:val="24"/>
                <w:szCs w:val="24"/>
              </w:rPr>
              <w:t xml:space="preserve"> »</w:t>
            </w:r>
            <w:r>
              <w:rPr>
                <w:sz w:val="24"/>
                <w:szCs w:val="24"/>
              </w:rPr>
              <w:t xml:space="preserve"> a la signification qui lui est attribuée à la Clause 3.</w:t>
            </w:r>
          </w:p>
          <w:p w14:paraId="57BEA5EB" w14:textId="77777777" w:rsidR="00E37B4C" w:rsidRPr="001D3549" w:rsidRDefault="00E37B4C" w:rsidP="003C032A">
            <w:pPr>
              <w:pStyle w:val="Lista"/>
              <w:ind w:hanging="745"/>
              <w:rPr>
                <w:sz w:val="24"/>
                <w:szCs w:val="24"/>
              </w:rPr>
            </w:pPr>
            <w:r>
              <w:rPr>
                <w:sz w:val="24"/>
                <w:szCs w:val="24"/>
              </w:rPr>
              <w:t xml:space="preserve">« Conférence préalable au dépôt de candidature » désigne une conférence </w:t>
            </w:r>
            <w:r>
              <w:rPr>
                <w:b/>
                <w:bCs/>
                <w:sz w:val="24"/>
                <w:szCs w:val="24"/>
              </w:rPr>
              <w:t>spécifiée à la Section 2</w:t>
            </w:r>
            <w:r>
              <w:rPr>
                <w:sz w:val="24"/>
                <w:szCs w:val="24"/>
              </w:rPr>
              <w:t>, le cas échéant, tenue avant la soumission des Candidatures.</w:t>
            </w:r>
          </w:p>
          <w:p w14:paraId="47F0062E" w14:textId="77777777" w:rsidR="00E37B4C" w:rsidRPr="001D3549" w:rsidRDefault="00E37B4C" w:rsidP="003C032A">
            <w:pPr>
              <w:pStyle w:val="Lista"/>
              <w:ind w:hanging="745"/>
              <w:rPr>
                <w:sz w:val="24"/>
                <w:szCs w:val="24"/>
              </w:rPr>
            </w:pPr>
            <w:r>
              <w:rPr>
                <w:sz w:val="24"/>
                <w:szCs w:val="24"/>
              </w:rPr>
              <w:t>« AC » désigne le présent Appel à candidature ainsi que les modifications qui pourraient y être apportées, préparés par l'Entité Responsable en vue de la sélection du Consultant.</w:t>
            </w:r>
          </w:p>
          <w:p w14:paraId="5E29FC6F" w14:textId="77777777" w:rsidR="00E37B4C" w:rsidRPr="001D3549" w:rsidRDefault="00E37B4C" w:rsidP="003C032A">
            <w:pPr>
              <w:pStyle w:val="Lista"/>
              <w:ind w:hanging="745"/>
              <w:rPr>
                <w:sz w:val="24"/>
                <w:szCs w:val="24"/>
              </w:rPr>
            </w:pPr>
            <w:r>
              <w:rPr>
                <w:sz w:val="24"/>
                <w:szCs w:val="24"/>
              </w:rPr>
              <w:t>« Services » désigne les tâches qui doivent être accomplies par le Consultant au titre du présent Contrat.</w:t>
            </w:r>
          </w:p>
          <w:p w14:paraId="0BC6137B" w14:textId="67A2544B" w:rsidR="00E37B4C" w:rsidRPr="001D3549" w:rsidRDefault="00E37B4C" w:rsidP="003C032A">
            <w:pPr>
              <w:pStyle w:val="Lista"/>
              <w:ind w:hanging="745"/>
              <w:rPr>
                <w:sz w:val="24"/>
                <w:szCs w:val="24"/>
              </w:rPr>
            </w:pPr>
            <w:r>
              <w:rPr>
                <w:sz w:val="24"/>
                <w:szCs w:val="24"/>
              </w:rPr>
              <w:t xml:space="preserve">« Instructions Spécifiques aux </w:t>
            </w:r>
            <w:r w:rsidR="004B4C93">
              <w:rPr>
                <w:sz w:val="24"/>
                <w:szCs w:val="24"/>
              </w:rPr>
              <w:t>Consultants »</w:t>
            </w:r>
            <w:r>
              <w:rPr>
                <w:sz w:val="24"/>
                <w:szCs w:val="24"/>
              </w:rPr>
              <w:t xml:space="preserve"> ou « ISC » désigne la Section 2 du présent AC ainsi que toutes les modifications qui pourraient y être apportées. Ces instructions spécifiques fournissent aux Consultants toutes les informations nécessaires à la préparation de leur Candidature.</w:t>
            </w:r>
          </w:p>
          <w:p w14:paraId="48E61167" w14:textId="54285E89" w:rsidR="00E37B4C" w:rsidRPr="001D3549" w:rsidRDefault="00E37B4C" w:rsidP="003C032A">
            <w:pPr>
              <w:pStyle w:val="Lista"/>
              <w:ind w:hanging="745"/>
              <w:rPr>
                <w:sz w:val="24"/>
                <w:szCs w:val="24"/>
              </w:rPr>
            </w:pPr>
            <w:r>
              <w:rPr>
                <w:sz w:val="24"/>
                <w:szCs w:val="24"/>
              </w:rPr>
              <w:t>« </w:t>
            </w:r>
            <w:r w:rsidR="004B4C93">
              <w:rPr>
                <w:sz w:val="24"/>
                <w:szCs w:val="24"/>
              </w:rPr>
              <w:t>Impôts</w:t>
            </w:r>
            <w:r>
              <w:rPr>
                <w:sz w:val="24"/>
                <w:szCs w:val="24"/>
              </w:rPr>
              <w:t xml:space="preserve"> » </w:t>
            </w:r>
            <w:proofErr w:type="gramStart"/>
            <w:r>
              <w:rPr>
                <w:sz w:val="24"/>
                <w:szCs w:val="24"/>
              </w:rPr>
              <w:t>a</w:t>
            </w:r>
            <w:proofErr w:type="gramEnd"/>
            <w:r>
              <w:rPr>
                <w:sz w:val="24"/>
                <w:szCs w:val="24"/>
              </w:rPr>
              <w:t xml:space="preserve"> la signification qui lui est donnée dans le Compact, le </w:t>
            </w:r>
            <w:r w:rsidR="009827D2">
              <w:rPr>
                <w:sz w:val="24"/>
                <w:szCs w:val="24"/>
              </w:rPr>
              <w:t>Fonds pour le Développement du Compact (CDF)</w:t>
            </w:r>
            <w:r>
              <w:rPr>
                <w:sz w:val="24"/>
                <w:szCs w:val="24"/>
              </w:rPr>
              <w:t xml:space="preserve"> ou l’Accord du Programme Seuil.</w:t>
            </w:r>
          </w:p>
          <w:p w14:paraId="3D366D57" w14:textId="77777777" w:rsidR="00E37B4C" w:rsidRPr="001D3549" w:rsidRDefault="00E37B4C" w:rsidP="003C032A">
            <w:pPr>
              <w:pStyle w:val="Lista"/>
              <w:ind w:hanging="745"/>
              <w:rPr>
                <w:sz w:val="24"/>
                <w:szCs w:val="24"/>
              </w:rPr>
            </w:pPr>
            <w:r>
              <w:rPr>
                <w:sz w:val="24"/>
                <w:szCs w:val="24"/>
              </w:rPr>
              <w:t xml:space="preserve">« Offre technique » renvoie aux Formulaires de Candidature </w:t>
            </w:r>
            <w:r>
              <w:rPr>
                <w:sz w:val="24"/>
                <w:szCs w:val="24"/>
              </w:rPr>
              <w:lastRenderedPageBreak/>
              <w:t xml:space="preserve">qui figurent à la Section 3 de l’AC (y compris tout renseignement complémentaire), à l’exception de l’Offre Financière. Ces Formulaires doivent être dûment complétés et soumis par le Consultant. </w:t>
            </w:r>
          </w:p>
          <w:p w14:paraId="6C0D8309" w14:textId="77777777" w:rsidR="00E37B4C" w:rsidRPr="001D3549" w:rsidRDefault="00E37B4C" w:rsidP="003C032A">
            <w:pPr>
              <w:pStyle w:val="Lista"/>
              <w:ind w:hanging="745"/>
              <w:rPr>
                <w:sz w:val="24"/>
                <w:szCs w:val="24"/>
              </w:rPr>
            </w:pPr>
            <w:r>
              <w:rPr>
                <w:sz w:val="24"/>
                <w:szCs w:val="24"/>
              </w:rPr>
              <w:t xml:space="preserve">« Termes de Référence » ou « </w:t>
            </w:r>
            <w:proofErr w:type="spellStart"/>
            <w:r>
              <w:rPr>
                <w:sz w:val="24"/>
                <w:szCs w:val="24"/>
              </w:rPr>
              <w:t>TdR</w:t>
            </w:r>
            <w:proofErr w:type="spellEnd"/>
            <w:r>
              <w:rPr>
                <w:sz w:val="24"/>
                <w:szCs w:val="24"/>
              </w:rPr>
              <w:t xml:space="preserve"> » désigne le document qui figure dans le présent AC, décrivant les objectifs, l’étendue de la mission, les activités et les tâches à accomplir, les responsabilités respectives de l'Entité Responsable et du Consultant, ainsi que les résultats escomptés et les livrables de la mission.</w:t>
            </w:r>
          </w:p>
          <w:p w14:paraId="5D68E7B4" w14:textId="77777777" w:rsidR="00E37B4C" w:rsidRPr="001D3549" w:rsidRDefault="00E37B4C" w:rsidP="003C032A">
            <w:pPr>
              <w:pStyle w:val="Lista"/>
              <w:ind w:hanging="745"/>
              <w:rPr>
                <w:sz w:val="24"/>
                <w:szCs w:val="24"/>
              </w:rPr>
            </w:pPr>
            <w:r>
              <w:rPr>
                <w:sz w:val="24"/>
                <w:szCs w:val="24"/>
              </w:rPr>
              <w:t>« Traite des personnes » ou « TIP) a la définition qui lui est attribuée dans la PDPM de la MCC.</w:t>
            </w:r>
          </w:p>
        </w:tc>
      </w:tr>
      <w:tr w:rsidR="00E37B4C" w:rsidRPr="001D3549" w14:paraId="3E7782B7" w14:textId="77777777" w:rsidTr="004B4C93">
        <w:tc>
          <w:tcPr>
            <w:tcW w:w="1101" w:type="pct"/>
          </w:tcPr>
          <w:p w14:paraId="07E10B6A" w14:textId="77777777" w:rsidR="00E37B4C" w:rsidRPr="00255A02" w:rsidRDefault="00E37B4C">
            <w:pPr>
              <w:pStyle w:val="Heading2"/>
              <w:numPr>
                <w:ilvl w:val="0"/>
                <w:numId w:val="52"/>
              </w:numPr>
              <w:rPr>
                <w:rFonts w:ascii="Times New Roman" w:hAnsi="Times New Roman"/>
              </w:rPr>
            </w:pPr>
            <w:bookmarkStart w:id="17" w:name="_Toc442280116"/>
            <w:bookmarkStart w:id="18" w:name="_Toc442280509"/>
            <w:bookmarkStart w:id="19" w:name="_Toc442280638"/>
            <w:bookmarkStart w:id="20" w:name="_Toc444789194"/>
            <w:bookmarkStart w:id="21" w:name="_Toc447549390"/>
            <w:bookmarkStart w:id="22" w:name="_Toc38385892"/>
            <w:bookmarkStart w:id="23" w:name="_Toc56009370"/>
            <w:bookmarkStart w:id="24" w:name="_Toc56057096"/>
            <w:bookmarkStart w:id="25" w:name="_Toc56095264"/>
            <w:bookmarkStart w:id="26" w:name="_Toc56118351"/>
            <w:bookmarkStart w:id="27" w:name="_Toc146208545"/>
            <w:bookmarkStart w:id="28" w:name="_Toc153451415"/>
            <w:r w:rsidRPr="00255A02">
              <w:rPr>
                <w:rFonts w:ascii="Times New Roman" w:hAnsi="Times New Roman"/>
                <w:sz w:val="24"/>
                <w:szCs w:val="24"/>
              </w:rPr>
              <w:lastRenderedPageBreak/>
              <w:t xml:space="preserve">Portée de </w:t>
            </w:r>
            <w:bookmarkEnd w:id="17"/>
            <w:bookmarkEnd w:id="18"/>
            <w:bookmarkEnd w:id="19"/>
            <w:bookmarkEnd w:id="20"/>
            <w:bookmarkEnd w:id="21"/>
            <w:bookmarkEnd w:id="22"/>
            <w:bookmarkEnd w:id="23"/>
            <w:bookmarkEnd w:id="24"/>
            <w:bookmarkEnd w:id="25"/>
            <w:bookmarkEnd w:id="26"/>
            <w:r w:rsidRPr="00255A02">
              <w:rPr>
                <w:rFonts w:ascii="Times New Roman" w:hAnsi="Times New Roman"/>
                <w:sz w:val="24"/>
                <w:szCs w:val="24"/>
              </w:rPr>
              <w:t>l’AC</w:t>
            </w:r>
            <w:bookmarkEnd w:id="27"/>
            <w:bookmarkEnd w:id="28"/>
          </w:p>
        </w:tc>
        <w:tc>
          <w:tcPr>
            <w:tcW w:w="3899" w:type="pct"/>
          </w:tcPr>
          <w:p w14:paraId="5F7FA205" w14:textId="77777777" w:rsidR="00E37B4C" w:rsidRPr="001D3549" w:rsidRDefault="00E37B4C" w:rsidP="003C032A">
            <w:pPr>
              <w:pStyle w:val="Heading5ITCa"/>
              <w:rPr>
                <w:sz w:val="24"/>
                <w:szCs w:val="24"/>
              </w:rPr>
            </w:pPr>
            <w:r>
              <w:rPr>
                <w:sz w:val="24"/>
                <w:szCs w:val="24"/>
              </w:rPr>
              <w:t>L'Entité Responsable a émis un Appel à candidature pour la sélection d’un Consultant conformément à la méthode SCI stipulée dans la PDPM de la MCC.</w:t>
            </w:r>
          </w:p>
        </w:tc>
      </w:tr>
      <w:tr w:rsidR="00E37B4C" w:rsidRPr="001D3549" w14:paraId="2B40B6A4" w14:textId="77777777" w:rsidTr="004B4C93">
        <w:tc>
          <w:tcPr>
            <w:tcW w:w="1101" w:type="pct"/>
          </w:tcPr>
          <w:p w14:paraId="09DE8BB6" w14:textId="77777777" w:rsidR="00E37B4C" w:rsidRPr="001D3549" w:rsidRDefault="00E37B4C" w:rsidP="003C032A">
            <w:pPr>
              <w:rPr>
                <w:sz w:val="24"/>
                <w:szCs w:val="24"/>
              </w:rPr>
            </w:pPr>
          </w:p>
        </w:tc>
        <w:tc>
          <w:tcPr>
            <w:tcW w:w="3899" w:type="pct"/>
          </w:tcPr>
          <w:p w14:paraId="39A287CE" w14:textId="77777777" w:rsidR="00E37B4C" w:rsidRPr="001D3549" w:rsidRDefault="00E37B4C" w:rsidP="003C032A">
            <w:pPr>
              <w:pStyle w:val="Heading5ITCa"/>
              <w:rPr>
                <w:sz w:val="24"/>
                <w:szCs w:val="24"/>
              </w:rPr>
            </w:pPr>
            <w:r>
              <w:rPr>
                <w:sz w:val="24"/>
                <w:szCs w:val="24"/>
              </w:rPr>
              <w:t>Les Consultants sont invités à soumettre des Candidatures qui seront évaluées (et, le cas échéant, négociées) dans le but de conclure un Contrat.</w:t>
            </w:r>
          </w:p>
        </w:tc>
      </w:tr>
      <w:tr w:rsidR="00E37B4C" w:rsidRPr="001D3549" w14:paraId="6D08B2C5" w14:textId="77777777" w:rsidTr="004B4C93">
        <w:tc>
          <w:tcPr>
            <w:tcW w:w="1101" w:type="pct"/>
          </w:tcPr>
          <w:p w14:paraId="6CAB6C05" w14:textId="77777777" w:rsidR="00E37B4C" w:rsidRPr="001D3549" w:rsidRDefault="00E37B4C" w:rsidP="003C032A">
            <w:pPr>
              <w:rPr>
                <w:sz w:val="24"/>
                <w:szCs w:val="24"/>
              </w:rPr>
            </w:pPr>
          </w:p>
        </w:tc>
        <w:tc>
          <w:tcPr>
            <w:tcW w:w="3899" w:type="pct"/>
          </w:tcPr>
          <w:p w14:paraId="075BEFBC" w14:textId="77777777" w:rsidR="00E37B4C" w:rsidRPr="001D3549" w:rsidRDefault="00E37B4C" w:rsidP="003C032A">
            <w:pPr>
              <w:pStyle w:val="Heading5ITCa"/>
              <w:rPr>
                <w:sz w:val="24"/>
                <w:szCs w:val="24"/>
              </w:rPr>
            </w:pPr>
            <w:r>
              <w:rPr>
                <w:sz w:val="24"/>
                <w:szCs w:val="24"/>
              </w:rPr>
              <w:t xml:space="preserve">Il est recommandé aux Candidats d’assister à la Conférence préalable au dépôt des Candidatures, si </w:t>
            </w:r>
            <w:r>
              <w:rPr>
                <w:b/>
                <w:bCs/>
                <w:sz w:val="24"/>
                <w:szCs w:val="24"/>
              </w:rPr>
              <w:t>prévue à la Section 2</w:t>
            </w:r>
            <w:r>
              <w:rPr>
                <w:sz w:val="24"/>
                <w:szCs w:val="24"/>
              </w:rPr>
              <w:t>. La participation à cette Conférence est fortement recommandée, mais n’est pas obligatoire.  La participation à la Conférence préalable aux dépôts des Candidatures et/ou la visite du site ne sont pas prises en compte lors de l’évaluation des Candidatures.</w:t>
            </w:r>
          </w:p>
        </w:tc>
      </w:tr>
      <w:tr w:rsidR="00E37B4C" w:rsidRPr="001D3549" w14:paraId="643B2936" w14:textId="77777777" w:rsidTr="004B4C93">
        <w:tc>
          <w:tcPr>
            <w:tcW w:w="1101" w:type="pct"/>
          </w:tcPr>
          <w:p w14:paraId="01BF279B" w14:textId="77777777" w:rsidR="00E37B4C" w:rsidRPr="001D3549" w:rsidRDefault="00E37B4C" w:rsidP="003C032A">
            <w:pPr>
              <w:rPr>
                <w:sz w:val="24"/>
                <w:szCs w:val="24"/>
              </w:rPr>
            </w:pPr>
          </w:p>
        </w:tc>
        <w:tc>
          <w:tcPr>
            <w:tcW w:w="3899" w:type="pct"/>
          </w:tcPr>
          <w:p w14:paraId="1D5F187D" w14:textId="77777777" w:rsidR="00E37B4C" w:rsidRPr="001D3549" w:rsidRDefault="00E37B4C" w:rsidP="003C032A">
            <w:pPr>
              <w:pStyle w:val="Heading5ITCa"/>
              <w:rPr>
                <w:sz w:val="24"/>
                <w:szCs w:val="24"/>
              </w:rPr>
            </w:pPr>
            <w:r>
              <w:rPr>
                <w:sz w:val="24"/>
                <w:szCs w:val="24"/>
              </w:rPr>
              <w:t xml:space="preserve">L'Entité Responsable fournit en temps opportun et à titre gracieux les services et installations </w:t>
            </w:r>
            <w:r>
              <w:rPr>
                <w:b/>
                <w:bCs/>
                <w:sz w:val="24"/>
                <w:szCs w:val="24"/>
              </w:rPr>
              <w:t>spécifiés dans les Termes de Référence</w:t>
            </w:r>
            <w:r>
              <w:rPr>
                <w:sz w:val="24"/>
                <w:szCs w:val="24"/>
              </w:rPr>
              <w:t xml:space="preserve">, aide le Consultant à obtenir les licences et permis nécessaires à la prestation des services, et fournit les données et rapports afférents aux projets.  Aucun autre service ou installation n’est fourni. Les Candidats sont donc responsables de tous les coûts engagés pour la préparation et la fourniture des Services dans les délais, y compris, à titre indicatif et non limitatif, les frais de location de bureaux, de communication, d’assurance, de matériel de bureau, de déplacement, etc. </w:t>
            </w:r>
            <w:r>
              <w:rPr>
                <w:b/>
                <w:bCs/>
                <w:sz w:val="24"/>
                <w:szCs w:val="24"/>
              </w:rPr>
              <w:t>sauf indication contraire dans</w:t>
            </w:r>
            <w:r>
              <w:rPr>
                <w:sz w:val="24"/>
                <w:szCs w:val="24"/>
              </w:rPr>
              <w:t xml:space="preserve"> </w:t>
            </w:r>
            <w:r>
              <w:rPr>
                <w:b/>
                <w:bCs/>
                <w:sz w:val="24"/>
                <w:szCs w:val="24"/>
              </w:rPr>
              <w:t>les Termes de Référence.</w:t>
            </w:r>
          </w:p>
        </w:tc>
      </w:tr>
      <w:tr w:rsidR="00E37B4C" w:rsidRPr="001D3549" w14:paraId="577E08C1" w14:textId="77777777" w:rsidTr="004B4C93">
        <w:tc>
          <w:tcPr>
            <w:tcW w:w="1101" w:type="pct"/>
          </w:tcPr>
          <w:p w14:paraId="4CA8D721" w14:textId="77777777" w:rsidR="00E37B4C" w:rsidRPr="001D3549" w:rsidRDefault="00E37B4C" w:rsidP="003C032A">
            <w:pPr>
              <w:rPr>
                <w:sz w:val="24"/>
                <w:szCs w:val="24"/>
              </w:rPr>
            </w:pPr>
          </w:p>
        </w:tc>
        <w:tc>
          <w:tcPr>
            <w:tcW w:w="3899" w:type="pct"/>
          </w:tcPr>
          <w:p w14:paraId="0451F704" w14:textId="77777777" w:rsidR="00E37B4C" w:rsidRPr="001D3549" w:rsidRDefault="00E37B4C" w:rsidP="003C032A">
            <w:pPr>
              <w:pStyle w:val="Heading5ITCa"/>
              <w:rPr>
                <w:sz w:val="24"/>
                <w:szCs w:val="24"/>
              </w:rPr>
            </w:pPr>
            <w:r>
              <w:rPr>
                <w:sz w:val="24"/>
                <w:szCs w:val="24"/>
              </w:rPr>
              <w:t>L'Entité Responsable n’est nullement tenue d’accepter une quelconque des Candidatures soumises et se réserve le droit, à tout moment avant l’adjudication du Contrat, d’annuler la procédure de sélection, sans encourir de responsabilité envers le Candidat.</w:t>
            </w:r>
          </w:p>
        </w:tc>
      </w:tr>
      <w:tr w:rsidR="00E37B4C" w:rsidRPr="001D3549" w14:paraId="5746C57A" w14:textId="77777777" w:rsidTr="004B4C93">
        <w:tc>
          <w:tcPr>
            <w:tcW w:w="1101" w:type="pct"/>
          </w:tcPr>
          <w:p w14:paraId="1922A5B6" w14:textId="77777777" w:rsidR="00E37B4C" w:rsidRPr="00255A02" w:rsidRDefault="00E37B4C">
            <w:pPr>
              <w:pStyle w:val="Heading2"/>
              <w:numPr>
                <w:ilvl w:val="0"/>
                <w:numId w:val="52"/>
              </w:numPr>
              <w:rPr>
                <w:rFonts w:ascii="Times New Roman" w:hAnsi="Times New Roman"/>
                <w:sz w:val="24"/>
                <w:szCs w:val="24"/>
              </w:rPr>
            </w:pPr>
            <w:bookmarkStart w:id="29" w:name="_Toc442280117"/>
            <w:bookmarkStart w:id="30" w:name="_Toc442280510"/>
            <w:bookmarkStart w:id="31" w:name="_Toc442280639"/>
            <w:bookmarkStart w:id="32" w:name="_Toc444789195"/>
            <w:bookmarkStart w:id="33" w:name="_Toc447549392"/>
            <w:bookmarkStart w:id="34" w:name="_Toc38385893"/>
            <w:bookmarkStart w:id="35" w:name="_Toc56009371"/>
            <w:bookmarkStart w:id="36" w:name="_Toc56057097"/>
            <w:bookmarkStart w:id="37" w:name="_Toc56095265"/>
            <w:bookmarkStart w:id="38" w:name="_Toc146208546"/>
            <w:bookmarkStart w:id="39" w:name="_Toc56118352"/>
            <w:bookmarkStart w:id="40" w:name="_Toc153451416"/>
            <w:r w:rsidRPr="00255A02">
              <w:rPr>
                <w:rFonts w:ascii="Times New Roman" w:hAnsi="Times New Roman"/>
                <w:sz w:val="24"/>
                <w:szCs w:val="24"/>
              </w:rPr>
              <w:lastRenderedPageBreak/>
              <w:t>Origine des Fonds</w:t>
            </w:r>
            <w:bookmarkEnd w:id="29"/>
            <w:bookmarkEnd w:id="30"/>
            <w:bookmarkEnd w:id="31"/>
            <w:bookmarkEnd w:id="32"/>
            <w:bookmarkEnd w:id="33"/>
            <w:bookmarkEnd w:id="34"/>
            <w:bookmarkEnd w:id="35"/>
            <w:bookmarkEnd w:id="36"/>
            <w:bookmarkEnd w:id="37"/>
            <w:bookmarkEnd w:id="38"/>
            <w:bookmarkEnd w:id="39"/>
            <w:bookmarkEnd w:id="40"/>
          </w:p>
        </w:tc>
        <w:tc>
          <w:tcPr>
            <w:tcW w:w="3899" w:type="pct"/>
          </w:tcPr>
          <w:p w14:paraId="655A47CA" w14:textId="77777777" w:rsidR="00255A02" w:rsidRPr="00255A02" w:rsidRDefault="00255A02">
            <w:pPr>
              <w:pStyle w:val="ListParagraph"/>
              <w:numPr>
                <w:ilvl w:val="0"/>
                <w:numId w:val="46"/>
              </w:numPr>
              <w:tabs>
                <w:tab w:val="left" w:pos="426"/>
              </w:tabs>
              <w:spacing w:before="120" w:after="120"/>
              <w:ind w:left="0" w:firstLine="0"/>
              <w:contextualSpacing w:val="0"/>
              <w:rPr>
                <w:b/>
                <w:vanish/>
              </w:rPr>
            </w:pPr>
            <w:bookmarkStart w:id="41" w:name="_Toc444851617"/>
            <w:bookmarkStart w:id="42" w:name="_Toc447549393"/>
          </w:p>
          <w:p w14:paraId="613C0989" w14:textId="5B123A7A" w:rsidR="00E37B4C" w:rsidRPr="001D3549" w:rsidRDefault="00E37B4C" w:rsidP="00255A02">
            <w:pPr>
              <w:pStyle w:val="Headinf5ITC"/>
              <w:jc w:val="both"/>
            </w:pPr>
            <w:r w:rsidRPr="00255A02">
              <w:rPr>
                <w:sz w:val="24"/>
                <w:szCs w:val="24"/>
              </w:rPr>
              <w:t>Les États-Unis d’Amérique, agissant par l’intermédiaire de la Millenium Challenge Corporation, et le Gouvernement ont signé le Compact. Le Gouvernement, agissant par l’intermédiaire de l'Entité Responsable, entend utiliser une partie du Financement MCC pour effectuer des paiements autorisés en vertu du Contrat. Les paiements effectués au titre du Contrat grâce au Financement MCC seront soumis, à tous égards, aux termes et conditions du Compact et des documents connexes, y compris aux restrictions sur l’utilisation et le décaissement du Financement MCC. Aucune partie autre que le Gouvernement et l'Entité Responsable ne peut se prévaloir du Compact ni prétendre au produit du Financement MCC. Le Compact et les documents s’y rapportant sont disponibles sur le site web de la MCC (</w:t>
            </w:r>
            <w:hyperlink r:id="rId16" w:history="1">
              <w:r w:rsidRPr="00255A02">
                <w:rPr>
                  <w:sz w:val="24"/>
                  <w:szCs w:val="24"/>
                </w:rPr>
                <w:t>www.mcc.gov</w:t>
              </w:r>
            </w:hyperlink>
            <w:r w:rsidRPr="00255A02">
              <w:rPr>
                <w:sz w:val="24"/>
                <w:szCs w:val="24"/>
              </w:rPr>
              <w:t>) ou sur le site web de l'Entité Responsable.</w:t>
            </w:r>
            <w:bookmarkEnd w:id="41"/>
            <w:bookmarkEnd w:id="42"/>
          </w:p>
        </w:tc>
      </w:tr>
      <w:tr w:rsidR="00E37B4C" w:rsidRPr="001D3549" w14:paraId="2E49CE1C" w14:textId="77777777" w:rsidTr="004B4C93">
        <w:tc>
          <w:tcPr>
            <w:tcW w:w="1101" w:type="pct"/>
          </w:tcPr>
          <w:p w14:paraId="5112CB10" w14:textId="77777777" w:rsidR="00E37B4C" w:rsidRPr="001D3549" w:rsidRDefault="00E37B4C">
            <w:pPr>
              <w:pStyle w:val="Heading2"/>
              <w:numPr>
                <w:ilvl w:val="0"/>
                <w:numId w:val="52"/>
              </w:numPr>
              <w:rPr>
                <w:sz w:val="24"/>
                <w:szCs w:val="24"/>
              </w:rPr>
            </w:pPr>
            <w:bookmarkStart w:id="43" w:name="_Toc56009372"/>
            <w:bookmarkStart w:id="44" w:name="_Toc56057098"/>
            <w:bookmarkStart w:id="45" w:name="_Toc56095266"/>
            <w:bookmarkStart w:id="46" w:name="_Toc146208547"/>
            <w:bookmarkStart w:id="47" w:name="_Toc56118353"/>
            <w:bookmarkStart w:id="48" w:name="_Toc153451417"/>
            <w:r w:rsidRPr="00255A02">
              <w:rPr>
                <w:rFonts w:ascii="Times New Roman" w:hAnsi="Times New Roman"/>
                <w:sz w:val="24"/>
                <w:szCs w:val="24"/>
              </w:rPr>
              <w:t>Fraude et Corruption</w:t>
            </w:r>
            <w:bookmarkEnd w:id="43"/>
            <w:bookmarkEnd w:id="44"/>
            <w:bookmarkEnd w:id="45"/>
            <w:bookmarkEnd w:id="46"/>
            <w:bookmarkEnd w:id="47"/>
            <w:bookmarkEnd w:id="48"/>
          </w:p>
        </w:tc>
        <w:tc>
          <w:tcPr>
            <w:tcW w:w="3899" w:type="pct"/>
          </w:tcPr>
          <w:p w14:paraId="455F47DA" w14:textId="77777777" w:rsidR="00213C87" w:rsidRPr="00213C87" w:rsidRDefault="00213C87">
            <w:pPr>
              <w:pStyle w:val="ListParagraph"/>
              <w:numPr>
                <w:ilvl w:val="0"/>
                <w:numId w:val="46"/>
              </w:numPr>
              <w:tabs>
                <w:tab w:val="left" w:pos="426"/>
              </w:tabs>
              <w:spacing w:before="120" w:after="120"/>
              <w:ind w:left="0" w:firstLine="0"/>
              <w:contextualSpacing w:val="0"/>
              <w:rPr>
                <w:b/>
                <w:vanish/>
              </w:rPr>
            </w:pPr>
          </w:p>
          <w:p w14:paraId="5904F44F" w14:textId="73F2D195" w:rsidR="00E37B4C" w:rsidRPr="004C4735" w:rsidRDefault="00E37B4C" w:rsidP="00213C87">
            <w:pPr>
              <w:pStyle w:val="Headinf5ITC"/>
              <w:jc w:val="both"/>
              <w:rPr>
                <w:sz w:val="24"/>
                <w:szCs w:val="24"/>
              </w:rPr>
            </w:pPr>
            <w:r w:rsidRPr="00213C87">
              <w:rPr>
                <w:sz w:val="24"/>
                <w:szCs w:val="24"/>
              </w:rPr>
              <w:t xml:space="preserve">La MCC exige de tous les bénéficiaires du Financement de la MCC, y compris de l'Entité Responsable et de tous les Candidats, soumissionnaires, fournisseurs, entrepreneurs, sous-traitants, consultants, sous-consultants et des prestataires de services autres que les services de consultants au titre de tout contrat financé par la MCC, le respect des normes d’éthique les plus strictes lors de la sélection des consultants et de l’exécution desdits contrats. </w:t>
            </w:r>
            <w:r w:rsidRPr="00213C87">
              <w:rPr>
                <w:i/>
                <w:iCs/>
                <w:sz w:val="24"/>
                <w:szCs w:val="24"/>
              </w:rPr>
              <w:t xml:space="preserve">La Politique de la MCC en matière de prévention, de détection et d'atténuation de la fraude et de la corruption, et de lutte contre ces pratiques dans les opérations </w:t>
            </w:r>
            <w:r w:rsidRPr="00213C87">
              <w:rPr>
                <w:sz w:val="24"/>
                <w:szCs w:val="24"/>
              </w:rPr>
              <w:t xml:space="preserve">(Politique « Anti-fraude et Anti-corruption (AFC) de la MCC ») s’applique à toutes les procédures de Passation de marchés et à tous les contrats impliquant un Financement par la MCC. Ladite Politique est disponible sur le site web de la MCC. La Politique Anti-Fraude et Anti-corruption de la MCC exige des sociétés et entités bénéficiant de fonds de la MCC de reconnaître avoir pris connaissance de la Politique AFC de la MCC et de </w:t>
            </w:r>
            <w:r w:rsidRPr="004C4735">
              <w:rPr>
                <w:sz w:val="24"/>
                <w:szCs w:val="24"/>
              </w:rPr>
              <w:t xml:space="preserve">certifier </w:t>
            </w:r>
            <w:r w:rsidRPr="004C4735">
              <w:rPr>
                <w:rStyle w:val="Heading5ITCaChar"/>
                <w:sz w:val="24"/>
                <w:szCs w:val="24"/>
              </w:rPr>
              <w:t>à l'Entité Responsable avoir des engagements et procédures acceptables en place pour faire face aux risques de fraude et de corruption.</w:t>
            </w:r>
            <w:r w:rsidRPr="004C4735">
              <w:rPr>
                <w:sz w:val="24"/>
                <w:szCs w:val="24"/>
              </w:rPr>
              <w:t xml:space="preserve"> </w:t>
            </w:r>
          </w:p>
          <w:p w14:paraId="2E1D7030" w14:textId="77777777" w:rsidR="00E37B4C" w:rsidRPr="001D3549" w:rsidRDefault="00E37B4C">
            <w:pPr>
              <w:pStyle w:val="Lista"/>
              <w:numPr>
                <w:ilvl w:val="0"/>
                <w:numId w:val="49"/>
              </w:numPr>
              <w:rPr>
                <w:sz w:val="24"/>
                <w:szCs w:val="24"/>
              </w:rPr>
            </w:pPr>
            <w:r>
              <w:rPr>
                <w:sz w:val="24"/>
                <w:szCs w:val="24"/>
              </w:rPr>
              <w:t>En vertu de cette Politique, les expressions ci-dessous sont définies de la manière suivante :</w:t>
            </w:r>
          </w:p>
          <w:p w14:paraId="3A65B416" w14:textId="77777777" w:rsidR="00E37B4C" w:rsidRPr="001D3549" w:rsidRDefault="00E37B4C" w:rsidP="003C032A">
            <w:pPr>
              <w:pStyle w:val="Listi"/>
              <w:ind w:left="1310"/>
              <w:rPr>
                <w:spacing w:val="-2"/>
                <w:sz w:val="24"/>
                <w:szCs w:val="24"/>
              </w:rPr>
            </w:pPr>
            <w:r>
              <w:rPr>
                <w:sz w:val="24"/>
                <w:szCs w:val="24"/>
              </w:rPr>
              <w:t xml:space="preserve">« </w:t>
            </w:r>
            <w:proofErr w:type="gramStart"/>
            <w:r>
              <w:rPr>
                <w:b/>
                <w:i/>
                <w:sz w:val="24"/>
                <w:szCs w:val="24"/>
              </w:rPr>
              <w:t>coercition</w:t>
            </w:r>
            <w:proofErr w:type="gramEnd"/>
            <w:r>
              <w:rPr>
                <w:sz w:val="24"/>
                <w:szCs w:val="24"/>
              </w:rPr>
              <w:t xml:space="preserve"> »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l’exécution d’un contrat;</w:t>
            </w:r>
          </w:p>
          <w:p w14:paraId="6ABA70E1" w14:textId="77777777" w:rsidR="00E37B4C" w:rsidRPr="001D3549" w:rsidRDefault="00E37B4C" w:rsidP="003C032A">
            <w:pPr>
              <w:pStyle w:val="Listi"/>
              <w:ind w:left="1310"/>
              <w:rPr>
                <w:spacing w:val="-2"/>
                <w:sz w:val="24"/>
                <w:szCs w:val="24"/>
              </w:rPr>
            </w:pPr>
            <w:r>
              <w:rPr>
                <w:sz w:val="24"/>
                <w:szCs w:val="24"/>
              </w:rPr>
              <w:t>« </w:t>
            </w:r>
            <w:proofErr w:type="gramStart"/>
            <w:r>
              <w:rPr>
                <w:b/>
                <w:i/>
                <w:sz w:val="24"/>
                <w:szCs w:val="24"/>
              </w:rPr>
              <w:t>collusion</w:t>
            </w:r>
            <w:proofErr w:type="gramEnd"/>
            <w:r>
              <w:rPr>
                <w:sz w:val="24"/>
                <w:szCs w:val="24"/>
              </w:rPr>
              <w:t xml:space="preserve"> » désigne un accord tacite ou explicite entre au moins deux parties visant à se livrer à une pratique </w:t>
            </w:r>
            <w:r>
              <w:rPr>
                <w:sz w:val="24"/>
                <w:szCs w:val="24"/>
              </w:rPr>
              <w:lastRenderedPageBreak/>
              <w:t>coercitive, entachée de corruption, à se livrer à une manœuvre frauduleuse ou à un acte d’obstruction d’enquête ou à se livrer à une pratique interdite, y compris tout accord visant à fixer, stabiliser ou manipuler des prix, ou à priver par ailleurs l'Entité Responsable des avantages d’une concurrence libre et ouverte ;</w:t>
            </w:r>
          </w:p>
          <w:p w14:paraId="0D894D1F" w14:textId="77777777" w:rsidR="00E37B4C" w:rsidRPr="001D3549" w:rsidRDefault="00E37B4C" w:rsidP="003C032A">
            <w:pPr>
              <w:pStyle w:val="Listi"/>
              <w:ind w:left="1310"/>
              <w:rPr>
                <w:spacing w:val="-2"/>
                <w:sz w:val="24"/>
                <w:szCs w:val="24"/>
              </w:rPr>
            </w:pPr>
            <w:r>
              <w:rPr>
                <w:sz w:val="24"/>
                <w:szCs w:val="24"/>
              </w:rPr>
              <w:t>« </w:t>
            </w:r>
            <w:r>
              <w:rPr>
                <w:b/>
                <w:i/>
                <w:sz w:val="24"/>
                <w:szCs w:val="24"/>
              </w:rPr>
              <w:t>corruption</w:t>
            </w:r>
            <w:r>
              <w:rPr>
                <w:sz w:val="24"/>
                <w:szCs w:val="24"/>
              </w:rPr>
              <w:t> » désigne la proposition, le don, la réception ou la sollicitation, directement ou indirectement, de toute chose de valeur pour influencer indûment les actions d’un agent public, du personnel de l'Entité Responsable, du personnel de la MCC, des consultants ou des employés d’autres entités participant à des activités financées, en totalité ou en partie par la MCC, y compris lorsque lesdites activités ont trait à la prise de décision ou à l’examen de décisions, à d’autres mesures de gestion du processus de sélection, à l’exécution d’un contrat ou au versement de tout paiement à un tiers dans le cadre d’un contrat ou en vue de l’exécution d’un contrat;</w:t>
            </w:r>
          </w:p>
          <w:p w14:paraId="67604885" w14:textId="77777777" w:rsidR="00E37B4C" w:rsidRPr="001D3549" w:rsidRDefault="00E37B4C" w:rsidP="003C032A">
            <w:pPr>
              <w:pStyle w:val="Listi"/>
              <w:ind w:left="1310"/>
              <w:rPr>
                <w:sz w:val="24"/>
                <w:szCs w:val="24"/>
              </w:rPr>
            </w:pPr>
            <w:r>
              <w:rPr>
                <w:sz w:val="24"/>
                <w:szCs w:val="24"/>
              </w:rPr>
              <w:t>«</w:t>
            </w:r>
            <w:r>
              <w:rPr>
                <w:b/>
                <w:i/>
                <w:sz w:val="24"/>
                <w:szCs w:val="24"/>
              </w:rPr>
              <w:t> fraude</w:t>
            </w:r>
            <w:r>
              <w:rPr>
                <w:sz w:val="24"/>
                <w:szCs w:val="24"/>
              </w:rPr>
              <w:t> » désigne tout acte ou toute omission, y compris toute déclaration qui, volontairement ou par négligence, induit ou tente d’induire en erreur une partie afin d’obtenir un avantage financier ou autre dans le cadre de la mise en œuvre d’un contrat financé en totalité ou en partie par la MCC, y compris tout acte ou toute omission visant à influencer (ou tenter d’influencer) un processus de sélection ou l’exécution d’un contrat, ou à se soustraire (ou tenter de se soustraire) à une obligation ;</w:t>
            </w:r>
          </w:p>
          <w:p w14:paraId="73CB013C" w14:textId="77777777" w:rsidR="00E37B4C" w:rsidRPr="001D3549" w:rsidRDefault="00E37B4C" w:rsidP="003C032A">
            <w:pPr>
              <w:pStyle w:val="Listi"/>
              <w:ind w:left="1310"/>
              <w:rPr>
                <w:sz w:val="24"/>
                <w:szCs w:val="24"/>
              </w:rPr>
            </w:pPr>
            <w:r>
              <w:rPr>
                <w:b/>
                <w:bCs/>
                <w:i/>
                <w:sz w:val="24"/>
                <w:szCs w:val="24"/>
              </w:rPr>
              <w:t>« obstruction d’enquête sur des allégations de fraude ou de corruption »</w:t>
            </w:r>
            <w:r>
              <w:rPr>
                <w:sz w:val="24"/>
                <w:szCs w:val="24"/>
              </w:rPr>
              <w:t xml:space="preserve"> désigne tout acte entrepris dans le cadre de la mise en œuvre d’un contrat financé en totalité ou en partie par  MCC: (a) qui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(b) qui menace, harcèle ou intimide une partie pour l’empêcher soit de divulguer sa connaissance d’informations pertinentes en rapport avec une enquête ou soit de poursuivre l’enquête ; ou (c) qui vise à empêcher la réalisation d’une inspection et/ou l’exercice des droits de vérification de la MCC et/ou du Bureau de l’inspecteur général responsable pour le compte de la MCC, tels que prévus en vertu du Compact, d’un accord de Programme seuil et des accords connexes ; et</w:t>
            </w:r>
          </w:p>
          <w:p w14:paraId="4DFB62B7" w14:textId="20BA2638" w:rsidR="00E37B4C" w:rsidRPr="001D3549" w:rsidRDefault="00E37B4C" w:rsidP="003C032A">
            <w:pPr>
              <w:pStyle w:val="Listi"/>
              <w:ind w:left="1310"/>
              <w:rPr>
                <w:rFonts w:eastAsia="Times New Roman"/>
                <w:bCs/>
                <w:sz w:val="24"/>
                <w:szCs w:val="24"/>
              </w:rPr>
            </w:pPr>
            <w:r>
              <w:rPr>
                <w:sz w:val="24"/>
                <w:szCs w:val="24"/>
              </w:rPr>
              <w:t>« </w:t>
            </w:r>
            <w:proofErr w:type="gramStart"/>
            <w:r w:rsidR="004B4C93">
              <w:rPr>
                <w:b/>
                <w:bCs/>
                <w:i/>
                <w:iCs/>
                <w:sz w:val="24"/>
                <w:szCs w:val="24"/>
              </w:rPr>
              <w:t>p</w:t>
            </w:r>
            <w:r>
              <w:rPr>
                <w:b/>
                <w:bCs/>
                <w:i/>
                <w:iCs/>
                <w:sz w:val="24"/>
                <w:szCs w:val="24"/>
              </w:rPr>
              <w:t>ratiques</w:t>
            </w:r>
            <w:proofErr w:type="gramEnd"/>
            <w:r>
              <w:rPr>
                <w:b/>
                <w:bCs/>
                <w:i/>
                <w:iCs/>
                <w:sz w:val="24"/>
                <w:szCs w:val="24"/>
              </w:rPr>
              <w:t xml:space="preserve"> interdites </w:t>
            </w:r>
            <w:r>
              <w:rPr>
                <w:sz w:val="24"/>
                <w:szCs w:val="24"/>
              </w:rPr>
              <w:t xml:space="preserve">» désigne tout acte en violation de la Section E (respect de la loi sur la lutte contre la corruption) </w:t>
            </w:r>
            <w:r>
              <w:rPr>
                <w:sz w:val="24"/>
                <w:szCs w:val="24"/>
              </w:rPr>
              <w:lastRenderedPageBreak/>
              <w:t xml:space="preserve">de la Section F (respect de la loi contre le blanchiment de fonds) de la Section G (respect de la loi contre le financement du terrorisme et autres restrictions) de l’Annexe des Dispositions complémentaires du Contrat, qui font partie intégrante des contrats financés par la MCC. </w:t>
            </w:r>
          </w:p>
          <w:p w14:paraId="4006F380" w14:textId="77777777" w:rsidR="00E37B4C" w:rsidRPr="001D3549" w:rsidRDefault="00E37B4C" w:rsidP="003C032A">
            <w:pPr>
              <w:pStyle w:val="Lista"/>
              <w:rPr>
                <w:sz w:val="24"/>
                <w:szCs w:val="24"/>
              </w:rPr>
            </w:pPr>
            <w:bookmarkStart w:id="49" w:name="_Toc444851630"/>
            <w:bookmarkStart w:id="50" w:name="_Toc447549406"/>
            <w:r>
              <w:rPr>
                <w:sz w:val="24"/>
                <w:szCs w:val="24"/>
              </w:rPr>
              <w:t>L'Entité Responsable rejette une Candidature (et la MCC refuse l’approbation d’une proposition d’adjudication d’un Contrat) si elle établit que le Candidat qui a été retenu s’est livré, directement ou par l’intermédiaire d’un agent, à des activités de coercition, de collusion, de corruption, de fraude, d’obstruction d’enquêtes sur des allégations de fraude ou de corruption, ou à des pratiques interdites en vue de l’obtention du Contrat.</w:t>
            </w:r>
            <w:bookmarkEnd w:id="49"/>
            <w:bookmarkEnd w:id="50"/>
          </w:p>
          <w:p w14:paraId="65B85A5A" w14:textId="77777777" w:rsidR="00E37B4C" w:rsidRPr="001D3549" w:rsidRDefault="00E37B4C" w:rsidP="003C032A">
            <w:pPr>
              <w:pStyle w:val="Lista"/>
              <w:rPr>
                <w:sz w:val="24"/>
                <w:szCs w:val="24"/>
              </w:rPr>
            </w:pPr>
            <w:bookmarkStart w:id="51" w:name="_Toc444851631"/>
            <w:bookmarkStart w:id="52" w:name="_Toc447549407"/>
            <w:r>
              <w:rPr>
                <w:sz w:val="24"/>
                <w:szCs w:val="24"/>
              </w:rPr>
              <w:t>La MCC et l'Entité Responsable peuvent prendre des sanctions à l’encontre du Candidat ou du Consultant, y compris l’exclure indéfiniment ou pour une période déterminée, de toute adjudication de contrats financés par la MCC si la MCC ou l'Entité Responsable établit, à un moment quelconque, que le Candidat s’est livré, directement ou par l’intermédiaire d’un agent, à des activités de coercition, de collusion, de corruption, de fraude, d’obstruction d’enquête sur des allégations de fraude et de corruption, ou à des pratiques interdites en vue de l’obtention ou au cours de l’exécution du Contrat.</w:t>
            </w:r>
            <w:bookmarkEnd w:id="51"/>
            <w:bookmarkEnd w:id="52"/>
          </w:p>
          <w:p w14:paraId="6C6F1B44" w14:textId="77777777" w:rsidR="00E37B4C" w:rsidRPr="001D3549" w:rsidRDefault="00E37B4C" w:rsidP="003C032A">
            <w:pPr>
              <w:pStyle w:val="Lista"/>
              <w:rPr>
                <w:sz w:val="24"/>
                <w:szCs w:val="24"/>
              </w:rPr>
            </w:pPr>
            <w:bookmarkStart w:id="53" w:name="_Toc444851632"/>
            <w:bookmarkStart w:id="54" w:name="_Toc447549408"/>
            <w:r>
              <w:rPr>
                <w:sz w:val="24"/>
                <w:szCs w:val="24"/>
              </w:rPr>
              <w:t>Conformément aux PDPM de la MCC, la MCC et l'Entité Responsable peuvent exiger d’un Candidat ou Consultant qu'il autorise l'Entité Responsable, la MCC, ou tout autre représentant désigné par la MCC, à inspecter leurs pièces comptables, registres et autres documents relatifs au dépôt d'une Candidature ou à l'exécution d'un contrat financé par la MCC et à les soumettre pour vérification à des auditeurs désignés par la MCC ou par l'Entité Responsable avec l'approbation de la MCC.</w:t>
            </w:r>
            <w:bookmarkEnd w:id="53"/>
            <w:bookmarkEnd w:id="54"/>
          </w:p>
          <w:p w14:paraId="7D75E11B" w14:textId="6015F66F" w:rsidR="00E37B4C" w:rsidRPr="001D3549" w:rsidRDefault="00E37B4C" w:rsidP="003C032A">
            <w:pPr>
              <w:pStyle w:val="Lista"/>
              <w:rPr>
                <w:sz w:val="24"/>
                <w:szCs w:val="24"/>
              </w:rPr>
            </w:pPr>
            <w:bookmarkStart w:id="55" w:name="_Toc444851633"/>
            <w:bookmarkStart w:id="56" w:name="_Toc447549409"/>
            <w:r>
              <w:rPr>
                <w:sz w:val="24"/>
                <w:szCs w:val="24"/>
              </w:rPr>
              <w:t xml:space="preserve">En outre, la MCC peut annuler toute partie du Financement MCC alloué au Contrat si elle établit </w:t>
            </w:r>
            <w:proofErr w:type="gramStart"/>
            <w:r w:rsidR="009827D2" w:rsidRPr="009827D2">
              <w:rPr>
                <w:sz w:val="24"/>
                <w:szCs w:val="24"/>
              </w:rPr>
              <w:t>qu’un</w:t>
            </w:r>
            <w:r w:rsidR="009827D2" w:rsidDel="009827D2">
              <w:rPr>
                <w:sz w:val="24"/>
                <w:szCs w:val="24"/>
              </w:rPr>
              <w:t xml:space="preserve"> </w:t>
            </w:r>
            <w:r>
              <w:rPr>
                <w:sz w:val="24"/>
                <w:szCs w:val="24"/>
              </w:rPr>
              <w:t xml:space="preserve"> agent</w:t>
            </w:r>
            <w:proofErr w:type="gramEnd"/>
            <w:r w:rsidR="009827D2">
              <w:rPr>
                <w:sz w:val="24"/>
                <w:szCs w:val="24"/>
              </w:rPr>
              <w:t xml:space="preserve"> </w:t>
            </w:r>
            <w:r>
              <w:rPr>
                <w:sz w:val="24"/>
                <w:szCs w:val="24"/>
              </w:rPr>
              <w:t>d’un bénéficiaire du Financement MCC s’est livré à des activités de coercition, de collusion, de corruption, de fraude, d’obstruction ou à des pratiques interdites au cours du processus de sélection ou d’exécution d’un contrat financé par la MCC, sans que l’Entité Responsable ait pris à temps et à la satisfaction de la MCC les mesures appropriées pour remédier à la situation.</w:t>
            </w:r>
            <w:bookmarkEnd w:id="55"/>
            <w:bookmarkEnd w:id="56"/>
          </w:p>
        </w:tc>
      </w:tr>
      <w:tr w:rsidR="00E37B4C" w:rsidRPr="001D3549" w14:paraId="02AD3857" w14:textId="77777777" w:rsidTr="004B4C93">
        <w:tc>
          <w:tcPr>
            <w:tcW w:w="1101" w:type="pct"/>
          </w:tcPr>
          <w:p w14:paraId="6074C10A" w14:textId="77777777" w:rsidR="00E37B4C" w:rsidRPr="001D3549" w:rsidRDefault="00E37B4C">
            <w:pPr>
              <w:pStyle w:val="Heading2"/>
              <w:numPr>
                <w:ilvl w:val="0"/>
                <w:numId w:val="52"/>
              </w:numPr>
              <w:rPr>
                <w:sz w:val="24"/>
                <w:szCs w:val="24"/>
              </w:rPr>
            </w:pPr>
            <w:bookmarkStart w:id="57" w:name="_Toc442280119"/>
            <w:bookmarkStart w:id="58" w:name="_Toc442280512"/>
            <w:bookmarkStart w:id="59" w:name="_Toc442280641"/>
            <w:bookmarkStart w:id="60" w:name="_Toc444789197"/>
            <w:bookmarkStart w:id="61" w:name="_Toc447549410"/>
            <w:bookmarkStart w:id="62" w:name="_Toc512527483"/>
            <w:bookmarkStart w:id="63" w:name="_Toc513129526"/>
            <w:bookmarkStart w:id="64" w:name="_Toc513553307"/>
            <w:bookmarkStart w:id="65" w:name="_Toc516645179"/>
            <w:bookmarkStart w:id="66" w:name="_Toc516817671"/>
            <w:bookmarkStart w:id="67" w:name="_Toc524085891"/>
            <w:bookmarkStart w:id="68" w:name="_Toc38385896"/>
            <w:bookmarkStart w:id="69" w:name="_Toc153451418"/>
            <w:r w:rsidRPr="00213C87">
              <w:rPr>
                <w:rFonts w:ascii="Times New Roman" w:hAnsi="Times New Roman"/>
                <w:sz w:val="24"/>
                <w:szCs w:val="24"/>
              </w:rPr>
              <w:lastRenderedPageBreak/>
              <w:t xml:space="preserve">Traite des </w:t>
            </w:r>
            <w:r w:rsidRPr="00213C87">
              <w:rPr>
                <w:rFonts w:ascii="Times New Roman" w:hAnsi="Times New Roman"/>
                <w:sz w:val="24"/>
                <w:szCs w:val="24"/>
              </w:rPr>
              <w:lastRenderedPageBreak/>
              <w:t>Personnes</w:t>
            </w:r>
            <w:bookmarkEnd w:id="57"/>
            <w:bookmarkEnd w:id="58"/>
            <w:bookmarkEnd w:id="59"/>
            <w:bookmarkEnd w:id="60"/>
            <w:bookmarkEnd w:id="61"/>
            <w:bookmarkEnd w:id="62"/>
            <w:bookmarkEnd w:id="63"/>
            <w:bookmarkEnd w:id="64"/>
            <w:bookmarkEnd w:id="65"/>
            <w:bookmarkEnd w:id="66"/>
            <w:bookmarkEnd w:id="67"/>
            <w:bookmarkEnd w:id="68"/>
            <w:bookmarkEnd w:id="69"/>
          </w:p>
        </w:tc>
        <w:tc>
          <w:tcPr>
            <w:tcW w:w="3899" w:type="pct"/>
          </w:tcPr>
          <w:p w14:paraId="380F6EE1" w14:textId="77777777" w:rsidR="00213C87" w:rsidRPr="00213C87" w:rsidRDefault="00213C87">
            <w:pPr>
              <w:pStyle w:val="ListParagraph"/>
              <w:numPr>
                <w:ilvl w:val="0"/>
                <w:numId w:val="46"/>
              </w:numPr>
              <w:tabs>
                <w:tab w:val="left" w:pos="426"/>
              </w:tabs>
              <w:spacing w:before="120" w:after="120"/>
              <w:ind w:left="0" w:firstLine="0"/>
              <w:contextualSpacing w:val="0"/>
              <w:rPr>
                <w:b/>
                <w:vanish/>
              </w:rPr>
            </w:pPr>
            <w:bookmarkStart w:id="70" w:name="_Toc444851635"/>
            <w:bookmarkStart w:id="71" w:name="_Toc447549411"/>
          </w:p>
          <w:p w14:paraId="7A1E97A9" w14:textId="6451FACD" w:rsidR="00E37B4C" w:rsidRPr="001D3549" w:rsidRDefault="00E37B4C" w:rsidP="00213C87">
            <w:pPr>
              <w:pStyle w:val="Headinf5ITC"/>
              <w:jc w:val="both"/>
            </w:pPr>
            <w:r w:rsidRPr="00213C87">
              <w:rPr>
                <w:sz w:val="24"/>
                <w:szCs w:val="24"/>
              </w:rPr>
              <w:t xml:space="preserve">La MCC a une politique de tolérance zéro en ce qui concerne la Traite des Personnes (« TIP »). La TIP est un crime qui consiste à agir par </w:t>
            </w:r>
            <w:r w:rsidRPr="00213C87">
              <w:rPr>
                <w:sz w:val="24"/>
                <w:szCs w:val="24"/>
              </w:rPr>
              <w:lastRenderedPageBreak/>
              <w:t>la force, fraude et/ou coercition pour exploiter une autre personne. La TIP peut prendre la forme de la servitude domestique, du péonage, du travail forcé, de la servitude sexuelle, et de l’utilisation des enfants soldats. Cette pratique prive l’être humain de ses droits et de sa liberté, augmente les risques sanitaires mondiaux, alimente les réseaux du crime organisé en pleine croissance et peut accroitre le niveau de pauvreté et ralentir le développement. La MCC s’est engagée à veiller à ce que des mesures adéquates soient prises pour prévenir, atténuer et contrôler les risques de TIP dans les pays partenaires et les projets qu’elle finance.</w:t>
            </w:r>
            <w:bookmarkEnd w:id="70"/>
            <w:bookmarkEnd w:id="71"/>
          </w:p>
        </w:tc>
      </w:tr>
      <w:tr w:rsidR="00E37B4C" w:rsidRPr="001D3549" w14:paraId="59830F13" w14:textId="77777777" w:rsidTr="004B4C93">
        <w:tc>
          <w:tcPr>
            <w:tcW w:w="1101" w:type="pct"/>
          </w:tcPr>
          <w:p w14:paraId="4A572484" w14:textId="77777777" w:rsidR="00E37B4C" w:rsidRPr="001D3549" w:rsidRDefault="00E37B4C" w:rsidP="003C032A">
            <w:pPr>
              <w:pStyle w:val="BodyTextFirstIndent"/>
              <w:rPr>
                <w:rStyle w:val="Strong"/>
                <w:b w:val="0"/>
                <w:sz w:val="24"/>
                <w:szCs w:val="24"/>
              </w:rPr>
            </w:pPr>
          </w:p>
        </w:tc>
        <w:tc>
          <w:tcPr>
            <w:tcW w:w="3899" w:type="pct"/>
          </w:tcPr>
          <w:p w14:paraId="0C20BDAA" w14:textId="3E834872" w:rsidR="00E37B4C" w:rsidRPr="001D3549" w:rsidRDefault="00E37B4C" w:rsidP="003C032A">
            <w:pPr>
              <w:pStyle w:val="Heading5ITCa"/>
              <w:rPr>
                <w:sz w:val="24"/>
                <w:szCs w:val="24"/>
              </w:rPr>
            </w:pPr>
            <w:bookmarkStart w:id="72" w:name="_Toc444851636"/>
            <w:bookmarkStart w:id="73" w:name="_Toc447549412"/>
            <w:r>
              <w:rPr>
                <w:sz w:val="24"/>
                <w:szCs w:val="24"/>
              </w:rPr>
              <w:t xml:space="preserve">Les Dispositions complémentaires (Annexe 2 du </w:t>
            </w:r>
            <w:r w:rsidR="004B4C93">
              <w:rPr>
                <w:sz w:val="24"/>
                <w:szCs w:val="24"/>
              </w:rPr>
              <w:t>Contrat) de</w:t>
            </w:r>
            <w:r>
              <w:rPr>
                <w:sz w:val="24"/>
                <w:szCs w:val="24"/>
              </w:rPr>
              <w:t xml:space="preserve"> cet AC énonce certaines interdictions, des exigences à l’égard du Consultant, des mesures correctives et d’autres </w:t>
            </w:r>
            <w:r w:rsidR="009C6628">
              <w:rPr>
                <w:sz w:val="24"/>
                <w:szCs w:val="24"/>
              </w:rPr>
              <w:t>dispositions contraignantes</w:t>
            </w:r>
            <w:r>
              <w:rPr>
                <w:sz w:val="24"/>
                <w:szCs w:val="24"/>
              </w:rPr>
              <w:t xml:space="preserve"> qui font partie intégrante de tout Contrat à conclure.</w:t>
            </w:r>
            <w:bookmarkEnd w:id="72"/>
            <w:bookmarkEnd w:id="73"/>
            <w:r>
              <w:rPr>
                <w:sz w:val="24"/>
                <w:szCs w:val="24"/>
              </w:rPr>
              <w:t xml:space="preserve"> En conséquence, il est impératif que de telles dispositions, lorsqu’elles sont prévues, soient examinées avec la plus grande attention.</w:t>
            </w:r>
          </w:p>
          <w:p w14:paraId="5F18E7D7" w14:textId="06F4F5A4" w:rsidR="00E37B4C" w:rsidRPr="001D3549" w:rsidRDefault="00E37B4C" w:rsidP="003C032A">
            <w:pPr>
              <w:pStyle w:val="Heading5ITCa"/>
              <w:rPr>
                <w:sz w:val="24"/>
                <w:szCs w:val="24"/>
              </w:rPr>
            </w:pPr>
            <w:bookmarkStart w:id="74" w:name="_Toc444851637"/>
            <w:r w:rsidRPr="009C6628">
              <w:rPr>
                <w:sz w:val="24"/>
                <w:szCs w:val="24"/>
              </w:rPr>
              <w:t xml:space="preserve">Des renseignements supplémentaires sur les exigences de la MCC pour lutter contre la Traite des Personnes sont énoncées dans </w:t>
            </w:r>
            <w:r w:rsidRPr="009C6628">
              <w:rPr>
                <w:i/>
                <w:iCs/>
                <w:sz w:val="24"/>
                <w:szCs w:val="24"/>
              </w:rPr>
              <w:t>la Politique de lutte contre la Traite des Personnes</w:t>
            </w:r>
            <w:r w:rsidRPr="009C6628">
              <w:rPr>
                <w:sz w:val="24"/>
                <w:szCs w:val="24"/>
              </w:rPr>
              <w:t>, disponible sur le site web de la MCC</w:t>
            </w:r>
            <w:r>
              <w:t xml:space="preserve"> </w:t>
            </w:r>
            <w:r>
              <w:rPr>
                <w:sz w:val="24"/>
                <w:szCs w:val="24"/>
              </w:rPr>
              <w:t>(</w:t>
            </w:r>
            <w:hyperlink r:id="rId17" w:history="1">
              <w:r>
                <w:rPr>
                  <w:sz w:val="24"/>
                  <w:szCs w:val="24"/>
                </w:rPr>
                <w:t>https://www.mcc.gov/resources/doc/policy-counter-trafficking-in-persons-policy</w:t>
              </w:r>
            </w:hyperlink>
            <w:r>
              <w:rPr>
                <w:sz w:val="24"/>
                <w:szCs w:val="24"/>
              </w:rPr>
              <w:t xml:space="preserve">). Tous les contrats financés par la MCC doivent se conformer aux exigences de la MCC relatives à la lutte contre la Traite des personnes telles qu’énoncées dans la Politique de la MCC en matière de </w:t>
            </w:r>
            <w:r w:rsidR="009C6628">
              <w:rPr>
                <w:sz w:val="24"/>
                <w:szCs w:val="24"/>
              </w:rPr>
              <w:t>l</w:t>
            </w:r>
            <w:r>
              <w:rPr>
                <w:sz w:val="24"/>
                <w:szCs w:val="24"/>
              </w:rPr>
              <w:t>utte contre la Traite des Personnes. Les Contrats portant sur des projets classés à haut risque de TIP par la MCC doivent mettre en œuvre un Plan de gestion des risques en matière de TIP (qui doit être élaboré par l'Entité Responsable et mis en œuvre par le Consultant).</w:t>
            </w:r>
            <w:bookmarkEnd w:id="74"/>
          </w:p>
        </w:tc>
      </w:tr>
      <w:tr w:rsidR="00E37B4C" w:rsidRPr="001D3549" w14:paraId="5CF30D65" w14:textId="77777777" w:rsidTr="004B4C93">
        <w:tc>
          <w:tcPr>
            <w:tcW w:w="1101" w:type="pct"/>
          </w:tcPr>
          <w:p w14:paraId="13E6424B" w14:textId="77777777" w:rsidR="00E37B4C" w:rsidRPr="001D3549" w:rsidRDefault="00E37B4C">
            <w:pPr>
              <w:pStyle w:val="Heading2"/>
              <w:numPr>
                <w:ilvl w:val="0"/>
                <w:numId w:val="52"/>
              </w:numPr>
              <w:rPr>
                <w:sz w:val="24"/>
                <w:szCs w:val="24"/>
              </w:rPr>
            </w:pPr>
            <w:bookmarkStart w:id="75" w:name="_Toc56009374"/>
            <w:bookmarkStart w:id="76" w:name="_Toc56057100"/>
            <w:bookmarkStart w:id="77" w:name="_Toc56095268"/>
            <w:bookmarkStart w:id="78" w:name="_Toc146208549"/>
            <w:bookmarkStart w:id="79" w:name="_Toc56118355"/>
            <w:bookmarkStart w:id="80" w:name="_Toc153451419"/>
            <w:r w:rsidRPr="00213C87">
              <w:rPr>
                <w:rFonts w:ascii="Times New Roman" w:hAnsi="Times New Roman"/>
                <w:sz w:val="24"/>
                <w:szCs w:val="24"/>
              </w:rPr>
              <w:t>Eligibilité des Consultants</w:t>
            </w:r>
            <w:bookmarkEnd w:id="75"/>
            <w:bookmarkEnd w:id="76"/>
            <w:bookmarkEnd w:id="77"/>
            <w:bookmarkEnd w:id="78"/>
            <w:bookmarkEnd w:id="79"/>
            <w:bookmarkEnd w:id="80"/>
          </w:p>
        </w:tc>
        <w:tc>
          <w:tcPr>
            <w:tcW w:w="3899" w:type="pct"/>
          </w:tcPr>
          <w:p w14:paraId="375E6802" w14:textId="77777777" w:rsidR="00213C87" w:rsidRPr="00213C87" w:rsidRDefault="00213C87">
            <w:pPr>
              <w:pStyle w:val="ListParagraph"/>
              <w:numPr>
                <w:ilvl w:val="0"/>
                <w:numId w:val="46"/>
              </w:numPr>
              <w:tabs>
                <w:tab w:val="left" w:pos="426"/>
              </w:tabs>
              <w:spacing w:before="120" w:after="120"/>
              <w:ind w:left="0" w:firstLine="0"/>
              <w:contextualSpacing w:val="0"/>
              <w:rPr>
                <w:b/>
                <w:vanish/>
              </w:rPr>
            </w:pPr>
          </w:p>
          <w:p w14:paraId="0389EA6D" w14:textId="340B7A45" w:rsidR="00E37B4C" w:rsidRPr="001D3549" w:rsidRDefault="00E37B4C" w:rsidP="00213C87">
            <w:pPr>
              <w:pStyle w:val="Headinf5ITC"/>
              <w:jc w:val="both"/>
            </w:pPr>
            <w:r w:rsidRPr="00213C87">
              <w:rPr>
                <w:sz w:val="24"/>
                <w:szCs w:val="24"/>
              </w:rPr>
              <w:t xml:space="preserve">Un Candidat peut avoir la nationalité de n'importe quel pays, sous réserve des restrictions de nationalité énoncées dans cette clause. </w:t>
            </w:r>
          </w:p>
        </w:tc>
      </w:tr>
      <w:tr w:rsidR="00E37B4C" w:rsidRPr="001D3549" w14:paraId="727A0141" w14:textId="77777777" w:rsidTr="004B4C93">
        <w:tc>
          <w:tcPr>
            <w:tcW w:w="1101" w:type="pct"/>
          </w:tcPr>
          <w:p w14:paraId="7355C590" w14:textId="77777777" w:rsidR="00E37B4C" w:rsidRPr="001D3549" w:rsidRDefault="00E37B4C" w:rsidP="003C032A">
            <w:pPr>
              <w:pStyle w:val="BodyTextFirstIndent"/>
              <w:rPr>
                <w:sz w:val="24"/>
                <w:szCs w:val="24"/>
              </w:rPr>
            </w:pPr>
          </w:p>
        </w:tc>
        <w:tc>
          <w:tcPr>
            <w:tcW w:w="3899" w:type="pct"/>
          </w:tcPr>
          <w:p w14:paraId="3C891867" w14:textId="77777777" w:rsidR="00E37B4C" w:rsidRPr="001D3549" w:rsidRDefault="00E37B4C" w:rsidP="003C032A">
            <w:pPr>
              <w:pStyle w:val="Heading5ITCa"/>
              <w:rPr>
                <w:sz w:val="24"/>
                <w:szCs w:val="24"/>
              </w:rPr>
            </w:pPr>
            <w:r>
              <w:rPr>
                <w:sz w:val="24"/>
                <w:szCs w:val="24"/>
              </w:rPr>
              <w:t>Les Candidats doivent également satisfaire aux exigences d’éligibilité qui figurent dans la PDPM de la MCC qui régissent les marchés financés par la MCC.</w:t>
            </w:r>
          </w:p>
        </w:tc>
      </w:tr>
      <w:tr w:rsidR="00E37B4C" w:rsidRPr="001D3549" w14:paraId="04F691A2" w14:textId="77777777" w:rsidTr="004B4C93">
        <w:tc>
          <w:tcPr>
            <w:tcW w:w="1101" w:type="pct"/>
          </w:tcPr>
          <w:p w14:paraId="4D8F12A6" w14:textId="77777777" w:rsidR="00E37B4C" w:rsidRPr="001D3549" w:rsidRDefault="00E37B4C" w:rsidP="003C032A">
            <w:pPr>
              <w:pStyle w:val="BodyTextFirstIndent"/>
              <w:rPr>
                <w:sz w:val="24"/>
                <w:szCs w:val="24"/>
              </w:rPr>
            </w:pPr>
          </w:p>
        </w:tc>
        <w:tc>
          <w:tcPr>
            <w:tcW w:w="3899" w:type="pct"/>
          </w:tcPr>
          <w:p w14:paraId="04CB43D9" w14:textId="77777777" w:rsidR="00E37B4C" w:rsidRPr="001D3549" w:rsidRDefault="00E37B4C" w:rsidP="003C032A">
            <w:pPr>
              <w:pStyle w:val="Heading5ITCa"/>
              <w:rPr>
                <w:sz w:val="24"/>
                <w:szCs w:val="24"/>
              </w:rPr>
            </w:pPr>
            <w:r>
              <w:rPr>
                <w:sz w:val="24"/>
                <w:szCs w:val="24"/>
              </w:rPr>
              <w:t>Aucun membre du personnel professionnel clé à temps plein d'un consultant actuellement engagé par une Entité Responsable ne peut soumettre une Candidature.</w:t>
            </w:r>
          </w:p>
        </w:tc>
      </w:tr>
      <w:tr w:rsidR="00E37B4C" w:rsidRPr="001D3549" w14:paraId="324D6EC1" w14:textId="77777777" w:rsidTr="004B4C93">
        <w:tc>
          <w:tcPr>
            <w:tcW w:w="1101" w:type="pct"/>
          </w:tcPr>
          <w:p w14:paraId="023DB75E" w14:textId="77777777" w:rsidR="00E37B4C" w:rsidRPr="001D3549" w:rsidRDefault="00E37B4C" w:rsidP="003C032A">
            <w:pPr>
              <w:pStyle w:val="BodyTextFirstIndent"/>
              <w:rPr>
                <w:sz w:val="24"/>
                <w:szCs w:val="24"/>
              </w:rPr>
            </w:pPr>
            <w:bookmarkStart w:id="81" w:name="_Toc191882737"/>
            <w:bookmarkStart w:id="82" w:name="_Toc192129699"/>
            <w:bookmarkStart w:id="83" w:name="_Toc193002132"/>
            <w:bookmarkStart w:id="84" w:name="_Toc193002272"/>
            <w:bookmarkStart w:id="85" w:name="_Toc198097330"/>
            <w:r>
              <w:rPr>
                <w:sz w:val="24"/>
                <w:szCs w:val="24"/>
              </w:rPr>
              <w:t>Conflit d’intérêts</w:t>
            </w:r>
            <w:bookmarkEnd w:id="81"/>
            <w:bookmarkEnd w:id="82"/>
            <w:bookmarkEnd w:id="83"/>
            <w:bookmarkEnd w:id="84"/>
            <w:bookmarkEnd w:id="85"/>
            <w:r>
              <w:rPr>
                <w:sz w:val="24"/>
                <w:szCs w:val="24"/>
              </w:rPr>
              <w:t xml:space="preserve"> </w:t>
            </w:r>
          </w:p>
        </w:tc>
        <w:tc>
          <w:tcPr>
            <w:tcW w:w="3899" w:type="pct"/>
          </w:tcPr>
          <w:p w14:paraId="14B03784" w14:textId="23FE9945" w:rsidR="00E37B4C" w:rsidRPr="001D3549" w:rsidRDefault="00E37B4C" w:rsidP="003C032A">
            <w:pPr>
              <w:pStyle w:val="Heading5ITCa"/>
              <w:rPr>
                <w:sz w:val="24"/>
                <w:szCs w:val="24"/>
              </w:rPr>
            </w:pPr>
            <w:r>
              <w:rPr>
                <w:sz w:val="24"/>
                <w:szCs w:val="24"/>
              </w:rPr>
              <w:t xml:space="preserve">Le Consultant ne doit pas avoir de conflit d’intérêts. Un Candidat en situation de conflit d’intérêts sera disqualifié, sauf si le conflit </w:t>
            </w:r>
            <w:r>
              <w:rPr>
                <w:sz w:val="24"/>
                <w:szCs w:val="24"/>
              </w:rPr>
              <w:lastRenderedPageBreak/>
              <w:t>d’intérêts a été atténué et si l’atténuation a été approuvée</w:t>
            </w:r>
            <w:r w:rsidR="009827D2">
              <w:rPr>
                <w:sz w:val="24"/>
                <w:szCs w:val="24"/>
              </w:rPr>
              <w:t xml:space="preserve"> par</w:t>
            </w:r>
            <w:r>
              <w:rPr>
                <w:sz w:val="24"/>
                <w:szCs w:val="24"/>
              </w:rPr>
              <w:t xml:space="preserve"> l’Entité Responsable après réception d’un avis de non-objection de la MCC. Le Consultant est tenu de fournir des conseils professionnels, objectifs et impartiaux et de privilégier en permanence les intérêts de l’Entité Responsable. Il doit également éviter scrupuleusement tout conflit d’intérêts potentiel, y compris avec d’autres activités ou avec les intérêts de leurs propres entreprises, et agir sans faire entrer en ligne de compte l’éventualité d’une mission ultérieure. Le Candidat </w:t>
            </w:r>
            <w:r>
              <w:rPr>
                <w:rStyle w:val="m7292508215028701777normaltextrun"/>
                <w:sz w:val="24"/>
                <w:szCs w:val="24"/>
              </w:rPr>
              <w:t>ne sera pas engagé pour une mission qui pourrait être</w:t>
            </w:r>
            <w:r>
              <w:rPr>
                <w:rStyle w:val="apple-converted-space"/>
                <w:sz w:val="24"/>
                <w:szCs w:val="24"/>
              </w:rPr>
              <w:t> </w:t>
            </w:r>
            <w:r>
              <w:rPr>
                <w:sz w:val="24"/>
                <w:szCs w:val="24"/>
              </w:rPr>
              <w:t xml:space="preserve">incompatible avec ses obligations passées ou actuelles à l’égard d’autres clients, ou qui l’empêcherait de servir au mieux les intérêts de l’Entité </w:t>
            </w:r>
            <w:r w:rsidR="009C6628">
              <w:rPr>
                <w:sz w:val="24"/>
                <w:szCs w:val="24"/>
              </w:rPr>
              <w:t>Responsable.</w:t>
            </w:r>
            <w:r>
              <w:rPr>
                <w:rStyle w:val="m7292508215028701777normaltextrun"/>
                <w:sz w:val="24"/>
                <w:szCs w:val="24"/>
              </w:rPr>
              <w:t xml:space="preserve"> </w:t>
            </w:r>
            <w:r>
              <w:rPr>
                <w:sz w:val="24"/>
                <w:szCs w:val="24"/>
              </w:rPr>
              <w:t xml:space="preserve">Sans limiter la portée générale de ce qui précède, un Candidat peut être considéré comme ayant un conflit d’intérêts et être disqualifié ou </w:t>
            </w:r>
            <w:r w:rsidR="009C6628">
              <w:rPr>
                <w:sz w:val="24"/>
                <w:szCs w:val="24"/>
              </w:rPr>
              <w:t>exclu :</w:t>
            </w:r>
          </w:p>
          <w:p w14:paraId="474E766E" w14:textId="64910039" w:rsidR="00E37B4C" w:rsidRPr="001D3549" w:rsidRDefault="00E37B4C">
            <w:pPr>
              <w:pStyle w:val="Lista"/>
              <w:numPr>
                <w:ilvl w:val="0"/>
                <w:numId w:val="51"/>
              </w:numPr>
              <w:rPr>
                <w:sz w:val="24"/>
                <w:szCs w:val="24"/>
              </w:rPr>
            </w:pPr>
            <w:r>
              <w:rPr>
                <w:sz w:val="24"/>
                <w:szCs w:val="24"/>
              </w:rPr>
              <w:t xml:space="preserve">S’il a des relations, directement ou par l’intermédiaire d’une tierce partie commune, lui permettant d’avoir accès à des informations sur la Candidature d’un autre Candidat ou d’influencer celle-ci ou d’influencer les décisions de l'Entité Responsable au sujet de la sélection concernant la présente procédure de Passation de </w:t>
            </w:r>
            <w:r w:rsidR="009C6628">
              <w:rPr>
                <w:sz w:val="24"/>
                <w:szCs w:val="24"/>
              </w:rPr>
              <w:t>marchés ;</w:t>
            </w:r>
            <w:r>
              <w:rPr>
                <w:sz w:val="24"/>
                <w:szCs w:val="24"/>
              </w:rPr>
              <w:t xml:space="preserve"> </w:t>
            </w:r>
            <w:proofErr w:type="gramStart"/>
            <w:r>
              <w:rPr>
                <w:sz w:val="24"/>
                <w:szCs w:val="24"/>
              </w:rPr>
              <w:t>ou</w:t>
            </w:r>
            <w:proofErr w:type="gramEnd"/>
          </w:p>
          <w:p w14:paraId="282242A3" w14:textId="77777777" w:rsidR="00E37B4C" w:rsidRPr="001D3549" w:rsidRDefault="00E37B4C" w:rsidP="003C032A">
            <w:pPr>
              <w:pStyle w:val="Lista"/>
              <w:ind w:left="1040"/>
              <w:rPr>
                <w:sz w:val="24"/>
                <w:szCs w:val="24"/>
              </w:rPr>
            </w:pPr>
            <w:r>
              <w:rPr>
                <w:sz w:val="24"/>
                <w:szCs w:val="24"/>
              </w:rPr>
              <w:t xml:space="preserve">s’il est lui-même ou </w:t>
            </w:r>
            <w:proofErr w:type="spellStart"/>
            <w:r>
              <w:rPr>
                <w:sz w:val="24"/>
                <w:szCs w:val="24"/>
              </w:rPr>
              <w:t>a</w:t>
            </w:r>
            <w:proofErr w:type="spellEnd"/>
            <w:r>
              <w:rPr>
                <w:sz w:val="24"/>
                <w:szCs w:val="24"/>
              </w:rPr>
              <w:t xml:space="preserve"> des relations d’affaires ou un lien de parenté avec, (i) un membre du Conseil d’administration ou du personnel de l'Entité Responsable, (ii) un membre du personnel de l’entité responsable de la mise en œuvre du projet, ou (iii) l’Agent de passation des marchés ou l’Agent financier (tel que défini dans le Compact ou les accords connexes) engagé par l'Entité Responsable au titre du Compact, à condition qu’il participe directement ou indirectement à une quelconque partie de la (a) préparation de cet AC, (b) du processus de sélection dans le cadre de la présente procédure de passation de marché ou (c) de la supervision du Contrat, sauf si le conflit né d’une telle relation a été résolu d’une manière jugée acceptable pour l’Entité Responsable après réception d’un avis de « non-objection » de la MCC; ou</w:t>
            </w:r>
          </w:p>
          <w:p w14:paraId="4563378A" w14:textId="77777777" w:rsidR="00E37B4C" w:rsidRPr="001D3549" w:rsidRDefault="00E37B4C" w:rsidP="003C032A">
            <w:pPr>
              <w:pStyle w:val="Lista"/>
              <w:ind w:left="1040"/>
              <w:rPr>
                <w:sz w:val="24"/>
                <w:szCs w:val="24"/>
              </w:rPr>
            </w:pPr>
            <w:proofErr w:type="gramStart"/>
            <w:r>
              <w:rPr>
                <w:sz w:val="24"/>
                <w:szCs w:val="24"/>
              </w:rPr>
              <w:t>s’il</w:t>
            </w:r>
            <w:proofErr w:type="gramEnd"/>
            <w:r>
              <w:rPr>
                <w:sz w:val="24"/>
                <w:szCs w:val="24"/>
              </w:rPr>
              <w:t xml:space="preserve"> est actuellement engagé par l'Entité Responsable comme membre du personnel de l’Entité responsable de la mise en œuvre du projet, Agent de Passation des marchés ou comme Agent financier ou auditeur en vertu du Compact.</w:t>
            </w:r>
          </w:p>
          <w:p w14:paraId="0A567830" w14:textId="77777777" w:rsidR="00E37B4C" w:rsidRPr="001D3549" w:rsidRDefault="00E37B4C" w:rsidP="003C032A">
            <w:pPr>
              <w:pStyle w:val="Heading5ITCa"/>
              <w:rPr>
                <w:sz w:val="24"/>
                <w:szCs w:val="24"/>
              </w:rPr>
            </w:pPr>
            <w:r>
              <w:rPr>
                <w:sz w:val="24"/>
                <w:szCs w:val="24"/>
              </w:rPr>
              <w:t xml:space="preserve">Un Consultant engagé par l'Entité Responsable pour la fourniture de biens, la réalisation de travaux ou la prestation de services autres que des services de conseil dans le cadre d’un projet n’est pas autorisé à fournir des services de conseil en rapport avec lesdits biens, travaux ou services. De la même manière, un </w:t>
            </w:r>
            <w:r>
              <w:rPr>
                <w:sz w:val="24"/>
                <w:szCs w:val="24"/>
              </w:rPr>
              <w:lastRenderedPageBreak/>
              <w:t>Consultant engagé pour des services de consultant destinés à la préparation ou à la mise en œuvre d’un projet n’est pas autorisés à fournir ultérieurement des biens, travaux ou services autres que les services de consultant découlant ou directement liés à ces services pour la préparation ou la mise en œuvre du même projet. Par exemple, un Consultant engagé pour préparer les Termes de Référence d’une mission, ne devrait pas être engagé pour l’exécution de cette mission. Aux fins du présent paragraphe, les services autres que les services de conseil sont définis comme étant des services ayant pour finalité un produit physique mesurable, comme par exemple la réalisation d’études, un forage d’exploration, des prises de vue aériennes et des images satellites.</w:t>
            </w:r>
          </w:p>
        </w:tc>
      </w:tr>
      <w:tr w:rsidR="00E37B4C" w:rsidRPr="001D3549" w14:paraId="7C5A6EFE" w14:textId="77777777" w:rsidTr="004B4C93">
        <w:tc>
          <w:tcPr>
            <w:tcW w:w="1101" w:type="pct"/>
          </w:tcPr>
          <w:p w14:paraId="5F9EA71F" w14:textId="77777777" w:rsidR="00E37B4C" w:rsidRPr="001D3549" w:rsidRDefault="00E37B4C" w:rsidP="003C032A">
            <w:pPr>
              <w:pStyle w:val="BodyTextFirstIndent"/>
              <w:rPr>
                <w:iCs/>
                <w:sz w:val="24"/>
                <w:szCs w:val="24"/>
              </w:rPr>
            </w:pPr>
          </w:p>
        </w:tc>
        <w:tc>
          <w:tcPr>
            <w:tcW w:w="3899" w:type="pct"/>
          </w:tcPr>
          <w:p w14:paraId="647E3543" w14:textId="77777777" w:rsidR="00E37B4C" w:rsidRPr="001D3549" w:rsidRDefault="00E37B4C" w:rsidP="003C032A">
            <w:pPr>
              <w:pStyle w:val="Heading5ITCa"/>
              <w:rPr>
                <w:sz w:val="24"/>
                <w:szCs w:val="24"/>
              </w:rPr>
            </w:pPr>
            <w:r>
              <w:rPr>
                <w:sz w:val="24"/>
              </w:rPr>
              <w:t>Les Candidats et Consultants sont tenus de divulguer toute situation de conflit d’intérêts réel ou potentiel qui affecte leur capacité à servir au mieux l’intérêt de l'Entité Responsable, ou qui pourrait raisonnablement être perçue comme pouvant avoir un tel impact. Ne pas divulguer une telle situation peut entraîner la disqualification du Candidat ou la résiliation du Contrat.</w:t>
            </w:r>
          </w:p>
          <w:p w14:paraId="58CE45D9" w14:textId="77777777" w:rsidR="00E37B4C" w:rsidRPr="001D3549" w:rsidRDefault="00E37B4C" w:rsidP="003C032A">
            <w:pPr>
              <w:pStyle w:val="Heading5ITCa"/>
              <w:rPr>
                <w:sz w:val="24"/>
                <w:szCs w:val="24"/>
              </w:rPr>
            </w:pPr>
            <w:r>
              <w:rPr>
                <w:rStyle w:val="m7292508215028701777normaltextrun"/>
                <w:sz w:val="24"/>
                <w:szCs w:val="24"/>
              </w:rPr>
              <w:t>Le Consultant ne recevra aucune rémunération en lien avec les Services, à l’exception celles prévues au Contrat. Le Consultant ne peut se livrer à des activités de conseil ou à toute autre activité qui entre en conflit avec les intérêts de l'Entité Responsable en vertu du Contrat. Le Contrat doit comprendre des dispositions limitant l'engagement futur du Consultant dans d'autres services qui découlent des Services fournis ou qui sont directement liés à ces Services, conformément aux exigences énoncées dans la PDPM de la MCC.</w:t>
            </w:r>
            <w:r>
              <w:rPr>
                <w:rStyle w:val="m7292508215028701777eop"/>
                <w:sz w:val="24"/>
                <w:szCs w:val="24"/>
              </w:rPr>
              <w:t> </w:t>
            </w:r>
          </w:p>
        </w:tc>
      </w:tr>
      <w:tr w:rsidR="00E37B4C" w:rsidRPr="001D3549" w14:paraId="273685B1" w14:textId="77777777" w:rsidTr="004B4C93">
        <w:tc>
          <w:tcPr>
            <w:tcW w:w="1101" w:type="pct"/>
          </w:tcPr>
          <w:p w14:paraId="34610C52" w14:textId="77777777" w:rsidR="00E37B4C" w:rsidRPr="001D3549" w:rsidRDefault="00E37B4C" w:rsidP="003C032A">
            <w:pPr>
              <w:pStyle w:val="BodyTextFirstIndent"/>
              <w:rPr>
                <w:bCs/>
                <w:iCs/>
                <w:sz w:val="24"/>
                <w:szCs w:val="24"/>
              </w:rPr>
            </w:pPr>
            <w:bookmarkStart w:id="86" w:name="_Toc433626971"/>
            <w:bookmarkStart w:id="87" w:name="_Toc442279518"/>
            <w:bookmarkStart w:id="88" w:name="_Toc442280121"/>
            <w:bookmarkStart w:id="89" w:name="_Toc442280514"/>
            <w:bookmarkStart w:id="90" w:name="_Toc442280643"/>
            <w:bookmarkStart w:id="91" w:name="_Toc444789199"/>
            <w:bookmarkStart w:id="92" w:name="_Toc447548149"/>
            <w:bookmarkStart w:id="93" w:name="_Toc512527486"/>
            <w:bookmarkStart w:id="94" w:name="_Toc513129529"/>
            <w:bookmarkStart w:id="95" w:name="_Toc513553310"/>
            <w:bookmarkStart w:id="96" w:name="_Toc516645182"/>
            <w:bookmarkStart w:id="97" w:name="_Toc516817674"/>
            <w:bookmarkStart w:id="98" w:name="_Toc524085894"/>
            <w:bookmarkStart w:id="99" w:name="_Toc38385899"/>
            <w:r>
              <w:rPr>
                <w:bCs/>
                <w:sz w:val="24"/>
                <w:szCs w:val="24"/>
              </w:rPr>
              <w:t>Agents publics</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3899" w:type="pct"/>
          </w:tcPr>
          <w:p w14:paraId="0A227DFC" w14:textId="2310AF97" w:rsidR="00E37B4C" w:rsidRPr="001D3549" w:rsidRDefault="00E37B4C" w:rsidP="003C032A">
            <w:pPr>
              <w:pStyle w:val="Heading5ITCa"/>
              <w:rPr>
                <w:sz w:val="24"/>
                <w:szCs w:val="24"/>
              </w:rPr>
            </w:pPr>
            <w:r>
              <w:rPr>
                <w:sz w:val="24"/>
                <w:szCs w:val="24"/>
              </w:rPr>
              <w:t xml:space="preserve">Les restrictions suivantes s'appliquent (dans chaque cas, sous réserve de l'exception limitée énoncée à la </w:t>
            </w:r>
            <w:proofErr w:type="spellStart"/>
            <w:r w:rsidR="009C6628">
              <w:rPr>
                <w:sz w:val="24"/>
                <w:szCs w:val="24"/>
              </w:rPr>
              <w:t>S</w:t>
            </w:r>
            <w:r>
              <w:rPr>
                <w:sz w:val="24"/>
                <w:szCs w:val="24"/>
              </w:rPr>
              <w:t>ous-clause</w:t>
            </w:r>
            <w:proofErr w:type="spellEnd"/>
            <w:r>
              <w:rPr>
                <w:sz w:val="24"/>
                <w:szCs w:val="24"/>
              </w:rPr>
              <w:t xml:space="preserve"> 5.8 (e) ci-dessous) :</w:t>
            </w:r>
          </w:p>
          <w:p w14:paraId="6847D801" w14:textId="77777777" w:rsidR="00E37B4C" w:rsidRPr="001D3549" w:rsidRDefault="00E37B4C">
            <w:pPr>
              <w:pStyle w:val="Lista"/>
              <w:numPr>
                <w:ilvl w:val="0"/>
                <w:numId w:val="47"/>
              </w:numPr>
              <w:rPr>
                <w:sz w:val="24"/>
                <w:szCs w:val="24"/>
              </w:rPr>
            </w:pPr>
            <w:r>
              <w:rPr>
                <w:sz w:val="24"/>
                <w:szCs w:val="24"/>
              </w:rPr>
              <w:t>Aucun membre du Conseil d’administration de l'Entité Responsable ou employé de l'Entité Responsable (à temps partiel ou à plein temps, salarié ou bénévole, en congé, etc.) ne peut déposer une Candidature.</w:t>
            </w:r>
          </w:p>
        </w:tc>
      </w:tr>
      <w:tr w:rsidR="00E37B4C" w:rsidRPr="001D3549" w14:paraId="7CAA992F" w14:textId="77777777" w:rsidTr="004B4C93">
        <w:tc>
          <w:tcPr>
            <w:tcW w:w="1101" w:type="pct"/>
          </w:tcPr>
          <w:p w14:paraId="71B39D48" w14:textId="77777777" w:rsidR="00E37B4C" w:rsidRPr="001D3549" w:rsidRDefault="00E37B4C" w:rsidP="003C032A">
            <w:pPr>
              <w:pStyle w:val="BodyTextFirstIndent"/>
              <w:rPr>
                <w:sz w:val="24"/>
                <w:szCs w:val="24"/>
              </w:rPr>
            </w:pPr>
          </w:p>
        </w:tc>
        <w:tc>
          <w:tcPr>
            <w:tcW w:w="3899" w:type="pct"/>
          </w:tcPr>
          <w:p w14:paraId="12A5C606" w14:textId="77777777" w:rsidR="00E37B4C" w:rsidRPr="001D3549" w:rsidRDefault="00E37B4C" w:rsidP="003C032A">
            <w:pPr>
              <w:pStyle w:val="Lista"/>
              <w:rPr>
                <w:sz w:val="24"/>
                <w:szCs w:val="24"/>
              </w:rPr>
            </w:pPr>
            <w:r>
              <w:rPr>
                <w:sz w:val="24"/>
                <w:szCs w:val="24"/>
              </w:rPr>
              <w:t xml:space="preserve">Sous réserve des dispositions de la </w:t>
            </w:r>
            <w:proofErr w:type="spellStart"/>
            <w:r>
              <w:rPr>
                <w:sz w:val="24"/>
                <w:szCs w:val="24"/>
              </w:rPr>
              <w:t>Sous-clause</w:t>
            </w:r>
            <w:proofErr w:type="spellEnd"/>
            <w:r>
              <w:rPr>
                <w:sz w:val="24"/>
                <w:szCs w:val="24"/>
              </w:rPr>
              <w:t xml:space="preserve"> 5.8 (d), aucun employé actuel de l’administration publique ne peut travailler comme Consultant au sein de son propre ministère, département ou organisme de tutelle.</w:t>
            </w:r>
          </w:p>
        </w:tc>
      </w:tr>
      <w:tr w:rsidR="00E37B4C" w:rsidRPr="001D3549" w14:paraId="32B67154" w14:textId="77777777" w:rsidTr="002D2D4D">
        <w:trPr>
          <w:trHeight w:val="416"/>
        </w:trPr>
        <w:tc>
          <w:tcPr>
            <w:tcW w:w="1101" w:type="pct"/>
          </w:tcPr>
          <w:p w14:paraId="37C3AB71" w14:textId="77777777" w:rsidR="00E37B4C" w:rsidRPr="001D3549" w:rsidRDefault="00E37B4C" w:rsidP="003C032A">
            <w:pPr>
              <w:pStyle w:val="BodyTextFirstIndent"/>
              <w:rPr>
                <w:i/>
                <w:iCs/>
                <w:sz w:val="24"/>
                <w:szCs w:val="24"/>
              </w:rPr>
            </w:pPr>
          </w:p>
        </w:tc>
        <w:tc>
          <w:tcPr>
            <w:tcW w:w="3899" w:type="pct"/>
          </w:tcPr>
          <w:p w14:paraId="6894E231" w14:textId="77777777" w:rsidR="00E37B4C" w:rsidRPr="001D3549" w:rsidRDefault="00E37B4C" w:rsidP="003C032A">
            <w:pPr>
              <w:pStyle w:val="Lista"/>
              <w:rPr>
                <w:sz w:val="24"/>
                <w:szCs w:val="24"/>
              </w:rPr>
            </w:pPr>
            <w:r>
              <w:rPr>
                <w:sz w:val="24"/>
                <w:szCs w:val="24"/>
              </w:rPr>
              <w:t xml:space="preserve">Un Consultant peut engager d’anciens employés de l'Entité Responsable ou de l’administration publique pour fournir des services pour le compte de leurs anciens ministères, </w:t>
            </w:r>
            <w:r>
              <w:rPr>
                <w:sz w:val="24"/>
                <w:szCs w:val="24"/>
              </w:rPr>
              <w:lastRenderedPageBreak/>
              <w:t>département ou organismes de tutelle, à condition toutefois qu’ils n’existent pas de conflit d’intérêts.</w:t>
            </w:r>
          </w:p>
        </w:tc>
      </w:tr>
      <w:tr w:rsidR="00E37B4C" w:rsidRPr="001D3549" w14:paraId="41F26BCC" w14:textId="77777777" w:rsidTr="004B4C93">
        <w:tc>
          <w:tcPr>
            <w:tcW w:w="1101" w:type="pct"/>
          </w:tcPr>
          <w:p w14:paraId="1C268334" w14:textId="77777777" w:rsidR="00E37B4C" w:rsidRPr="001D3549" w:rsidRDefault="00E37B4C" w:rsidP="003C032A">
            <w:pPr>
              <w:pStyle w:val="BodyTextFirstIndent"/>
              <w:rPr>
                <w:i/>
                <w:iCs/>
                <w:sz w:val="24"/>
                <w:szCs w:val="24"/>
              </w:rPr>
            </w:pPr>
          </w:p>
        </w:tc>
        <w:tc>
          <w:tcPr>
            <w:tcW w:w="3899" w:type="pct"/>
          </w:tcPr>
          <w:p w14:paraId="0C8413A5" w14:textId="77777777" w:rsidR="00E37B4C" w:rsidRPr="00C74844" w:rsidRDefault="00E37B4C" w:rsidP="003C032A">
            <w:pPr>
              <w:pStyle w:val="Lista"/>
              <w:rPr>
                <w:sz w:val="24"/>
                <w:szCs w:val="24"/>
              </w:rPr>
            </w:pPr>
            <w:r>
              <w:rPr>
                <w:sz w:val="24"/>
                <w:szCs w:val="24"/>
              </w:rPr>
              <w:t>Si un Candidat est un employé de l’administration publique, celui-ci doit détenir une attestation écrite signée d’un responsable de l’administration publique confirmant : (i) qu’il sera en congé sans solde à compter de la date de dépôt officiel de la Candidature et restera en congé sans solde jusqu’à la fin de sa mission auprès du Consultant, et qu’il est autorisé à travailler à plein temps en dehors du poste officiel qu’il occupait ; ou (ii) qu’il démissionnera ou prendra sa retraite de son emploi dans le secteur public avant ou à la date d’adjudication du Contrat. En aucun cas les employés décrits ci-dessus aux alinéas (i) et (ii) ne doivent être chargés d’approuver la mise en œuvre du présent Contrat. Le Candidat fournit cette attestation à l'Entité Responsable dans le cadre de sa Candidature.</w:t>
            </w:r>
          </w:p>
        </w:tc>
      </w:tr>
      <w:tr w:rsidR="00E37B4C" w:rsidRPr="001D3549" w14:paraId="0F0F38F5" w14:textId="77777777" w:rsidTr="004B4C93">
        <w:tc>
          <w:tcPr>
            <w:tcW w:w="1101" w:type="pct"/>
          </w:tcPr>
          <w:p w14:paraId="0C1E3632" w14:textId="77777777" w:rsidR="00E37B4C" w:rsidRPr="001D3549" w:rsidRDefault="00E37B4C" w:rsidP="003C032A">
            <w:pPr>
              <w:pStyle w:val="BodyTextFirstIndent"/>
              <w:rPr>
                <w:i/>
                <w:iCs/>
                <w:sz w:val="24"/>
                <w:szCs w:val="24"/>
              </w:rPr>
            </w:pPr>
          </w:p>
        </w:tc>
        <w:tc>
          <w:tcPr>
            <w:tcW w:w="3899" w:type="pct"/>
          </w:tcPr>
          <w:p w14:paraId="7E11E1C5" w14:textId="77777777" w:rsidR="00E37B4C" w:rsidRPr="001D3549" w:rsidRDefault="00E37B4C" w:rsidP="003C032A">
            <w:pPr>
              <w:pStyle w:val="Lista"/>
              <w:rPr>
                <w:sz w:val="24"/>
                <w:szCs w:val="24"/>
              </w:rPr>
            </w:pPr>
            <w:r>
              <w:rPr>
                <w:sz w:val="24"/>
                <w:szCs w:val="24"/>
              </w:rPr>
              <w:t>Dans le cas où un Candidat est concerné par les alinéas 5.8 a) à 5.8 d), et a quitté l’Entité Responsable (ou toute autre entité responsable financée par la MCC, selon le cas) moins de douze (12) mois avant la date du présent AC, il doit obtenir un avis de « non-objection » de la part de l’Entité Responsable, avant de soumettre sa Candidature. L’Entité Responsable est également tenue d’obtenir un avis de « non-objection » de la part de la MCC avant de répondre au Candidat concernant toute correspondance liée à cette situation.</w:t>
            </w:r>
          </w:p>
        </w:tc>
      </w:tr>
      <w:tr w:rsidR="00E37B4C" w:rsidRPr="001D3549" w14:paraId="5245F5A3" w14:textId="77777777" w:rsidTr="004B4C93">
        <w:tc>
          <w:tcPr>
            <w:tcW w:w="1101" w:type="pct"/>
          </w:tcPr>
          <w:p w14:paraId="5608C22E" w14:textId="77777777" w:rsidR="00E37B4C" w:rsidRPr="001D3549" w:rsidRDefault="00E37B4C" w:rsidP="003C032A">
            <w:pPr>
              <w:pStyle w:val="BodyTextFirstIndent"/>
              <w:rPr>
                <w:bCs/>
                <w:sz w:val="24"/>
                <w:szCs w:val="24"/>
              </w:rPr>
            </w:pPr>
            <w:r>
              <w:rPr>
                <w:bCs/>
                <w:sz w:val="24"/>
                <w:szCs w:val="24"/>
              </w:rPr>
              <w:t>Inéligibilité et exclusion</w:t>
            </w:r>
          </w:p>
        </w:tc>
        <w:tc>
          <w:tcPr>
            <w:tcW w:w="3899" w:type="pct"/>
          </w:tcPr>
          <w:p w14:paraId="290E3AE0" w14:textId="2D55AF49" w:rsidR="00E37B4C" w:rsidRPr="001D3549" w:rsidRDefault="00E37B4C" w:rsidP="003C032A">
            <w:pPr>
              <w:pStyle w:val="Heading5ITCa"/>
              <w:rPr>
                <w:sz w:val="24"/>
                <w:szCs w:val="24"/>
              </w:rPr>
            </w:pPr>
            <w:r>
              <w:rPr>
                <w:sz w:val="24"/>
                <w:szCs w:val="24"/>
              </w:rPr>
              <w:t xml:space="preserve">Un Candidat ou un Consultant ne doit pas être une personne ou une entité (a) frappée par une déclaration d’inéligibilité pour s’être livré à des pratiques de coercition, collusion, corruption, fraude, obstruction d’enquêtes sur des allégations de fraude ou de corruption, ou à des pratiques interdites visées à la </w:t>
            </w:r>
            <w:proofErr w:type="spellStart"/>
            <w:r>
              <w:rPr>
                <w:sz w:val="24"/>
                <w:szCs w:val="24"/>
              </w:rPr>
              <w:t>Sous-clause</w:t>
            </w:r>
            <w:proofErr w:type="spellEnd"/>
            <w:r>
              <w:rPr>
                <w:sz w:val="24"/>
                <w:szCs w:val="24"/>
              </w:rPr>
              <w:t xml:space="preserve"> </w:t>
            </w:r>
            <w:r w:rsidR="009C6628">
              <w:rPr>
                <w:sz w:val="24"/>
                <w:szCs w:val="24"/>
              </w:rPr>
              <w:t>3.1 ci</w:t>
            </w:r>
            <w:r>
              <w:rPr>
                <w:sz w:val="24"/>
                <w:szCs w:val="24"/>
              </w:rPr>
              <w:t xml:space="preserve">-dessus, ou (b) ayant été déclarée non habilitée à participer à des procédures de Passation de marchés conformément aux procédures énoncées dans la PDPM de la MCC. De même, tout </w:t>
            </w:r>
            <w:r w:rsidR="009827D2">
              <w:rPr>
                <w:sz w:val="24"/>
                <w:szCs w:val="24"/>
              </w:rPr>
              <w:t xml:space="preserve">candidat </w:t>
            </w:r>
            <w:r>
              <w:rPr>
                <w:sz w:val="24"/>
                <w:szCs w:val="24"/>
              </w:rPr>
              <w:t>établi</w:t>
            </w:r>
            <w:r w:rsidR="009827D2">
              <w:rPr>
                <w:sz w:val="24"/>
                <w:szCs w:val="24"/>
              </w:rPr>
              <w:t xml:space="preserve"> </w:t>
            </w:r>
            <w:r>
              <w:rPr>
                <w:sz w:val="24"/>
                <w:szCs w:val="24"/>
              </w:rPr>
              <w:t>ou ayant son siège social ou une part importante de ses activités dans un pays soumis aux sanctions ou restrictions imposées par la législation ou la politique américaine, ne sera pas habilitée à participer à la présente procédure de Passation de marchés.</w:t>
            </w:r>
          </w:p>
          <w:p w14:paraId="21F566E3" w14:textId="465471E7" w:rsidR="00E37B4C" w:rsidRPr="001D3549" w:rsidRDefault="00E37B4C" w:rsidP="003C032A">
            <w:pPr>
              <w:pStyle w:val="Heading5ITCa"/>
              <w:rPr>
                <w:sz w:val="24"/>
                <w:szCs w:val="24"/>
              </w:rPr>
            </w:pPr>
            <w:r>
              <w:rPr>
                <w:sz w:val="24"/>
                <w:szCs w:val="24"/>
              </w:rPr>
              <w:t>Un Candidat ou un Consultant qui n'est pas inéligibles pour l’un des motifs visés à la clause 5 sera néanmoins exclu si :</w:t>
            </w:r>
          </w:p>
          <w:p w14:paraId="5E78DF31" w14:textId="77777777" w:rsidR="00E37B4C" w:rsidRPr="001D3549" w:rsidRDefault="00E37B4C">
            <w:pPr>
              <w:pStyle w:val="Lista"/>
              <w:numPr>
                <w:ilvl w:val="0"/>
                <w:numId w:val="50"/>
              </w:numPr>
              <w:rPr>
                <w:sz w:val="24"/>
                <w:szCs w:val="24"/>
              </w:rPr>
            </w:pPr>
            <w:proofErr w:type="gramStart"/>
            <w:r>
              <w:rPr>
                <w:sz w:val="24"/>
                <w:szCs w:val="24"/>
              </w:rPr>
              <w:t>conformément</w:t>
            </w:r>
            <w:proofErr w:type="gramEnd"/>
            <w:r>
              <w:rPr>
                <w:sz w:val="24"/>
                <w:szCs w:val="24"/>
              </w:rPr>
              <w:t xml:space="preserve"> à la loi et aux règlements officiels du pays, le Gouvernement interdit les relations commerciales avec le pays </w:t>
            </w:r>
            <w:r>
              <w:rPr>
                <w:sz w:val="24"/>
                <w:szCs w:val="24"/>
              </w:rPr>
              <w:lastRenderedPageBreak/>
              <w:t xml:space="preserve">du Candidat ou Consultant ; ou </w:t>
            </w:r>
          </w:p>
          <w:p w14:paraId="5E1734A3" w14:textId="77777777" w:rsidR="00E37B4C" w:rsidRPr="001D3549" w:rsidRDefault="00E37B4C" w:rsidP="003C032A">
            <w:pPr>
              <w:pStyle w:val="Lista"/>
              <w:rPr>
                <w:sz w:val="24"/>
                <w:szCs w:val="24"/>
              </w:rPr>
            </w:pPr>
            <w:proofErr w:type="gramStart"/>
            <w:r>
              <w:rPr>
                <w:sz w:val="24"/>
                <w:szCs w:val="24"/>
              </w:rPr>
              <w:t>en</w:t>
            </w:r>
            <w:proofErr w:type="gramEnd"/>
            <w:r>
              <w:rPr>
                <w:sz w:val="24"/>
                <w:szCs w:val="24"/>
              </w:rPr>
              <w:t xml:space="preserve"> application d’une décision du Conseil de sécurité des Nations Unies adoptée en vertu du Chapitre VII de la Charte des Nations Unies, le Gouvernement interdit toute importation de biens en provenance du pays du Candidat ou Consultant ; ou tout paiement aux entités présentes dans ledit pays ; ou</w:t>
            </w:r>
          </w:p>
          <w:p w14:paraId="3B4B4940" w14:textId="37A6175C" w:rsidR="00E37B4C" w:rsidRPr="001D3549" w:rsidRDefault="009C6628" w:rsidP="003C032A">
            <w:pPr>
              <w:pStyle w:val="Lista"/>
              <w:rPr>
                <w:sz w:val="24"/>
                <w:szCs w:val="24"/>
              </w:rPr>
            </w:pPr>
            <w:proofErr w:type="gramStart"/>
            <w:r>
              <w:rPr>
                <w:sz w:val="24"/>
                <w:szCs w:val="24"/>
              </w:rPr>
              <w:t>c</w:t>
            </w:r>
            <w:r w:rsidR="00E37B4C">
              <w:rPr>
                <w:sz w:val="24"/>
                <w:szCs w:val="24"/>
              </w:rPr>
              <w:t>e</w:t>
            </w:r>
            <w:proofErr w:type="gramEnd"/>
            <w:r w:rsidR="00E37B4C">
              <w:rPr>
                <w:sz w:val="24"/>
                <w:szCs w:val="24"/>
              </w:rPr>
              <w:t xml:space="preserve"> Candidat ou Consultant est considéré inéligible par la MCC en vertu d’une politique ou d’une directive susceptible d’être en vigueur à tout moment, telle que publiée sur le site web de la MCC.</w:t>
            </w:r>
          </w:p>
        </w:tc>
      </w:tr>
      <w:tr w:rsidR="00E37B4C" w:rsidRPr="001D3549" w14:paraId="6EF820D5" w14:textId="77777777" w:rsidTr="004B4C93">
        <w:tc>
          <w:tcPr>
            <w:tcW w:w="1101" w:type="pct"/>
          </w:tcPr>
          <w:p w14:paraId="60ED62CD" w14:textId="3E3D0F2F" w:rsidR="00E37B4C" w:rsidRPr="001D3549" w:rsidRDefault="00E37B4C" w:rsidP="003C032A">
            <w:pPr>
              <w:pStyle w:val="BodyTextFirstIndent"/>
              <w:rPr>
                <w:bCs/>
                <w:sz w:val="24"/>
                <w:szCs w:val="24"/>
              </w:rPr>
            </w:pPr>
            <w:r>
              <w:rPr>
                <w:bCs/>
                <w:sz w:val="24"/>
                <w:szCs w:val="24"/>
              </w:rPr>
              <w:lastRenderedPageBreak/>
              <w:t>Justification de la continu</w:t>
            </w:r>
            <w:r w:rsidR="009C6628">
              <w:rPr>
                <w:bCs/>
                <w:sz w:val="24"/>
                <w:szCs w:val="24"/>
              </w:rPr>
              <w:t>ité</w:t>
            </w:r>
            <w:r>
              <w:rPr>
                <w:bCs/>
                <w:sz w:val="24"/>
                <w:szCs w:val="24"/>
              </w:rPr>
              <w:t xml:space="preserve"> de l’éligibilité du Candidat ou Consultant</w:t>
            </w:r>
          </w:p>
        </w:tc>
        <w:tc>
          <w:tcPr>
            <w:tcW w:w="3899" w:type="pct"/>
          </w:tcPr>
          <w:p w14:paraId="0DF44498" w14:textId="77777777" w:rsidR="00E37B4C" w:rsidRPr="001D3549" w:rsidRDefault="00E37B4C" w:rsidP="003C032A">
            <w:pPr>
              <w:pStyle w:val="Heading5ITCa"/>
              <w:rPr>
                <w:sz w:val="24"/>
                <w:szCs w:val="24"/>
              </w:rPr>
            </w:pPr>
            <w:r>
              <w:rPr>
                <w:sz w:val="24"/>
                <w:szCs w:val="24"/>
              </w:rPr>
              <w:t>Les Candidats ou Consultants doivent fournir des éléments de preuve attestant qu’ils sont toujours éligibles, d’une manière jugée satisfaisante par l'Entité Responsable, selon les exigences raisonnables de cette dernière.</w:t>
            </w:r>
          </w:p>
        </w:tc>
      </w:tr>
      <w:tr w:rsidR="00E37B4C" w:rsidRPr="001D3549" w14:paraId="58141F6F" w14:textId="77777777" w:rsidTr="004B4C93">
        <w:tc>
          <w:tcPr>
            <w:tcW w:w="1101" w:type="pct"/>
          </w:tcPr>
          <w:p w14:paraId="40106C43" w14:textId="77777777" w:rsidR="00E37B4C" w:rsidRPr="001D3549" w:rsidRDefault="00E37B4C" w:rsidP="003C032A">
            <w:pPr>
              <w:pStyle w:val="BodyTextFirstIndent"/>
              <w:rPr>
                <w:bCs/>
                <w:sz w:val="24"/>
                <w:szCs w:val="24"/>
              </w:rPr>
            </w:pPr>
            <w:r>
              <w:rPr>
                <w:bCs/>
                <w:sz w:val="24"/>
                <w:szCs w:val="24"/>
              </w:rPr>
              <w:t>Avantage concurrentiel indu</w:t>
            </w:r>
          </w:p>
        </w:tc>
        <w:tc>
          <w:tcPr>
            <w:tcW w:w="3899" w:type="pct"/>
          </w:tcPr>
          <w:p w14:paraId="51161AEF" w14:textId="3FD452CB" w:rsidR="00E37B4C" w:rsidRPr="001D3549" w:rsidRDefault="00E37B4C" w:rsidP="003C032A">
            <w:pPr>
              <w:pStyle w:val="Heading5ITCa"/>
              <w:rPr>
                <w:sz w:val="24"/>
                <w:szCs w:val="24"/>
              </w:rPr>
            </w:pPr>
            <w:r>
              <w:rPr>
                <w:rStyle w:val="m7292508215028701777normaltextrun"/>
                <w:sz w:val="24"/>
                <w:szCs w:val="24"/>
              </w:rPr>
              <w:t>Dans le cas où un Consultant a obtenu un avantage concurrentiel indu en raison de son accès à des informations obtenues dans le cadre d'une autre mission, ce Candidat ne peut être exclu de la participation à une procédure de passation de marchés ultérieure</w:t>
            </w:r>
            <w:r>
              <w:rPr>
                <w:rStyle w:val="apple-converted-space"/>
                <w:sz w:val="24"/>
                <w:szCs w:val="24"/>
              </w:rPr>
              <w:t> </w:t>
            </w:r>
            <w:r w:rsidR="009C6628" w:rsidRPr="009C6628">
              <w:rPr>
                <w:rStyle w:val="m7292508215028701777spellingerror"/>
                <w:sz w:val="24"/>
                <w:szCs w:val="24"/>
              </w:rPr>
              <w:t>si</w:t>
            </w:r>
            <w:r w:rsidR="009C6628">
              <w:rPr>
                <w:rStyle w:val="m7292508215028701777spellingerror"/>
                <w:sz w:val="24"/>
                <w:szCs w:val="24"/>
                <w:u w:val="single"/>
              </w:rPr>
              <w:t xml:space="preserve"> </w:t>
            </w:r>
            <w:r w:rsidR="009C6628">
              <w:rPr>
                <w:rStyle w:val="m7292508215028701777normaltextrun"/>
                <w:sz w:val="24"/>
                <w:szCs w:val="24"/>
              </w:rPr>
              <w:t>l’avantage</w:t>
            </w:r>
            <w:r>
              <w:rPr>
                <w:rStyle w:val="m7292508215028701777normaltextrun"/>
                <w:sz w:val="24"/>
                <w:szCs w:val="24"/>
              </w:rPr>
              <w:t xml:space="preserve"> concurrentiel indu peut être adéquatement atténué. </w:t>
            </w:r>
          </w:p>
        </w:tc>
      </w:tr>
      <w:tr w:rsidR="00E37B4C" w:rsidRPr="001D3549" w14:paraId="571C326C" w14:textId="77777777" w:rsidTr="004B4C93">
        <w:tc>
          <w:tcPr>
            <w:tcW w:w="1101" w:type="pct"/>
          </w:tcPr>
          <w:p w14:paraId="1706D2A6" w14:textId="77777777" w:rsidR="00E37B4C" w:rsidRPr="001D3549" w:rsidRDefault="00E37B4C" w:rsidP="003C032A">
            <w:pPr>
              <w:pStyle w:val="BodyTextFirstIndent"/>
              <w:rPr>
                <w:bCs/>
                <w:sz w:val="24"/>
                <w:szCs w:val="24"/>
              </w:rPr>
            </w:pPr>
            <w:bookmarkStart w:id="100" w:name="_Toc191882748"/>
            <w:bookmarkStart w:id="101" w:name="_Toc192129710"/>
            <w:bookmarkStart w:id="102" w:name="_Toc193002142"/>
            <w:bookmarkStart w:id="103" w:name="_Toc193002282"/>
            <w:bookmarkStart w:id="104" w:name="_Toc198097341"/>
            <w:r>
              <w:rPr>
                <w:bCs/>
                <w:sz w:val="24"/>
                <w:szCs w:val="24"/>
              </w:rPr>
              <w:t>Commissions et primes</w:t>
            </w:r>
            <w:bookmarkEnd w:id="100"/>
            <w:bookmarkEnd w:id="101"/>
            <w:bookmarkEnd w:id="102"/>
            <w:bookmarkEnd w:id="103"/>
            <w:bookmarkEnd w:id="104"/>
          </w:p>
        </w:tc>
        <w:tc>
          <w:tcPr>
            <w:tcW w:w="3899" w:type="pct"/>
          </w:tcPr>
          <w:p w14:paraId="7BCBDE4D" w14:textId="77777777" w:rsidR="00E37B4C" w:rsidRPr="001D3549" w:rsidRDefault="00E37B4C" w:rsidP="003C032A">
            <w:pPr>
              <w:pStyle w:val="Heading5ITCa"/>
              <w:rPr>
                <w:sz w:val="24"/>
                <w:szCs w:val="24"/>
              </w:rPr>
            </w:pPr>
            <w:r>
              <w:rPr>
                <w:sz w:val="24"/>
                <w:szCs w:val="24"/>
              </w:rPr>
              <w:t>Le cas échéant, le Candidat communique les renseignements sur les commissions et primes éventuellement réglées ou devant être réglées en rapport avec la présente procédure de passation de marchés ou en rapport avec sa Candidature et, pendant la période d’exécution du Contrat, si le marché a été adjugé à ce Candidat, en réponse à toute demande conforme aux stipulations de cet AC.</w:t>
            </w:r>
          </w:p>
        </w:tc>
      </w:tr>
      <w:tr w:rsidR="00E37B4C" w:rsidRPr="001D3549" w14:paraId="31AC2474" w14:textId="77777777" w:rsidTr="004B4C93">
        <w:tc>
          <w:tcPr>
            <w:tcW w:w="1101" w:type="pct"/>
          </w:tcPr>
          <w:p w14:paraId="6FC73C36" w14:textId="77777777" w:rsidR="00E37B4C" w:rsidRPr="001D3549" w:rsidRDefault="00E37B4C">
            <w:pPr>
              <w:pStyle w:val="Heading2"/>
              <w:numPr>
                <w:ilvl w:val="0"/>
                <w:numId w:val="52"/>
              </w:numPr>
              <w:rPr>
                <w:sz w:val="24"/>
                <w:szCs w:val="24"/>
              </w:rPr>
            </w:pPr>
            <w:bookmarkStart w:id="105" w:name="_Toc191882749"/>
            <w:bookmarkStart w:id="106" w:name="_Toc192129711"/>
            <w:bookmarkStart w:id="107" w:name="_Toc193002143"/>
            <w:bookmarkStart w:id="108" w:name="_Toc193002283"/>
            <w:bookmarkStart w:id="109" w:name="_Toc198097342"/>
            <w:bookmarkStart w:id="110" w:name="_Toc442280122"/>
            <w:bookmarkStart w:id="111" w:name="_Toc442280515"/>
            <w:bookmarkStart w:id="112" w:name="_Toc442280644"/>
            <w:bookmarkStart w:id="113" w:name="_Toc444789200"/>
            <w:bookmarkStart w:id="114" w:name="_Toc447549415"/>
            <w:bookmarkStart w:id="115" w:name="_Toc38385900"/>
            <w:bookmarkStart w:id="116" w:name="_Toc56009375"/>
            <w:bookmarkStart w:id="117" w:name="_Toc56057101"/>
            <w:bookmarkStart w:id="118" w:name="_Toc56095269"/>
            <w:bookmarkStart w:id="119" w:name="_Toc146208550"/>
            <w:bookmarkStart w:id="120" w:name="_Toc56118356"/>
            <w:bookmarkStart w:id="121" w:name="_Toc153451420"/>
            <w:r w:rsidRPr="00213C87">
              <w:rPr>
                <w:rFonts w:ascii="Times New Roman" w:hAnsi="Times New Roman"/>
                <w:sz w:val="24"/>
                <w:szCs w:val="24"/>
              </w:rPr>
              <w:t>Origine des Biens et des Services de Consultant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c>
          <w:tcPr>
            <w:tcW w:w="3899" w:type="pct"/>
          </w:tcPr>
          <w:p w14:paraId="28AA01A1" w14:textId="77777777" w:rsidR="00213C87" w:rsidRPr="00213C87" w:rsidRDefault="00213C87">
            <w:pPr>
              <w:pStyle w:val="ListParagraph"/>
              <w:numPr>
                <w:ilvl w:val="0"/>
                <w:numId w:val="46"/>
              </w:numPr>
              <w:tabs>
                <w:tab w:val="left" w:pos="426"/>
              </w:tabs>
              <w:spacing w:before="120" w:after="120"/>
              <w:ind w:left="0" w:firstLine="0"/>
              <w:contextualSpacing w:val="0"/>
              <w:jc w:val="both"/>
              <w:rPr>
                <w:b/>
                <w:vanish/>
                <w:sz w:val="24"/>
                <w:szCs w:val="24"/>
              </w:rPr>
            </w:pPr>
            <w:bookmarkStart w:id="122" w:name="_Toc444851641"/>
            <w:bookmarkStart w:id="123" w:name="_Toc447549416"/>
          </w:p>
          <w:p w14:paraId="495DE1CC" w14:textId="3EB7B510" w:rsidR="00E37B4C" w:rsidRPr="00213C87" w:rsidRDefault="00E37B4C" w:rsidP="00213C87">
            <w:pPr>
              <w:pStyle w:val="Heading5ITCa"/>
              <w:ind w:left="756" w:hanging="756"/>
              <w:rPr>
                <w:sz w:val="24"/>
                <w:szCs w:val="24"/>
              </w:rPr>
            </w:pPr>
            <w:r w:rsidRPr="00213C87">
              <w:rPr>
                <w:sz w:val="24"/>
                <w:szCs w:val="24"/>
              </w:rPr>
              <w:t>Les biens et les services de Consultant fournis au titre du Contrat peuvent provenir de n’importe quel pays, sous réserve des mêmes restrictions énoncées à l’égard des Candidats à la Clause 5.</w:t>
            </w:r>
            <w:bookmarkEnd w:id="122"/>
            <w:bookmarkEnd w:id="123"/>
          </w:p>
        </w:tc>
      </w:tr>
      <w:tr w:rsidR="00E37B4C" w:rsidRPr="001D3549" w14:paraId="2CEE142F" w14:textId="77777777" w:rsidTr="004B4C93">
        <w:tc>
          <w:tcPr>
            <w:tcW w:w="1101" w:type="pct"/>
          </w:tcPr>
          <w:p w14:paraId="33FF4BB6" w14:textId="624F357A" w:rsidR="00E37B4C" w:rsidRPr="001D3549" w:rsidRDefault="00E37B4C">
            <w:pPr>
              <w:pStyle w:val="Heading2"/>
              <w:numPr>
                <w:ilvl w:val="0"/>
                <w:numId w:val="52"/>
              </w:numPr>
              <w:rPr>
                <w:sz w:val="24"/>
                <w:szCs w:val="24"/>
              </w:rPr>
            </w:pPr>
            <w:bookmarkStart w:id="124" w:name="_Toc442280125"/>
            <w:bookmarkStart w:id="125" w:name="_Toc442280518"/>
            <w:bookmarkStart w:id="126" w:name="_Toc442280647"/>
            <w:bookmarkStart w:id="127" w:name="_Toc444789203"/>
            <w:bookmarkStart w:id="128" w:name="_Toc447549435"/>
            <w:bookmarkStart w:id="129" w:name="_Toc38385903"/>
            <w:bookmarkStart w:id="130" w:name="_Toc56009384"/>
            <w:bookmarkStart w:id="131" w:name="_Toc56057104"/>
            <w:bookmarkStart w:id="132" w:name="_Toc56095273"/>
            <w:bookmarkStart w:id="133" w:name="_Toc56118360"/>
            <w:bookmarkStart w:id="134" w:name="_Toc146208554"/>
            <w:bookmarkStart w:id="135" w:name="_Toc153451421"/>
            <w:r w:rsidRPr="00213C87">
              <w:rPr>
                <w:rFonts w:ascii="Times New Roman" w:hAnsi="Times New Roman"/>
                <w:sz w:val="24"/>
                <w:szCs w:val="24"/>
              </w:rPr>
              <w:t xml:space="preserve">Modification </w:t>
            </w:r>
            <w:bookmarkEnd w:id="124"/>
            <w:bookmarkEnd w:id="125"/>
            <w:bookmarkEnd w:id="126"/>
            <w:bookmarkEnd w:id="127"/>
            <w:bookmarkEnd w:id="128"/>
            <w:bookmarkEnd w:id="129"/>
            <w:bookmarkEnd w:id="130"/>
            <w:bookmarkEnd w:id="131"/>
            <w:bookmarkEnd w:id="132"/>
            <w:bookmarkEnd w:id="133"/>
            <w:bookmarkEnd w:id="134"/>
            <w:r w:rsidR="00C40838" w:rsidRPr="00213C87">
              <w:rPr>
                <w:rFonts w:ascii="Times New Roman" w:hAnsi="Times New Roman"/>
                <w:sz w:val="24"/>
                <w:szCs w:val="24"/>
              </w:rPr>
              <w:t>de l’AC</w:t>
            </w:r>
            <w:bookmarkEnd w:id="135"/>
          </w:p>
        </w:tc>
        <w:tc>
          <w:tcPr>
            <w:tcW w:w="3899" w:type="pct"/>
          </w:tcPr>
          <w:p w14:paraId="7C1CA8EE" w14:textId="77777777" w:rsidR="00213C87" w:rsidRPr="00213C87" w:rsidRDefault="00213C87">
            <w:pPr>
              <w:pStyle w:val="ListParagraph"/>
              <w:numPr>
                <w:ilvl w:val="0"/>
                <w:numId w:val="46"/>
              </w:numPr>
              <w:tabs>
                <w:tab w:val="left" w:pos="426"/>
              </w:tabs>
              <w:spacing w:before="120" w:after="120"/>
              <w:ind w:left="0" w:firstLine="0"/>
              <w:contextualSpacing w:val="0"/>
              <w:rPr>
                <w:b/>
                <w:vanish/>
              </w:rPr>
            </w:pPr>
            <w:bookmarkStart w:id="136" w:name="_Toc444851670"/>
            <w:bookmarkStart w:id="137" w:name="_Toc447549436"/>
          </w:p>
          <w:p w14:paraId="6408493A" w14:textId="0B9C0947" w:rsidR="00E37B4C" w:rsidRPr="001D3549" w:rsidRDefault="00E37B4C" w:rsidP="00213C87">
            <w:pPr>
              <w:pStyle w:val="Heading5ITCa"/>
              <w:ind w:left="756" w:hanging="756"/>
            </w:pPr>
            <w:r w:rsidRPr="00213C87">
              <w:rPr>
                <w:sz w:val="24"/>
                <w:szCs w:val="24"/>
              </w:rPr>
              <w:t>À tout moment, avant la date limite de soumission des Candidatures, l'Entité Responsable peut modifier le présent Appel à candidature en émettant des Addenda.</w:t>
            </w:r>
            <w:bookmarkEnd w:id="136"/>
            <w:bookmarkEnd w:id="137"/>
          </w:p>
        </w:tc>
      </w:tr>
      <w:tr w:rsidR="00E37B4C" w:rsidRPr="001D3549" w14:paraId="784A6EB5" w14:textId="77777777" w:rsidTr="004B4C93">
        <w:tc>
          <w:tcPr>
            <w:tcW w:w="1101" w:type="pct"/>
          </w:tcPr>
          <w:p w14:paraId="448907F2" w14:textId="77777777" w:rsidR="00E37B4C" w:rsidRPr="001D3549" w:rsidRDefault="00E37B4C" w:rsidP="003C032A">
            <w:pPr>
              <w:spacing w:before="60" w:after="60"/>
              <w:rPr>
                <w:bCs/>
                <w:sz w:val="24"/>
                <w:szCs w:val="24"/>
              </w:rPr>
            </w:pPr>
          </w:p>
        </w:tc>
        <w:tc>
          <w:tcPr>
            <w:tcW w:w="3899" w:type="pct"/>
          </w:tcPr>
          <w:p w14:paraId="5802A395" w14:textId="77777777" w:rsidR="00E37B4C" w:rsidRPr="001D3549" w:rsidRDefault="00E37B4C" w:rsidP="00213C87">
            <w:pPr>
              <w:pStyle w:val="Heading5ITCa"/>
              <w:ind w:left="756" w:hanging="756"/>
              <w:rPr>
                <w:sz w:val="24"/>
                <w:szCs w:val="24"/>
              </w:rPr>
            </w:pPr>
            <w:r w:rsidRPr="00213C87">
              <w:rPr>
                <w:sz w:val="24"/>
                <w:szCs w:val="24"/>
              </w:rPr>
              <w:t>Tous</w:t>
            </w:r>
            <w:r>
              <w:rPr>
                <w:sz w:val="24"/>
              </w:rPr>
              <w:t xml:space="preserve"> les Addenda émis font partie du présent AC, seront publiés sur le site web de l'Entité Responsable, si un tel site existe, et communiqués par écrit à tous les Consultants inscrits ou ayant obtenu le Dossier d’Appel à candidature directement auprès de </w:t>
            </w:r>
            <w:r>
              <w:rPr>
                <w:sz w:val="24"/>
              </w:rPr>
              <w:lastRenderedPageBreak/>
              <w:t>l'Entité Responsable.</w:t>
            </w:r>
          </w:p>
        </w:tc>
      </w:tr>
      <w:tr w:rsidR="00E37B4C" w:rsidRPr="001D3549" w14:paraId="53ABAECD" w14:textId="77777777" w:rsidTr="004B4C93">
        <w:tc>
          <w:tcPr>
            <w:tcW w:w="1101" w:type="pct"/>
          </w:tcPr>
          <w:p w14:paraId="5A85FEF4" w14:textId="77777777" w:rsidR="00E37B4C" w:rsidRPr="001D3549" w:rsidRDefault="00E37B4C" w:rsidP="003C032A">
            <w:pPr>
              <w:spacing w:before="60" w:after="60"/>
              <w:rPr>
                <w:bCs/>
                <w:sz w:val="24"/>
                <w:szCs w:val="24"/>
              </w:rPr>
            </w:pPr>
          </w:p>
        </w:tc>
        <w:tc>
          <w:tcPr>
            <w:tcW w:w="3899" w:type="pct"/>
          </w:tcPr>
          <w:p w14:paraId="6192B161" w14:textId="77777777" w:rsidR="00E37B4C" w:rsidRPr="001D3549" w:rsidRDefault="00E37B4C" w:rsidP="00213C87">
            <w:pPr>
              <w:pStyle w:val="Heading5ITCa"/>
              <w:ind w:left="756" w:hanging="756"/>
              <w:rPr>
                <w:sz w:val="24"/>
                <w:szCs w:val="24"/>
              </w:rPr>
            </w:pPr>
            <w:r>
              <w:rPr>
                <w:sz w:val="24"/>
                <w:szCs w:val="24"/>
              </w:rPr>
              <w:t>Afin de donner aux Candidats potentiels un délai raisonnable pour tenir compte d’un Addendum dans le cadre de la préparation de leur Candidature, l'Entité Responsable peut, à sa seule discrétion, prolonger la date limite de soumission des Candidatures.</w:t>
            </w:r>
          </w:p>
        </w:tc>
      </w:tr>
      <w:tr w:rsidR="00E37B4C" w:rsidRPr="001D3549" w14:paraId="7281F88A" w14:textId="77777777" w:rsidTr="004B4C93">
        <w:tc>
          <w:tcPr>
            <w:tcW w:w="1101" w:type="pct"/>
          </w:tcPr>
          <w:p w14:paraId="7C5DE322" w14:textId="13C36FC0" w:rsidR="00E37B4C" w:rsidRPr="001D3549" w:rsidRDefault="00E37B4C">
            <w:pPr>
              <w:pStyle w:val="Heading2"/>
              <w:numPr>
                <w:ilvl w:val="0"/>
                <w:numId w:val="52"/>
              </w:numPr>
              <w:rPr>
                <w:sz w:val="24"/>
                <w:szCs w:val="24"/>
              </w:rPr>
            </w:pPr>
            <w:bookmarkStart w:id="138" w:name="_Toc442280126"/>
            <w:bookmarkStart w:id="139" w:name="_Toc442280519"/>
            <w:bookmarkStart w:id="140" w:name="_Toc442280648"/>
            <w:bookmarkStart w:id="141" w:name="_Toc444789204"/>
            <w:bookmarkStart w:id="142" w:name="_Toc447549438"/>
            <w:bookmarkStart w:id="143" w:name="_Toc38385904"/>
            <w:bookmarkStart w:id="144" w:name="_Toc56009386"/>
            <w:bookmarkStart w:id="145" w:name="_Toc56057105"/>
            <w:bookmarkStart w:id="146" w:name="_Toc56095275"/>
            <w:bookmarkStart w:id="147" w:name="_Toc56118362"/>
            <w:bookmarkStart w:id="148" w:name="_Toc146208556"/>
            <w:bookmarkStart w:id="149" w:name="_Toc153451422"/>
            <w:r w:rsidRPr="00213C87">
              <w:rPr>
                <w:rFonts w:ascii="Times New Roman" w:hAnsi="Times New Roman"/>
                <w:sz w:val="24"/>
                <w:szCs w:val="24"/>
              </w:rPr>
              <w:t>Coût de</w:t>
            </w:r>
            <w:bookmarkEnd w:id="138"/>
            <w:bookmarkEnd w:id="139"/>
            <w:bookmarkEnd w:id="140"/>
            <w:bookmarkEnd w:id="141"/>
            <w:bookmarkEnd w:id="142"/>
            <w:bookmarkEnd w:id="143"/>
            <w:bookmarkEnd w:id="144"/>
            <w:bookmarkEnd w:id="145"/>
            <w:bookmarkEnd w:id="146"/>
            <w:bookmarkEnd w:id="147"/>
            <w:bookmarkEnd w:id="148"/>
            <w:r w:rsidR="00C40838" w:rsidRPr="00213C87">
              <w:rPr>
                <w:rFonts w:ascii="Times New Roman" w:hAnsi="Times New Roman"/>
                <w:sz w:val="24"/>
                <w:szCs w:val="24"/>
              </w:rPr>
              <w:t xml:space="preserve"> </w:t>
            </w:r>
            <w:r w:rsidRPr="00213C87">
              <w:rPr>
                <w:rFonts w:ascii="Times New Roman" w:hAnsi="Times New Roman"/>
                <w:sz w:val="24"/>
                <w:szCs w:val="24"/>
              </w:rPr>
              <w:t>la Candidature</w:t>
            </w:r>
            <w:bookmarkEnd w:id="149"/>
          </w:p>
        </w:tc>
        <w:tc>
          <w:tcPr>
            <w:tcW w:w="3899" w:type="pct"/>
          </w:tcPr>
          <w:p w14:paraId="14D7241E"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bookmarkStart w:id="150" w:name="_Toc444851673"/>
            <w:bookmarkStart w:id="151" w:name="_Toc447549439"/>
          </w:p>
          <w:p w14:paraId="38DF8870" w14:textId="7A547345" w:rsidR="00E37B4C" w:rsidRPr="001D3549" w:rsidRDefault="00E37B4C" w:rsidP="00BB111F">
            <w:pPr>
              <w:pStyle w:val="Headinf5ITC"/>
              <w:ind w:left="814"/>
              <w:jc w:val="both"/>
            </w:pPr>
            <w:r w:rsidRPr="00BB111F">
              <w:rPr>
                <w:sz w:val="24"/>
                <w:szCs w:val="24"/>
              </w:rPr>
              <w:t>Les frais de préparation et de soumission de la Candidature sont à la charge du Consultant. L'Entité Responsable n’est en aucun cas responsable de ces frais, quels que soient le déroulement ou l’issue de la présente procédure de sélection.</w:t>
            </w:r>
            <w:bookmarkEnd w:id="150"/>
            <w:bookmarkEnd w:id="151"/>
          </w:p>
        </w:tc>
      </w:tr>
      <w:tr w:rsidR="00E37B4C" w:rsidRPr="001D3549" w14:paraId="14B07764" w14:textId="77777777" w:rsidTr="004B4C93">
        <w:tc>
          <w:tcPr>
            <w:tcW w:w="1101" w:type="pct"/>
          </w:tcPr>
          <w:p w14:paraId="7F28CDC0" w14:textId="77777777" w:rsidR="00E37B4C" w:rsidRPr="001D3549" w:rsidRDefault="00E37B4C">
            <w:pPr>
              <w:pStyle w:val="Heading2"/>
              <w:numPr>
                <w:ilvl w:val="0"/>
                <w:numId w:val="52"/>
              </w:numPr>
              <w:rPr>
                <w:sz w:val="24"/>
                <w:szCs w:val="24"/>
              </w:rPr>
            </w:pPr>
            <w:bookmarkStart w:id="152" w:name="_Toc442280127"/>
            <w:bookmarkStart w:id="153" w:name="_Toc442280520"/>
            <w:bookmarkStart w:id="154" w:name="_Toc442280649"/>
            <w:bookmarkStart w:id="155" w:name="_Toc444789205"/>
            <w:bookmarkStart w:id="156" w:name="_Toc447549440"/>
            <w:bookmarkStart w:id="157" w:name="_Toc38385905"/>
            <w:bookmarkStart w:id="158" w:name="_Toc56009387"/>
            <w:bookmarkStart w:id="159" w:name="_Toc56057106"/>
            <w:bookmarkStart w:id="160" w:name="_Toc56095276"/>
            <w:bookmarkStart w:id="161" w:name="_Toc56118363"/>
            <w:bookmarkStart w:id="162" w:name="_Toc146208557"/>
            <w:bookmarkStart w:id="163" w:name="_Toc153451423"/>
            <w:r w:rsidRPr="00213C87">
              <w:rPr>
                <w:rFonts w:ascii="Times New Roman" w:hAnsi="Times New Roman"/>
                <w:sz w:val="24"/>
                <w:szCs w:val="24"/>
              </w:rPr>
              <w:t xml:space="preserve">Langue de </w:t>
            </w:r>
            <w:bookmarkEnd w:id="152"/>
            <w:bookmarkEnd w:id="153"/>
            <w:bookmarkEnd w:id="154"/>
            <w:bookmarkEnd w:id="155"/>
            <w:bookmarkEnd w:id="156"/>
            <w:bookmarkEnd w:id="157"/>
            <w:bookmarkEnd w:id="158"/>
            <w:bookmarkEnd w:id="159"/>
            <w:bookmarkEnd w:id="160"/>
            <w:bookmarkEnd w:id="161"/>
            <w:bookmarkEnd w:id="162"/>
            <w:r w:rsidRPr="00213C87">
              <w:rPr>
                <w:rFonts w:ascii="Times New Roman" w:hAnsi="Times New Roman"/>
                <w:sz w:val="24"/>
                <w:szCs w:val="24"/>
              </w:rPr>
              <w:t>la Candidature</w:t>
            </w:r>
            <w:bookmarkEnd w:id="163"/>
          </w:p>
        </w:tc>
        <w:tc>
          <w:tcPr>
            <w:tcW w:w="3899" w:type="pct"/>
          </w:tcPr>
          <w:p w14:paraId="08EC4020"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bookmarkStart w:id="164" w:name="_Toc444851675"/>
            <w:bookmarkStart w:id="165" w:name="_Toc447549441"/>
          </w:p>
          <w:p w14:paraId="5B6A3642" w14:textId="721774E4" w:rsidR="00E37B4C" w:rsidRPr="001D3549" w:rsidRDefault="00E37B4C" w:rsidP="00BB111F">
            <w:pPr>
              <w:pStyle w:val="Headinf5ITC"/>
              <w:ind w:left="814"/>
              <w:jc w:val="both"/>
            </w:pPr>
            <w:r w:rsidRPr="00BB111F">
              <w:rPr>
                <w:sz w:val="24"/>
                <w:szCs w:val="24"/>
              </w:rPr>
              <w:t xml:space="preserve">La Candidature, ainsi que toute la correspondance et tous les documents concernant la soumission, échangés entre le Candidat et l'Entité Responsable seront rédigés dans la langue </w:t>
            </w:r>
            <w:r w:rsidRPr="00BB111F">
              <w:rPr>
                <w:b/>
                <w:bCs/>
                <w:sz w:val="24"/>
                <w:szCs w:val="24"/>
              </w:rPr>
              <w:t xml:space="preserve">indiquée à la </w:t>
            </w:r>
            <w:r w:rsidR="00C40838" w:rsidRPr="00BB111F">
              <w:rPr>
                <w:b/>
                <w:bCs/>
                <w:sz w:val="24"/>
                <w:szCs w:val="24"/>
              </w:rPr>
              <w:t>S</w:t>
            </w:r>
            <w:r w:rsidRPr="00BB111F">
              <w:rPr>
                <w:b/>
                <w:bCs/>
                <w:sz w:val="24"/>
                <w:szCs w:val="24"/>
              </w:rPr>
              <w:t>ection 2.</w:t>
            </w:r>
            <w:r w:rsidRPr="00BB111F">
              <w:rPr>
                <w:sz w:val="24"/>
                <w:szCs w:val="24"/>
              </w:rPr>
              <w:t xml:space="preserve"> Les documents complémentaires fournis par le Candidat dans le cadre de sa Candidature peuvent être rédigés dans une autre langue à condition d’être accompagnés d’une traduction dans la langue </w:t>
            </w:r>
            <w:r w:rsidRPr="00BB111F">
              <w:rPr>
                <w:b/>
                <w:bCs/>
                <w:sz w:val="24"/>
                <w:szCs w:val="24"/>
              </w:rPr>
              <w:t>indiquée à la Section 2</w:t>
            </w:r>
            <w:r w:rsidRPr="00BB111F">
              <w:rPr>
                <w:sz w:val="24"/>
                <w:szCs w:val="24"/>
              </w:rPr>
              <w:t>. Dans ce cas, pour l'interprétation de la Candidature, c'est la traduction qui prévaudra.</w:t>
            </w:r>
            <w:bookmarkStart w:id="166" w:name="_Toc433790879"/>
            <w:bookmarkEnd w:id="164"/>
            <w:bookmarkEnd w:id="165"/>
            <w:bookmarkEnd w:id="166"/>
          </w:p>
        </w:tc>
      </w:tr>
      <w:tr w:rsidR="00E37B4C" w:rsidRPr="001D3549" w14:paraId="3C50994D" w14:textId="77777777" w:rsidTr="004B4C93">
        <w:tc>
          <w:tcPr>
            <w:tcW w:w="1101" w:type="pct"/>
          </w:tcPr>
          <w:p w14:paraId="50E10301" w14:textId="77777777" w:rsidR="00E37B4C" w:rsidRPr="001D3549" w:rsidRDefault="00E37B4C">
            <w:pPr>
              <w:pStyle w:val="Heading2"/>
              <w:numPr>
                <w:ilvl w:val="0"/>
                <w:numId w:val="52"/>
              </w:numPr>
              <w:rPr>
                <w:sz w:val="24"/>
                <w:szCs w:val="24"/>
              </w:rPr>
            </w:pPr>
            <w:bookmarkStart w:id="167" w:name="_Toc442280128"/>
            <w:bookmarkStart w:id="168" w:name="_Toc442280521"/>
            <w:bookmarkStart w:id="169" w:name="_Toc442280650"/>
            <w:bookmarkStart w:id="170" w:name="_Toc444789206"/>
            <w:bookmarkStart w:id="171" w:name="_Toc447549442"/>
            <w:bookmarkStart w:id="172" w:name="_Toc38385906"/>
            <w:bookmarkStart w:id="173" w:name="_Toc56009388"/>
            <w:bookmarkStart w:id="174" w:name="_Toc56057107"/>
            <w:bookmarkStart w:id="175" w:name="_Toc56095277"/>
            <w:bookmarkStart w:id="176" w:name="_Toc56118364"/>
            <w:bookmarkStart w:id="177" w:name="_Toc146208558"/>
            <w:bookmarkStart w:id="178" w:name="_Toc153451424"/>
            <w:r w:rsidRPr="00213C87">
              <w:rPr>
                <w:rFonts w:ascii="Times New Roman" w:hAnsi="Times New Roman"/>
                <w:sz w:val="24"/>
                <w:szCs w:val="24"/>
              </w:rPr>
              <w:t xml:space="preserve">Préparation de </w:t>
            </w:r>
            <w:bookmarkEnd w:id="167"/>
            <w:bookmarkEnd w:id="168"/>
            <w:bookmarkEnd w:id="169"/>
            <w:bookmarkEnd w:id="170"/>
            <w:bookmarkEnd w:id="171"/>
            <w:bookmarkEnd w:id="172"/>
            <w:bookmarkEnd w:id="173"/>
            <w:bookmarkEnd w:id="174"/>
            <w:bookmarkEnd w:id="175"/>
            <w:bookmarkEnd w:id="176"/>
            <w:bookmarkEnd w:id="177"/>
            <w:r w:rsidRPr="00213C87">
              <w:rPr>
                <w:rFonts w:ascii="Times New Roman" w:hAnsi="Times New Roman"/>
                <w:sz w:val="24"/>
                <w:szCs w:val="24"/>
              </w:rPr>
              <w:t>la Candidature</w:t>
            </w:r>
            <w:bookmarkEnd w:id="178"/>
          </w:p>
        </w:tc>
        <w:tc>
          <w:tcPr>
            <w:tcW w:w="3899" w:type="pct"/>
          </w:tcPr>
          <w:p w14:paraId="168F0F1C"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bookmarkStart w:id="179" w:name="_Toc444851677"/>
            <w:bookmarkStart w:id="180" w:name="_Toc447549443"/>
          </w:p>
          <w:p w14:paraId="633D28BC" w14:textId="510A6344" w:rsidR="00E37B4C" w:rsidRPr="001D3549" w:rsidRDefault="00E37B4C" w:rsidP="00BB111F">
            <w:pPr>
              <w:pStyle w:val="Headinf5ITC"/>
              <w:ind w:left="814"/>
              <w:jc w:val="both"/>
            </w:pPr>
            <w:r w:rsidRPr="00BB111F">
              <w:rPr>
                <w:sz w:val="24"/>
                <w:szCs w:val="24"/>
              </w:rPr>
              <w:t>Lors de la préparation de sa Candidature, le Candidat est censé examiner en détail les documents constituants l’AC. Ne pas fournir les informations demandées peut entraîner le rejet d’une Candidature.</w:t>
            </w:r>
            <w:bookmarkEnd w:id="179"/>
            <w:bookmarkEnd w:id="180"/>
            <w:r w:rsidRPr="00BB111F">
              <w:rPr>
                <w:sz w:val="24"/>
                <w:szCs w:val="24"/>
              </w:rPr>
              <w:t xml:space="preserve"> </w:t>
            </w:r>
          </w:p>
        </w:tc>
      </w:tr>
      <w:tr w:rsidR="00E37B4C" w:rsidRPr="001D3549" w14:paraId="290F08A6" w14:textId="77777777" w:rsidTr="004B4C93">
        <w:trPr>
          <w:trHeight w:val="1047"/>
        </w:trPr>
        <w:tc>
          <w:tcPr>
            <w:tcW w:w="1101" w:type="pct"/>
          </w:tcPr>
          <w:p w14:paraId="7B15F31D" w14:textId="77777777" w:rsidR="00E37B4C" w:rsidRPr="001D3549" w:rsidRDefault="00E37B4C" w:rsidP="003C032A">
            <w:pPr>
              <w:pStyle w:val="BodyTextFirstIndent"/>
              <w:rPr>
                <w:iCs/>
                <w:sz w:val="24"/>
                <w:szCs w:val="24"/>
              </w:rPr>
            </w:pPr>
            <w:bookmarkStart w:id="181" w:name="_Toc191882754"/>
            <w:bookmarkStart w:id="182" w:name="_Toc192129716"/>
            <w:bookmarkStart w:id="183" w:name="_Toc193002148"/>
            <w:bookmarkStart w:id="184" w:name="_Toc193002288"/>
            <w:bookmarkStart w:id="185" w:name="_Toc198097348"/>
            <w:bookmarkStart w:id="186" w:name="_Toc202787301"/>
            <w:bookmarkStart w:id="187" w:name="_Toc428432910"/>
            <w:bookmarkStart w:id="188" w:name="_Toc428436226"/>
            <w:bookmarkStart w:id="189" w:name="_Toc433626979"/>
            <w:bookmarkStart w:id="190" w:name="_Toc442279526"/>
            <w:bookmarkStart w:id="191" w:name="_Toc442280129"/>
            <w:bookmarkStart w:id="192" w:name="_Toc442280522"/>
            <w:bookmarkStart w:id="193" w:name="_Toc442280651"/>
            <w:bookmarkStart w:id="194" w:name="_Toc444789207"/>
            <w:bookmarkStart w:id="195" w:name="_Toc447548157"/>
            <w:bookmarkStart w:id="196" w:name="_Toc512527494"/>
            <w:bookmarkStart w:id="197" w:name="_Toc513129537"/>
            <w:bookmarkStart w:id="198" w:name="_Toc513553318"/>
            <w:bookmarkStart w:id="199" w:name="_Toc516645190"/>
            <w:bookmarkStart w:id="200" w:name="_Toc516817682"/>
            <w:bookmarkStart w:id="201" w:name="_Toc524085902"/>
            <w:bookmarkStart w:id="202" w:name="_Toc38385907"/>
            <w:r>
              <w:rPr>
                <w:sz w:val="24"/>
                <w:szCs w:val="24"/>
              </w:rPr>
              <w:t>Format et C</w:t>
            </w:r>
            <w:r>
              <w:rPr>
                <w:iCs/>
                <w:sz w:val="24"/>
                <w:szCs w:val="24"/>
              </w:rPr>
              <w:t>ontenu de la Candidature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c>
        <w:tc>
          <w:tcPr>
            <w:tcW w:w="3899" w:type="pct"/>
          </w:tcPr>
          <w:p w14:paraId="141C9F11" w14:textId="77777777" w:rsidR="00E37B4C" w:rsidRPr="001D3549" w:rsidRDefault="00E37B4C" w:rsidP="003C032A">
            <w:pPr>
              <w:pStyle w:val="Heading5ITCa"/>
              <w:rPr>
                <w:sz w:val="24"/>
                <w:szCs w:val="24"/>
              </w:rPr>
            </w:pPr>
            <w:r>
              <w:rPr>
                <w:sz w:val="24"/>
                <w:szCs w:val="24"/>
              </w:rPr>
              <w:t xml:space="preserve">Les Candidats sont tenus de soumettre une Offre Technique, qui doit fournir les renseignements indiqués dans les Formulaires 1 à 3 fournis à la Section 3 (Formulaires de candidature). </w:t>
            </w:r>
          </w:p>
        </w:tc>
      </w:tr>
      <w:tr w:rsidR="00E37B4C" w:rsidRPr="001D3549" w14:paraId="6908D115" w14:textId="77777777" w:rsidTr="004B4C93">
        <w:tc>
          <w:tcPr>
            <w:tcW w:w="1101" w:type="pct"/>
          </w:tcPr>
          <w:p w14:paraId="40CB87FE" w14:textId="77777777" w:rsidR="00E37B4C" w:rsidRPr="001D3549" w:rsidRDefault="00E37B4C" w:rsidP="003C032A">
            <w:pPr>
              <w:pStyle w:val="BodyTextFirstIndent"/>
              <w:rPr>
                <w:sz w:val="24"/>
                <w:szCs w:val="24"/>
              </w:rPr>
            </w:pPr>
          </w:p>
        </w:tc>
        <w:tc>
          <w:tcPr>
            <w:tcW w:w="3899" w:type="pct"/>
          </w:tcPr>
          <w:p w14:paraId="5B2D043F" w14:textId="77777777" w:rsidR="00E37B4C" w:rsidRPr="001D3549" w:rsidRDefault="00E37B4C" w:rsidP="003C032A">
            <w:pPr>
              <w:pStyle w:val="Heading5ITCa"/>
              <w:rPr>
                <w:sz w:val="24"/>
                <w:szCs w:val="24"/>
              </w:rPr>
            </w:pPr>
            <w:r>
              <w:rPr>
                <w:sz w:val="24"/>
                <w:szCs w:val="24"/>
              </w:rPr>
              <w:t xml:space="preserve">L'Offre Technique ne doit contenir aucune information financière. Toute Offre Technique contenant des informations financières constitue un motif valable pour déclarer la Candidature irrecevable. </w:t>
            </w:r>
          </w:p>
        </w:tc>
      </w:tr>
      <w:tr w:rsidR="00E37B4C" w:rsidRPr="001D3549" w14:paraId="6162F7F4" w14:textId="77777777" w:rsidTr="004B4C93">
        <w:tc>
          <w:tcPr>
            <w:tcW w:w="1101" w:type="pct"/>
          </w:tcPr>
          <w:p w14:paraId="1249F78F" w14:textId="77777777" w:rsidR="00E37B4C" w:rsidRPr="001D3549" w:rsidRDefault="00E37B4C">
            <w:pPr>
              <w:pStyle w:val="Heading2"/>
              <w:numPr>
                <w:ilvl w:val="0"/>
                <w:numId w:val="52"/>
              </w:numPr>
              <w:rPr>
                <w:sz w:val="24"/>
                <w:szCs w:val="24"/>
              </w:rPr>
            </w:pPr>
            <w:bookmarkStart w:id="203" w:name="_Toc420577105"/>
            <w:bookmarkStart w:id="204" w:name="_Toc420579962"/>
            <w:bookmarkStart w:id="205" w:name="_Toc420581602"/>
            <w:bookmarkStart w:id="206" w:name="_Toc420763236"/>
            <w:bookmarkStart w:id="207" w:name="_Toc420763387"/>
            <w:bookmarkStart w:id="208" w:name="_Toc420914190"/>
            <w:bookmarkStart w:id="209" w:name="_Toc420919377"/>
            <w:bookmarkStart w:id="210" w:name="_Toc420925652"/>
            <w:bookmarkStart w:id="211" w:name="_Toc420925754"/>
            <w:bookmarkStart w:id="212" w:name="_Toc420941979"/>
            <w:bookmarkStart w:id="213" w:name="_Toc153451425"/>
            <w:bookmarkEnd w:id="203"/>
            <w:bookmarkEnd w:id="204"/>
            <w:bookmarkEnd w:id="205"/>
            <w:bookmarkEnd w:id="206"/>
            <w:bookmarkEnd w:id="207"/>
            <w:bookmarkEnd w:id="208"/>
            <w:bookmarkEnd w:id="209"/>
            <w:bookmarkEnd w:id="210"/>
            <w:bookmarkEnd w:id="211"/>
            <w:bookmarkEnd w:id="212"/>
            <w:r w:rsidRPr="00BB111F">
              <w:rPr>
                <w:rFonts w:ascii="Times New Roman" w:hAnsi="Times New Roman"/>
                <w:sz w:val="24"/>
                <w:szCs w:val="24"/>
              </w:rPr>
              <w:t>Soumission des Offres Techniques</w:t>
            </w:r>
            <w:bookmarkEnd w:id="213"/>
          </w:p>
        </w:tc>
        <w:tc>
          <w:tcPr>
            <w:tcW w:w="3899" w:type="pct"/>
          </w:tcPr>
          <w:p w14:paraId="01F3ECAD"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p>
          <w:p w14:paraId="3AAAF620" w14:textId="20874F24" w:rsidR="00E37B4C" w:rsidRPr="00BB111F" w:rsidRDefault="00E37B4C" w:rsidP="00BB111F">
            <w:pPr>
              <w:pStyle w:val="Headinf5ITC"/>
              <w:ind w:left="814"/>
              <w:jc w:val="both"/>
              <w:rPr>
                <w:sz w:val="24"/>
                <w:szCs w:val="24"/>
              </w:rPr>
            </w:pPr>
            <w:r w:rsidRPr="00BB111F">
              <w:rPr>
                <w:sz w:val="24"/>
                <w:szCs w:val="24"/>
              </w:rPr>
              <w:t xml:space="preserve">Les Candidats doivent soumettre leurs Offres Techniques selon les modalités spécifiées et au plus tard à la date et à l'heure </w:t>
            </w:r>
            <w:r w:rsidRPr="00BB111F">
              <w:rPr>
                <w:b/>
                <w:sz w:val="24"/>
                <w:szCs w:val="24"/>
              </w:rPr>
              <w:t>indiquées à la Section 2</w:t>
            </w:r>
            <w:r w:rsidRPr="00BB111F">
              <w:rPr>
                <w:sz w:val="24"/>
                <w:szCs w:val="24"/>
              </w:rPr>
              <w:t>, ou selon toute prolongation de cette date communiquée par l'Entité Responsable. Toute Candidature reçue par l'Entité Responsable après la date limite de soumission des Candidatures est déclarée hors délai et rejetée.</w:t>
            </w:r>
          </w:p>
          <w:p w14:paraId="4BB106E9" w14:textId="77777777" w:rsidR="00E37B4C" w:rsidRPr="001D3549" w:rsidRDefault="00E37B4C" w:rsidP="003C032A">
            <w:pPr>
              <w:pStyle w:val="Heading5ITCa"/>
              <w:rPr>
                <w:sz w:val="24"/>
                <w:szCs w:val="24"/>
              </w:rPr>
            </w:pPr>
            <w:r>
              <w:rPr>
                <w:sz w:val="24"/>
                <w:szCs w:val="24"/>
              </w:rPr>
              <w:t xml:space="preserve">Un Candidat peut retirer, remplacer ou modifier sa Candidature avant la date limite de soumission via le Lien de Demande de Fichier ou selon les modalités </w:t>
            </w:r>
            <w:r>
              <w:rPr>
                <w:b/>
                <w:bCs/>
                <w:sz w:val="24"/>
                <w:szCs w:val="24"/>
              </w:rPr>
              <w:t xml:space="preserve">spécifiées à la Section </w:t>
            </w:r>
            <w:r>
              <w:rPr>
                <w:b/>
                <w:bCs/>
                <w:sz w:val="24"/>
                <w:szCs w:val="24"/>
              </w:rPr>
              <w:lastRenderedPageBreak/>
              <w:t>2</w:t>
            </w:r>
            <w:r>
              <w:rPr>
                <w:sz w:val="24"/>
                <w:szCs w:val="24"/>
              </w:rPr>
              <w:t>.</w:t>
            </w:r>
          </w:p>
        </w:tc>
      </w:tr>
      <w:tr w:rsidR="00E37B4C" w:rsidRPr="001D3549" w14:paraId="030993DF" w14:textId="77777777" w:rsidTr="004B4C93">
        <w:tc>
          <w:tcPr>
            <w:tcW w:w="1101" w:type="pct"/>
          </w:tcPr>
          <w:p w14:paraId="2CCF2748" w14:textId="77777777" w:rsidR="00E37B4C" w:rsidRPr="001D3549" w:rsidRDefault="00E37B4C">
            <w:pPr>
              <w:pStyle w:val="Heading2"/>
              <w:numPr>
                <w:ilvl w:val="0"/>
                <w:numId w:val="52"/>
              </w:numPr>
              <w:rPr>
                <w:sz w:val="24"/>
                <w:szCs w:val="24"/>
              </w:rPr>
            </w:pPr>
            <w:bookmarkStart w:id="214" w:name="_Toc423617601"/>
            <w:bookmarkStart w:id="215" w:name="_Toc428197943"/>
            <w:bookmarkStart w:id="216" w:name="_Toc428432240"/>
            <w:bookmarkStart w:id="217" w:name="_Toc428432915"/>
            <w:bookmarkStart w:id="218" w:name="_Toc428436231"/>
            <w:bookmarkStart w:id="219" w:name="_Toc442280139"/>
            <w:bookmarkStart w:id="220" w:name="_Toc442280532"/>
            <w:bookmarkStart w:id="221" w:name="_Toc442280661"/>
            <w:bookmarkStart w:id="222" w:name="_Toc444789217"/>
            <w:bookmarkStart w:id="223" w:name="_Toc447549465"/>
            <w:bookmarkStart w:id="224" w:name="_Toc38385917"/>
            <w:bookmarkStart w:id="225" w:name="_Toc56009400"/>
            <w:bookmarkStart w:id="226" w:name="_Toc56057117"/>
            <w:bookmarkStart w:id="227" w:name="_Toc56095289"/>
            <w:bookmarkStart w:id="228" w:name="_Toc146208570"/>
            <w:bookmarkStart w:id="229" w:name="_Toc56118376"/>
            <w:bookmarkStart w:id="230" w:name="_Toc153451426"/>
            <w:bookmarkEnd w:id="214"/>
            <w:bookmarkEnd w:id="215"/>
            <w:bookmarkEnd w:id="216"/>
            <w:bookmarkEnd w:id="217"/>
            <w:bookmarkEnd w:id="218"/>
            <w:r w:rsidRPr="00BB111F">
              <w:rPr>
                <w:rFonts w:ascii="Times New Roman" w:hAnsi="Times New Roman"/>
                <w:sz w:val="24"/>
                <w:szCs w:val="24"/>
              </w:rPr>
              <w:lastRenderedPageBreak/>
              <w:t>Confidentialité</w:t>
            </w:r>
            <w:bookmarkEnd w:id="219"/>
            <w:bookmarkEnd w:id="220"/>
            <w:bookmarkEnd w:id="221"/>
            <w:bookmarkEnd w:id="222"/>
            <w:bookmarkEnd w:id="223"/>
            <w:bookmarkEnd w:id="224"/>
            <w:bookmarkEnd w:id="225"/>
            <w:bookmarkEnd w:id="226"/>
            <w:bookmarkEnd w:id="227"/>
            <w:bookmarkEnd w:id="228"/>
            <w:bookmarkEnd w:id="229"/>
            <w:bookmarkEnd w:id="230"/>
          </w:p>
        </w:tc>
        <w:tc>
          <w:tcPr>
            <w:tcW w:w="3899" w:type="pct"/>
          </w:tcPr>
          <w:p w14:paraId="6D762FA2"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bookmarkStart w:id="231" w:name="_Toc444851700"/>
            <w:bookmarkStart w:id="232" w:name="_Toc447549466"/>
          </w:p>
          <w:p w14:paraId="2222AE41" w14:textId="70F47695" w:rsidR="00E37B4C" w:rsidRPr="00BB111F" w:rsidRDefault="00E37B4C" w:rsidP="00BB111F">
            <w:pPr>
              <w:pStyle w:val="Headinf5ITC"/>
              <w:ind w:left="814"/>
              <w:jc w:val="both"/>
              <w:rPr>
                <w:sz w:val="24"/>
                <w:szCs w:val="24"/>
              </w:rPr>
            </w:pPr>
            <w:r w:rsidRPr="00BB111F">
              <w:rPr>
                <w:sz w:val="24"/>
                <w:szCs w:val="24"/>
              </w:rPr>
              <w:t>Les informations relatives à l’évaluation des Candidatures et les recommandations sur l’adjudication du Contrat ne doivent pas être communiquées aux Consultants, ni à toute autre personne non officiellement concernée par la procédure de Passation de marchés, jusqu’à la publication des résultats de l’évaluation technique. Toute utilisation inappropriée par un Candidat d’informations confidentielles portant sur la procédure de Passation des marchés pourra entraîner le rejet de sa Candidature ou invalider l’intégralité de la procédure de Passation des marchés.</w:t>
            </w:r>
            <w:bookmarkEnd w:id="231"/>
            <w:bookmarkEnd w:id="232"/>
          </w:p>
          <w:p w14:paraId="2783B6D3" w14:textId="77777777" w:rsidR="00E37B4C" w:rsidRPr="00B67300" w:rsidRDefault="00E37B4C" w:rsidP="003C032A">
            <w:pPr>
              <w:pStyle w:val="Heading5ITCa"/>
              <w:rPr>
                <w:sz w:val="24"/>
                <w:szCs w:val="24"/>
              </w:rPr>
            </w:pPr>
            <w:bookmarkStart w:id="233" w:name="_Toc444851701"/>
            <w:bookmarkEnd w:id="233"/>
            <w:r w:rsidRPr="00B67300">
              <w:rPr>
                <w:sz w:val="24"/>
                <w:szCs w:val="24"/>
              </w:rPr>
              <w:t>Toute tentative d’un Candidat visant à influencer l'Entité Responsable pendant l’examen, l’évaluation et le classement des Candidatures ou pendant la prise de décision concernant l’adjudication du Contrat peut conduire au rejet de sa Candidature et l’exposer aux dispositions de la législation nationale, de la règlementation de l'Entité Responsable et de la Politique AFC de la MCC, ainsi qu’à d’autres sanctions et mesures correctives, selon ce qui est applicable.</w:t>
            </w:r>
          </w:p>
        </w:tc>
      </w:tr>
      <w:tr w:rsidR="00E37B4C" w:rsidRPr="001D3549" w14:paraId="615ABBF7" w14:textId="77777777" w:rsidTr="004B4C93">
        <w:tc>
          <w:tcPr>
            <w:tcW w:w="1101" w:type="pct"/>
          </w:tcPr>
          <w:p w14:paraId="217A95F9" w14:textId="77777777" w:rsidR="00E37B4C" w:rsidRPr="001D3549" w:rsidRDefault="00E37B4C">
            <w:pPr>
              <w:pStyle w:val="Heading2"/>
              <w:numPr>
                <w:ilvl w:val="0"/>
                <w:numId w:val="52"/>
              </w:numPr>
              <w:rPr>
                <w:sz w:val="24"/>
                <w:szCs w:val="24"/>
              </w:rPr>
            </w:pPr>
            <w:bookmarkStart w:id="234" w:name="_Toc442280140"/>
            <w:bookmarkStart w:id="235" w:name="_Toc442280533"/>
            <w:bookmarkStart w:id="236" w:name="_Toc442280662"/>
            <w:bookmarkStart w:id="237" w:name="_Toc444789218"/>
            <w:bookmarkStart w:id="238" w:name="_Toc447549468"/>
            <w:bookmarkStart w:id="239" w:name="_Toc38385918"/>
            <w:bookmarkStart w:id="240" w:name="_Toc56009401"/>
            <w:bookmarkStart w:id="241" w:name="_Toc56057118"/>
            <w:bookmarkStart w:id="242" w:name="_Toc56095290"/>
            <w:bookmarkStart w:id="243" w:name="_Toc56118377"/>
            <w:bookmarkStart w:id="244" w:name="_Toc146208571"/>
            <w:bookmarkStart w:id="245" w:name="_Toc153451427"/>
            <w:r w:rsidRPr="00BB111F">
              <w:rPr>
                <w:rFonts w:ascii="Times New Roman" w:hAnsi="Times New Roman"/>
                <w:sz w:val="24"/>
                <w:szCs w:val="24"/>
              </w:rPr>
              <w:t xml:space="preserve">Clarification des </w:t>
            </w:r>
            <w:bookmarkEnd w:id="234"/>
            <w:bookmarkEnd w:id="235"/>
            <w:bookmarkEnd w:id="236"/>
            <w:bookmarkEnd w:id="237"/>
            <w:bookmarkEnd w:id="238"/>
            <w:bookmarkEnd w:id="239"/>
            <w:bookmarkEnd w:id="240"/>
            <w:bookmarkEnd w:id="241"/>
            <w:bookmarkEnd w:id="242"/>
            <w:bookmarkEnd w:id="243"/>
            <w:r w:rsidRPr="00BB111F">
              <w:rPr>
                <w:rFonts w:ascii="Times New Roman" w:hAnsi="Times New Roman"/>
                <w:sz w:val="24"/>
                <w:szCs w:val="24"/>
              </w:rPr>
              <w:t>Offres Techniques</w:t>
            </w:r>
            <w:bookmarkEnd w:id="244"/>
            <w:bookmarkEnd w:id="245"/>
          </w:p>
        </w:tc>
        <w:tc>
          <w:tcPr>
            <w:tcW w:w="3899" w:type="pct"/>
          </w:tcPr>
          <w:p w14:paraId="2C013C9E"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bookmarkStart w:id="246" w:name="_Toc444851703"/>
            <w:bookmarkStart w:id="247" w:name="_Toc447549469"/>
          </w:p>
          <w:p w14:paraId="76D841A1" w14:textId="18CA829B" w:rsidR="00E37B4C" w:rsidRPr="001D3549" w:rsidRDefault="00E37B4C" w:rsidP="00BB111F">
            <w:pPr>
              <w:pStyle w:val="Headinf5ITC"/>
              <w:ind w:left="814"/>
              <w:jc w:val="both"/>
            </w:pPr>
            <w:r w:rsidRPr="00BB111F">
              <w:rPr>
                <w:sz w:val="24"/>
                <w:szCs w:val="24"/>
              </w:rPr>
              <w:t>Pour faciliter l’examen et l’évaluation des Offres Techniques, l'Entité Responsable peut, à sa seule discrétion, demander à tout Candidat des précisions sur son Offre Technique. Toute clarification soumise par un Candidat qui n’est pas une réponse à une demande qui lui est adressée par l'Entité Responsable, sera rejetée. La demande de clarifications adressée par l'Entité Responsable et la réponse du Candidat doivent être formulées par écrit.</w:t>
            </w:r>
            <w:bookmarkEnd w:id="246"/>
            <w:bookmarkEnd w:id="247"/>
          </w:p>
        </w:tc>
      </w:tr>
      <w:tr w:rsidR="00E37B4C" w:rsidRPr="001D3549" w14:paraId="2BEDC975" w14:textId="77777777" w:rsidTr="004B4C93">
        <w:tc>
          <w:tcPr>
            <w:tcW w:w="1101" w:type="pct"/>
          </w:tcPr>
          <w:p w14:paraId="70E9E3F2" w14:textId="77777777" w:rsidR="00E37B4C" w:rsidRPr="001D3549" w:rsidRDefault="00E37B4C">
            <w:pPr>
              <w:pStyle w:val="Heading2"/>
              <w:numPr>
                <w:ilvl w:val="0"/>
                <w:numId w:val="52"/>
              </w:numPr>
              <w:rPr>
                <w:sz w:val="24"/>
                <w:szCs w:val="24"/>
              </w:rPr>
            </w:pPr>
            <w:bookmarkStart w:id="248" w:name="_Toc56118378"/>
            <w:bookmarkStart w:id="249" w:name="_Toc442280141"/>
            <w:bookmarkStart w:id="250" w:name="_Toc442280534"/>
            <w:bookmarkStart w:id="251" w:name="_Toc442280663"/>
            <w:bookmarkStart w:id="252" w:name="_Toc444789219"/>
            <w:bookmarkStart w:id="253" w:name="_Toc447549471"/>
            <w:bookmarkStart w:id="254" w:name="_Toc38385919"/>
            <w:bookmarkStart w:id="255" w:name="_Toc56009402"/>
            <w:bookmarkStart w:id="256" w:name="_Toc56057119"/>
            <w:bookmarkStart w:id="257" w:name="_Toc56095291"/>
            <w:bookmarkStart w:id="258" w:name="_Toc146208572"/>
            <w:bookmarkStart w:id="259" w:name="_Toc153451428"/>
            <w:r w:rsidRPr="00BB111F">
              <w:rPr>
                <w:rFonts w:ascii="Times New Roman" w:hAnsi="Times New Roman"/>
                <w:sz w:val="24"/>
                <w:szCs w:val="24"/>
              </w:rPr>
              <w:t>Évaluation</w:t>
            </w:r>
            <w:bookmarkEnd w:id="248"/>
            <w:bookmarkEnd w:id="249"/>
            <w:bookmarkEnd w:id="250"/>
            <w:bookmarkEnd w:id="251"/>
            <w:bookmarkEnd w:id="252"/>
            <w:bookmarkEnd w:id="253"/>
            <w:bookmarkEnd w:id="254"/>
            <w:bookmarkEnd w:id="255"/>
            <w:bookmarkEnd w:id="256"/>
            <w:bookmarkEnd w:id="257"/>
            <w:bookmarkEnd w:id="258"/>
            <w:bookmarkEnd w:id="259"/>
          </w:p>
        </w:tc>
        <w:tc>
          <w:tcPr>
            <w:tcW w:w="3899" w:type="pct"/>
          </w:tcPr>
          <w:p w14:paraId="74B2CE84"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bookmarkStart w:id="260" w:name="_Toc444851706"/>
            <w:bookmarkStart w:id="261" w:name="_Toc447549472"/>
          </w:p>
          <w:p w14:paraId="57DAA65C" w14:textId="6DC3341A" w:rsidR="00E37B4C" w:rsidRPr="00BB111F" w:rsidRDefault="00E37B4C" w:rsidP="00BB111F">
            <w:pPr>
              <w:pStyle w:val="Headinf5ITC"/>
              <w:ind w:left="814"/>
              <w:jc w:val="both"/>
              <w:rPr>
                <w:sz w:val="24"/>
                <w:szCs w:val="24"/>
              </w:rPr>
            </w:pPr>
            <w:r w:rsidRPr="00BB111F">
              <w:rPr>
                <w:sz w:val="24"/>
                <w:szCs w:val="24"/>
              </w:rPr>
              <w:t xml:space="preserve">L’Entité Responsable procède à l’évaluation des Offres Techniques en vérifiant leur conformité aux qualifications requises et aux Termes de Référence. Cette évaluation est réalisée en utilisant les critères et sous-critères d’évaluation et le système de points </w:t>
            </w:r>
            <w:r w:rsidRPr="00BB111F">
              <w:rPr>
                <w:b/>
                <w:bCs/>
                <w:sz w:val="24"/>
                <w:szCs w:val="24"/>
              </w:rPr>
              <w:t>spécifiés à la Section 5 (Critères d’évaluation)</w:t>
            </w:r>
            <w:r w:rsidRPr="00BB111F">
              <w:rPr>
                <w:sz w:val="24"/>
                <w:szCs w:val="24"/>
              </w:rPr>
              <w:t xml:space="preserve">. Une Offre Technique peut être rejetée si elle n’est pas conforme à l'Appel de candidature ou si elle n'obtient pas le score minimal de points indiqué à </w:t>
            </w:r>
            <w:r w:rsidRPr="00BB111F">
              <w:rPr>
                <w:b/>
                <w:bCs/>
                <w:sz w:val="24"/>
                <w:szCs w:val="24"/>
              </w:rPr>
              <w:t>la Section 5 (Critères d'évaluation)</w:t>
            </w:r>
            <w:r w:rsidRPr="00BB111F">
              <w:rPr>
                <w:sz w:val="24"/>
                <w:szCs w:val="24"/>
              </w:rPr>
              <w:t>.</w:t>
            </w:r>
            <w:bookmarkEnd w:id="260"/>
            <w:bookmarkEnd w:id="261"/>
          </w:p>
          <w:p w14:paraId="7A2D038A" w14:textId="77777777" w:rsidR="00E37B4C" w:rsidRPr="0064212B" w:rsidRDefault="00E37B4C" w:rsidP="003C032A">
            <w:pPr>
              <w:pStyle w:val="Heading5ITCa"/>
              <w:rPr>
                <w:sz w:val="24"/>
                <w:szCs w:val="24"/>
              </w:rPr>
            </w:pPr>
            <w:r>
              <w:rPr>
                <w:sz w:val="24"/>
                <w:szCs w:val="24"/>
              </w:rPr>
              <w:t xml:space="preserve">Dans des cas exceptionnels, si aucun Candidat n’obtient ni ne dépasse la note technique de qualification, l'Entité Responsable se réserve le droit d’inviter le Candidat ayant obtenu la note technique la plus élevée à négocier son Offre Technique et son Offre Financière. Si les négociations ne donnent pas lieu à un contrat acceptable dans un délai raisonnable, l'Entité Responsable se réserve le droit, à sa seule discrétion, de mettre fin aux </w:t>
            </w:r>
            <w:r>
              <w:rPr>
                <w:sz w:val="24"/>
                <w:szCs w:val="24"/>
              </w:rPr>
              <w:lastRenderedPageBreak/>
              <w:t>négociations et d’inviter — encore une fois, à sa seule discrétion — le Candidat ayant reçu la deuxième note technique (Nt) la plus élevée à négocier son Offre Technique et son Offre Financière.</w:t>
            </w:r>
          </w:p>
        </w:tc>
      </w:tr>
      <w:tr w:rsidR="00E37B4C" w:rsidRPr="001D3549" w14:paraId="33D15537" w14:textId="77777777" w:rsidTr="004B4C93">
        <w:tc>
          <w:tcPr>
            <w:tcW w:w="1101" w:type="pct"/>
          </w:tcPr>
          <w:p w14:paraId="5C565EF3" w14:textId="77777777" w:rsidR="00E37B4C" w:rsidRPr="0064212B" w:rsidRDefault="00E37B4C">
            <w:pPr>
              <w:pStyle w:val="Heading2"/>
              <w:numPr>
                <w:ilvl w:val="0"/>
                <w:numId w:val="52"/>
              </w:numPr>
              <w:rPr>
                <w:sz w:val="24"/>
                <w:szCs w:val="24"/>
              </w:rPr>
            </w:pPr>
            <w:bookmarkStart w:id="262" w:name="_Toc153451429"/>
            <w:r w:rsidRPr="00BB111F">
              <w:rPr>
                <w:rFonts w:ascii="Times New Roman" w:hAnsi="Times New Roman"/>
                <w:sz w:val="24"/>
                <w:szCs w:val="24"/>
              </w:rPr>
              <w:lastRenderedPageBreak/>
              <w:t>Performances passées et contrôle des références</w:t>
            </w:r>
            <w:bookmarkEnd w:id="262"/>
          </w:p>
        </w:tc>
        <w:tc>
          <w:tcPr>
            <w:tcW w:w="3899" w:type="pct"/>
          </w:tcPr>
          <w:p w14:paraId="47AC7182" w14:textId="77777777" w:rsidR="00BB111F" w:rsidRPr="00BB111F" w:rsidRDefault="00BB111F">
            <w:pPr>
              <w:pStyle w:val="ListParagraph"/>
              <w:numPr>
                <w:ilvl w:val="0"/>
                <w:numId w:val="46"/>
              </w:numPr>
              <w:tabs>
                <w:tab w:val="left" w:pos="426"/>
              </w:tabs>
              <w:spacing w:before="120" w:after="120"/>
              <w:ind w:left="0" w:firstLine="0"/>
              <w:contextualSpacing w:val="0"/>
              <w:rPr>
                <w:b/>
                <w:vanish/>
              </w:rPr>
            </w:pPr>
          </w:p>
          <w:p w14:paraId="78857B1F" w14:textId="2825A80B" w:rsidR="00E37B4C" w:rsidRPr="001D3549" w:rsidRDefault="00E37B4C" w:rsidP="00BB111F">
            <w:pPr>
              <w:pStyle w:val="Headinf5ITC"/>
              <w:ind w:left="814"/>
              <w:jc w:val="both"/>
            </w:pPr>
            <w:r w:rsidRPr="00BB111F">
              <w:rPr>
                <w:sz w:val="24"/>
                <w:szCs w:val="24"/>
              </w:rPr>
              <w:t xml:space="preserve">Conformément aux Directives relatives à la Passation des marchés du Programme de la MCC, les performances passées du Candidat dans le cadre de contrats antérieurs seront prises en considération dans la procédure de qualification du Candidat par l'Entité Responsable. L'Entité Responsable se réserve le droit de vérifier les références fournies par le Candidat ou d’utiliser, à sa seule discrétion, toute autre source d’information à cette fin. Dans le cas où le Candidat est ou a été partie à un contrat financé par la MCC (que ce soit directement avec la MCC ou avec une Entité Responsable, n’importe où dans le monde) à titre de Consultant principal, d’affilié, d’associé, de filiale, de sous-consultant ou à tout autre titre, il doit mentionner ce contrat dans la liste de références jointe à sa Candidature. Ne pas mentionner de tels contrats dans la liste pourrait amener l'Entité Responsable à prendre une décision négative par rapport aux performances passées du Candidat dans des contrats antérieurs. Cependant, ne pas indiquer de tels contrats parce que le Candidat n’a pas été partie à de tels contrats ne sera pas un motif de décision défavorable par l'Entité Responsable concernant les performances passées du Candidat dans des contrats antérieurs. Par conséquent, un Candidat ne doit pas avoir nécessairement de performances passées dans le cadre d’un contrat financé par la MCC. L'Entité Responsable vérifiera les références, y compris les rapports d’évaluation des performances passées du Candidat, saisis dans le Système d’évaluation des performances passées de l’entreprise (SEPPE) de la MCC. Une décision défavorable par l'Entité Responsable concernant les performances </w:t>
            </w:r>
            <w:r w:rsidR="00B67300" w:rsidRPr="00BB111F">
              <w:rPr>
                <w:sz w:val="24"/>
                <w:szCs w:val="24"/>
              </w:rPr>
              <w:t>passées du</w:t>
            </w:r>
            <w:r w:rsidRPr="00BB111F">
              <w:rPr>
                <w:sz w:val="24"/>
                <w:szCs w:val="24"/>
              </w:rPr>
              <w:t xml:space="preserve"> Candidat dans des contrats antérieurs peut, à la seule discrétion de l'Entité Responsable, constituer un motif de disqualification du Candidat ou entraîner l’attribution de faibles notes après l’évaluation.</w:t>
            </w:r>
          </w:p>
        </w:tc>
      </w:tr>
      <w:tr w:rsidR="00E37B4C" w:rsidRPr="001D3549" w14:paraId="249765D9" w14:textId="77777777" w:rsidTr="004B4C93">
        <w:tc>
          <w:tcPr>
            <w:tcW w:w="1101" w:type="pct"/>
          </w:tcPr>
          <w:p w14:paraId="00BEE9B0" w14:textId="77777777" w:rsidR="00E37B4C" w:rsidRPr="0064212B" w:rsidRDefault="00E37B4C">
            <w:pPr>
              <w:pStyle w:val="Heading2"/>
              <w:numPr>
                <w:ilvl w:val="0"/>
                <w:numId w:val="52"/>
              </w:numPr>
              <w:jc w:val="left"/>
            </w:pPr>
            <w:bookmarkStart w:id="263" w:name="_Toc153451430"/>
            <w:r w:rsidRPr="00BB111F">
              <w:rPr>
                <w:rFonts w:ascii="Times New Roman" w:hAnsi="Times New Roman"/>
                <w:sz w:val="24"/>
                <w:szCs w:val="24"/>
              </w:rPr>
              <w:t>Notification des résultats de l'évaluation technique</w:t>
            </w:r>
            <w:bookmarkEnd w:id="263"/>
          </w:p>
        </w:tc>
        <w:tc>
          <w:tcPr>
            <w:tcW w:w="3899" w:type="pct"/>
          </w:tcPr>
          <w:p w14:paraId="35E85E3D" w14:textId="77777777" w:rsidR="00C00597" w:rsidRPr="00C00597" w:rsidRDefault="00C00597">
            <w:pPr>
              <w:pStyle w:val="ListParagraph"/>
              <w:numPr>
                <w:ilvl w:val="0"/>
                <w:numId w:val="46"/>
              </w:numPr>
              <w:tabs>
                <w:tab w:val="left" w:pos="426"/>
              </w:tabs>
              <w:spacing w:before="120" w:after="120"/>
              <w:ind w:left="0" w:firstLine="0"/>
              <w:contextualSpacing w:val="0"/>
              <w:rPr>
                <w:b/>
                <w:vanish/>
              </w:rPr>
            </w:pPr>
          </w:p>
          <w:p w14:paraId="3717BC16" w14:textId="725159A1" w:rsidR="00E37B4C" w:rsidRPr="0064212B" w:rsidRDefault="00E37B4C" w:rsidP="00C00597">
            <w:pPr>
              <w:pStyle w:val="Headinf5ITC"/>
              <w:ind w:left="814"/>
              <w:jc w:val="both"/>
            </w:pPr>
            <w:r w:rsidRPr="00C00597">
              <w:rPr>
                <w:sz w:val="24"/>
                <w:szCs w:val="24"/>
              </w:rPr>
              <w:t>Après l’achèvement de l’évaluation des Offres Techniques et après avoir reçu un avis de « non-objection » de la part de la MCC (le cas échéant), l’Entité Responsable doit notifier les résultats de l’évaluation technique à tous les Candidats.</w:t>
            </w:r>
          </w:p>
        </w:tc>
      </w:tr>
      <w:tr w:rsidR="00E37B4C" w:rsidRPr="001D3549" w14:paraId="05030598" w14:textId="77777777" w:rsidTr="004B4C93">
        <w:trPr>
          <w:trHeight w:val="60"/>
        </w:trPr>
        <w:tc>
          <w:tcPr>
            <w:tcW w:w="1101" w:type="pct"/>
          </w:tcPr>
          <w:p w14:paraId="5F2AEA35" w14:textId="77777777" w:rsidR="00E37B4C" w:rsidRPr="001D3549" w:rsidRDefault="00E37B4C" w:rsidP="003C032A">
            <w:pPr>
              <w:pStyle w:val="BodyTextFirstIndent"/>
            </w:pPr>
          </w:p>
        </w:tc>
        <w:tc>
          <w:tcPr>
            <w:tcW w:w="3899" w:type="pct"/>
          </w:tcPr>
          <w:p w14:paraId="0C67CBD3" w14:textId="28CA1401" w:rsidR="00E37B4C" w:rsidRPr="001D3549" w:rsidRDefault="00E37B4C" w:rsidP="003C032A">
            <w:pPr>
              <w:pStyle w:val="Heading5ITCa"/>
            </w:pPr>
            <w:r>
              <w:rPr>
                <w:sz w:val="24"/>
                <w:szCs w:val="24"/>
              </w:rPr>
              <w:t xml:space="preserve">L'Entité Responsable répond dans les plus brefs délais par écrit à tout Candidat qui, après avoir été notifié des résultats de l’évaluation technique, soumet par écrit </w:t>
            </w:r>
            <w:r w:rsidR="00B67300">
              <w:rPr>
                <w:sz w:val="24"/>
                <w:szCs w:val="24"/>
              </w:rPr>
              <w:t>une demande</w:t>
            </w:r>
            <w:r>
              <w:rPr>
                <w:sz w:val="24"/>
                <w:szCs w:val="24"/>
              </w:rPr>
              <w:t xml:space="preserve"> de débriefing, tel que prévu dans la PDPM de la MCC.</w:t>
            </w:r>
          </w:p>
        </w:tc>
      </w:tr>
      <w:tr w:rsidR="00E37B4C" w:rsidRPr="001D3549" w14:paraId="02E91A06" w14:textId="77777777" w:rsidTr="004B4C93">
        <w:trPr>
          <w:trHeight w:val="60"/>
        </w:trPr>
        <w:tc>
          <w:tcPr>
            <w:tcW w:w="1101" w:type="pct"/>
          </w:tcPr>
          <w:p w14:paraId="5FFA4493" w14:textId="77777777" w:rsidR="00E37B4C" w:rsidRPr="001D3549" w:rsidRDefault="00E37B4C" w:rsidP="003C032A">
            <w:pPr>
              <w:pStyle w:val="BodyTextFirstIndent"/>
            </w:pPr>
          </w:p>
        </w:tc>
        <w:tc>
          <w:tcPr>
            <w:tcW w:w="3899" w:type="pct"/>
          </w:tcPr>
          <w:p w14:paraId="1F25A9A0" w14:textId="77777777" w:rsidR="00E37B4C" w:rsidRPr="001D3549" w:rsidRDefault="00E37B4C" w:rsidP="003C032A">
            <w:pPr>
              <w:pStyle w:val="Heading5ITCa"/>
            </w:pPr>
            <w:r>
              <w:rPr>
                <w:sz w:val="24"/>
              </w:rPr>
              <w:t xml:space="preserve">Les Candidats pourront contester les résultats d’une procédure de Passation de marchés conformément aux règles prévues dans le Système de contestation des Candidats </w:t>
            </w:r>
            <w:r>
              <w:rPr>
                <w:b/>
                <w:bCs/>
                <w:sz w:val="24"/>
              </w:rPr>
              <w:t>visé à la Section 2</w:t>
            </w:r>
            <w:r>
              <w:rPr>
                <w:sz w:val="24"/>
              </w:rPr>
              <w:t>.</w:t>
            </w:r>
          </w:p>
        </w:tc>
      </w:tr>
      <w:tr w:rsidR="00E37B4C" w:rsidRPr="001D3549" w14:paraId="357421BF" w14:textId="77777777" w:rsidTr="004B4C93">
        <w:tc>
          <w:tcPr>
            <w:tcW w:w="1101" w:type="pct"/>
          </w:tcPr>
          <w:p w14:paraId="439802D0" w14:textId="77777777" w:rsidR="00E37B4C" w:rsidRPr="001D3549" w:rsidRDefault="00E37B4C" w:rsidP="003C032A">
            <w:pPr>
              <w:pStyle w:val="BodyTextFirstIndent"/>
              <w:rPr>
                <w:sz w:val="24"/>
                <w:szCs w:val="24"/>
              </w:rPr>
            </w:pPr>
            <w:r>
              <w:rPr>
                <w:sz w:val="24"/>
                <w:szCs w:val="24"/>
              </w:rPr>
              <w:t>Offre financière et négociations</w:t>
            </w:r>
          </w:p>
          <w:p w14:paraId="39B0CCF7" w14:textId="77777777" w:rsidR="00E37B4C" w:rsidRPr="001D3549" w:rsidRDefault="00E37B4C" w:rsidP="003C032A">
            <w:pPr>
              <w:pStyle w:val="BodyTextFirstIndent"/>
              <w:rPr>
                <w:sz w:val="24"/>
                <w:szCs w:val="24"/>
              </w:rPr>
            </w:pPr>
          </w:p>
        </w:tc>
        <w:tc>
          <w:tcPr>
            <w:tcW w:w="3899" w:type="pct"/>
          </w:tcPr>
          <w:p w14:paraId="4EB403AF" w14:textId="77777777" w:rsidR="00E37B4C" w:rsidRPr="00315DB8" w:rsidRDefault="00E37B4C" w:rsidP="003C032A">
            <w:pPr>
              <w:pStyle w:val="Heading5ITCa"/>
              <w:rPr>
                <w:sz w:val="24"/>
                <w:szCs w:val="24"/>
              </w:rPr>
            </w:pPr>
            <w:r>
              <w:rPr>
                <w:sz w:val="24"/>
                <w:szCs w:val="24"/>
              </w:rPr>
              <w:t>L'Entité Responsable invitera le Candidat ayant obtenu le meilleur score à présenter une Offre Financière en utilisant le Formulaire 4 (Offre Financière) fourni à la Section 3 (Formulaires de candidature), ainsi que toute autre information financière complémentaire que l'Entité Responsable pourrait demander.</w:t>
            </w:r>
          </w:p>
          <w:p w14:paraId="6AFE3640" w14:textId="77777777" w:rsidR="00E37B4C" w:rsidRPr="001D3549" w:rsidRDefault="00E37B4C" w:rsidP="003C032A">
            <w:pPr>
              <w:pStyle w:val="Heading5ITCa"/>
              <w:rPr>
                <w:sz w:val="24"/>
                <w:szCs w:val="24"/>
              </w:rPr>
            </w:pPr>
            <w:r>
              <w:rPr>
                <w:sz w:val="24"/>
                <w:szCs w:val="24"/>
              </w:rPr>
              <w:t>L'Offre Financière doit être libellée dans la monnaie indiquée par l'Entité Responsable.</w:t>
            </w:r>
          </w:p>
        </w:tc>
      </w:tr>
      <w:tr w:rsidR="00E37B4C" w:rsidRPr="001D3549" w14:paraId="466A818A" w14:textId="77777777" w:rsidTr="004B4C93">
        <w:tc>
          <w:tcPr>
            <w:tcW w:w="1101" w:type="pct"/>
          </w:tcPr>
          <w:p w14:paraId="433F76D3" w14:textId="77777777" w:rsidR="00E37B4C" w:rsidRPr="008D5A60" w:rsidRDefault="00E37B4C" w:rsidP="003C032A">
            <w:pPr>
              <w:pStyle w:val="BodyText2"/>
            </w:pPr>
          </w:p>
        </w:tc>
        <w:tc>
          <w:tcPr>
            <w:tcW w:w="3899" w:type="pct"/>
          </w:tcPr>
          <w:p w14:paraId="74BE5FB4" w14:textId="1B7FE12E" w:rsidR="00E37B4C" w:rsidRPr="008D5A60" w:rsidRDefault="00E37B4C" w:rsidP="003C032A">
            <w:pPr>
              <w:pStyle w:val="Heading5ITCa"/>
              <w:rPr>
                <w:sz w:val="24"/>
                <w:szCs w:val="24"/>
              </w:rPr>
            </w:pPr>
            <w:r>
              <w:rPr>
                <w:sz w:val="24"/>
                <w:szCs w:val="24"/>
              </w:rPr>
              <w:t>L'Entité Responsable et le Candidat le mieux classé</w:t>
            </w:r>
            <w:r w:rsidR="00A948ED">
              <w:rPr>
                <w:sz w:val="24"/>
                <w:szCs w:val="24"/>
              </w:rPr>
              <w:t xml:space="preserve"> </w:t>
            </w:r>
            <w:proofErr w:type="gramStart"/>
            <w:r>
              <w:rPr>
                <w:sz w:val="24"/>
                <w:szCs w:val="24"/>
              </w:rPr>
              <w:t>négocieront</w:t>
            </w:r>
            <w:proofErr w:type="gramEnd"/>
            <w:r w:rsidR="00A948ED">
              <w:rPr>
                <w:sz w:val="24"/>
                <w:szCs w:val="24"/>
              </w:rPr>
              <w:t xml:space="preserve"> </w:t>
            </w:r>
            <w:r>
              <w:rPr>
                <w:sz w:val="24"/>
                <w:szCs w:val="24"/>
              </w:rPr>
              <w:t>un Contrat sur la base de l'Offre Financière.</w:t>
            </w:r>
          </w:p>
        </w:tc>
      </w:tr>
      <w:tr w:rsidR="00E37B4C" w:rsidRPr="001D3549" w14:paraId="6DCCD5A0" w14:textId="77777777" w:rsidTr="004B4C93">
        <w:tc>
          <w:tcPr>
            <w:tcW w:w="1101" w:type="pct"/>
          </w:tcPr>
          <w:p w14:paraId="7EF85C6D" w14:textId="77777777" w:rsidR="00E37B4C" w:rsidRDefault="00E37B4C" w:rsidP="003C032A">
            <w:pPr>
              <w:pStyle w:val="BodyTextFirstIndent"/>
              <w:rPr>
                <w:sz w:val="24"/>
                <w:szCs w:val="24"/>
              </w:rPr>
            </w:pPr>
          </w:p>
          <w:p w14:paraId="18FEC4E0" w14:textId="77777777" w:rsidR="00E37B4C" w:rsidRDefault="00E37B4C" w:rsidP="003C032A">
            <w:pPr>
              <w:pStyle w:val="BodyTextFirstIndent"/>
              <w:rPr>
                <w:sz w:val="24"/>
                <w:szCs w:val="24"/>
              </w:rPr>
            </w:pPr>
          </w:p>
          <w:p w14:paraId="00D381D9" w14:textId="77777777" w:rsidR="00E37B4C" w:rsidRDefault="00E37B4C" w:rsidP="003C032A">
            <w:pPr>
              <w:pStyle w:val="BodyTextFirstIndent"/>
              <w:rPr>
                <w:sz w:val="24"/>
                <w:szCs w:val="24"/>
              </w:rPr>
            </w:pPr>
          </w:p>
          <w:p w14:paraId="4D290559" w14:textId="77777777" w:rsidR="00E37B4C" w:rsidRDefault="00E37B4C" w:rsidP="003C032A">
            <w:pPr>
              <w:pStyle w:val="BodyTextFirstIndent"/>
              <w:rPr>
                <w:sz w:val="24"/>
                <w:szCs w:val="24"/>
              </w:rPr>
            </w:pPr>
          </w:p>
          <w:p w14:paraId="39BF04EB" w14:textId="77777777" w:rsidR="00E37B4C" w:rsidRDefault="00E37B4C" w:rsidP="003C032A">
            <w:pPr>
              <w:pStyle w:val="BodyTextFirstIndent"/>
              <w:rPr>
                <w:sz w:val="24"/>
                <w:szCs w:val="24"/>
              </w:rPr>
            </w:pPr>
          </w:p>
          <w:p w14:paraId="702C8BA7" w14:textId="77777777" w:rsidR="00E37B4C" w:rsidRDefault="00E37B4C" w:rsidP="003C032A">
            <w:pPr>
              <w:pStyle w:val="BodyTextFirstIndent"/>
              <w:rPr>
                <w:sz w:val="24"/>
                <w:szCs w:val="24"/>
              </w:rPr>
            </w:pPr>
          </w:p>
          <w:p w14:paraId="77F66F2A" w14:textId="77777777" w:rsidR="00E37B4C" w:rsidRDefault="00E37B4C" w:rsidP="003C032A">
            <w:pPr>
              <w:pStyle w:val="BodyTextFirstIndent"/>
              <w:rPr>
                <w:sz w:val="24"/>
                <w:szCs w:val="24"/>
              </w:rPr>
            </w:pPr>
          </w:p>
          <w:p w14:paraId="441394DF" w14:textId="77777777" w:rsidR="00E37B4C" w:rsidRDefault="00E37B4C" w:rsidP="003C032A">
            <w:pPr>
              <w:pStyle w:val="BodyTextFirstIndent"/>
              <w:rPr>
                <w:sz w:val="24"/>
                <w:szCs w:val="24"/>
              </w:rPr>
            </w:pPr>
          </w:p>
          <w:p w14:paraId="3E42F72B" w14:textId="77777777" w:rsidR="00E37B4C" w:rsidRDefault="00E37B4C" w:rsidP="003C032A">
            <w:pPr>
              <w:pStyle w:val="BodyTextFirstIndent"/>
              <w:rPr>
                <w:sz w:val="24"/>
                <w:szCs w:val="24"/>
              </w:rPr>
            </w:pPr>
          </w:p>
          <w:p w14:paraId="2A110364" w14:textId="77777777" w:rsidR="00E37B4C" w:rsidRDefault="00E37B4C" w:rsidP="003C032A">
            <w:pPr>
              <w:pStyle w:val="BodyTextFirstIndent"/>
              <w:rPr>
                <w:sz w:val="24"/>
                <w:szCs w:val="24"/>
              </w:rPr>
            </w:pPr>
          </w:p>
          <w:p w14:paraId="69BBD3D7" w14:textId="77777777" w:rsidR="00E37B4C" w:rsidRDefault="00E37B4C" w:rsidP="003C032A">
            <w:pPr>
              <w:pStyle w:val="BodyTextFirstIndent"/>
              <w:rPr>
                <w:sz w:val="24"/>
                <w:szCs w:val="24"/>
              </w:rPr>
            </w:pPr>
          </w:p>
          <w:p w14:paraId="65BAC801" w14:textId="77777777" w:rsidR="00E37B4C" w:rsidRDefault="00E37B4C" w:rsidP="003C032A">
            <w:pPr>
              <w:pStyle w:val="BodyTextFirstIndent"/>
              <w:rPr>
                <w:sz w:val="24"/>
                <w:szCs w:val="24"/>
              </w:rPr>
            </w:pPr>
          </w:p>
          <w:p w14:paraId="4997B397" w14:textId="77777777" w:rsidR="00E37B4C" w:rsidRDefault="00E37B4C" w:rsidP="003C032A">
            <w:pPr>
              <w:pStyle w:val="BodyTextFirstIndent"/>
              <w:rPr>
                <w:sz w:val="24"/>
                <w:szCs w:val="24"/>
              </w:rPr>
            </w:pPr>
          </w:p>
          <w:p w14:paraId="5BD190E7" w14:textId="77777777" w:rsidR="00E37B4C" w:rsidRDefault="00E37B4C" w:rsidP="003C032A">
            <w:pPr>
              <w:pStyle w:val="BodyTextFirstIndent"/>
              <w:rPr>
                <w:sz w:val="24"/>
                <w:szCs w:val="24"/>
              </w:rPr>
            </w:pPr>
          </w:p>
          <w:p w14:paraId="11B0E116" w14:textId="77777777" w:rsidR="00E37B4C" w:rsidRPr="001D3549" w:rsidRDefault="00E37B4C" w:rsidP="003C032A">
            <w:pPr>
              <w:pStyle w:val="BodyTextFirstIndent"/>
              <w:rPr>
                <w:sz w:val="24"/>
                <w:szCs w:val="24"/>
              </w:rPr>
            </w:pPr>
            <w:r>
              <w:rPr>
                <w:sz w:val="24"/>
                <w:szCs w:val="24"/>
              </w:rPr>
              <w:t>Caractère raisonnable du prix de l’Offre</w:t>
            </w:r>
          </w:p>
          <w:p w14:paraId="49B7C370" w14:textId="77777777" w:rsidR="00E37B4C" w:rsidRPr="001D3549" w:rsidRDefault="00E37B4C" w:rsidP="003C032A">
            <w:pPr>
              <w:pStyle w:val="BodyTextFirstIndent"/>
              <w:rPr>
                <w:sz w:val="24"/>
                <w:szCs w:val="24"/>
              </w:rPr>
            </w:pPr>
          </w:p>
          <w:p w14:paraId="29D16D3D" w14:textId="77777777" w:rsidR="00E37B4C" w:rsidRPr="001D3549" w:rsidRDefault="00E37B4C" w:rsidP="003C032A">
            <w:pPr>
              <w:pStyle w:val="BodyTextFirstIndent"/>
              <w:rPr>
                <w:sz w:val="24"/>
                <w:szCs w:val="24"/>
              </w:rPr>
            </w:pPr>
          </w:p>
          <w:p w14:paraId="625896EC" w14:textId="77777777" w:rsidR="00E37B4C" w:rsidRPr="001D3549" w:rsidRDefault="00E37B4C" w:rsidP="003C032A">
            <w:pPr>
              <w:pStyle w:val="BodyTextFirstIndent"/>
              <w:rPr>
                <w:sz w:val="24"/>
                <w:szCs w:val="24"/>
              </w:rPr>
            </w:pPr>
          </w:p>
          <w:p w14:paraId="7BA2CCCC" w14:textId="77777777" w:rsidR="00E37B4C" w:rsidRPr="001D3549" w:rsidRDefault="00E37B4C" w:rsidP="003C032A">
            <w:pPr>
              <w:pStyle w:val="BodyTextFirstIndent"/>
              <w:rPr>
                <w:sz w:val="24"/>
                <w:szCs w:val="24"/>
              </w:rPr>
            </w:pPr>
          </w:p>
        </w:tc>
        <w:tc>
          <w:tcPr>
            <w:tcW w:w="3899" w:type="pct"/>
          </w:tcPr>
          <w:p w14:paraId="2F97B1FC" w14:textId="77777777" w:rsidR="00E37B4C" w:rsidRPr="008D5A60" w:rsidRDefault="00E37B4C" w:rsidP="003C032A">
            <w:pPr>
              <w:pStyle w:val="Heading5ITCa"/>
              <w:rPr>
                <w:spacing w:val="-2"/>
                <w:sz w:val="24"/>
              </w:rPr>
            </w:pPr>
            <w:r>
              <w:rPr>
                <w:sz w:val="24"/>
              </w:rPr>
              <w:t>Les négociations se déroulent à la date et à l’adresse indiquées au Candidat retenu</w:t>
            </w:r>
            <w:r>
              <w:rPr>
                <w:b/>
                <w:bCs/>
                <w:sz w:val="24"/>
              </w:rPr>
              <w:t>.</w:t>
            </w:r>
            <w:r>
              <w:rPr>
                <w:sz w:val="24"/>
              </w:rPr>
              <w:t xml:space="preserve"> Le Candidat invité à la négociation du Contrat doit confirmer sa disponibilité, cette confirmation étant une condition préalable indispensable à sa participation aux négociations. Ne pas confirmer une telle disponibilité peut amener l'Entité Responsable à entamer des négociations avec le Candidat qui le suit dans le classement.</w:t>
            </w:r>
          </w:p>
          <w:p w14:paraId="6993DE65" w14:textId="77777777" w:rsidR="00E37B4C" w:rsidRDefault="00E37B4C" w:rsidP="003C032A">
            <w:pPr>
              <w:pStyle w:val="Heading5ITCa"/>
              <w:rPr>
                <w:sz w:val="24"/>
                <w:szCs w:val="24"/>
              </w:rPr>
            </w:pPr>
            <w:r>
              <w:rPr>
                <w:sz w:val="24"/>
              </w:rPr>
              <w:t>Les négociations débutent par la discussion de l’Offre Technique, y compris de (a) l’approche technique et de la méthodologie proposées, (b) du programme de travail proposé, (c) et des éventuelles propositions du Consultant pour améliorer les Termes de Référence.</w:t>
            </w:r>
          </w:p>
          <w:p w14:paraId="68C7BE54" w14:textId="77777777" w:rsidR="00E37B4C" w:rsidRDefault="00E37B4C" w:rsidP="003C032A">
            <w:pPr>
              <w:pStyle w:val="Heading5ITCa"/>
              <w:rPr>
                <w:sz w:val="24"/>
                <w:szCs w:val="24"/>
              </w:rPr>
            </w:pPr>
            <w:r>
              <w:rPr>
                <w:sz w:val="24"/>
              </w:rPr>
              <w:t>L'Entité Responsable et le Candidat finaliseront par la suite les Termes de Référence, le calendrier des activités, les aspects logistiques et les conditions de préparation des rapports. Ces documents seront ensuite intégrés à la « Description des Services », qui fait partie du Contrat. Il conviendra de définir de manière précise la contribution de l'Entité Responsable en termes de services et d’installations nécessaires à la bonne exécution de la mission. L'Entité Responsable dresse le procès-verbal des négociations qui sera signé par l'Entité Responsable et le Consultant.</w:t>
            </w:r>
          </w:p>
          <w:p w14:paraId="51DD7D19" w14:textId="77777777" w:rsidR="00E37B4C" w:rsidRDefault="00E37B4C" w:rsidP="003C032A">
            <w:pPr>
              <w:pStyle w:val="Heading5ITCa"/>
              <w:rPr>
                <w:sz w:val="24"/>
                <w:szCs w:val="24"/>
              </w:rPr>
            </w:pPr>
            <w:r>
              <w:rPr>
                <w:sz w:val="24"/>
                <w:szCs w:val="24"/>
              </w:rPr>
              <w:t xml:space="preserve">Avant l’exécution d’un Contrat, l'Entité Responsable vérifie que les prix proposés sont raisonnables par rapport au marché. Au cas où ils ne le sont pas (soit parce qu’ils s’avèrent excessivement élevés ou déraisonnablement bas), l’Offre Financière peut, à la discrétion de l'Entité Responsable, être </w:t>
            </w:r>
            <w:r>
              <w:rPr>
                <w:sz w:val="24"/>
                <w:szCs w:val="24"/>
              </w:rPr>
              <w:lastRenderedPageBreak/>
              <w:t xml:space="preserve">rejetée pour ce motif. </w:t>
            </w:r>
          </w:p>
          <w:p w14:paraId="39150718" w14:textId="77777777" w:rsidR="00E37B4C" w:rsidRPr="008D5A60" w:rsidRDefault="00E37B4C" w:rsidP="003C032A">
            <w:pPr>
              <w:pStyle w:val="Heading5ITCa"/>
              <w:rPr>
                <w:sz w:val="24"/>
                <w:szCs w:val="24"/>
              </w:rPr>
            </w:pPr>
            <w:r>
              <w:rPr>
                <w:sz w:val="24"/>
              </w:rPr>
              <w:t>Il appartient au Candidat, avant le début des négociations financières, de s’informer sur le montant des impôts locaux dont il devra s’acquitter en vertu du Contrat. L'Entité Responsable n’est en aucun cas, responsable du paiement ou du remboursement des impôts.</w:t>
            </w:r>
          </w:p>
          <w:p w14:paraId="76BDE37B" w14:textId="77777777" w:rsidR="00E37B4C" w:rsidRPr="001D3549" w:rsidRDefault="00E37B4C" w:rsidP="003C032A">
            <w:pPr>
              <w:pStyle w:val="Heading5ITCa"/>
              <w:rPr>
                <w:sz w:val="24"/>
                <w:szCs w:val="24"/>
              </w:rPr>
            </w:pPr>
            <w:r>
              <w:rPr>
                <w:sz w:val="24"/>
                <w:szCs w:val="24"/>
              </w:rPr>
              <w:t>En cas d’échec des négociations, l’Entité Responsable peut, à sa seule discrétion, inviter le Candidat suivant dans le classement, à soumettre une Offre Financière et à négocier un Contrat.</w:t>
            </w:r>
          </w:p>
        </w:tc>
      </w:tr>
      <w:tr w:rsidR="00E37B4C" w:rsidRPr="001D3549" w14:paraId="0182CD40" w14:textId="77777777" w:rsidTr="004B4C93">
        <w:tc>
          <w:tcPr>
            <w:tcW w:w="1101" w:type="pct"/>
          </w:tcPr>
          <w:p w14:paraId="662C4359" w14:textId="77777777" w:rsidR="00E37B4C" w:rsidRPr="00C00597" w:rsidRDefault="00E37B4C">
            <w:pPr>
              <w:pStyle w:val="Heading2"/>
              <w:numPr>
                <w:ilvl w:val="0"/>
                <w:numId w:val="52"/>
              </w:numPr>
              <w:jc w:val="left"/>
              <w:rPr>
                <w:rFonts w:ascii="Times New Roman" w:hAnsi="Times New Roman"/>
                <w:sz w:val="24"/>
                <w:szCs w:val="24"/>
              </w:rPr>
            </w:pPr>
            <w:bookmarkStart w:id="264" w:name="_Toc423617615"/>
            <w:bookmarkStart w:id="265" w:name="_Toc56009405"/>
            <w:bookmarkStart w:id="266" w:name="_Toc56057122"/>
            <w:bookmarkStart w:id="267" w:name="_Toc56095294"/>
            <w:bookmarkStart w:id="268" w:name="_Toc56118381"/>
            <w:bookmarkStart w:id="269" w:name="_Toc146208575"/>
            <w:bookmarkStart w:id="270" w:name="_Toc153451431"/>
            <w:bookmarkEnd w:id="264"/>
            <w:r w:rsidRPr="00C00597">
              <w:rPr>
                <w:rFonts w:ascii="Times New Roman" w:hAnsi="Times New Roman"/>
                <w:sz w:val="24"/>
                <w:szCs w:val="24"/>
              </w:rPr>
              <w:lastRenderedPageBreak/>
              <w:t xml:space="preserve">Droit de l'Entité Responsable d’accepter une Offre, ou de rejeter une ou toutes les </w:t>
            </w:r>
            <w:bookmarkEnd w:id="265"/>
            <w:bookmarkEnd w:id="266"/>
            <w:bookmarkEnd w:id="267"/>
            <w:bookmarkEnd w:id="268"/>
            <w:r w:rsidRPr="00C00597">
              <w:rPr>
                <w:rFonts w:ascii="Times New Roman" w:hAnsi="Times New Roman"/>
                <w:sz w:val="24"/>
                <w:szCs w:val="24"/>
              </w:rPr>
              <w:t>Offres</w:t>
            </w:r>
            <w:bookmarkEnd w:id="269"/>
            <w:bookmarkEnd w:id="270"/>
          </w:p>
          <w:p w14:paraId="4B20A0A5" w14:textId="77777777" w:rsidR="00E37B4C" w:rsidRPr="001D3549" w:rsidRDefault="00E37B4C" w:rsidP="003C032A">
            <w:pPr>
              <w:pStyle w:val="Text"/>
              <w:outlineLvl w:val="2"/>
              <w:rPr>
                <w:b/>
                <w:bCs/>
                <w:sz w:val="24"/>
                <w:szCs w:val="24"/>
              </w:rPr>
            </w:pPr>
          </w:p>
        </w:tc>
        <w:tc>
          <w:tcPr>
            <w:tcW w:w="3899" w:type="pct"/>
          </w:tcPr>
          <w:p w14:paraId="17A795BB" w14:textId="77777777" w:rsidR="00DF0049" w:rsidRPr="00DF0049" w:rsidRDefault="00DF0049">
            <w:pPr>
              <w:pStyle w:val="ListParagraph"/>
              <w:numPr>
                <w:ilvl w:val="0"/>
                <w:numId w:val="46"/>
              </w:numPr>
              <w:tabs>
                <w:tab w:val="left" w:pos="426"/>
              </w:tabs>
              <w:spacing w:before="120" w:after="120"/>
              <w:ind w:left="0" w:firstLine="0"/>
              <w:contextualSpacing w:val="0"/>
              <w:jc w:val="both"/>
              <w:rPr>
                <w:b/>
                <w:vanish/>
                <w:sz w:val="24"/>
                <w:szCs w:val="24"/>
              </w:rPr>
            </w:pPr>
            <w:bookmarkStart w:id="271" w:name="_Ref201651438"/>
          </w:p>
          <w:p w14:paraId="3DBFC8B0" w14:textId="55D997F6" w:rsidR="00E37B4C" w:rsidRPr="00DF0049" w:rsidRDefault="00E37B4C" w:rsidP="00DF0049">
            <w:pPr>
              <w:pStyle w:val="Headinf5ITC"/>
              <w:ind w:left="814"/>
              <w:jc w:val="both"/>
              <w:rPr>
                <w:sz w:val="24"/>
                <w:szCs w:val="24"/>
              </w:rPr>
            </w:pPr>
            <w:r w:rsidRPr="00DF0049">
              <w:rPr>
                <w:sz w:val="24"/>
                <w:szCs w:val="24"/>
              </w:rPr>
              <w:t>L'Entité Responsable se réserve le droit d’accepter ou de rejeter toute Candidature, et d’annuler la procédure d’Appel à candidature et de rejeter toutes les Candidatures à tout moment avant l’adjudication du Contrat, sans encourir de ce fait une quelconque responsabilité vis-à-vis des Candidats. Si toutes les Candidatures sont rejetées, l'Entité Responsable examinera les motifs de rejet et envisagera de réviser les modalités du Contrat, les spécifications, la portée du Contrat ou une combinaison de ce</w:t>
            </w:r>
            <w:r w:rsidR="009827D2" w:rsidRPr="00DF0049">
              <w:rPr>
                <w:sz w:val="24"/>
                <w:szCs w:val="24"/>
              </w:rPr>
              <w:t>lles</w:t>
            </w:r>
            <w:r w:rsidRPr="00DF0049">
              <w:rPr>
                <w:sz w:val="24"/>
                <w:szCs w:val="24"/>
              </w:rPr>
              <w:t>-ci, avant d’émettre un nouvel Appel à candidature. L'Entité Responsable se réserve également le droit d’annuler la Passation de marchés si elle n’est plus dans son intérêt.</w:t>
            </w:r>
            <w:bookmarkEnd w:id="271"/>
          </w:p>
        </w:tc>
      </w:tr>
      <w:tr w:rsidR="00E37B4C" w:rsidRPr="001D3549" w14:paraId="0176506F" w14:textId="77777777" w:rsidTr="004B4C93">
        <w:tc>
          <w:tcPr>
            <w:tcW w:w="1101" w:type="pct"/>
          </w:tcPr>
          <w:p w14:paraId="1208C467" w14:textId="77777777" w:rsidR="00E37B4C" w:rsidRPr="00C00597" w:rsidRDefault="00E37B4C">
            <w:pPr>
              <w:pStyle w:val="Heading2"/>
              <w:numPr>
                <w:ilvl w:val="0"/>
                <w:numId w:val="52"/>
              </w:numPr>
              <w:jc w:val="left"/>
              <w:rPr>
                <w:rFonts w:ascii="Times New Roman" w:hAnsi="Times New Roman"/>
                <w:sz w:val="24"/>
                <w:szCs w:val="24"/>
              </w:rPr>
            </w:pPr>
            <w:bookmarkStart w:id="272" w:name="_Toc423617627"/>
            <w:bookmarkStart w:id="273" w:name="_Toc428197974"/>
            <w:bookmarkStart w:id="274" w:name="_Toc428432271"/>
            <w:bookmarkStart w:id="275" w:name="_Toc428432946"/>
            <w:bookmarkStart w:id="276" w:name="_Toc428436262"/>
            <w:bookmarkStart w:id="277" w:name="_Toc428437552"/>
            <w:bookmarkStart w:id="278" w:name="_Toc428443385"/>
            <w:bookmarkStart w:id="279" w:name="_Toc56009412"/>
            <w:bookmarkStart w:id="280" w:name="_Toc56057128"/>
            <w:bookmarkStart w:id="281" w:name="_Toc56095301"/>
            <w:bookmarkStart w:id="282" w:name="_Toc146208584"/>
            <w:bookmarkStart w:id="283" w:name="_Toc56118388"/>
            <w:bookmarkStart w:id="284" w:name="_Toc153451432"/>
            <w:bookmarkEnd w:id="272"/>
            <w:bookmarkEnd w:id="273"/>
            <w:bookmarkEnd w:id="274"/>
            <w:bookmarkEnd w:id="275"/>
            <w:bookmarkEnd w:id="276"/>
            <w:bookmarkEnd w:id="277"/>
            <w:bookmarkEnd w:id="278"/>
            <w:r w:rsidRPr="00C00597">
              <w:rPr>
                <w:rFonts w:ascii="Times New Roman" w:hAnsi="Times New Roman"/>
                <w:sz w:val="24"/>
                <w:szCs w:val="24"/>
              </w:rPr>
              <w:t>Avis d’adjudication du Contrat</w:t>
            </w:r>
            <w:bookmarkEnd w:id="279"/>
            <w:bookmarkEnd w:id="280"/>
            <w:bookmarkEnd w:id="281"/>
            <w:bookmarkEnd w:id="282"/>
            <w:bookmarkEnd w:id="283"/>
            <w:bookmarkEnd w:id="284"/>
          </w:p>
        </w:tc>
        <w:tc>
          <w:tcPr>
            <w:tcW w:w="3899" w:type="pct"/>
          </w:tcPr>
          <w:p w14:paraId="5885EFD4" w14:textId="77777777" w:rsidR="00DF0049" w:rsidRPr="00DF0049" w:rsidRDefault="00DF0049">
            <w:pPr>
              <w:pStyle w:val="ListParagraph"/>
              <w:numPr>
                <w:ilvl w:val="0"/>
                <w:numId w:val="46"/>
              </w:numPr>
              <w:tabs>
                <w:tab w:val="left" w:pos="426"/>
              </w:tabs>
              <w:spacing w:before="120" w:after="120"/>
              <w:ind w:left="0" w:firstLine="0"/>
              <w:contextualSpacing w:val="0"/>
              <w:jc w:val="both"/>
              <w:rPr>
                <w:b/>
                <w:vanish/>
                <w:sz w:val="24"/>
                <w:szCs w:val="24"/>
              </w:rPr>
            </w:pPr>
          </w:p>
          <w:p w14:paraId="75636714" w14:textId="01B6AFE1" w:rsidR="00E37B4C" w:rsidRPr="00DF0049" w:rsidRDefault="00E37B4C" w:rsidP="00DF0049">
            <w:pPr>
              <w:pStyle w:val="Headinf5ITC"/>
              <w:ind w:left="814"/>
              <w:jc w:val="both"/>
              <w:rPr>
                <w:sz w:val="24"/>
                <w:szCs w:val="24"/>
              </w:rPr>
            </w:pPr>
            <w:r w:rsidRPr="00DF0049">
              <w:rPr>
                <w:sz w:val="24"/>
                <w:szCs w:val="24"/>
              </w:rPr>
              <w:t xml:space="preserve">Après l’adjudication du Contrat, l'Entité Responsable publie sur son site web les résultats indiquant la Passation de marché, le nom du Candidat retenu, le prix et la durée des prestations ainsi que le résumé des prestations objet du Contrat. </w:t>
            </w:r>
          </w:p>
        </w:tc>
      </w:tr>
      <w:tr w:rsidR="00E37B4C" w:rsidRPr="001D3549" w14:paraId="3E9F71EE" w14:textId="77777777" w:rsidTr="004B4C93">
        <w:tc>
          <w:tcPr>
            <w:tcW w:w="1101" w:type="pct"/>
          </w:tcPr>
          <w:p w14:paraId="32F86C3F" w14:textId="539CEF17" w:rsidR="00E37B4C" w:rsidRPr="001D3549" w:rsidRDefault="00E37B4C">
            <w:pPr>
              <w:pStyle w:val="Heading2"/>
              <w:numPr>
                <w:ilvl w:val="0"/>
                <w:numId w:val="52"/>
              </w:numPr>
              <w:jc w:val="left"/>
              <w:rPr>
                <w:sz w:val="24"/>
                <w:szCs w:val="24"/>
              </w:rPr>
            </w:pPr>
            <w:bookmarkStart w:id="285" w:name="_Toc442280155"/>
            <w:bookmarkStart w:id="286" w:name="_Toc442280548"/>
            <w:bookmarkStart w:id="287" w:name="_Toc442280677"/>
            <w:bookmarkStart w:id="288" w:name="_Toc444789233"/>
            <w:bookmarkStart w:id="289" w:name="_Toc447549491"/>
            <w:bookmarkStart w:id="290" w:name="_Toc38385934"/>
            <w:bookmarkStart w:id="291" w:name="_Toc56009414"/>
            <w:bookmarkStart w:id="292" w:name="_Toc56057130"/>
            <w:bookmarkStart w:id="293" w:name="_Toc56095303"/>
            <w:bookmarkStart w:id="294" w:name="_Toc56118390"/>
            <w:bookmarkStart w:id="295" w:name="_Toc146208588"/>
            <w:bookmarkStart w:id="296" w:name="_Toc153451433"/>
            <w:r w:rsidRPr="00C00597">
              <w:rPr>
                <w:rFonts w:ascii="Times New Roman" w:hAnsi="Times New Roman"/>
                <w:sz w:val="24"/>
                <w:szCs w:val="24"/>
              </w:rPr>
              <w:t xml:space="preserve">Divergences avec </w:t>
            </w:r>
            <w:bookmarkEnd w:id="285"/>
            <w:bookmarkEnd w:id="286"/>
            <w:bookmarkEnd w:id="287"/>
            <w:bookmarkEnd w:id="288"/>
            <w:bookmarkEnd w:id="289"/>
            <w:bookmarkEnd w:id="290"/>
            <w:r w:rsidRPr="00C00597">
              <w:rPr>
                <w:rFonts w:ascii="Times New Roman" w:hAnsi="Times New Roman"/>
                <w:sz w:val="24"/>
                <w:szCs w:val="24"/>
              </w:rPr>
              <w:t>la PDPM</w:t>
            </w:r>
            <w:bookmarkEnd w:id="291"/>
            <w:bookmarkEnd w:id="292"/>
            <w:bookmarkEnd w:id="293"/>
            <w:bookmarkEnd w:id="294"/>
            <w:r w:rsidR="00F2334A" w:rsidRPr="00C00597">
              <w:rPr>
                <w:rFonts w:ascii="Times New Roman" w:hAnsi="Times New Roman"/>
                <w:sz w:val="24"/>
                <w:szCs w:val="24"/>
              </w:rPr>
              <w:t xml:space="preserve"> </w:t>
            </w:r>
            <w:r w:rsidRPr="00C00597">
              <w:rPr>
                <w:rFonts w:ascii="Times New Roman" w:hAnsi="Times New Roman"/>
                <w:sz w:val="24"/>
                <w:szCs w:val="24"/>
              </w:rPr>
              <w:t>de la MCC</w:t>
            </w:r>
            <w:bookmarkEnd w:id="295"/>
            <w:bookmarkEnd w:id="296"/>
          </w:p>
        </w:tc>
        <w:tc>
          <w:tcPr>
            <w:tcW w:w="3899" w:type="pct"/>
          </w:tcPr>
          <w:p w14:paraId="0001B017" w14:textId="77777777" w:rsidR="00DF0049" w:rsidRPr="00DF0049" w:rsidRDefault="00DF0049">
            <w:pPr>
              <w:pStyle w:val="ListParagraph"/>
              <w:numPr>
                <w:ilvl w:val="0"/>
                <w:numId w:val="46"/>
              </w:numPr>
              <w:tabs>
                <w:tab w:val="left" w:pos="426"/>
              </w:tabs>
              <w:spacing w:before="120" w:after="120"/>
              <w:ind w:left="0" w:firstLine="0"/>
              <w:contextualSpacing w:val="0"/>
              <w:jc w:val="both"/>
              <w:rPr>
                <w:b/>
                <w:vanish/>
                <w:sz w:val="24"/>
                <w:szCs w:val="24"/>
              </w:rPr>
            </w:pPr>
            <w:bookmarkStart w:id="297" w:name="_Toc444851726"/>
            <w:bookmarkStart w:id="298" w:name="_Toc447549492"/>
          </w:p>
          <w:p w14:paraId="7F5D7005" w14:textId="35BBC858" w:rsidR="00E37B4C" w:rsidRPr="00DF0049" w:rsidRDefault="00E37B4C" w:rsidP="00DF0049">
            <w:pPr>
              <w:pStyle w:val="Headinf5ITC"/>
              <w:ind w:left="814"/>
              <w:jc w:val="both"/>
              <w:rPr>
                <w:sz w:val="24"/>
                <w:szCs w:val="24"/>
              </w:rPr>
            </w:pPr>
            <w:r w:rsidRPr="00DF0049">
              <w:rPr>
                <w:sz w:val="24"/>
                <w:szCs w:val="24"/>
              </w:rPr>
              <w:t>La Passation de marchés faisant l’objet de cet AC est conduite conformément à la PDPM de la MCC et est soumise à toutes ses dispositions. En cas de conflit entre une section ou disposition de cet AC (y compris de tout éventuel Addendum à cet AC) et la PDPM de la MCC, les termes et conditions de la PDPM prévaudront, sauf dérogation accordée par la MCC.</w:t>
            </w:r>
            <w:bookmarkEnd w:id="297"/>
            <w:bookmarkEnd w:id="298"/>
          </w:p>
        </w:tc>
      </w:tr>
      <w:tr w:rsidR="00E37B4C" w:rsidRPr="001D3549" w14:paraId="6870EFB4" w14:textId="77777777" w:rsidTr="004B4C93">
        <w:tc>
          <w:tcPr>
            <w:tcW w:w="1101" w:type="pct"/>
          </w:tcPr>
          <w:p w14:paraId="05E28E4F" w14:textId="77777777" w:rsidR="00E37B4C" w:rsidRPr="001D3549" w:rsidRDefault="00E37B4C">
            <w:pPr>
              <w:pStyle w:val="Heading2"/>
              <w:numPr>
                <w:ilvl w:val="0"/>
                <w:numId w:val="52"/>
              </w:numPr>
              <w:jc w:val="left"/>
              <w:rPr>
                <w:sz w:val="24"/>
                <w:szCs w:val="24"/>
              </w:rPr>
            </w:pPr>
            <w:bookmarkStart w:id="299" w:name="_Toc442280156"/>
            <w:bookmarkStart w:id="300" w:name="_Toc442280549"/>
            <w:bookmarkStart w:id="301" w:name="_Toc442280678"/>
            <w:bookmarkStart w:id="302" w:name="_Toc444789234"/>
            <w:bookmarkStart w:id="303" w:name="_Toc447549493"/>
            <w:bookmarkStart w:id="304" w:name="_Toc38385935"/>
            <w:bookmarkStart w:id="305" w:name="_Toc56009415"/>
            <w:bookmarkStart w:id="306" w:name="_Toc56057131"/>
            <w:bookmarkStart w:id="307" w:name="_Toc56095304"/>
            <w:bookmarkStart w:id="308" w:name="_Toc146208589"/>
            <w:bookmarkStart w:id="309" w:name="_Toc56118391"/>
            <w:bookmarkStart w:id="310" w:name="_Toc153451434"/>
            <w:r w:rsidRPr="00C00597">
              <w:rPr>
                <w:rFonts w:ascii="Times New Roman" w:hAnsi="Times New Roman"/>
                <w:sz w:val="24"/>
                <w:szCs w:val="24"/>
              </w:rPr>
              <w:t>Conditionnalités du Compact applicables</w:t>
            </w:r>
            <w:bookmarkEnd w:id="299"/>
            <w:bookmarkEnd w:id="300"/>
            <w:bookmarkEnd w:id="301"/>
            <w:bookmarkEnd w:id="302"/>
            <w:bookmarkEnd w:id="303"/>
            <w:bookmarkEnd w:id="304"/>
            <w:bookmarkEnd w:id="305"/>
            <w:bookmarkEnd w:id="306"/>
            <w:bookmarkEnd w:id="307"/>
            <w:bookmarkEnd w:id="308"/>
            <w:bookmarkEnd w:id="309"/>
            <w:bookmarkEnd w:id="310"/>
          </w:p>
        </w:tc>
        <w:tc>
          <w:tcPr>
            <w:tcW w:w="3899" w:type="pct"/>
          </w:tcPr>
          <w:p w14:paraId="048F1686" w14:textId="77777777" w:rsidR="00DF0049" w:rsidRPr="00DF0049" w:rsidRDefault="00DF0049">
            <w:pPr>
              <w:pStyle w:val="ListParagraph"/>
              <w:numPr>
                <w:ilvl w:val="0"/>
                <w:numId w:val="46"/>
              </w:numPr>
              <w:tabs>
                <w:tab w:val="left" w:pos="426"/>
              </w:tabs>
              <w:spacing w:before="120" w:after="120"/>
              <w:ind w:left="0" w:firstLine="0"/>
              <w:contextualSpacing w:val="0"/>
              <w:jc w:val="both"/>
              <w:rPr>
                <w:b/>
                <w:vanish/>
                <w:sz w:val="24"/>
                <w:szCs w:val="24"/>
              </w:rPr>
            </w:pPr>
            <w:bookmarkStart w:id="311" w:name="_Toc444851728"/>
            <w:bookmarkStart w:id="312" w:name="_Toc447549494"/>
          </w:p>
          <w:p w14:paraId="5F7A0DD1" w14:textId="489483BF" w:rsidR="00E37B4C" w:rsidRPr="00DF0049" w:rsidRDefault="00E37B4C" w:rsidP="00DF0049">
            <w:pPr>
              <w:pStyle w:val="Headinf5ITC"/>
              <w:ind w:left="814"/>
              <w:jc w:val="both"/>
              <w:rPr>
                <w:sz w:val="24"/>
                <w:szCs w:val="24"/>
              </w:rPr>
            </w:pPr>
            <w:r w:rsidRPr="00DF0049">
              <w:rPr>
                <w:sz w:val="24"/>
                <w:szCs w:val="24"/>
              </w:rPr>
              <w:t>Il est recommandé aux Consultants d’examiner attentivement les dispositions énoncées  dans les Dispositions complémentaires jointes et intégrées au Contrat, étant donné qu’elles font partie des obligations du Gouvernement et de l'Entité Responsable en vertu des dispositions du Compact et des accords connexes qui, conformément auxdites dispositions, doivent être transférées à tout Candidat ou Consultant ou Sous-consultant qui participe à la Passation de marchés ou aux contrats ultérieurs financés par la MCC.</w:t>
            </w:r>
            <w:bookmarkEnd w:id="311"/>
            <w:bookmarkEnd w:id="312"/>
          </w:p>
        </w:tc>
      </w:tr>
    </w:tbl>
    <w:tbl>
      <w:tblPr>
        <w:tblW w:w="9360" w:type="dxa"/>
        <w:tblLayout w:type="fixed"/>
        <w:tblCellMar>
          <w:left w:w="115" w:type="dxa"/>
          <w:right w:w="115" w:type="dxa"/>
        </w:tblCellMar>
        <w:tblLook w:val="0000" w:firstRow="0" w:lastRow="0" w:firstColumn="0" w:lastColumn="0" w:noHBand="0" w:noVBand="0"/>
      </w:tblPr>
      <w:tblGrid>
        <w:gridCol w:w="9360"/>
      </w:tblGrid>
      <w:tr w:rsidR="0031701B" w:rsidRPr="00485857" w14:paraId="3C424205" w14:textId="77777777" w:rsidTr="004A22B2">
        <w:tc>
          <w:tcPr>
            <w:tcW w:w="9360" w:type="dxa"/>
            <w:tcBorders>
              <w:top w:val="nil"/>
              <w:left w:val="nil"/>
              <w:bottom w:val="nil"/>
              <w:right w:val="nil"/>
            </w:tcBorders>
            <w:shd w:val="clear" w:color="auto" w:fill="D9D9D9" w:themeFill="background1" w:themeFillShade="D9"/>
          </w:tcPr>
          <w:p w14:paraId="3C424204" w14:textId="47109147" w:rsidR="0031701B" w:rsidRPr="00485857" w:rsidRDefault="00F06166" w:rsidP="003D7DF5">
            <w:pPr>
              <w:pStyle w:val="SectionHeaders"/>
              <w:numPr>
                <w:ilvl w:val="0"/>
                <w:numId w:val="37"/>
              </w:numPr>
              <w:spacing w:before="0"/>
              <w:rPr>
                <w:sz w:val="36"/>
                <w:szCs w:val="36"/>
              </w:rPr>
            </w:pPr>
            <w:r>
              <w:lastRenderedPageBreak/>
              <w:br w:type="page"/>
            </w:r>
            <w:bookmarkStart w:id="313" w:name="_Toc153451435"/>
            <w:r w:rsidR="009A5DD8">
              <w:t>Instructions spécifiques aux Candidats (ISC</w:t>
            </w:r>
            <w:r w:rsidR="009A5DD8">
              <w:rPr>
                <w:sz w:val="36"/>
                <w:szCs w:val="36"/>
              </w:rPr>
              <w:t>)</w:t>
            </w:r>
            <w:bookmarkEnd w:id="313"/>
          </w:p>
        </w:tc>
      </w:tr>
    </w:tbl>
    <w:p w14:paraId="3C424206" w14:textId="77777777" w:rsidR="00EC1EEC" w:rsidRPr="00485857" w:rsidRDefault="00EC1EEC" w:rsidP="00EC1EEC">
      <w:pPr>
        <w:pStyle w:val="Text"/>
        <w:spacing w:before="0" w:after="0"/>
        <w:jc w:val="right"/>
        <w:rPr>
          <w:b/>
        </w:rPr>
      </w:pPr>
    </w:p>
    <w:p w14:paraId="3C424207" w14:textId="77777777" w:rsidR="00EC1EEC" w:rsidRPr="00485857" w:rsidRDefault="00EC1EEC" w:rsidP="0024273A">
      <w:pPr>
        <w:pStyle w:val="Text"/>
        <w:spacing w:before="0" w:after="0"/>
        <w:jc w:val="right"/>
        <w:rPr>
          <w:b/>
          <w:szCs w:val="24"/>
        </w:rPr>
      </w:pPr>
      <w:r>
        <w:rPr>
          <w:b/>
        </w:rPr>
        <w:t>[</w:t>
      </w:r>
      <w:r>
        <w:rPr>
          <w:b/>
          <w:i/>
          <w:iCs/>
        </w:rPr>
        <w:t>Ville, Pays</w:t>
      </w:r>
      <w:r>
        <w:rPr>
          <w:b/>
        </w:rPr>
        <w:t>]</w:t>
      </w:r>
    </w:p>
    <w:p w14:paraId="3C424208" w14:textId="77777777" w:rsidR="00EC1EEC" w:rsidRPr="00485857" w:rsidRDefault="006F7E3C" w:rsidP="0024273A">
      <w:pPr>
        <w:pStyle w:val="Text"/>
        <w:spacing w:before="0" w:after="0"/>
        <w:jc w:val="right"/>
        <w:rPr>
          <w:b/>
          <w:szCs w:val="24"/>
        </w:rPr>
      </w:pPr>
      <w:r>
        <w:rPr>
          <w:b/>
          <w:szCs w:val="24"/>
        </w:rPr>
        <w:t>[</w:t>
      </w:r>
      <w:r>
        <w:rPr>
          <w:b/>
          <w:i/>
          <w:szCs w:val="24"/>
        </w:rPr>
        <w:t>Date</w:t>
      </w:r>
      <w:r>
        <w:rPr>
          <w:b/>
          <w:szCs w:val="24"/>
        </w:rPr>
        <w:t>]</w:t>
      </w:r>
    </w:p>
    <w:p w14:paraId="3C424209" w14:textId="77777777" w:rsidR="00EC1EEC" w:rsidRPr="00485857" w:rsidRDefault="00EC1EEC" w:rsidP="00EC1EEC">
      <w:pPr>
        <w:pStyle w:val="Text"/>
        <w:spacing w:before="0" w:after="0"/>
        <w:jc w:val="right"/>
        <w:rPr>
          <w:b/>
          <w:szCs w:val="24"/>
        </w:rPr>
      </w:pPr>
    </w:p>
    <w:p w14:paraId="3C42420A" w14:textId="77777777" w:rsidR="00EC1EEC" w:rsidRPr="00485857" w:rsidRDefault="00EC1EEC" w:rsidP="00EC1EEC">
      <w:pPr>
        <w:pStyle w:val="Text"/>
        <w:spacing w:before="0" w:after="0"/>
        <w:jc w:val="center"/>
        <w:rPr>
          <w:b/>
          <w:sz w:val="28"/>
        </w:rPr>
      </w:pPr>
      <w:r>
        <w:rPr>
          <w:b/>
          <w:sz w:val="28"/>
        </w:rPr>
        <w:t>[</w:t>
      </w:r>
      <w:r>
        <w:rPr>
          <w:b/>
          <w:i/>
          <w:sz w:val="28"/>
        </w:rPr>
        <w:t>Titre de la mission</w:t>
      </w:r>
      <w:r>
        <w:rPr>
          <w:b/>
          <w:sz w:val="28"/>
        </w:rPr>
        <w:t xml:space="preserve">]  </w:t>
      </w:r>
    </w:p>
    <w:p w14:paraId="3C42420B" w14:textId="77777777" w:rsidR="00EC1EEC" w:rsidRPr="00485857" w:rsidRDefault="00EC1EEC" w:rsidP="00EC1EEC">
      <w:pPr>
        <w:pStyle w:val="Text"/>
        <w:spacing w:before="0" w:after="0"/>
        <w:jc w:val="left"/>
      </w:pPr>
    </w:p>
    <w:p w14:paraId="3C42420C" w14:textId="4D7A66E1" w:rsidR="00EC1EEC" w:rsidRPr="00485857" w:rsidRDefault="00EC1EEC">
      <w:pPr>
        <w:pStyle w:val="SimpleList"/>
        <w:numPr>
          <w:ilvl w:val="0"/>
          <w:numId w:val="38"/>
        </w:numPr>
        <w:spacing w:before="120"/>
        <w:rPr>
          <w:szCs w:val="24"/>
        </w:rPr>
      </w:pPr>
      <w:r>
        <w:t>Les États-Unis d’Amérique, agissant par l’intermédiaire de la Millenium Challenge Corporation (« MCC ») et le Gouvernement du/ de la / des [</w:t>
      </w:r>
      <w:r>
        <w:rPr>
          <w:b/>
          <w:bCs/>
        </w:rPr>
        <w:t>Pays</w:t>
      </w:r>
      <w:r>
        <w:t xml:space="preserve">]ont signé un Compact en vue d’une assistance pour un montant d’environ </w:t>
      </w:r>
      <w:r>
        <w:rPr>
          <w:b/>
          <w:i/>
          <w:szCs w:val="24"/>
        </w:rPr>
        <w:t>[</w:t>
      </w:r>
      <w:r>
        <w:rPr>
          <w:b/>
          <w:bCs/>
          <w:i/>
          <w:szCs w:val="24"/>
        </w:rPr>
        <w:t>Montant du Compact en toutes lettres</w:t>
      </w:r>
      <w:r>
        <w:rPr>
          <w:b/>
          <w:i/>
          <w:szCs w:val="24"/>
        </w:rPr>
        <w:t>] </w:t>
      </w:r>
      <w:r>
        <w:t xml:space="preserve">Dollars (le « Financement MCC ») afin de contribuer à la réduction de la pauvreté par la croissance économique au/en/aux </w:t>
      </w:r>
      <w:r>
        <w:rPr>
          <w:b/>
          <w:i/>
          <w:szCs w:val="24"/>
        </w:rPr>
        <w:t>[</w:t>
      </w:r>
      <w:r>
        <w:rPr>
          <w:b/>
          <w:bCs/>
          <w:i/>
          <w:szCs w:val="24"/>
        </w:rPr>
        <w:t>Pays]</w:t>
      </w:r>
      <w:r>
        <w:t>, (le « Compact »). Le Gouvernement, agissant par l’intermédiaire de [</w:t>
      </w:r>
      <w:r>
        <w:rPr>
          <w:b/>
          <w:bCs/>
          <w:i/>
          <w:iCs/>
        </w:rPr>
        <w:t>l’Entité Responsable</w:t>
      </w:r>
      <w:r>
        <w:t>], entend utiliser une partie du Financement MCC pour les paiements autorisés en vertu du contrat pour lequel est émis</w:t>
      </w:r>
      <w:r w:rsidR="009827D2">
        <w:t xml:space="preserve"> </w:t>
      </w:r>
      <w:r>
        <w:t xml:space="preserve">le présent Appel à candidature (« AC »). </w:t>
      </w:r>
    </w:p>
    <w:p w14:paraId="3C42420D" w14:textId="77777777" w:rsidR="00EC1EEC" w:rsidRPr="00485857" w:rsidRDefault="00EC1EEC" w:rsidP="00EC1EEC">
      <w:pPr>
        <w:pStyle w:val="SimpleList"/>
        <w:numPr>
          <w:ilvl w:val="0"/>
          <w:numId w:val="0"/>
        </w:numPr>
        <w:rPr>
          <w:szCs w:val="24"/>
        </w:rPr>
      </w:pPr>
    </w:p>
    <w:p w14:paraId="54771377" w14:textId="052CDDDB" w:rsidR="005735E6" w:rsidRPr="00485857" w:rsidRDefault="00EC1EEC">
      <w:pPr>
        <w:pStyle w:val="SimpleList"/>
        <w:numPr>
          <w:ilvl w:val="0"/>
          <w:numId w:val="38"/>
        </w:numPr>
        <w:rPr>
          <w:szCs w:val="24"/>
        </w:rPr>
      </w:pPr>
      <w:r>
        <w:t xml:space="preserve">Le programme Compact comprend les projets </w:t>
      </w:r>
      <w:r w:rsidR="00F2334A">
        <w:t>suivants :</w:t>
      </w:r>
      <w:r>
        <w:t xml:space="preserve"> [</w:t>
      </w:r>
      <w:r>
        <w:rPr>
          <w:b/>
          <w:i/>
          <w:szCs w:val="24"/>
        </w:rPr>
        <w:t>Brève description des projets</w:t>
      </w:r>
      <w:r>
        <w:t>].</w:t>
      </w:r>
    </w:p>
    <w:p w14:paraId="589C03F1" w14:textId="77777777" w:rsidR="005735E6" w:rsidRPr="00485857" w:rsidRDefault="005735E6" w:rsidP="00FA4A79">
      <w:pPr>
        <w:pStyle w:val="SimpleList"/>
        <w:numPr>
          <w:ilvl w:val="0"/>
          <w:numId w:val="0"/>
        </w:numPr>
        <w:rPr>
          <w:szCs w:val="24"/>
        </w:rPr>
      </w:pPr>
    </w:p>
    <w:p w14:paraId="3C424211" w14:textId="4E592535" w:rsidR="00EC1EEC" w:rsidRPr="00485857" w:rsidRDefault="00193E3A">
      <w:pPr>
        <w:pStyle w:val="SimpleList"/>
        <w:numPr>
          <w:ilvl w:val="0"/>
          <w:numId w:val="38"/>
        </w:numPr>
        <w:rPr>
          <w:szCs w:val="24"/>
        </w:rPr>
      </w:pPr>
      <w:r>
        <w:t xml:space="preserve">La MCC exige de tous les bénéficiaires du Financement de la </w:t>
      </w:r>
      <w:r w:rsidR="00F2334A">
        <w:t>MCC,</w:t>
      </w:r>
      <w:r>
        <w:t xml:space="preserve"> y compris de l'Entité Responsable et de tous les candidats, soumissionnaires, fournisseurs, entrepreneurs, sous-traitants, consultants et sous-consultants au titre de tout contrat financé par la MCC, le respect des normes d’éthique les plus strictes lors de la sélection des consultants et de l’exécution desdits contrats. </w:t>
      </w:r>
      <w:r>
        <w:rPr>
          <w:i/>
          <w:iCs/>
        </w:rPr>
        <w:t>La Politique en matière de prévention, de détection et d'atténuation de la fraude et de la corruption, et de lutte contre ces pratiques dans les opérations de la MCC</w:t>
      </w:r>
      <w:r>
        <w:t xml:space="preserve"> (Politique « Anti-fraude et Anti-corruption (AFC) de la MCC ») s’applique à toutes les Passation de marchés et à tous les contrats impliquant un Financement par la MCC. Ladite Politique </w:t>
      </w:r>
      <w:proofErr w:type="gramStart"/>
      <w:r>
        <w:t>peut être</w:t>
      </w:r>
      <w:proofErr w:type="gramEnd"/>
      <w:r>
        <w:t xml:space="preserve"> consultée sur le site web de la MCC. </w:t>
      </w:r>
      <w:hyperlink r:id="rId18" w:history="1">
        <w:r>
          <w:rPr>
            <w:rStyle w:val="Hyperlink"/>
          </w:rPr>
          <w:t>https://www.mcc.gov/resources/doc/policy-fraud-and-corruption</w:t>
        </w:r>
      </w:hyperlink>
      <w:r>
        <w:t xml:space="preserve"> </w:t>
      </w:r>
    </w:p>
    <w:p w14:paraId="3C424214" w14:textId="77777777" w:rsidR="00602A51" w:rsidRPr="00485857" w:rsidRDefault="00602A51" w:rsidP="005B5A02">
      <w:pPr>
        <w:pStyle w:val="SimpleList"/>
        <w:numPr>
          <w:ilvl w:val="0"/>
          <w:numId w:val="0"/>
        </w:numPr>
        <w:rPr>
          <w:rFonts w:eastAsia="Calibri"/>
          <w:b/>
          <w:szCs w:val="24"/>
        </w:rPr>
      </w:pPr>
    </w:p>
    <w:p w14:paraId="3C424215" w14:textId="23EB7382" w:rsidR="005B5A02" w:rsidRPr="00485857" w:rsidRDefault="005B5A02">
      <w:pPr>
        <w:pStyle w:val="SimpleList"/>
        <w:numPr>
          <w:ilvl w:val="0"/>
          <w:numId w:val="38"/>
        </w:numPr>
        <w:rPr>
          <w:rFonts w:eastAsia="Calibri"/>
          <w:b/>
          <w:szCs w:val="24"/>
        </w:rPr>
      </w:pPr>
      <w:r>
        <w:t>Les Consultants Individuels éligibles sont invités à présenter leur candidature pour la fourniture des services de consultant pour [</w:t>
      </w:r>
      <w:r>
        <w:rPr>
          <w:b/>
          <w:i/>
          <w:szCs w:val="24"/>
        </w:rPr>
        <w:t>Insérer le titre de la mission</w:t>
      </w:r>
      <w:r>
        <w:rPr>
          <w:b/>
          <w:szCs w:val="24"/>
        </w:rPr>
        <w:t xml:space="preserve">]. </w:t>
      </w:r>
    </w:p>
    <w:p w14:paraId="3C424216" w14:textId="77777777" w:rsidR="005B5A02" w:rsidRPr="00485857" w:rsidRDefault="005B5A02" w:rsidP="00805D90">
      <w:pPr>
        <w:pStyle w:val="SimpleList"/>
        <w:numPr>
          <w:ilvl w:val="0"/>
          <w:numId w:val="0"/>
        </w:numPr>
        <w:rPr>
          <w:rFonts w:eastAsia="Calibri"/>
          <w:b/>
          <w:szCs w:val="24"/>
        </w:rPr>
      </w:pPr>
    </w:p>
    <w:p w14:paraId="3C424217" w14:textId="12262064" w:rsidR="00E7356B" w:rsidRPr="00485857" w:rsidRDefault="005B5A02">
      <w:pPr>
        <w:pStyle w:val="ListParagraph"/>
        <w:numPr>
          <w:ilvl w:val="0"/>
          <w:numId w:val="38"/>
        </w:numPr>
        <w:ind w:right="57"/>
        <w:jc w:val="both"/>
        <w:rPr>
          <w:rFonts w:eastAsia="Times New Roman"/>
        </w:rPr>
      </w:pPr>
      <w:r>
        <w:rPr>
          <w:b/>
        </w:rPr>
        <w:t>Date de début et durée du Contrat</w:t>
      </w:r>
      <w:r>
        <w:t>. Le lieu de la mission est : [</w:t>
      </w:r>
      <w:r>
        <w:rPr>
          <w:b/>
          <w:bCs/>
          <w:i/>
          <w:iCs/>
        </w:rPr>
        <w:t>Lieu</w:t>
      </w:r>
      <w:r>
        <w:t>]. La mission est d’une durée de [</w:t>
      </w:r>
      <w:r>
        <w:rPr>
          <w:b/>
          <w:bCs/>
          <w:i/>
          <w:iCs/>
        </w:rPr>
        <w:t xml:space="preserve">choisir selon le </w:t>
      </w:r>
      <w:proofErr w:type="gramStart"/>
      <w:r>
        <w:rPr>
          <w:b/>
          <w:bCs/>
          <w:i/>
          <w:iCs/>
        </w:rPr>
        <w:t>cas:</w:t>
      </w:r>
      <w:proofErr w:type="gramEnd"/>
      <w:r>
        <w:t xml:space="preserve"> </w:t>
      </w:r>
      <w:r>
        <w:rPr>
          <w:b/>
          <w:bCs/>
        </w:rPr>
        <w:t>Et comprendra une charge de travail de XX semaines-personnes étalée sur une période de XX semaines civiles pour l’exécution du contrat de base. Si la période optionnelle est exercée, une charge de travail additionnelle de XX semaines-personnes sera requise, devant être accomplie sur une période de XX semaines civiles.</w:t>
      </w:r>
    </w:p>
    <w:p w14:paraId="3C424219" w14:textId="77777777" w:rsidR="005B5A02" w:rsidRPr="00485857" w:rsidRDefault="005B5A02" w:rsidP="005B5A02">
      <w:pPr>
        <w:pStyle w:val="SimpleList"/>
        <w:numPr>
          <w:ilvl w:val="0"/>
          <w:numId w:val="0"/>
        </w:numPr>
        <w:rPr>
          <w:rFonts w:eastAsia="Calibri"/>
          <w:szCs w:val="24"/>
        </w:rPr>
      </w:pPr>
    </w:p>
    <w:p w14:paraId="3C42421A" w14:textId="1996D0E6" w:rsidR="005B5A02" w:rsidRPr="00EC171B" w:rsidRDefault="005B5A02">
      <w:pPr>
        <w:pStyle w:val="SimpleList"/>
        <w:numPr>
          <w:ilvl w:val="0"/>
          <w:numId w:val="38"/>
        </w:numPr>
        <w:rPr>
          <w:rFonts w:eastAsia="Calibri"/>
          <w:szCs w:val="24"/>
        </w:rPr>
      </w:pPr>
      <w:r>
        <w:t>Les qualifications requises pour le Consultant Individuel sont indiquées à la Section 5 (Critères d'évaluation).</w:t>
      </w:r>
    </w:p>
    <w:p w14:paraId="49D8CC0A" w14:textId="77777777" w:rsidR="00EC171B" w:rsidRPr="00EC171B" w:rsidRDefault="00EC171B" w:rsidP="00EC171B">
      <w:pPr>
        <w:pStyle w:val="SimpleList"/>
        <w:numPr>
          <w:ilvl w:val="0"/>
          <w:numId w:val="0"/>
        </w:numPr>
        <w:ind w:left="720"/>
        <w:rPr>
          <w:rFonts w:eastAsia="Calibri"/>
          <w:szCs w:val="24"/>
        </w:rPr>
      </w:pPr>
    </w:p>
    <w:p w14:paraId="3C42421F" w14:textId="793A1E1C" w:rsidR="00C6551F" w:rsidRPr="006B7E09" w:rsidRDefault="00EC171B">
      <w:pPr>
        <w:pStyle w:val="SimpleList"/>
        <w:numPr>
          <w:ilvl w:val="0"/>
          <w:numId w:val="38"/>
        </w:numPr>
        <w:rPr>
          <w:rFonts w:eastAsia="Calibri"/>
          <w:szCs w:val="24"/>
        </w:rPr>
      </w:pPr>
      <w:r>
        <w:lastRenderedPageBreak/>
        <w:t xml:space="preserve">Tous les candidats doivent être des consultants individuels éligibles répondant aux critères d'éligibilité énoncés à la Clause 6 des Instructions Générales aux Consultants (IGC), y compris aux restrictions applicables aux employés de l’administration publique. Un Consultant désireux de retenir les services d’une personne visée à la </w:t>
      </w:r>
      <w:proofErr w:type="spellStart"/>
      <w:r>
        <w:t>Sous-clause</w:t>
      </w:r>
      <w:proofErr w:type="spellEnd"/>
      <w:r>
        <w:t xml:space="preserve"> 5.8 (a) à 5.8(e), et qui aurait quitté l'Entité Responsable moins de douze (12) mois avant la date du présent AC, doit obtenir de l'Entité Responsable un avis de « non-objection » à son intégration au sein du personnel du Consultant, avant le dépôt par le Candidat de sa Candidature. </w:t>
      </w:r>
    </w:p>
    <w:p w14:paraId="57A81F07" w14:textId="77777777" w:rsidR="006B7E09" w:rsidRPr="006B7E09" w:rsidRDefault="006B7E09" w:rsidP="006B7E09">
      <w:pPr>
        <w:pStyle w:val="SimpleList"/>
        <w:numPr>
          <w:ilvl w:val="0"/>
          <w:numId w:val="0"/>
        </w:numPr>
        <w:rPr>
          <w:rFonts w:eastAsia="Calibri"/>
          <w:szCs w:val="24"/>
        </w:rPr>
      </w:pPr>
    </w:p>
    <w:p w14:paraId="7C4A3E05" w14:textId="4957D9BB" w:rsidR="0011105F" w:rsidRDefault="00602A51">
      <w:pPr>
        <w:pStyle w:val="SimpleList"/>
        <w:numPr>
          <w:ilvl w:val="0"/>
          <w:numId w:val="38"/>
        </w:numPr>
        <w:rPr>
          <w:rFonts w:eastAsia="Times New Roman"/>
          <w:spacing w:val="-2"/>
          <w:szCs w:val="24"/>
        </w:rPr>
      </w:pPr>
      <w:r>
        <w:t xml:space="preserve">Les Consultants Individuels intéressés sont priés de soumettre leur </w:t>
      </w:r>
      <w:r w:rsidR="009827D2">
        <w:t>candidature</w:t>
      </w:r>
      <w:r w:rsidR="009827D2" w:rsidDel="009827D2">
        <w:t xml:space="preserve"> </w:t>
      </w:r>
      <w:r>
        <w:t>en utilisant les formulaires prévus à cet effet à la Section 3 (Formulaires de candidature) de cet AC.</w:t>
      </w:r>
    </w:p>
    <w:p w14:paraId="14D171D5" w14:textId="692BC51B" w:rsidR="00175AE9" w:rsidRPr="00485857" w:rsidRDefault="00175AE9" w:rsidP="00694321">
      <w:pPr>
        <w:pStyle w:val="SimpleList"/>
        <w:numPr>
          <w:ilvl w:val="0"/>
          <w:numId w:val="0"/>
        </w:numPr>
        <w:rPr>
          <w:szCs w:val="24"/>
        </w:rPr>
      </w:pPr>
    </w:p>
    <w:p w14:paraId="6D5945A3" w14:textId="2ECC53BE" w:rsidR="00175AE9" w:rsidRPr="00485857" w:rsidRDefault="00175AE9">
      <w:pPr>
        <w:widowControl/>
        <w:numPr>
          <w:ilvl w:val="0"/>
          <w:numId w:val="38"/>
        </w:numPr>
        <w:autoSpaceDE/>
        <w:autoSpaceDN/>
        <w:adjustRightInd/>
        <w:jc w:val="both"/>
        <w:rPr>
          <w:color w:val="000000"/>
        </w:rPr>
      </w:pPr>
      <w:r>
        <w:rPr>
          <w:color w:val="000000"/>
        </w:rPr>
        <w:t>Une Conférence Préalable au dépôt de la Candidature [</w:t>
      </w:r>
      <w:r>
        <w:rPr>
          <w:b/>
          <w:bCs/>
          <w:color w:val="000000"/>
        </w:rPr>
        <w:t>aura</w:t>
      </w:r>
      <w:r>
        <w:rPr>
          <w:color w:val="000000"/>
        </w:rPr>
        <w:t xml:space="preserve"> lieu/n’aura pas lieu] le [</w:t>
      </w:r>
      <w:r>
        <w:rPr>
          <w:b/>
          <w:bCs/>
          <w:color w:val="000000"/>
        </w:rPr>
        <w:t>insérer la date et l'heure</w:t>
      </w:r>
      <w:r>
        <w:rPr>
          <w:color w:val="000000"/>
        </w:rPr>
        <w:t>]. La participation à cette Conférence est recommandée mais n’est pas obligatoire.</w:t>
      </w:r>
    </w:p>
    <w:p w14:paraId="5D1A19FB" w14:textId="77777777" w:rsidR="00175AE9" w:rsidRPr="00485857" w:rsidRDefault="00175AE9" w:rsidP="00FA4A79">
      <w:pPr>
        <w:widowControl/>
        <w:autoSpaceDE/>
        <w:autoSpaceDN/>
        <w:adjustRightInd/>
        <w:ind w:left="720"/>
        <w:jc w:val="both"/>
        <w:rPr>
          <w:color w:val="000000"/>
        </w:rPr>
      </w:pPr>
    </w:p>
    <w:p w14:paraId="7222E571" w14:textId="3C88339D" w:rsidR="00175AE9" w:rsidRDefault="005D1C73">
      <w:pPr>
        <w:widowControl/>
        <w:numPr>
          <w:ilvl w:val="0"/>
          <w:numId w:val="38"/>
        </w:numPr>
        <w:autoSpaceDE/>
        <w:autoSpaceDN/>
        <w:adjustRightInd/>
        <w:jc w:val="both"/>
        <w:rPr>
          <w:color w:val="000000"/>
        </w:rPr>
      </w:pPr>
      <w:r>
        <w:rPr>
          <w:color w:val="000000"/>
        </w:rPr>
        <w:t xml:space="preserve">Les Candidats sont priés de soumettre leurs demandes de clarifications relatives à cet Appel à candidature par voie électronique à l’adresse courriel </w:t>
      </w:r>
      <w:r>
        <w:rPr>
          <w:b/>
          <w:bCs/>
        </w:rPr>
        <w:t>[insérer le courriel</w:t>
      </w:r>
      <w:r>
        <w:t>]</w:t>
      </w:r>
      <w:r>
        <w:rPr>
          <w:rStyle w:val="Hyperlink"/>
        </w:rPr>
        <w:t xml:space="preserve"> </w:t>
      </w:r>
      <w:r>
        <w:rPr>
          <w:color w:val="000000"/>
        </w:rPr>
        <w:t>au plus tard le [</w:t>
      </w:r>
      <w:r>
        <w:rPr>
          <w:b/>
          <w:bCs/>
          <w:color w:val="000000"/>
        </w:rPr>
        <w:t>insérer la date et l'heure</w:t>
      </w:r>
      <w:r>
        <w:rPr>
          <w:color w:val="000000"/>
        </w:rPr>
        <w:t>]. L'Entité Responsable ne peut répondre à aucune demande de clarifications soumise après cette date et cette heure. Les demandes de clarifications doivent être formulées de manière officielle et transmises par écrit.</w:t>
      </w:r>
    </w:p>
    <w:p w14:paraId="23DFBF8A" w14:textId="77777777" w:rsidR="00B36D24" w:rsidRPr="004F138F" w:rsidRDefault="00B36D24" w:rsidP="004F138F">
      <w:pPr>
        <w:ind w:left="360"/>
        <w:rPr>
          <w:color w:val="000000"/>
        </w:rPr>
      </w:pPr>
    </w:p>
    <w:p w14:paraId="329BF3AB" w14:textId="10CAF12B" w:rsidR="00B36D24" w:rsidRDefault="00B36D24">
      <w:pPr>
        <w:widowControl/>
        <w:numPr>
          <w:ilvl w:val="0"/>
          <w:numId w:val="38"/>
        </w:numPr>
        <w:autoSpaceDE/>
        <w:autoSpaceDN/>
        <w:adjustRightInd/>
        <w:jc w:val="both"/>
        <w:rPr>
          <w:color w:val="000000"/>
        </w:rPr>
      </w:pPr>
      <w:r>
        <w:rPr>
          <w:color w:val="000000"/>
        </w:rPr>
        <w:t>Le budget estimé pour cette procédure de Passation des marchés est de [</w:t>
      </w:r>
      <w:r>
        <w:rPr>
          <w:b/>
          <w:bCs/>
          <w:color w:val="000000"/>
        </w:rPr>
        <w:t xml:space="preserve">insérer le montant du budget total ou le budget du taux de frais mensuels ou </w:t>
      </w:r>
      <w:r w:rsidR="00F2334A">
        <w:rPr>
          <w:b/>
          <w:bCs/>
          <w:color w:val="000000"/>
        </w:rPr>
        <w:t>mentionner</w:t>
      </w:r>
      <w:proofErr w:type="gramStart"/>
      <w:r w:rsidR="00F2334A">
        <w:rPr>
          <w:b/>
          <w:bCs/>
          <w:color w:val="000000"/>
        </w:rPr>
        <w:t xml:space="preserve"> «</w:t>
      </w:r>
      <w:r w:rsidR="00F2334A">
        <w:rPr>
          <w:b/>
          <w:bCs/>
          <w:i/>
          <w:iCs/>
          <w:color w:val="000000"/>
        </w:rPr>
        <w:t>sans</w:t>
      </w:r>
      <w:proofErr w:type="gramEnd"/>
      <w:r>
        <w:rPr>
          <w:b/>
          <w:bCs/>
          <w:i/>
          <w:iCs/>
          <w:color w:val="000000"/>
        </w:rPr>
        <w:t xml:space="preserve"> objet »</w:t>
      </w:r>
      <w:r>
        <w:rPr>
          <w:color w:val="000000"/>
        </w:rPr>
        <w:t>]. Pour dissiper toute ambiguïté, il convient de signaler que le budget mentionné représente une estimation théorique et ne doit pas être interprété comme une limite supérieure fixe.</w:t>
      </w:r>
    </w:p>
    <w:p w14:paraId="33F83052" w14:textId="77777777" w:rsidR="00694321" w:rsidRPr="004F138F" w:rsidRDefault="00694321" w:rsidP="004F138F">
      <w:pPr>
        <w:ind w:left="360"/>
        <w:rPr>
          <w:color w:val="000000"/>
        </w:rPr>
      </w:pPr>
    </w:p>
    <w:p w14:paraId="53627CA0" w14:textId="341A0A7D" w:rsidR="00694321" w:rsidRPr="004E396D" w:rsidRDefault="00694321">
      <w:pPr>
        <w:pStyle w:val="SimpleList"/>
        <w:numPr>
          <w:ilvl w:val="0"/>
          <w:numId w:val="38"/>
        </w:numPr>
        <w:rPr>
          <w:rFonts w:eastAsia="Times New Roman"/>
          <w:spacing w:val="-2"/>
          <w:szCs w:val="24"/>
        </w:rPr>
      </w:pPr>
      <w:r>
        <w:t>La Candidature doit être soumise uniquement par voie électronique via le Lien de Demande de Fichier (LDF) prévu à cet effet, qui expirera à l’expiration de la date limite de réception des Candidatures, tel que stipulé à la Clause 15 ci-dessous. Il s'agit de la seule méthode acceptée pour la soumission des candidatures. Toute Candidature soumise par courrier électronique, sous forme de pièce jointe à un courrier électronique ou via un support papier (que ce soir en main propre, par voie postale, par coursier, etc.) seront rejetée.</w:t>
      </w:r>
    </w:p>
    <w:p w14:paraId="39668D52" w14:textId="77777777" w:rsidR="004E396D" w:rsidRPr="004F138F" w:rsidRDefault="004E396D" w:rsidP="004F138F">
      <w:pPr>
        <w:ind w:left="360"/>
        <w:rPr>
          <w:rFonts w:eastAsia="Times New Roman"/>
          <w:spacing w:val="-2"/>
        </w:rPr>
      </w:pPr>
    </w:p>
    <w:p w14:paraId="5B2BC662" w14:textId="51D3FC24" w:rsidR="004E396D" w:rsidRPr="004E396D" w:rsidRDefault="004E396D">
      <w:pPr>
        <w:pStyle w:val="Lista"/>
        <w:numPr>
          <w:ilvl w:val="0"/>
          <w:numId w:val="38"/>
        </w:numPr>
      </w:pPr>
      <w:r>
        <w:t xml:space="preserve">Les Offres Techniques - Formulaires 1 et 2 (et Formulaire 3, si applicable) - ne doivent pas être obligatoirement protégées par un mot de passe mais peuvent être protégées par mot de passe à la seule discrétion des Candidats. Le Candidat qui choisit de protéger son Offre Technique par un mot de passe peut le faire pour se protéger contre une ouverture involontaire de son Offre avant la date prévue. Il devra toutefois communiquer le mot de passe correct avant la date d'ouverture des Offres Techniques par courrier électronique à l'adresse indiquée ci-dessous. Dans le cas où un Candidat ne fournit pas le mot de passe correct permettant d'ouvrir les fichiers de manière à pouvoir </w:t>
      </w:r>
      <w:r>
        <w:lastRenderedPageBreak/>
        <w:t>annoncer leur contenu avant la date limite indiquée à la Clause 15, sa Candidature sera écartée. Le Candidat ne peut pas transmettre ce mot de passe via le Lien de Demande de Fichier</w:t>
      </w:r>
      <w:r w:rsidR="00446267">
        <w:t>s</w:t>
      </w:r>
      <w:r>
        <w:t xml:space="preserve"> ; le mot de passe doit être envoyé à l'adresse électronique indiquée à la Clause 10 ci-dessus.</w:t>
      </w:r>
    </w:p>
    <w:p w14:paraId="0453E0DE" w14:textId="77777777" w:rsidR="00694321" w:rsidRPr="004E396D" w:rsidRDefault="00694321" w:rsidP="004E396D">
      <w:pPr>
        <w:rPr>
          <w:rFonts w:eastAsia="Times New Roman"/>
          <w:spacing w:val="-2"/>
        </w:rPr>
      </w:pPr>
    </w:p>
    <w:p w14:paraId="67896391" w14:textId="5492A881" w:rsidR="004E396D" w:rsidRPr="00147EEC" w:rsidRDefault="005D1C73">
      <w:pPr>
        <w:pStyle w:val="SimpleList"/>
        <w:numPr>
          <w:ilvl w:val="0"/>
          <w:numId w:val="38"/>
        </w:numPr>
        <w:rPr>
          <w:i/>
          <w:iCs/>
          <w:color w:val="000000"/>
        </w:rPr>
      </w:pPr>
      <w:r>
        <w:t xml:space="preserve">Il n’est pas exigé du Candidat de soumettre une Offre Financière ni d'indiquer son taux de rémunération avec l'Offre Technique. </w:t>
      </w:r>
      <w:r>
        <w:rPr>
          <w:b/>
          <w:bCs/>
          <w:color w:val="000000"/>
        </w:rPr>
        <w:t>Une Offre Financière (Formulaire 4) ne sera exigée que du Candidat retenu</w:t>
      </w:r>
      <w:r>
        <w:rPr>
          <w:color w:val="000000"/>
        </w:rPr>
        <w:t xml:space="preserve">. </w:t>
      </w:r>
    </w:p>
    <w:p w14:paraId="5CF87286" w14:textId="77777777" w:rsidR="00B5302B" w:rsidRPr="00485857" w:rsidRDefault="00B5302B" w:rsidP="00E66DA0">
      <w:pPr>
        <w:jc w:val="both"/>
        <w:rPr>
          <w:color w:val="000000"/>
        </w:rPr>
      </w:pPr>
    </w:p>
    <w:p w14:paraId="424E79A3" w14:textId="0437FD59" w:rsidR="00B5302B" w:rsidRPr="00E66DA0" w:rsidRDefault="00B5302B">
      <w:pPr>
        <w:widowControl/>
        <w:numPr>
          <w:ilvl w:val="0"/>
          <w:numId w:val="38"/>
        </w:numPr>
        <w:autoSpaceDE/>
        <w:autoSpaceDN/>
        <w:adjustRightInd/>
        <w:jc w:val="both"/>
        <w:rPr>
          <w:color w:val="000000"/>
        </w:rPr>
      </w:pPr>
      <w:r>
        <w:t xml:space="preserve">La date limite de réception des Candidatures est </w:t>
      </w:r>
      <w:r>
        <w:rPr>
          <w:color w:val="000000"/>
        </w:rPr>
        <w:t>[</w:t>
      </w:r>
      <w:r>
        <w:rPr>
          <w:b/>
          <w:bCs/>
          <w:color w:val="000000"/>
        </w:rPr>
        <w:t>insérer la date et l'heure</w:t>
      </w:r>
      <w:r>
        <w:rPr>
          <w:color w:val="000000"/>
        </w:rPr>
        <w:t>]</w:t>
      </w:r>
      <w:r>
        <w:t>. Le LDF pour soumettre les Candidatures est : [</w:t>
      </w:r>
      <w:r>
        <w:rPr>
          <w:b/>
          <w:bCs/>
          <w:i/>
          <w:iCs/>
        </w:rPr>
        <w:t>Insérer le LDF</w:t>
      </w:r>
      <w:r>
        <w:t>]. Le même LDF peut être utilisé (plus d'une fois) pour soumettre les Offres Techniques et toute documentation supplémentaire.</w:t>
      </w:r>
    </w:p>
    <w:p w14:paraId="5C8118BC" w14:textId="77777777" w:rsidR="0033672D" w:rsidRPr="00E66DA0" w:rsidRDefault="0033672D" w:rsidP="00E66DA0">
      <w:pPr>
        <w:widowControl/>
        <w:autoSpaceDE/>
        <w:autoSpaceDN/>
        <w:adjustRightInd/>
        <w:ind w:left="720"/>
        <w:jc w:val="both"/>
        <w:rPr>
          <w:color w:val="000000"/>
        </w:rPr>
      </w:pPr>
    </w:p>
    <w:p w14:paraId="13F7B5E7" w14:textId="04C46CB9" w:rsidR="0033672D" w:rsidRDefault="0033672D">
      <w:pPr>
        <w:pStyle w:val="Lista"/>
        <w:numPr>
          <w:ilvl w:val="0"/>
          <w:numId w:val="38"/>
        </w:numPr>
      </w:pPr>
      <w:r>
        <w:t xml:space="preserve">Tous les documents soumis (fichiers autonomes ou fichiers dans des dossiers) doivent être en format Microsoft Office ou </w:t>
      </w:r>
      <w:proofErr w:type="spellStart"/>
      <w:r>
        <w:t>pdf</w:t>
      </w:r>
      <w:proofErr w:type="spellEnd"/>
      <w:r>
        <w:t xml:space="preserve">. L'utilisation de fichiers ou de dossiers compressés pour la soumission des documents est fortement déconseillée. Par conséquent, l'Entité Responsable décline toute responsabilité pour out dommage partiel ou total, ou pour toute incapacité à ouvrir ou à accéder à des documents soumis dans un format archivé et / ou compressé (compressé par </w:t>
      </w:r>
      <w:proofErr w:type="spellStart"/>
      <w:r>
        <w:t>WinZip</w:t>
      </w:r>
      <w:proofErr w:type="spellEnd"/>
      <w:r>
        <w:t xml:space="preserve"> - y compris par des applications de type zip-, </w:t>
      </w:r>
      <w:proofErr w:type="spellStart"/>
      <w:r>
        <w:t>WinRAR</w:t>
      </w:r>
      <w:proofErr w:type="spellEnd"/>
      <w:r>
        <w:t>, 7z, 7zX ou tout autre format similaire).</w:t>
      </w:r>
    </w:p>
    <w:p w14:paraId="6002B0F1" w14:textId="77777777" w:rsidR="00EA24ED" w:rsidRDefault="00EA24ED" w:rsidP="004F138F">
      <w:pPr>
        <w:ind w:left="360"/>
      </w:pPr>
    </w:p>
    <w:p w14:paraId="624AF733" w14:textId="4C85403B" w:rsidR="00EA24ED" w:rsidRPr="00E30F38" w:rsidRDefault="00851C75">
      <w:pPr>
        <w:pStyle w:val="Lista"/>
        <w:numPr>
          <w:ilvl w:val="0"/>
          <w:numId w:val="38"/>
        </w:numPr>
      </w:pPr>
      <w:r>
        <w:t xml:space="preserve">Les Candidats doivent utiliser le format de nom de fichier suivant pour la soumission des </w:t>
      </w:r>
      <w:r w:rsidR="00966114">
        <w:t>Candidatures :</w:t>
      </w:r>
    </w:p>
    <w:p w14:paraId="3C424221" w14:textId="11FC1BC1" w:rsidR="00805D90" w:rsidRPr="00485857" w:rsidRDefault="00EA24ED">
      <w:pPr>
        <w:widowControl/>
        <w:numPr>
          <w:ilvl w:val="0"/>
          <w:numId w:val="42"/>
        </w:numPr>
        <w:autoSpaceDE/>
        <w:autoSpaceDN/>
        <w:adjustRightInd/>
        <w:spacing w:before="120" w:after="200" w:line="276" w:lineRule="auto"/>
        <w:ind w:left="1276"/>
        <w:jc w:val="both"/>
        <w:rPr>
          <w:rFonts w:eastAsia="Calibri"/>
        </w:rPr>
      </w:pPr>
      <w:r>
        <w:t xml:space="preserve">Nom de fichier de l’Offre </w:t>
      </w:r>
      <w:r w:rsidR="00966114">
        <w:t>Technique :</w:t>
      </w:r>
      <w:r>
        <w:t xml:space="preserve"> [Nom du Candidat] – intitulé de la Passation de marchés – Réf</w:t>
      </w:r>
      <w:proofErr w:type="gramStart"/>
      <w:r>
        <w:t>#  [</w:t>
      </w:r>
      <w:proofErr w:type="gramEnd"/>
      <w:r>
        <w:t>insérer le numéro de l’AC]</w:t>
      </w:r>
    </w:p>
    <w:p w14:paraId="3C424222" w14:textId="3A5AF2C1" w:rsidR="001574ED" w:rsidRPr="00485857" w:rsidRDefault="00805D90">
      <w:pPr>
        <w:pStyle w:val="SimpleList"/>
        <w:numPr>
          <w:ilvl w:val="0"/>
          <w:numId w:val="38"/>
        </w:numPr>
        <w:rPr>
          <w:szCs w:val="24"/>
        </w:rPr>
      </w:pPr>
      <w:r>
        <w:rPr>
          <w:b/>
          <w:szCs w:val="24"/>
        </w:rPr>
        <w:t>Procédure de sélection</w:t>
      </w:r>
      <w:r>
        <w:t xml:space="preserve"> : Le Consultant sera sélectionné conformément aux procédures de sélection des Consultants Individuels telles qu’énoncées dans la </w:t>
      </w:r>
      <w:r>
        <w:rPr>
          <w:i/>
          <w:iCs/>
          <w:szCs w:val="24"/>
        </w:rPr>
        <w:t>Politique et les Directives relatives à la Passation des marchés de l’Entité Responsable de la MCC</w:t>
      </w:r>
      <w:r>
        <w:t>. Ces documents peuvent être consultée sur le site web de la MCC (</w:t>
      </w:r>
      <w:hyperlink r:id="rId19" w:history="1">
        <w:r>
          <w:rPr>
            <w:rStyle w:val="Hyperlink"/>
          </w:rPr>
          <w:t>www.mcc.gov</w:t>
        </w:r>
      </w:hyperlink>
      <w:r>
        <w:t xml:space="preserve">). </w:t>
      </w:r>
    </w:p>
    <w:p w14:paraId="3C424223" w14:textId="77777777" w:rsidR="001574ED" w:rsidRPr="00485857" w:rsidRDefault="001574ED" w:rsidP="00805D90">
      <w:pPr>
        <w:pStyle w:val="SimpleList"/>
        <w:numPr>
          <w:ilvl w:val="0"/>
          <w:numId w:val="0"/>
        </w:numPr>
        <w:rPr>
          <w:szCs w:val="24"/>
        </w:rPr>
      </w:pPr>
    </w:p>
    <w:p w14:paraId="3C424224" w14:textId="0AC7E803" w:rsidR="00805D90" w:rsidRPr="00485857" w:rsidRDefault="00805D90">
      <w:pPr>
        <w:pStyle w:val="SimpleList"/>
        <w:numPr>
          <w:ilvl w:val="0"/>
          <w:numId w:val="38"/>
        </w:numPr>
        <w:rPr>
          <w:bCs/>
          <w:szCs w:val="24"/>
        </w:rPr>
      </w:pPr>
      <w:r>
        <w:t>Le processus de sélection se déroule en deux étapes : (a)</w:t>
      </w:r>
      <w:bookmarkStart w:id="314" w:name="_Hlk46206444"/>
      <w:r>
        <w:t xml:space="preserve"> l'Entité Responsable </w:t>
      </w:r>
      <w:bookmarkEnd w:id="314"/>
      <w:r>
        <w:t xml:space="preserve">procèdera à l’évaluation des Candidatures et sélectionnera le Candidat ayant le CV/les qualifications et l'expérience les plus </w:t>
      </w:r>
      <w:r w:rsidR="00966114">
        <w:t>appropriées, en</w:t>
      </w:r>
      <w:r>
        <w:t xml:space="preserve"> se basant sur les critères établis à la Section 4 de cet AC, puis (b) le Candidat le plus qualifié sera invité à soumettre son Offre Financière/sa rémunération. Le Contrat sera adjugé suite à des négociations et à une analyse du caractère raisonnable du prix. Dans le cadre du Contrat, la rémunération du Consultant sera strictement basée sur les heures de travail effectives.</w:t>
      </w:r>
    </w:p>
    <w:p w14:paraId="27D35ECF" w14:textId="77777777" w:rsidR="008A3947" w:rsidRPr="004F138F" w:rsidRDefault="008A3947" w:rsidP="004F138F">
      <w:pPr>
        <w:ind w:left="360"/>
        <w:rPr>
          <w:bCs/>
        </w:rPr>
      </w:pPr>
    </w:p>
    <w:p w14:paraId="3C424225" w14:textId="6C6AE7D8" w:rsidR="00805D90" w:rsidRPr="001E6E84" w:rsidRDefault="008A3947">
      <w:pPr>
        <w:pStyle w:val="SimpleList"/>
        <w:numPr>
          <w:ilvl w:val="0"/>
          <w:numId w:val="38"/>
        </w:numPr>
        <w:rPr>
          <w:szCs w:val="24"/>
        </w:rPr>
      </w:pPr>
      <w:r>
        <w:t xml:space="preserve">La période de validité des Candidatures est </w:t>
      </w:r>
      <w:r>
        <w:rPr>
          <w:b/>
          <w:szCs w:val="24"/>
        </w:rPr>
        <w:t>de 90 jours</w:t>
      </w:r>
      <w:r>
        <w:t xml:space="preserve"> à compter de la date limite de soumission des Candidatures.</w:t>
      </w:r>
    </w:p>
    <w:p w14:paraId="440B6A83" w14:textId="77777777" w:rsidR="00644172" w:rsidRDefault="00644172" w:rsidP="00FA4A79">
      <w:pPr>
        <w:ind w:left="450" w:firstLine="270"/>
        <w:jc w:val="both"/>
        <w:rPr>
          <w:b/>
        </w:rPr>
      </w:pPr>
    </w:p>
    <w:p w14:paraId="3C424229" w14:textId="75667FB3" w:rsidR="009314C1" w:rsidRPr="00644172" w:rsidRDefault="00D514B9">
      <w:pPr>
        <w:pStyle w:val="SimpleList"/>
        <w:numPr>
          <w:ilvl w:val="0"/>
          <w:numId w:val="38"/>
        </w:numPr>
        <w:rPr>
          <w:szCs w:val="24"/>
        </w:rPr>
      </w:pPr>
      <w:bookmarkStart w:id="315" w:name="_Toc444851720"/>
      <w:bookmarkStart w:id="316" w:name="_Toc447549486"/>
      <w:r>
        <w:lastRenderedPageBreak/>
        <w:t xml:space="preserve">Le Système de Contestation des Soumissionnaires est </w:t>
      </w:r>
      <w:bookmarkEnd w:id="315"/>
      <w:bookmarkEnd w:id="316"/>
      <w:r>
        <w:t xml:space="preserve">accessible via </w:t>
      </w:r>
      <w:r>
        <w:rPr>
          <w:b/>
          <w:bCs/>
          <w:szCs w:val="24"/>
        </w:rPr>
        <w:t>[</w:t>
      </w:r>
      <w:r>
        <w:rPr>
          <w:b/>
          <w:bCs/>
          <w:i/>
          <w:iCs/>
          <w:szCs w:val="24"/>
        </w:rPr>
        <w:t>insérer l'adresse Web</w:t>
      </w:r>
      <w:r>
        <w:rPr>
          <w:b/>
          <w:bCs/>
          <w:szCs w:val="24"/>
        </w:rPr>
        <w:t>].</w:t>
      </w:r>
    </w:p>
    <w:p w14:paraId="3C42422A" w14:textId="77777777" w:rsidR="00805D90" w:rsidRPr="00485857" w:rsidRDefault="00805D90" w:rsidP="00805D90">
      <w:pPr>
        <w:ind w:left="450" w:firstLine="720"/>
        <w:rPr>
          <w:b/>
        </w:rPr>
      </w:pPr>
    </w:p>
    <w:p w14:paraId="3C42422C" w14:textId="77777777" w:rsidR="00805D90" w:rsidRPr="00485857" w:rsidRDefault="00805D90" w:rsidP="00805D90">
      <w:pPr>
        <w:pStyle w:val="SimpleList"/>
        <w:numPr>
          <w:ilvl w:val="0"/>
          <w:numId w:val="0"/>
        </w:numPr>
        <w:ind w:left="90"/>
        <w:rPr>
          <w:szCs w:val="24"/>
        </w:rPr>
      </w:pPr>
      <w:r>
        <w:t>Veuillez agréer, Madame/Monsieur l’assurance de notre considération distinguée,</w:t>
      </w:r>
    </w:p>
    <w:p w14:paraId="3C42422D" w14:textId="77777777" w:rsidR="006F7E3C" w:rsidRPr="00485857" w:rsidRDefault="006F7E3C" w:rsidP="00805D90">
      <w:pPr>
        <w:pStyle w:val="SimpleList"/>
        <w:numPr>
          <w:ilvl w:val="0"/>
          <w:numId w:val="0"/>
        </w:numPr>
        <w:ind w:left="90"/>
        <w:rPr>
          <w:szCs w:val="24"/>
        </w:rPr>
      </w:pPr>
    </w:p>
    <w:p w14:paraId="3C42422E" w14:textId="779A9EDC" w:rsidR="00805D90" w:rsidRPr="00485857" w:rsidRDefault="00805D90" w:rsidP="00805D90">
      <w:pPr>
        <w:pStyle w:val="SimpleList"/>
        <w:numPr>
          <w:ilvl w:val="0"/>
          <w:numId w:val="0"/>
        </w:numPr>
        <w:ind w:left="90"/>
        <w:rPr>
          <w:b/>
          <w:szCs w:val="24"/>
        </w:rPr>
      </w:pPr>
      <w:r>
        <w:t>Pour l'Entité Responsable</w:t>
      </w:r>
    </w:p>
    <w:p w14:paraId="3C42422F" w14:textId="77777777" w:rsidR="00805D90" w:rsidRPr="00485857" w:rsidRDefault="00805D90" w:rsidP="00805D90">
      <w:pPr>
        <w:pStyle w:val="SimpleList"/>
        <w:numPr>
          <w:ilvl w:val="0"/>
          <w:numId w:val="0"/>
        </w:numPr>
        <w:ind w:left="90"/>
        <w:rPr>
          <w:szCs w:val="24"/>
        </w:rPr>
      </w:pPr>
    </w:p>
    <w:p w14:paraId="3C424230" w14:textId="77777777" w:rsidR="00805D90" w:rsidRPr="00485857" w:rsidRDefault="00805D90" w:rsidP="00805D90">
      <w:pPr>
        <w:pStyle w:val="SimpleList"/>
        <w:numPr>
          <w:ilvl w:val="0"/>
          <w:numId w:val="0"/>
        </w:numPr>
        <w:ind w:left="90"/>
        <w:rPr>
          <w:szCs w:val="24"/>
        </w:rPr>
      </w:pPr>
      <w:r>
        <w:t>………………………..</w:t>
      </w:r>
    </w:p>
    <w:p w14:paraId="3C424232" w14:textId="77777777" w:rsidR="009314C1" w:rsidRPr="00485857" w:rsidRDefault="009314C1" w:rsidP="00FA4A79">
      <w:pPr>
        <w:pStyle w:val="SimpleList"/>
        <w:numPr>
          <w:ilvl w:val="0"/>
          <w:numId w:val="0"/>
        </w:numPr>
        <w:rPr>
          <w:b/>
          <w:szCs w:val="24"/>
        </w:rPr>
      </w:pPr>
    </w:p>
    <w:p w14:paraId="3C424233" w14:textId="56EEA39E" w:rsidR="00805D90" w:rsidRPr="00485857" w:rsidRDefault="006F7E3C" w:rsidP="00805D90">
      <w:pPr>
        <w:pStyle w:val="SimpleList"/>
        <w:numPr>
          <w:ilvl w:val="0"/>
          <w:numId w:val="0"/>
        </w:numPr>
        <w:ind w:left="90"/>
        <w:rPr>
          <w:b/>
          <w:i/>
          <w:szCs w:val="24"/>
        </w:rPr>
      </w:pPr>
      <w:r>
        <w:rPr>
          <w:b/>
          <w:i/>
          <w:szCs w:val="24"/>
        </w:rPr>
        <w:t>[Nom du Président Directeur Général/Coordonnateur National de l'Entité Responsable]</w:t>
      </w:r>
    </w:p>
    <w:p w14:paraId="3C424234" w14:textId="210C88C1" w:rsidR="006239F0" w:rsidRPr="00485857" w:rsidRDefault="006239F0" w:rsidP="005D77B5">
      <w:pPr>
        <w:pStyle w:val="SectionHeaders"/>
        <w:pBdr>
          <w:top w:val="dotted" w:sz="4" w:space="1" w:color="auto"/>
          <w:left w:val="dotted" w:sz="4" w:space="7" w:color="auto"/>
          <w:bottom w:val="dotted" w:sz="4" w:space="1" w:color="auto"/>
          <w:right w:val="dotted" w:sz="4" w:space="4" w:color="auto"/>
        </w:pBdr>
        <w:spacing w:before="0"/>
        <w:ind w:left="360"/>
        <w:jc w:val="left"/>
        <w:outlineLvl w:val="9"/>
        <w:rPr>
          <w:sz w:val="22"/>
        </w:rPr>
      </w:pPr>
      <w:r>
        <w:br w:type="page"/>
      </w:r>
    </w:p>
    <w:p w14:paraId="3153FF18" w14:textId="77777777" w:rsidR="009D4428" w:rsidRPr="00485857" w:rsidRDefault="009D4428" w:rsidP="009D4428">
      <w:pPr>
        <w:widowControl/>
        <w:autoSpaceDE/>
        <w:autoSpaceDN/>
        <w:adjustRightInd/>
        <w:rPr>
          <w:rFonts w:eastAsia="Times New Roman"/>
          <w:b/>
          <w:bCs/>
          <w:color w:val="17365D"/>
          <w:spacing w:val="2"/>
          <w:kern w:val="32"/>
        </w:rPr>
      </w:pPr>
    </w:p>
    <w:p w14:paraId="7E6E0F56" w14:textId="4F26BEF8" w:rsidR="009D4428" w:rsidRPr="00485857" w:rsidRDefault="009D4428" w:rsidP="003D7DF5">
      <w:pPr>
        <w:pStyle w:val="SectionHeaders"/>
        <w:numPr>
          <w:ilvl w:val="0"/>
          <w:numId w:val="37"/>
        </w:numPr>
        <w:shd w:val="clear" w:color="auto" w:fill="D9D9D9" w:themeFill="background1" w:themeFillShade="D9"/>
        <w:spacing w:before="0"/>
        <w:rPr>
          <w:sz w:val="36"/>
          <w:szCs w:val="36"/>
        </w:rPr>
      </w:pPr>
      <w:bookmarkStart w:id="317" w:name="_Toc153451436"/>
      <w:r>
        <w:rPr>
          <w:sz w:val="36"/>
          <w:szCs w:val="36"/>
        </w:rPr>
        <w:t>Formulaires de Candidature</w:t>
      </w:r>
      <w:bookmarkEnd w:id="317"/>
    </w:p>
    <w:p w14:paraId="5F4F4B5B" w14:textId="77777777" w:rsidR="009D4428" w:rsidRPr="00485857" w:rsidRDefault="009D4428" w:rsidP="009D4428">
      <w:pPr>
        <w:jc w:val="center"/>
        <w:rPr>
          <w:rFonts w:eastAsia="Times New Roman"/>
          <w:b/>
          <w:bCs/>
          <w:color w:val="17365D"/>
          <w:spacing w:val="2"/>
          <w:kern w:val="32"/>
        </w:rPr>
      </w:pPr>
    </w:p>
    <w:p w14:paraId="000AB84E" w14:textId="77777777" w:rsidR="009D4428" w:rsidRPr="00485857" w:rsidRDefault="009D4428" w:rsidP="009D4428">
      <w:pPr>
        <w:rPr>
          <w:rFonts w:eastAsia="Times New Roman"/>
          <w:b/>
          <w:bCs/>
          <w:color w:val="4F81BD" w:themeColor="accent1"/>
          <w:spacing w:val="2"/>
          <w:kern w:val="32"/>
          <w:sz w:val="28"/>
          <w:szCs w:val="28"/>
        </w:rPr>
      </w:pPr>
    </w:p>
    <w:p w14:paraId="364D3E6F" w14:textId="2ACDB07B" w:rsidR="009D4428" w:rsidRPr="00485857" w:rsidRDefault="00BB5E42" w:rsidP="009D4428">
      <w:pPr>
        <w:spacing w:after="200" w:line="276" w:lineRule="auto"/>
        <w:contextualSpacing/>
        <w:jc w:val="center"/>
        <w:rPr>
          <w:rFonts w:eastAsia="Times New Roman"/>
          <w:b/>
          <w:bCs/>
          <w:color w:val="4F81BD" w:themeColor="accent1"/>
          <w:spacing w:val="2"/>
          <w:kern w:val="32"/>
          <w:sz w:val="28"/>
          <w:szCs w:val="28"/>
        </w:rPr>
      </w:pPr>
      <w:r>
        <w:rPr>
          <w:b/>
          <w:bCs/>
          <w:color w:val="4F81BD" w:themeColor="accent1"/>
          <w:sz w:val="28"/>
          <w:szCs w:val="28"/>
        </w:rPr>
        <w:t>Formulaire 1 : Lettre de candidature</w:t>
      </w:r>
    </w:p>
    <w:p w14:paraId="4C6107B5" w14:textId="77777777" w:rsidR="009D4428" w:rsidRPr="00485857" w:rsidRDefault="009D4428" w:rsidP="009D4428">
      <w:pPr>
        <w:spacing w:after="200" w:line="276" w:lineRule="auto"/>
        <w:contextualSpacing/>
        <w:rPr>
          <w:rFonts w:eastAsia="Times New Roman"/>
          <w:color w:val="000000"/>
          <w:spacing w:val="2"/>
        </w:rPr>
      </w:pPr>
      <w:r>
        <w:tab/>
      </w:r>
    </w:p>
    <w:p w14:paraId="41719AFF" w14:textId="77777777" w:rsidR="009D4428" w:rsidRPr="00485857" w:rsidRDefault="009D4428" w:rsidP="009071EA">
      <w:pPr>
        <w:ind w:left="-540" w:right="-467"/>
        <w:jc w:val="both"/>
        <w:rPr>
          <w:rFonts w:eastAsia="Times New Roman"/>
          <w:color w:val="000000"/>
        </w:rPr>
      </w:pPr>
      <w:r>
        <w:rPr>
          <w:color w:val="000000"/>
        </w:rPr>
        <w:t>[</w:t>
      </w:r>
      <w:r>
        <w:rPr>
          <w:b/>
          <w:bCs/>
          <w:i/>
          <w:iCs/>
          <w:color w:val="000000"/>
        </w:rPr>
        <w:t>Lieu, Date</w:t>
      </w:r>
      <w:r>
        <w:rPr>
          <w:color w:val="000000"/>
        </w:rPr>
        <w:t>]</w:t>
      </w:r>
    </w:p>
    <w:p w14:paraId="3E540639" w14:textId="77777777" w:rsidR="009D4428" w:rsidRPr="00485857" w:rsidRDefault="009D4428" w:rsidP="009071EA">
      <w:pPr>
        <w:ind w:left="-540" w:right="-467"/>
        <w:jc w:val="both"/>
        <w:rPr>
          <w:rFonts w:eastAsia="Times New Roman"/>
          <w:color w:val="000000"/>
        </w:rPr>
      </w:pPr>
    </w:p>
    <w:p w14:paraId="387F8D87" w14:textId="30670D93" w:rsidR="009D4428" w:rsidRPr="00485857" w:rsidRDefault="00C40CE2" w:rsidP="009071EA">
      <w:pPr>
        <w:ind w:left="-540" w:right="-467"/>
        <w:jc w:val="both"/>
        <w:rPr>
          <w:szCs w:val="28"/>
        </w:rPr>
      </w:pPr>
      <w:r>
        <w:t>À l’attention du : Président Directeur Général/Coordonnateur National</w:t>
      </w:r>
    </w:p>
    <w:p w14:paraId="10653F33" w14:textId="27224F38" w:rsidR="009D4428" w:rsidRPr="00485857" w:rsidRDefault="00023352" w:rsidP="009071EA">
      <w:pPr>
        <w:ind w:left="-540" w:right="-467"/>
        <w:jc w:val="both"/>
        <w:rPr>
          <w:szCs w:val="28"/>
        </w:rPr>
      </w:pPr>
      <w:r>
        <w:rPr>
          <w:b/>
          <w:i/>
          <w:szCs w:val="28"/>
        </w:rPr>
        <w:t>L’Entité Responsable</w:t>
      </w:r>
    </w:p>
    <w:p w14:paraId="17364220" w14:textId="77777777" w:rsidR="009D4428" w:rsidRPr="00485857" w:rsidRDefault="009D4428" w:rsidP="009071EA">
      <w:pPr>
        <w:ind w:left="-540" w:right="-467"/>
        <w:jc w:val="both"/>
        <w:rPr>
          <w:szCs w:val="28"/>
        </w:rPr>
      </w:pPr>
      <w:r>
        <w:t xml:space="preserve">Adresse : </w:t>
      </w:r>
    </w:p>
    <w:p w14:paraId="17937AC1" w14:textId="77777777" w:rsidR="009D4428" w:rsidRPr="00485857" w:rsidRDefault="009D4428" w:rsidP="009071EA">
      <w:pPr>
        <w:ind w:left="-540" w:right="-467"/>
        <w:jc w:val="both"/>
        <w:rPr>
          <w:rFonts w:eastAsia="Times New Roman"/>
          <w:color w:val="000000"/>
        </w:rPr>
      </w:pPr>
    </w:p>
    <w:p w14:paraId="0FD8E946" w14:textId="03AB44E2" w:rsidR="009D4428" w:rsidRPr="00485857" w:rsidRDefault="009D4428" w:rsidP="009071EA">
      <w:pPr>
        <w:ind w:left="-540" w:right="-467"/>
        <w:jc w:val="both"/>
        <w:rPr>
          <w:rFonts w:eastAsia="Times New Roman"/>
          <w:color w:val="000000"/>
        </w:rPr>
      </w:pPr>
      <w:r>
        <w:rPr>
          <w:color w:val="000000"/>
        </w:rPr>
        <w:t>Madame, Monsieur,</w:t>
      </w:r>
    </w:p>
    <w:p w14:paraId="0F79EDE3" w14:textId="77777777" w:rsidR="009D4428" w:rsidRPr="00485857" w:rsidRDefault="009D4428" w:rsidP="009071EA">
      <w:pPr>
        <w:ind w:left="-540" w:right="-467"/>
        <w:jc w:val="both"/>
        <w:rPr>
          <w:rFonts w:eastAsia="Times New Roman"/>
          <w:color w:val="000000"/>
        </w:rPr>
      </w:pPr>
    </w:p>
    <w:p w14:paraId="53A7CD91" w14:textId="77777777" w:rsidR="009D4428" w:rsidRPr="00485857" w:rsidRDefault="009D4428" w:rsidP="009071EA">
      <w:pPr>
        <w:ind w:left="-540" w:right="-467"/>
        <w:jc w:val="center"/>
        <w:rPr>
          <w:rFonts w:eastAsia="Times New Roman"/>
          <w:b/>
          <w:bCs/>
          <w:color w:val="000000"/>
          <w:position w:val="-1"/>
        </w:rPr>
      </w:pPr>
      <w:r>
        <w:rPr>
          <w:b/>
          <w:bCs/>
          <w:color w:val="000000"/>
        </w:rPr>
        <w:t xml:space="preserve">Re : Passation de marchés pour la fourniture de services de consultants pour </w:t>
      </w:r>
      <w:r>
        <w:t>[</w:t>
      </w:r>
      <w:r>
        <w:rPr>
          <w:b/>
          <w:bCs/>
          <w:i/>
        </w:rPr>
        <w:t>titre de la mission</w:t>
      </w:r>
      <w:r>
        <w:t>]</w:t>
      </w:r>
    </w:p>
    <w:p w14:paraId="6786250A" w14:textId="77777777" w:rsidR="009D4428" w:rsidRPr="00485857" w:rsidRDefault="009D4428" w:rsidP="009071EA">
      <w:pPr>
        <w:ind w:left="-540" w:right="-467"/>
        <w:jc w:val="center"/>
        <w:rPr>
          <w:rFonts w:eastAsia="Times New Roman"/>
          <w:color w:val="000000"/>
        </w:rPr>
      </w:pPr>
      <w:proofErr w:type="gramStart"/>
      <w:r>
        <w:rPr>
          <w:b/>
          <w:bCs/>
          <w:color w:val="000000"/>
        </w:rPr>
        <w:t>Réf:</w:t>
      </w:r>
      <w:proofErr w:type="gramEnd"/>
      <w:r>
        <w:rPr>
          <w:b/>
          <w:bCs/>
          <w:color w:val="000000"/>
        </w:rPr>
        <w:t xml:space="preserve"> XXXXXXX</w:t>
      </w:r>
    </w:p>
    <w:p w14:paraId="75C0FED8" w14:textId="77777777" w:rsidR="009D4428" w:rsidRPr="00485857" w:rsidRDefault="009D4428" w:rsidP="009071EA">
      <w:pPr>
        <w:spacing w:after="120" w:line="276" w:lineRule="auto"/>
        <w:ind w:left="-540" w:right="-467"/>
        <w:contextualSpacing/>
        <w:rPr>
          <w:rFonts w:eastAsia="Calibri"/>
          <w:bCs/>
        </w:rPr>
      </w:pPr>
    </w:p>
    <w:p w14:paraId="07FD9D56" w14:textId="12B08D4F" w:rsidR="009D4428" w:rsidRPr="00485857" w:rsidRDefault="009D4428" w:rsidP="00147EEC">
      <w:pPr>
        <w:spacing w:after="120"/>
        <w:ind w:left="-540" w:right="-467"/>
        <w:contextualSpacing/>
        <w:jc w:val="both"/>
        <w:rPr>
          <w:rFonts w:eastAsia="Calibri"/>
          <w:bCs/>
        </w:rPr>
      </w:pPr>
      <w:r>
        <w:t xml:space="preserve">Je, soussigné, vous </w:t>
      </w:r>
      <w:r w:rsidR="00966114">
        <w:t>propos</w:t>
      </w:r>
      <w:r w:rsidR="00446267">
        <w:t xml:space="preserve">e mes </w:t>
      </w:r>
      <w:r>
        <w:t>Services à titre de Consultant, pour la mission susmentionnée conformément à la Lettre d'invitation datée du [</w:t>
      </w:r>
      <w:r>
        <w:rPr>
          <w:b/>
          <w:bCs/>
          <w:i/>
        </w:rPr>
        <w:t>Date</w:t>
      </w:r>
      <w:r>
        <w:t>].</w:t>
      </w:r>
    </w:p>
    <w:p w14:paraId="27898FD6" w14:textId="77777777" w:rsidR="009D4428" w:rsidRPr="00485857" w:rsidRDefault="009D4428" w:rsidP="00147EEC">
      <w:pPr>
        <w:spacing w:after="120"/>
        <w:ind w:left="-540" w:right="-467"/>
        <w:contextualSpacing/>
        <w:jc w:val="both"/>
        <w:rPr>
          <w:rFonts w:eastAsia="Calibri"/>
          <w:bCs/>
        </w:rPr>
      </w:pPr>
    </w:p>
    <w:p w14:paraId="635FC2EE" w14:textId="38B090DE" w:rsidR="009D4428" w:rsidRPr="00485857" w:rsidRDefault="009D4428" w:rsidP="00147EEC">
      <w:pPr>
        <w:spacing w:after="120"/>
        <w:ind w:left="-540" w:right="-467"/>
        <w:contextualSpacing/>
        <w:jc w:val="both"/>
        <w:rPr>
          <w:rFonts w:eastAsia="Calibri"/>
          <w:bCs/>
        </w:rPr>
      </w:pPr>
      <w:r>
        <w:t>Je soumets par les présentes ma Candidature, qui comprend mon Curriculum Vitae mis à jour. Ce dernier inclut, entre autres, mes expériences et références professionnelles antérieures pertinentes, ainsi que mes coordonnées complètes.</w:t>
      </w:r>
    </w:p>
    <w:p w14:paraId="6BC61B85" w14:textId="77777777" w:rsidR="009D4428" w:rsidRPr="00485857" w:rsidRDefault="009D4428" w:rsidP="00147EEC">
      <w:pPr>
        <w:spacing w:after="120"/>
        <w:ind w:left="-540" w:right="-467"/>
        <w:contextualSpacing/>
        <w:jc w:val="both"/>
        <w:rPr>
          <w:rFonts w:eastAsia="Calibri"/>
          <w:bCs/>
        </w:rPr>
      </w:pPr>
    </w:p>
    <w:p w14:paraId="2A1AAF36" w14:textId="3C410592" w:rsidR="009D4428" w:rsidRDefault="009D4428" w:rsidP="00147EEC">
      <w:pPr>
        <w:spacing w:after="120"/>
        <w:ind w:left="-540" w:right="-467"/>
        <w:contextualSpacing/>
        <w:jc w:val="both"/>
        <w:rPr>
          <w:rFonts w:eastAsia="Calibri"/>
          <w:bCs/>
        </w:rPr>
      </w:pPr>
      <w:r>
        <w:t>Je certifie par les présentes que toutes les informations et déclarations contenues dans ce document sont exactes et sincères.  J'accepte que toute fausse déclaration faite dans les présentes puisse entraîner ma disqualification.</w:t>
      </w:r>
    </w:p>
    <w:p w14:paraId="257F965F" w14:textId="2AB8764E" w:rsidR="002E6AB2" w:rsidRDefault="002E6AB2" w:rsidP="009071EA">
      <w:pPr>
        <w:spacing w:after="120" w:line="276" w:lineRule="auto"/>
        <w:ind w:left="-540" w:right="-467"/>
        <w:contextualSpacing/>
        <w:jc w:val="both"/>
        <w:rPr>
          <w:rFonts w:eastAsia="Calibri"/>
          <w:bCs/>
        </w:rPr>
      </w:pPr>
    </w:p>
    <w:p w14:paraId="5B219B61" w14:textId="029889DC" w:rsidR="002E6AB2" w:rsidRPr="00C1701C" w:rsidRDefault="002E6AB2" w:rsidP="002E6AB2">
      <w:pPr>
        <w:pStyle w:val="SimpleList"/>
        <w:numPr>
          <w:ilvl w:val="0"/>
          <w:numId w:val="0"/>
        </w:numPr>
        <w:ind w:left="-540" w:right="-467"/>
      </w:pPr>
      <w:r>
        <w:t>Je déclare par les présentes que je ne suis pas engagé(e) dans des activités interdites décrites dans la Politique de la MCC en matière de Lutte contre la Traite des Personnes, et que je ne m’engagerai pas, ne faciliterai pas et n’autoriserai pas ces activités interdites tout au long de la durée du Contrat. Enfin, je reconnais que mon engagement dans de telles activités constituera un motif de suspension ou de résiliation du Contrat.</w:t>
      </w:r>
    </w:p>
    <w:p w14:paraId="019F663B" w14:textId="77777777" w:rsidR="002E6AB2" w:rsidRPr="00485857" w:rsidRDefault="002E6AB2" w:rsidP="009071EA">
      <w:pPr>
        <w:spacing w:after="120" w:line="276" w:lineRule="auto"/>
        <w:ind w:left="-540" w:right="-467"/>
        <w:contextualSpacing/>
        <w:jc w:val="both"/>
        <w:rPr>
          <w:rFonts w:eastAsia="Calibri"/>
          <w:bCs/>
        </w:rPr>
      </w:pPr>
    </w:p>
    <w:p w14:paraId="5CC061B0" w14:textId="21874483" w:rsidR="009D4428" w:rsidRPr="00485857" w:rsidRDefault="009D4428" w:rsidP="009071EA">
      <w:pPr>
        <w:pStyle w:val="SimpleList"/>
        <w:numPr>
          <w:ilvl w:val="0"/>
          <w:numId w:val="0"/>
        </w:numPr>
        <w:ind w:left="-540" w:right="-467"/>
      </w:pPr>
      <w:r>
        <w:t xml:space="preserve">Je déclare avoir pris connaissance </w:t>
      </w:r>
      <w:r>
        <w:rPr>
          <w:i/>
          <w:iCs/>
        </w:rPr>
        <w:t>de la Politique de la MCC en matière de prévention, de détection et d'atténuation de la fraude et de la corruption dans les opérations de la MCC</w:t>
      </w:r>
      <w:r w:rsidR="002E6AB2" w:rsidRPr="00C1701C">
        <w:rPr>
          <w:rStyle w:val="FootnoteReference"/>
        </w:rPr>
        <w:footnoteReference w:id="1"/>
      </w:r>
      <w:r>
        <w:t xml:space="preserve"> et certifie par les présentes que je ne suis pas engagé(e) dans ou ne facilite aucune fraude ou corruption tel que décrit à la Clause 4 des IGC. Enfin, je reconnais que mon engagement dans de telles activités constituera un motif de suspension ou de résiliation du Contrat. Je certifie également que je réunis les conditions d’éligibilité à l'adjudication d'un contrat financé par la MCC conformément aux clauses d'éligibilité énoncées dans la </w:t>
      </w:r>
      <w:r>
        <w:rPr>
          <w:i/>
          <w:iCs/>
        </w:rPr>
        <w:t>Politique et les Directives relatives à la Passation de marchés des Entités Responsables de la MCC</w:t>
      </w:r>
      <w:r>
        <w:t xml:space="preserve">. </w:t>
      </w:r>
    </w:p>
    <w:p w14:paraId="5B708A2E" w14:textId="77777777" w:rsidR="009D4428" w:rsidRPr="00485857" w:rsidRDefault="009D4428" w:rsidP="009071EA">
      <w:pPr>
        <w:pStyle w:val="SimpleList"/>
        <w:numPr>
          <w:ilvl w:val="0"/>
          <w:numId w:val="0"/>
        </w:numPr>
        <w:spacing w:after="60"/>
        <w:ind w:left="-540" w:right="-467"/>
        <w:rPr>
          <w:rFonts w:eastAsia="Times New Roman"/>
          <w:color w:val="000000"/>
          <w:szCs w:val="24"/>
        </w:rPr>
      </w:pPr>
    </w:p>
    <w:p w14:paraId="07720079" w14:textId="77777777" w:rsidR="009D4428" w:rsidRPr="00485857" w:rsidRDefault="009D4428" w:rsidP="009071EA">
      <w:pPr>
        <w:ind w:left="-540" w:right="-467"/>
        <w:jc w:val="both"/>
        <w:rPr>
          <w:rFonts w:eastAsia="Times New Roman"/>
          <w:color w:val="000000"/>
        </w:rPr>
      </w:pPr>
      <w:r>
        <w:rPr>
          <w:color w:val="000000"/>
        </w:rPr>
        <w:t>Si des négociations concernant le Contrat ont lieu pendant la durée initiale de validité de la Candidature, je m’engage à négocier le Contrat en me basant sur ma disponibilité pour l’exécution de la mission.</w:t>
      </w:r>
    </w:p>
    <w:p w14:paraId="3B88DBCD" w14:textId="77777777" w:rsidR="009D4428" w:rsidRPr="00485857" w:rsidRDefault="009D4428" w:rsidP="009071EA">
      <w:pPr>
        <w:spacing w:after="120" w:line="276" w:lineRule="auto"/>
        <w:ind w:left="-540" w:right="-467"/>
        <w:contextualSpacing/>
        <w:jc w:val="both"/>
        <w:rPr>
          <w:rFonts w:eastAsia="Calibri"/>
          <w:bCs/>
        </w:rPr>
      </w:pPr>
    </w:p>
    <w:p w14:paraId="0C652A02" w14:textId="25FA8D98" w:rsidR="009D4428" w:rsidRDefault="009D4428">
      <w:pPr>
        <w:spacing w:after="120"/>
        <w:ind w:left="-540" w:right="-467"/>
        <w:contextualSpacing/>
        <w:jc w:val="both"/>
        <w:rPr>
          <w:rFonts w:eastAsia="Calibri"/>
          <w:bCs/>
        </w:rPr>
      </w:pPr>
      <w:r>
        <w:t xml:space="preserve">Ma soumission est sujette à des modifications qui pourraient résulter des négociations du Contrat.  </w:t>
      </w:r>
    </w:p>
    <w:p w14:paraId="1816BE0A" w14:textId="3B85337D" w:rsidR="004F138F" w:rsidRDefault="004F138F">
      <w:pPr>
        <w:spacing w:after="120"/>
        <w:ind w:left="-540" w:right="-467"/>
        <w:contextualSpacing/>
        <w:jc w:val="both"/>
        <w:rPr>
          <w:rFonts w:eastAsia="Calibri"/>
          <w:bCs/>
        </w:rPr>
      </w:pPr>
    </w:p>
    <w:p w14:paraId="0015228C" w14:textId="06BFF28F" w:rsidR="004F138F" w:rsidRPr="004F138F" w:rsidRDefault="004F138F" w:rsidP="004F138F">
      <w:pPr>
        <w:spacing w:after="120" w:line="276" w:lineRule="auto"/>
        <w:ind w:left="-540" w:right="-467"/>
        <w:contextualSpacing/>
        <w:jc w:val="both"/>
        <w:rPr>
          <w:rFonts w:eastAsia="Calibri"/>
          <w:bCs/>
        </w:rPr>
      </w:pPr>
      <w:r>
        <w:t>Je m’engage, si ma Candidature est retenue, à débuter les prestations de services de consultant dans les délais indiqués à la Section 2 (Instructions Spécifiques aux Consultants).</w:t>
      </w:r>
    </w:p>
    <w:p w14:paraId="20093CBC" w14:textId="77777777" w:rsidR="009D4428" w:rsidRPr="00485857" w:rsidRDefault="009D4428" w:rsidP="00147EEC">
      <w:pPr>
        <w:spacing w:after="120"/>
        <w:ind w:left="-540" w:right="-467"/>
        <w:contextualSpacing/>
        <w:jc w:val="both"/>
        <w:rPr>
          <w:rFonts w:eastAsia="Calibri"/>
          <w:bCs/>
        </w:rPr>
      </w:pPr>
    </w:p>
    <w:p w14:paraId="0C2BAEDC" w14:textId="4D7634D7" w:rsidR="00644172" w:rsidRPr="00644172" w:rsidRDefault="00644172" w:rsidP="00147EEC">
      <w:pPr>
        <w:spacing w:after="120"/>
        <w:ind w:left="-540" w:right="-467"/>
        <w:contextualSpacing/>
        <w:jc w:val="both"/>
        <w:rPr>
          <w:rFonts w:eastAsia="Calibri"/>
          <w:bCs/>
        </w:rPr>
      </w:pPr>
      <w:r>
        <w:t>Je comprends et accepte sans condition que, conformément à la Section 2 de cet AC (ISC), toute contestation ou remise en cause de la procédure ou des résultats de la présente procédure de Passation de marchés se fera uniquement par le biais du Système de Contestation des Soumissionnaires (SCS) de l'Entité Responsable.</w:t>
      </w:r>
    </w:p>
    <w:p w14:paraId="49B1B9AF" w14:textId="77777777" w:rsidR="009D4428" w:rsidRPr="00485857" w:rsidRDefault="009D4428" w:rsidP="00147EEC">
      <w:pPr>
        <w:spacing w:after="120"/>
        <w:ind w:right="-467"/>
        <w:contextualSpacing/>
        <w:jc w:val="both"/>
        <w:rPr>
          <w:rFonts w:eastAsia="Calibri"/>
          <w:bCs/>
        </w:rPr>
      </w:pPr>
    </w:p>
    <w:p w14:paraId="422D47D0" w14:textId="77777777" w:rsidR="009D4428" w:rsidRPr="00485857" w:rsidRDefault="009D4428" w:rsidP="00147EEC">
      <w:pPr>
        <w:spacing w:after="120"/>
        <w:ind w:left="-540" w:right="-467"/>
        <w:contextualSpacing/>
        <w:jc w:val="both"/>
        <w:rPr>
          <w:rFonts w:eastAsia="Calibri"/>
          <w:bCs/>
        </w:rPr>
      </w:pPr>
      <w:r>
        <w:t>Il est entendu que vous n’êtes pas tenus d’accepter aucune des soumissions reçues.</w:t>
      </w:r>
    </w:p>
    <w:p w14:paraId="5E28DD36" w14:textId="77777777" w:rsidR="009D4428" w:rsidRPr="00485857" w:rsidRDefault="009D4428" w:rsidP="00147EEC">
      <w:pPr>
        <w:spacing w:after="120"/>
        <w:ind w:left="-540" w:right="-467"/>
        <w:contextualSpacing/>
        <w:jc w:val="both"/>
        <w:rPr>
          <w:rFonts w:eastAsia="Calibri"/>
          <w:bCs/>
        </w:rPr>
      </w:pPr>
    </w:p>
    <w:p w14:paraId="60BB5AF9" w14:textId="77777777" w:rsidR="009D4428" w:rsidRPr="00485857" w:rsidRDefault="009D4428" w:rsidP="00147EEC">
      <w:pPr>
        <w:spacing w:after="120"/>
        <w:ind w:left="-540" w:right="-467"/>
        <w:contextualSpacing/>
        <w:jc w:val="both"/>
        <w:rPr>
          <w:rFonts w:eastAsia="Calibri"/>
          <w:bCs/>
        </w:rPr>
      </w:pPr>
      <w:r>
        <w:t>Je reconnais que ma signature numérique/numérisée est valide et juridiquement contraignante.</w:t>
      </w:r>
    </w:p>
    <w:p w14:paraId="0E9DF40D" w14:textId="77777777" w:rsidR="009D4428" w:rsidRPr="00485857" w:rsidRDefault="009D4428" w:rsidP="009071EA">
      <w:pPr>
        <w:spacing w:after="120" w:line="276" w:lineRule="auto"/>
        <w:ind w:left="-540" w:right="-467"/>
        <w:contextualSpacing/>
        <w:rPr>
          <w:rFonts w:eastAsia="Calibri"/>
          <w:bCs/>
        </w:rPr>
      </w:pPr>
    </w:p>
    <w:p w14:paraId="5CA85849" w14:textId="77777777" w:rsidR="009D4428" w:rsidRPr="00485857" w:rsidRDefault="009D4428" w:rsidP="009071EA">
      <w:pPr>
        <w:spacing w:after="120" w:line="276" w:lineRule="auto"/>
        <w:ind w:left="-540" w:right="-467"/>
        <w:contextualSpacing/>
        <w:rPr>
          <w:rFonts w:eastAsia="Calibri"/>
          <w:bCs/>
        </w:rPr>
      </w:pPr>
    </w:p>
    <w:p w14:paraId="414FBFE3" w14:textId="77777777" w:rsidR="009D4428" w:rsidRPr="00485857" w:rsidRDefault="009D4428" w:rsidP="009071EA">
      <w:pPr>
        <w:spacing w:after="120" w:line="276" w:lineRule="auto"/>
        <w:ind w:left="-540" w:right="-467"/>
        <w:contextualSpacing/>
        <w:rPr>
          <w:rFonts w:eastAsia="Calibri"/>
          <w:bCs/>
        </w:rPr>
      </w:pPr>
      <w:r>
        <w:t>Veuillez agréer, Madame/Monsieur l’assurance de ma considération distinguée,</w:t>
      </w:r>
    </w:p>
    <w:p w14:paraId="2B81395D" w14:textId="77777777" w:rsidR="009D4428" w:rsidRPr="00485857" w:rsidRDefault="009D4428" w:rsidP="009071EA">
      <w:pPr>
        <w:ind w:left="-540" w:right="-467"/>
        <w:jc w:val="both"/>
        <w:rPr>
          <w:rFonts w:eastAsia="Times New Roman"/>
          <w:color w:val="000000"/>
        </w:rPr>
      </w:pPr>
    </w:p>
    <w:p w14:paraId="17826CB8" w14:textId="53A07594" w:rsidR="009D4428" w:rsidRPr="00485857" w:rsidRDefault="000C4ECB" w:rsidP="009071EA">
      <w:pPr>
        <w:ind w:left="-540" w:right="-467"/>
        <w:jc w:val="both"/>
        <w:rPr>
          <w:rFonts w:eastAsia="Times New Roman"/>
          <w:color w:val="000000"/>
        </w:rPr>
      </w:pPr>
      <w:r>
        <w:rPr>
          <w:color w:val="000000"/>
        </w:rPr>
        <w:t>_________________________________</w:t>
      </w:r>
    </w:p>
    <w:p w14:paraId="019190B6" w14:textId="77777777" w:rsidR="009D4428" w:rsidRPr="00485857" w:rsidRDefault="009D4428" w:rsidP="009071EA">
      <w:pPr>
        <w:ind w:left="-540" w:right="-467"/>
        <w:jc w:val="both"/>
        <w:rPr>
          <w:rFonts w:eastAsia="Times New Roman"/>
          <w:color w:val="000000"/>
        </w:rPr>
      </w:pPr>
    </w:p>
    <w:p w14:paraId="48693CA1" w14:textId="5DC1A388" w:rsidR="009D4428" w:rsidRDefault="009D4428" w:rsidP="009071EA">
      <w:pPr>
        <w:ind w:left="-540" w:right="-467"/>
        <w:jc w:val="both"/>
        <w:rPr>
          <w:rFonts w:eastAsia="Times New Roman"/>
          <w:color w:val="000000"/>
        </w:rPr>
      </w:pPr>
      <w:r>
        <w:rPr>
          <w:color w:val="000000"/>
        </w:rPr>
        <w:t>[Nom du Candidat]</w:t>
      </w:r>
    </w:p>
    <w:p w14:paraId="3B0909E0" w14:textId="2B1D139A" w:rsidR="00711724" w:rsidRPr="00485857" w:rsidRDefault="00711724" w:rsidP="009071EA">
      <w:pPr>
        <w:ind w:left="-540" w:right="-467"/>
        <w:jc w:val="both"/>
        <w:rPr>
          <w:rFonts w:eastAsia="Times New Roman"/>
          <w:b/>
          <w:bCs/>
          <w:iCs/>
          <w:caps/>
          <w:color w:val="17365D"/>
          <w:spacing w:val="-1"/>
          <w:kern w:val="32"/>
        </w:rPr>
      </w:pPr>
      <w:r>
        <w:rPr>
          <w:color w:val="000000"/>
        </w:rPr>
        <w:t>[Date]</w:t>
      </w:r>
    </w:p>
    <w:p w14:paraId="0847D445" w14:textId="77777777" w:rsidR="009D4428" w:rsidRPr="00485857" w:rsidRDefault="009D4428" w:rsidP="009D4428">
      <w:pPr>
        <w:spacing w:after="200" w:line="276" w:lineRule="auto"/>
        <w:contextualSpacing/>
        <w:rPr>
          <w:rFonts w:eastAsia="Times New Roman"/>
          <w:b/>
          <w:bCs/>
          <w:iCs/>
          <w:caps/>
          <w:color w:val="17365D"/>
          <w:spacing w:val="-1"/>
          <w:kern w:val="32"/>
        </w:rPr>
      </w:pPr>
    </w:p>
    <w:p w14:paraId="46A70999" w14:textId="77777777" w:rsidR="009D4428" w:rsidRPr="00485857" w:rsidRDefault="009D4428" w:rsidP="009D4428">
      <w:pPr>
        <w:widowControl/>
        <w:autoSpaceDE/>
        <w:autoSpaceDN/>
        <w:adjustRightInd/>
        <w:rPr>
          <w:rFonts w:eastAsia="Times New Roman"/>
          <w:b/>
          <w:bCs/>
          <w:iCs/>
          <w:caps/>
          <w:color w:val="17365D"/>
          <w:spacing w:val="-1"/>
          <w:kern w:val="32"/>
        </w:rPr>
      </w:pPr>
      <w:r>
        <w:br w:type="page"/>
      </w:r>
    </w:p>
    <w:p w14:paraId="112804B5" w14:textId="09310C05" w:rsidR="009D4428" w:rsidRPr="00485857" w:rsidRDefault="00BB5E42" w:rsidP="009D4428">
      <w:pPr>
        <w:spacing w:after="200" w:line="276" w:lineRule="auto"/>
        <w:contextualSpacing/>
        <w:jc w:val="center"/>
        <w:rPr>
          <w:b/>
          <w:color w:val="4F81BD" w:themeColor="accent1"/>
          <w:sz w:val="28"/>
          <w:szCs w:val="28"/>
        </w:rPr>
      </w:pPr>
      <w:r>
        <w:rPr>
          <w:b/>
          <w:bCs/>
          <w:iCs/>
          <w:color w:val="4F81BD" w:themeColor="accent1"/>
          <w:sz w:val="28"/>
          <w:szCs w:val="28"/>
        </w:rPr>
        <w:lastRenderedPageBreak/>
        <w:t>Formulaire 2 : Curriculum Vitae (CV)</w:t>
      </w:r>
    </w:p>
    <w:p w14:paraId="47494A3A" w14:textId="77777777" w:rsidR="009D4428" w:rsidRPr="00485857" w:rsidRDefault="009D4428" w:rsidP="009D4428">
      <w:pPr>
        <w:spacing w:after="200" w:line="276" w:lineRule="auto"/>
        <w:contextualSpacing/>
        <w:jc w:val="center"/>
        <w:rPr>
          <w:b/>
        </w:rPr>
      </w:pPr>
    </w:p>
    <w:p w14:paraId="61B16EEE" w14:textId="77777777" w:rsidR="009D4428" w:rsidRPr="00485857" w:rsidRDefault="009D4428" w:rsidP="009D4428">
      <w:pPr>
        <w:spacing w:after="200" w:line="276" w:lineRule="auto"/>
        <w:contextualSpacing/>
        <w:jc w:val="center"/>
        <w:rPr>
          <w:b/>
        </w:rPr>
      </w:pPr>
    </w:p>
    <w:tbl>
      <w:tblPr>
        <w:tblW w:w="9288" w:type="dxa"/>
        <w:tblLayout w:type="fixed"/>
        <w:tblLook w:val="04A0" w:firstRow="1" w:lastRow="0" w:firstColumn="1" w:lastColumn="0" w:noHBand="0" w:noVBand="1"/>
      </w:tblPr>
      <w:tblGrid>
        <w:gridCol w:w="2842"/>
        <w:gridCol w:w="1611"/>
        <w:gridCol w:w="695"/>
        <w:gridCol w:w="1080"/>
        <w:gridCol w:w="90"/>
        <w:gridCol w:w="270"/>
        <w:gridCol w:w="1062"/>
        <w:gridCol w:w="468"/>
        <w:gridCol w:w="1152"/>
        <w:gridCol w:w="18"/>
      </w:tblGrid>
      <w:tr w:rsidR="009D4428" w:rsidRPr="00485857" w14:paraId="6196AEF5" w14:textId="77777777" w:rsidTr="009D4428">
        <w:trPr>
          <w:trHeight w:val="567"/>
        </w:trPr>
        <w:tc>
          <w:tcPr>
            <w:tcW w:w="2842" w:type="dxa"/>
            <w:hideMark/>
          </w:tcPr>
          <w:p w14:paraId="6EF994D2" w14:textId="77777777" w:rsidR="009D4428" w:rsidRPr="00485857" w:rsidRDefault="009D4428" w:rsidP="009D4428">
            <w:pPr>
              <w:numPr>
                <w:ilvl w:val="0"/>
                <w:numId w:val="2"/>
              </w:numPr>
              <w:spacing w:line="276" w:lineRule="auto"/>
              <w:ind w:left="0"/>
              <w:rPr>
                <w:b/>
              </w:rPr>
            </w:pPr>
            <w:r>
              <w:rPr>
                <w:b/>
              </w:rPr>
              <w:t xml:space="preserve">Nom </w:t>
            </w:r>
          </w:p>
        </w:tc>
        <w:tc>
          <w:tcPr>
            <w:tcW w:w="6446" w:type="dxa"/>
            <w:gridSpan w:val="9"/>
          </w:tcPr>
          <w:p w14:paraId="77CF3FDC" w14:textId="23E1466D" w:rsidR="009D4428" w:rsidRPr="00485857" w:rsidRDefault="009D4428" w:rsidP="009D4428">
            <w:pPr>
              <w:rPr>
                <w:rFonts w:eastAsia="Calibri"/>
              </w:rPr>
            </w:pPr>
            <w:r>
              <w:t>[</w:t>
            </w:r>
            <w:r w:rsidR="00966114">
              <w:t>Insérer</w:t>
            </w:r>
            <w:r>
              <w:t xml:space="preserve"> le nom complet]  </w:t>
            </w:r>
          </w:p>
          <w:p w14:paraId="64D1D9A0" w14:textId="77777777" w:rsidR="009D4428" w:rsidRPr="00485857" w:rsidRDefault="009D4428" w:rsidP="009D4428">
            <w:pPr>
              <w:rPr>
                <w:rFonts w:eastAsia="Calibri"/>
                <w:lang w:eastAsia="en-ZA"/>
              </w:rPr>
            </w:pPr>
          </w:p>
        </w:tc>
      </w:tr>
      <w:tr w:rsidR="009D4428" w:rsidRPr="00485857" w14:paraId="32ED94ED" w14:textId="77777777" w:rsidTr="009D4428">
        <w:trPr>
          <w:trHeight w:val="468"/>
        </w:trPr>
        <w:tc>
          <w:tcPr>
            <w:tcW w:w="2842" w:type="dxa"/>
            <w:hideMark/>
          </w:tcPr>
          <w:p w14:paraId="6CC2D30E" w14:textId="77777777" w:rsidR="009D4428" w:rsidRPr="00485857" w:rsidRDefault="009D4428" w:rsidP="009D4428">
            <w:pPr>
              <w:numPr>
                <w:ilvl w:val="0"/>
                <w:numId w:val="2"/>
              </w:numPr>
              <w:spacing w:line="276" w:lineRule="auto"/>
              <w:ind w:left="0"/>
              <w:rPr>
                <w:b/>
              </w:rPr>
            </w:pPr>
            <w:r>
              <w:rPr>
                <w:b/>
              </w:rPr>
              <w:t>Date de naissance</w:t>
            </w:r>
          </w:p>
        </w:tc>
        <w:tc>
          <w:tcPr>
            <w:tcW w:w="3746" w:type="dxa"/>
            <w:gridSpan w:val="5"/>
            <w:hideMark/>
          </w:tcPr>
          <w:p w14:paraId="0927A910" w14:textId="7CAD8C7B" w:rsidR="009D4428" w:rsidRPr="00485857" w:rsidRDefault="009D4428" w:rsidP="009D4428">
            <w:pPr>
              <w:rPr>
                <w:rFonts w:eastAsia="Calibri"/>
              </w:rPr>
            </w:pPr>
            <w:r>
              <w:rPr>
                <w:i/>
                <w:iCs/>
              </w:rPr>
              <w:t>[</w:t>
            </w:r>
            <w:r w:rsidR="00966114">
              <w:rPr>
                <w:i/>
                <w:iCs/>
              </w:rPr>
              <w:t>Insérer</w:t>
            </w:r>
            <w:r>
              <w:rPr>
                <w:i/>
                <w:iCs/>
              </w:rPr>
              <w:t xml:space="preserve"> la date]</w:t>
            </w:r>
          </w:p>
          <w:p w14:paraId="518D90B8" w14:textId="77777777" w:rsidR="009D4428" w:rsidRPr="00485857" w:rsidRDefault="009D4428" w:rsidP="009D4428">
            <w:pPr>
              <w:rPr>
                <w:rFonts w:eastAsia="Calibri"/>
                <w:lang w:eastAsia="en-ZA"/>
              </w:rPr>
            </w:pPr>
          </w:p>
        </w:tc>
        <w:tc>
          <w:tcPr>
            <w:tcW w:w="1530" w:type="dxa"/>
            <w:gridSpan w:val="2"/>
          </w:tcPr>
          <w:p w14:paraId="3EF5CEBE" w14:textId="77777777" w:rsidR="009D4428" w:rsidRPr="00485857" w:rsidRDefault="009D4428" w:rsidP="009D4428"/>
        </w:tc>
        <w:tc>
          <w:tcPr>
            <w:tcW w:w="1170" w:type="dxa"/>
            <w:gridSpan w:val="2"/>
          </w:tcPr>
          <w:p w14:paraId="77091813" w14:textId="77777777" w:rsidR="009D4428" w:rsidRPr="00485857" w:rsidRDefault="009D4428" w:rsidP="009D4428"/>
        </w:tc>
      </w:tr>
      <w:tr w:rsidR="009D4428" w:rsidRPr="00485857" w14:paraId="16285B77" w14:textId="77777777" w:rsidTr="009D4428">
        <w:tc>
          <w:tcPr>
            <w:tcW w:w="2842" w:type="dxa"/>
            <w:hideMark/>
          </w:tcPr>
          <w:p w14:paraId="5F772408" w14:textId="77777777" w:rsidR="009D4428" w:rsidRPr="00485857" w:rsidRDefault="009D4428" w:rsidP="009D4428">
            <w:pPr>
              <w:numPr>
                <w:ilvl w:val="0"/>
                <w:numId w:val="2"/>
              </w:numPr>
              <w:spacing w:line="276" w:lineRule="auto"/>
              <w:ind w:left="0"/>
              <w:rPr>
                <w:b/>
              </w:rPr>
            </w:pPr>
            <w:r>
              <w:rPr>
                <w:b/>
              </w:rPr>
              <w:t>Nationalité</w:t>
            </w:r>
          </w:p>
        </w:tc>
        <w:tc>
          <w:tcPr>
            <w:tcW w:w="3746" w:type="dxa"/>
            <w:gridSpan w:val="5"/>
            <w:hideMark/>
          </w:tcPr>
          <w:p w14:paraId="78AE423C" w14:textId="19672E63" w:rsidR="009D4428" w:rsidRPr="00485857" w:rsidRDefault="009D4428" w:rsidP="009D4428">
            <w:r>
              <w:rPr>
                <w:i/>
                <w:iCs/>
              </w:rPr>
              <w:t>[</w:t>
            </w:r>
            <w:r w:rsidR="00966114">
              <w:rPr>
                <w:i/>
                <w:iCs/>
              </w:rPr>
              <w:t>Insérer</w:t>
            </w:r>
            <w:r>
              <w:rPr>
                <w:i/>
                <w:iCs/>
              </w:rPr>
              <w:t xml:space="preserve"> la nationalité]</w:t>
            </w:r>
          </w:p>
          <w:p w14:paraId="502FF740" w14:textId="77777777" w:rsidR="009D4428" w:rsidRPr="00485857" w:rsidRDefault="009D4428" w:rsidP="009D4428"/>
        </w:tc>
        <w:tc>
          <w:tcPr>
            <w:tcW w:w="1530" w:type="dxa"/>
            <w:gridSpan w:val="2"/>
          </w:tcPr>
          <w:p w14:paraId="5B2D2B0A" w14:textId="77777777" w:rsidR="009D4428" w:rsidRPr="00485857" w:rsidRDefault="009D4428" w:rsidP="009D4428"/>
        </w:tc>
        <w:tc>
          <w:tcPr>
            <w:tcW w:w="1170" w:type="dxa"/>
            <w:gridSpan w:val="2"/>
          </w:tcPr>
          <w:p w14:paraId="6ED901D6" w14:textId="77777777" w:rsidR="009D4428" w:rsidRPr="00485857" w:rsidRDefault="009D4428" w:rsidP="009D4428"/>
        </w:tc>
      </w:tr>
      <w:tr w:rsidR="009D4428" w:rsidRPr="00485857" w14:paraId="4B2BD488" w14:textId="77777777" w:rsidTr="009D4428">
        <w:tc>
          <w:tcPr>
            <w:tcW w:w="2842" w:type="dxa"/>
            <w:hideMark/>
          </w:tcPr>
          <w:p w14:paraId="2549AD4A" w14:textId="77777777" w:rsidR="009D4428" w:rsidRPr="00485857" w:rsidRDefault="009D4428" w:rsidP="009D4428">
            <w:pPr>
              <w:numPr>
                <w:ilvl w:val="0"/>
                <w:numId w:val="2"/>
              </w:numPr>
              <w:spacing w:line="276" w:lineRule="auto"/>
              <w:ind w:left="0"/>
              <w:rPr>
                <w:b/>
              </w:rPr>
            </w:pPr>
            <w:r>
              <w:rPr>
                <w:b/>
              </w:rPr>
              <w:t>Formation</w:t>
            </w:r>
          </w:p>
        </w:tc>
        <w:tc>
          <w:tcPr>
            <w:tcW w:w="6446" w:type="dxa"/>
            <w:gridSpan w:val="9"/>
            <w:hideMark/>
          </w:tcPr>
          <w:p w14:paraId="1689A72F" w14:textId="1A29D5D6" w:rsidR="009D4428" w:rsidRPr="00485857" w:rsidRDefault="009D4428" w:rsidP="009D4428">
            <w:pPr>
              <w:rPr>
                <w:rFonts w:eastAsia="Calibri"/>
              </w:rPr>
            </w:pPr>
            <w:r>
              <w:t>[Résumer les études universitaires et autres études spécialisées, en indiquant le nom des écoles ou universités fréquentées, les diplômes obtenus et les dates d’obtention]</w:t>
            </w:r>
          </w:p>
          <w:p w14:paraId="39DF6B80" w14:textId="77777777" w:rsidR="009D4428" w:rsidRPr="00485857" w:rsidRDefault="009D4428" w:rsidP="009D4428">
            <w:pPr>
              <w:rPr>
                <w:rFonts w:eastAsia="Calibri"/>
                <w:lang w:eastAsia="en-ZA"/>
              </w:rPr>
            </w:pPr>
          </w:p>
        </w:tc>
      </w:tr>
      <w:tr w:rsidR="009D4428" w:rsidRPr="00485857" w14:paraId="67F2C3EC" w14:textId="77777777" w:rsidTr="009D4428">
        <w:trPr>
          <w:trHeight w:val="855"/>
        </w:trPr>
        <w:tc>
          <w:tcPr>
            <w:tcW w:w="2842" w:type="dxa"/>
          </w:tcPr>
          <w:p w14:paraId="6B8546BC" w14:textId="77777777" w:rsidR="009D4428" w:rsidRPr="00485857" w:rsidRDefault="009D4428" w:rsidP="009D4428">
            <w:pPr>
              <w:numPr>
                <w:ilvl w:val="0"/>
                <w:numId w:val="2"/>
              </w:numPr>
              <w:spacing w:line="276" w:lineRule="auto"/>
              <w:ind w:left="0"/>
              <w:rPr>
                <w:b/>
              </w:rPr>
            </w:pPr>
            <w:r>
              <w:rPr>
                <w:b/>
              </w:rPr>
              <w:t>Affiliation à des associations professionnelles</w:t>
            </w:r>
          </w:p>
        </w:tc>
        <w:tc>
          <w:tcPr>
            <w:tcW w:w="6446" w:type="dxa"/>
            <w:gridSpan w:val="9"/>
          </w:tcPr>
          <w:p w14:paraId="72F798A0" w14:textId="7B764355" w:rsidR="009D4428" w:rsidRPr="00485857" w:rsidRDefault="009D4428" w:rsidP="009D4428">
            <w:pPr>
              <w:rPr>
                <w:rFonts w:eastAsia="Calibri"/>
              </w:rPr>
            </w:pPr>
            <w:r>
              <w:t>[</w:t>
            </w:r>
            <w:r w:rsidR="00966114">
              <w:t>Insérer</w:t>
            </w:r>
            <w:r>
              <w:t xml:space="preserve"> les informations pertinentes]</w:t>
            </w:r>
          </w:p>
          <w:p w14:paraId="1FA7158F" w14:textId="77777777" w:rsidR="009D4428" w:rsidRPr="00485857" w:rsidRDefault="009D4428" w:rsidP="009D4428">
            <w:pPr>
              <w:rPr>
                <w:rFonts w:eastAsia="Calibri"/>
                <w:lang w:eastAsia="en-ZA"/>
              </w:rPr>
            </w:pPr>
          </w:p>
        </w:tc>
      </w:tr>
      <w:tr w:rsidR="009D4428" w:rsidRPr="00485857" w14:paraId="6A6FB810" w14:textId="77777777" w:rsidTr="009D4428">
        <w:trPr>
          <w:trHeight w:val="540"/>
        </w:trPr>
        <w:tc>
          <w:tcPr>
            <w:tcW w:w="2842" w:type="dxa"/>
            <w:hideMark/>
          </w:tcPr>
          <w:p w14:paraId="67531EAE" w14:textId="77777777" w:rsidR="009D4428" w:rsidRPr="00485857" w:rsidRDefault="009D4428" w:rsidP="009D4428">
            <w:pPr>
              <w:numPr>
                <w:ilvl w:val="0"/>
                <w:numId w:val="2"/>
              </w:numPr>
              <w:spacing w:line="276" w:lineRule="auto"/>
              <w:ind w:left="0"/>
              <w:rPr>
                <w:b/>
              </w:rPr>
            </w:pPr>
            <w:r>
              <w:rPr>
                <w:b/>
              </w:rPr>
              <w:t>Autres formations</w:t>
            </w:r>
          </w:p>
        </w:tc>
        <w:tc>
          <w:tcPr>
            <w:tcW w:w="6446" w:type="dxa"/>
            <w:gridSpan w:val="9"/>
            <w:hideMark/>
          </w:tcPr>
          <w:p w14:paraId="7ACCF344" w14:textId="77777777" w:rsidR="009D4428" w:rsidRPr="00485857" w:rsidRDefault="009D4428" w:rsidP="009D4428">
            <w:pPr>
              <w:rPr>
                <w:rFonts w:eastAsia="Calibri"/>
              </w:rPr>
            </w:pPr>
            <w:r>
              <w:rPr>
                <w:i/>
                <w:iCs/>
              </w:rPr>
              <w:t>[Indiquer les diplômes supérieurs et toute autre formation]</w:t>
            </w:r>
          </w:p>
          <w:p w14:paraId="239D73C9" w14:textId="77777777" w:rsidR="009D4428" w:rsidRPr="00485857" w:rsidRDefault="009D4428" w:rsidP="009D4428">
            <w:pPr>
              <w:rPr>
                <w:rFonts w:eastAsia="Calibri"/>
                <w:lang w:eastAsia="en-ZA"/>
              </w:rPr>
            </w:pPr>
          </w:p>
        </w:tc>
      </w:tr>
      <w:tr w:rsidR="009D4428" w:rsidRPr="00485857" w14:paraId="53E9F6EE" w14:textId="77777777" w:rsidTr="009D4428">
        <w:tc>
          <w:tcPr>
            <w:tcW w:w="2842" w:type="dxa"/>
            <w:hideMark/>
          </w:tcPr>
          <w:p w14:paraId="5AF53A0B" w14:textId="77777777" w:rsidR="009D4428" w:rsidRPr="00485857" w:rsidRDefault="009D4428" w:rsidP="009D4428">
            <w:pPr>
              <w:spacing w:after="200" w:line="276" w:lineRule="auto"/>
              <w:rPr>
                <w:b/>
              </w:rPr>
            </w:pPr>
            <w:r>
              <w:rPr>
                <w:b/>
              </w:rPr>
              <w:t>Pays de l’expérience professionnelle</w:t>
            </w:r>
          </w:p>
        </w:tc>
        <w:tc>
          <w:tcPr>
            <w:tcW w:w="6446" w:type="dxa"/>
            <w:gridSpan w:val="9"/>
          </w:tcPr>
          <w:p w14:paraId="0CC097FC" w14:textId="77777777" w:rsidR="009D4428" w:rsidRPr="00485857" w:rsidRDefault="009D4428" w:rsidP="009D4428">
            <w:pPr>
              <w:rPr>
                <w:rFonts w:eastAsia="Calibri"/>
              </w:rPr>
            </w:pPr>
            <w:r>
              <w:rPr>
                <w:i/>
                <w:iCs/>
              </w:rPr>
              <w:t>[Citer les pays où le consultant a servi au cours des 10 dernières années]</w:t>
            </w:r>
          </w:p>
          <w:p w14:paraId="539345CF" w14:textId="77777777" w:rsidR="009D4428" w:rsidRPr="00485857" w:rsidRDefault="009D4428" w:rsidP="009D4428">
            <w:pPr>
              <w:rPr>
                <w:rFonts w:eastAsia="Calibri"/>
                <w:lang w:eastAsia="en-ZA"/>
              </w:rPr>
            </w:pPr>
          </w:p>
        </w:tc>
      </w:tr>
      <w:tr w:rsidR="009D4428" w:rsidRPr="00485857" w14:paraId="3CF18E73" w14:textId="77777777" w:rsidTr="009D4428">
        <w:tc>
          <w:tcPr>
            <w:tcW w:w="2842" w:type="dxa"/>
            <w:hideMark/>
          </w:tcPr>
          <w:p w14:paraId="51B2F568" w14:textId="77777777" w:rsidR="009D4428" w:rsidRPr="00485857" w:rsidRDefault="009D4428" w:rsidP="009D4428">
            <w:pPr>
              <w:spacing w:after="200" w:line="276" w:lineRule="auto"/>
              <w:rPr>
                <w:b/>
              </w:rPr>
            </w:pPr>
            <w:r>
              <w:rPr>
                <w:b/>
              </w:rPr>
              <w:t>Langues</w:t>
            </w:r>
          </w:p>
        </w:tc>
        <w:tc>
          <w:tcPr>
            <w:tcW w:w="6446" w:type="dxa"/>
            <w:gridSpan w:val="9"/>
            <w:hideMark/>
          </w:tcPr>
          <w:p w14:paraId="597D74AA" w14:textId="77777777" w:rsidR="009D4428" w:rsidRPr="00485857" w:rsidRDefault="009D4428" w:rsidP="009D4428">
            <w:pPr>
              <w:rPr>
                <w:rFonts w:eastAsia="Calibri"/>
              </w:rPr>
            </w:pPr>
            <w:r>
              <w:rPr>
                <w:i/>
                <w:iCs/>
              </w:rPr>
              <w:t>[Indiquer, pour chaque langue, le niveau de connaissance : excellent, bon, moyen ou médiocre en ce qui concerne la langue lue/écrite/parlée]</w:t>
            </w:r>
            <w:r>
              <w:t xml:space="preserve">  </w:t>
            </w:r>
          </w:p>
        </w:tc>
      </w:tr>
      <w:tr w:rsidR="009D4428" w:rsidRPr="00485857" w14:paraId="02C9F54D" w14:textId="77777777" w:rsidTr="009D4428">
        <w:trPr>
          <w:gridAfter w:val="1"/>
          <w:wAfter w:w="18" w:type="dxa"/>
        </w:trPr>
        <w:tc>
          <w:tcPr>
            <w:tcW w:w="2842" w:type="dxa"/>
          </w:tcPr>
          <w:p w14:paraId="19F2B2D0" w14:textId="77777777" w:rsidR="009D4428" w:rsidRPr="00485857" w:rsidRDefault="009D4428" w:rsidP="009D4428">
            <w:pPr>
              <w:ind w:left="360" w:hanging="360"/>
            </w:pPr>
          </w:p>
        </w:tc>
        <w:tc>
          <w:tcPr>
            <w:tcW w:w="1611" w:type="dxa"/>
            <w:vAlign w:val="center"/>
            <w:hideMark/>
          </w:tcPr>
          <w:p w14:paraId="0EC291A9" w14:textId="77777777" w:rsidR="009D4428" w:rsidRPr="00485857" w:rsidRDefault="009D4428" w:rsidP="009D4428">
            <w:pPr>
              <w:rPr>
                <w:rFonts w:eastAsia="Calibri"/>
              </w:rPr>
            </w:pPr>
            <w:r>
              <w:t>Langue</w:t>
            </w:r>
          </w:p>
        </w:tc>
        <w:tc>
          <w:tcPr>
            <w:tcW w:w="1865" w:type="dxa"/>
            <w:gridSpan w:val="3"/>
            <w:vAlign w:val="center"/>
            <w:hideMark/>
          </w:tcPr>
          <w:p w14:paraId="595AA76E" w14:textId="77777777" w:rsidR="009D4428" w:rsidRPr="00485857" w:rsidRDefault="009D4428" w:rsidP="009D4428">
            <w:pPr>
              <w:rPr>
                <w:rFonts w:eastAsia="Calibri"/>
              </w:rPr>
            </w:pPr>
            <w:r>
              <w:t>Parlée</w:t>
            </w:r>
          </w:p>
        </w:tc>
        <w:tc>
          <w:tcPr>
            <w:tcW w:w="1332" w:type="dxa"/>
            <w:gridSpan w:val="2"/>
            <w:hideMark/>
          </w:tcPr>
          <w:p w14:paraId="05D61928" w14:textId="77777777" w:rsidR="009D4428" w:rsidRPr="00485857" w:rsidRDefault="009D4428" w:rsidP="009D4428">
            <w:pPr>
              <w:spacing w:before="120" w:after="120"/>
              <w:ind w:left="-108"/>
            </w:pPr>
            <w:r>
              <w:t>Lue</w:t>
            </w:r>
          </w:p>
        </w:tc>
        <w:tc>
          <w:tcPr>
            <w:tcW w:w="1620" w:type="dxa"/>
            <w:gridSpan w:val="2"/>
            <w:hideMark/>
          </w:tcPr>
          <w:p w14:paraId="018FC01E" w14:textId="77777777" w:rsidR="009D4428" w:rsidRPr="00485857" w:rsidRDefault="009D4428" w:rsidP="009D4428">
            <w:pPr>
              <w:tabs>
                <w:tab w:val="left" w:pos="270"/>
              </w:tabs>
              <w:spacing w:before="120" w:after="120"/>
            </w:pPr>
            <w:r>
              <w:t xml:space="preserve">   Écrite</w:t>
            </w:r>
          </w:p>
        </w:tc>
      </w:tr>
      <w:tr w:rsidR="009D4428" w:rsidRPr="00485857" w14:paraId="70F35487" w14:textId="77777777" w:rsidTr="009D4428">
        <w:tc>
          <w:tcPr>
            <w:tcW w:w="2842" w:type="dxa"/>
            <w:hideMark/>
          </w:tcPr>
          <w:p w14:paraId="18D43982" w14:textId="77777777" w:rsidR="009D4428" w:rsidRPr="00485857" w:rsidRDefault="009D4428" w:rsidP="009D4428">
            <w:pPr>
              <w:spacing w:after="200" w:line="276" w:lineRule="auto"/>
              <w:rPr>
                <w:b/>
              </w:rPr>
            </w:pPr>
            <w:r>
              <w:rPr>
                <w:b/>
              </w:rPr>
              <w:t>Expérience professionnelle</w:t>
            </w:r>
          </w:p>
        </w:tc>
        <w:tc>
          <w:tcPr>
            <w:tcW w:w="6446" w:type="dxa"/>
            <w:gridSpan w:val="9"/>
            <w:hideMark/>
          </w:tcPr>
          <w:p w14:paraId="20AEE77C" w14:textId="124F2EDF" w:rsidR="009D4428" w:rsidRPr="00485857" w:rsidRDefault="009D4428" w:rsidP="009D4428">
            <w:pPr>
              <w:rPr>
                <w:rFonts w:eastAsia="Calibri"/>
              </w:rPr>
            </w:pPr>
            <w:r>
              <w:t>[Dresser la liste des emplois exercés par le consultant depuis la fin de ses études par ordre chronologique inverse, en commençant par son poste actuel. (</w:t>
            </w:r>
            <w:proofErr w:type="gramStart"/>
            <w:r>
              <w:t>voir</w:t>
            </w:r>
            <w:proofErr w:type="gramEnd"/>
            <w:r>
              <w:t xml:space="preserve"> modèle ci-dessous)  les dates, le nom de l’employeur et le titre du poste occupé.]</w:t>
            </w:r>
          </w:p>
        </w:tc>
      </w:tr>
      <w:tr w:rsidR="009D4428" w:rsidRPr="00485857" w14:paraId="2D33D76D" w14:textId="77777777" w:rsidTr="009D4428">
        <w:tc>
          <w:tcPr>
            <w:tcW w:w="2842" w:type="dxa"/>
          </w:tcPr>
          <w:p w14:paraId="41FEA462" w14:textId="77777777" w:rsidR="009D4428" w:rsidRPr="00485857" w:rsidRDefault="009D4428" w:rsidP="009D4428">
            <w:pPr>
              <w:ind w:left="360" w:hanging="360"/>
            </w:pPr>
          </w:p>
        </w:tc>
        <w:tc>
          <w:tcPr>
            <w:tcW w:w="2306" w:type="dxa"/>
            <w:gridSpan w:val="2"/>
            <w:hideMark/>
          </w:tcPr>
          <w:p w14:paraId="60F52408" w14:textId="77777777" w:rsidR="009D4428" w:rsidRPr="00485857" w:rsidRDefault="009D4428" w:rsidP="009D4428">
            <w:pPr>
              <w:rPr>
                <w:rFonts w:eastAsia="Calibri"/>
                <w:lang w:eastAsia="en-ZA"/>
              </w:rPr>
            </w:pPr>
          </w:p>
          <w:p w14:paraId="37743E58" w14:textId="77777777" w:rsidR="009D4428" w:rsidRPr="00485857" w:rsidRDefault="009D4428" w:rsidP="009D4428">
            <w:pPr>
              <w:rPr>
                <w:rFonts w:eastAsia="Calibri"/>
              </w:rPr>
            </w:pPr>
            <w:r>
              <w:t>De [mois] [année] :</w:t>
            </w:r>
          </w:p>
        </w:tc>
        <w:tc>
          <w:tcPr>
            <w:tcW w:w="4140" w:type="dxa"/>
            <w:gridSpan w:val="7"/>
            <w:hideMark/>
          </w:tcPr>
          <w:p w14:paraId="01887DFB" w14:textId="77777777" w:rsidR="009D4428" w:rsidRPr="00485857" w:rsidRDefault="009D4428" w:rsidP="009D4428">
            <w:pPr>
              <w:rPr>
                <w:rFonts w:eastAsia="Calibri"/>
                <w:lang w:eastAsia="en-ZA"/>
              </w:rPr>
            </w:pPr>
          </w:p>
          <w:p w14:paraId="6C55A8A6" w14:textId="77777777" w:rsidR="009D4428" w:rsidRPr="00485857" w:rsidRDefault="009D4428" w:rsidP="009D4428">
            <w:pPr>
              <w:rPr>
                <w:rFonts w:eastAsia="Calibri"/>
              </w:rPr>
            </w:pPr>
            <w:r>
              <w:t>A [mois] [année] :</w:t>
            </w:r>
          </w:p>
        </w:tc>
      </w:tr>
      <w:tr w:rsidR="009D4428" w:rsidRPr="00485857" w14:paraId="55A704F6" w14:textId="77777777" w:rsidTr="004E396D">
        <w:tc>
          <w:tcPr>
            <w:tcW w:w="2842" w:type="dxa"/>
          </w:tcPr>
          <w:p w14:paraId="38DC3E00" w14:textId="77777777" w:rsidR="009D4428" w:rsidRPr="00485857" w:rsidRDefault="009D4428" w:rsidP="009D4428">
            <w:pPr>
              <w:ind w:left="360" w:hanging="360"/>
            </w:pPr>
          </w:p>
        </w:tc>
        <w:tc>
          <w:tcPr>
            <w:tcW w:w="6446" w:type="dxa"/>
            <w:gridSpan w:val="9"/>
            <w:hideMark/>
          </w:tcPr>
          <w:p w14:paraId="744351D3" w14:textId="76EC170F" w:rsidR="009D4428" w:rsidRPr="00485857" w:rsidRDefault="00966114" w:rsidP="009D4428">
            <w:pPr>
              <w:rPr>
                <w:rFonts w:eastAsia="Calibri"/>
              </w:rPr>
            </w:pPr>
            <w:r>
              <w:t>Employeur :</w:t>
            </w:r>
          </w:p>
        </w:tc>
      </w:tr>
      <w:tr w:rsidR="009D4428" w:rsidRPr="00485857" w14:paraId="01718EBB" w14:textId="77777777" w:rsidTr="009D4428">
        <w:tc>
          <w:tcPr>
            <w:tcW w:w="2842" w:type="dxa"/>
          </w:tcPr>
          <w:p w14:paraId="03762E35" w14:textId="77777777" w:rsidR="009D4428" w:rsidRPr="00485857" w:rsidRDefault="009D4428" w:rsidP="009D4428">
            <w:pPr>
              <w:rPr>
                <w:b/>
              </w:rPr>
            </w:pPr>
          </w:p>
        </w:tc>
        <w:tc>
          <w:tcPr>
            <w:tcW w:w="6446" w:type="dxa"/>
            <w:gridSpan w:val="9"/>
          </w:tcPr>
          <w:p w14:paraId="67D75CC0" w14:textId="77777777" w:rsidR="009D4428" w:rsidRPr="00485857" w:rsidRDefault="009D4428" w:rsidP="009D4428">
            <w:pPr>
              <w:rPr>
                <w:rFonts w:eastAsia="Calibri"/>
              </w:rPr>
            </w:pPr>
            <w:r>
              <w:t>Poste(s) occupé(s) :</w:t>
            </w:r>
          </w:p>
          <w:p w14:paraId="4C0E261D" w14:textId="77777777" w:rsidR="009D4428" w:rsidRPr="00485857" w:rsidRDefault="009D4428" w:rsidP="009D4428">
            <w:pPr>
              <w:rPr>
                <w:rFonts w:eastAsia="Calibri"/>
                <w:lang w:eastAsia="en-ZA"/>
              </w:rPr>
            </w:pPr>
          </w:p>
          <w:p w14:paraId="55D903BF" w14:textId="77777777" w:rsidR="009D4428" w:rsidRPr="00485857" w:rsidRDefault="009D4428" w:rsidP="009D4428">
            <w:pPr>
              <w:rPr>
                <w:rFonts w:eastAsia="Calibri"/>
                <w:lang w:eastAsia="en-ZA"/>
              </w:rPr>
            </w:pPr>
          </w:p>
        </w:tc>
      </w:tr>
      <w:tr w:rsidR="000901E2" w:rsidRPr="00485857" w14:paraId="55D349EB" w14:textId="77777777" w:rsidTr="004E396D">
        <w:tc>
          <w:tcPr>
            <w:tcW w:w="2842" w:type="dxa"/>
          </w:tcPr>
          <w:p w14:paraId="221E3F80" w14:textId="77777777" w:rsidR="000901E2" w:rsidRPr="00485857" w:rsidRDefault="000901E2" w:rsidP="009D4428">
            <w:pPr>
              <w:rPr>
                <w:b/>
              </w:rPr>
            </w:pPr>
          </w:p>
        </w:tc>
        <w:tc>
          <w:tcPr>
            <w:tcW w:w="6446" w:type="dxa"/>
            <w:gridSpan w:val="9"/>
          </w:tcPr>
          <w:p w14:paraId="7D76E8F0" w14:textId="77777777" w:rsidR="000901E2" w:rsidRPr="00485857" w:rsidRDefault="000901E2" w:rsidP="009D4428">
            <w:pPr>
              <w:rPr>
                <w:rFonts w:eastAsia="Calibri"/>
                <w:lang w:eastAsia="en-ZA"/>
              </w:rPr>
            </w:pPr>
          </w:p>
        </w:tc>
      </w:tr>
      <w:tr w:rsidR="009D4428" w:rsidRPr="00485857" w14:paraId="107F1CB4" w14:textId="77777777" w:rsidTr="004E396D">
        <w:trPr>
          <w:trHeight w:val="1278"/>
        </w:trPr>
        <w:tc>
          <w:tcPr>
            <w:tcW w:w="2842" w:type="dxa"/>
            <w:hideMark/>
          </w:tcPr>
          <w:p w14:paraId="7C7D5553" w14:textId="77777777" w:rsidR="009D4428" w:rsidRPr="00485857" w:rsidRDefault="009D4428" w:rsidP="009D4428">
            <w:pPr>
              <w:spacing w:after="200" w:line="276" w:lineRule="auto"/>
              <w:rPr>
                <w:b/>
              </w:rPr>
            </w:pPr>
            <w:r>
              <w:rPr>
                <w:b/>
              </w:rPr>
              <w:t>Missions antérieures les plus utiles à ses attributions dans le cadre de la mission :</w:t>
            </w:r>
          </w:p>
        </w:tc>
        <w:tc>
          <w:tcPr>
            <w:tcW w:w="6446" w:type="dxa"/>
            <w:gridSpan w:val="9"/>
            <w:hideMark/>
          </w:tcPr>
          <w:p w14:paraId="6F3F5699" w14:textId="33A39527" w:rsidR="009D4428" w:rsidRPr="00446267" w:rsidRDefault="009D4428" w:rsidP="00446267">
            <w:pPr>
              <w:pStyle w:val="CommentText"/>
              <w:rPr>
                <w:sz w:val="24"/>
                <w:szCs w:val="24"/>
              </w:rPr>
            </w:pPr>
            <w:r w:rsidRPr="00446267">
              <w:rPr>
                <w:sz w:val="24"/>
                <w:szCs w:val="24"/>
              </w:rPr>
              <w:t xml:space="preserve">[Parmi les missions auxquelles le Consultant a pris part, fournir </w:t>
            </w:r>
            <w:r w:rsidR="00966114" w:rsidRPr="00446267">
              <w:rPr>
                <w:sz w:val="24"/>
                <w:szCs w:val="24"/>
              </w:rPr>
              <w:t>d</w:t>
            </w:r>
            <w:r w:rsidRPr="00446267">
              <w:rPr>
                <w:sz w:val="24"/>
                <w:szCs w:val="24"/>
              </w:rPr>
              <w:t>es informations pour les missions qui illustrent le mieux la capacité à gérer les tâches spécifiées dans la</w:t>
            </w:r>
            <w:r w:rsidR="00446267" w:rsidRPr="00446267">
              <w:rPr>
                <w:sz w:val="24"/>
                <w:szCs w:val="24"/>
              </w:rPr>
              <w:t xml:space="preserve"> Lettre d’invitation</w:t>
            </w:r>
            <w:r w:rsidRPr="00446267">
              <w:rPr>
                <w:sz w:val="24"/>
                <w:szCs w:val="24"/>
              </w:rPr>
              <w:t>]</w:t>
            </w:r>
          </w:p>
          <w:p w14:paraId="6BEA244A" w14:textId="77777777" w:rsidR="009D4428" w:rsidRPr="00485857" w:rsidRDefault="009D4428" w:rsidP="009D4428">
            <w:pPr>
              <w:spacing w:before="120" w:after="120"/>
            </w:pPr>
          </w:p>
        </w:tc>
      </w:tr>
      <w:tr w:rsidR="009D4428" w:rsidRPr="00485857" w14:paraId="4AECDEC1" w14:textId="77777777" w:rsidTr="004E396D">
        <w:tc>
          <w:tcPr>
            <w:tcW w:w="2842" w:type="dxa"/>
          </w:tcPr>
          <w:p w14:paraId="777CD591" w14:textId="77777777" w:rsidR="009D4428" w:rsidRPr="00485857" w:rsidRDefault="009D4428" w:rsidP="009D4428">
            <w:pPr>
              <w:spacing w:before="120" w:after="120"/>
              <w:ind w:left="360" w:hanging="360"/>
            </w:pPr>
          </w:p>
        </w:tc>
        <w:tc>
          <w:tcPr>
            <w:tcW w:w="3386" w:type="dxa"/>
            <w:gridSpan w:val="3"/>
            <w:hideMark/>
          </w:tcPr>
          <w:p w14:paraId="0B1A1404" w14:textId="77777777" w:rsidR="009D4428" w:rsidRPr="00485857" w:rsidRDefault="009D4428" w:rsidP="009D4428">
            <w:pPr>
              <w:rPr>
                <w:rFonts w:eastAsia="Calibri"/>
              </w:rPr>
            </w:pPr>
            <w:r>
              <w:t>Nom de la mission ou du projet :</w:t>
            </w:r>
          </w:p>
        </w:tc>
        <w:tc>
          <w:tcPr>
            <w:tcW w:w="3060" w:type="dxa"/>
            <w:gridSpan w:val="6"/>
          </w:tcPr>
          <w:p w14:paraId="027E8625" w14:textId="77777777" w:rsidR="009D4428" w:rsidRPr="00485857" w:rsidRDefault="009D4428" w:rsidP="009D4428">
            <w:pPr>
              <w:spacing w:before="120" w:after="120"/>
            </w:pPr>
          </w:p>
        </w:tc>
      </w:tr>
      <w:tr w:rsidR="009D4428" w:rsidRPr="00485857" w14:paraId="13A9231F" w14:textId="77777777" w:rsidTr="004E396D">
        <w:tc>
          <w:tcPr>
            <w:tcW w:w="2842" w:type="dxa"/>
          </w:tcPr>
          <w:p w14:paraId="7C2A7D7C" w14:textId="77777777" w:rsidR="009D4428" w:rsidRPr="00485857" w:rsidRDefault="009D4428" w:rsidP="009D4428">
            <w:pPr>
              <w:spacing w:before="120" w:after="120"/>
              <w:ind w:left="360" w:hanging="360"/>
            </w:pPr>
          </w:p>
        </w:tc>
        <w:tc>
          <w:tcPr>
            <w:tcW w:w="3386" w:type="dxa"/>
            <w:gridSpan w:val="3"/>
          </w:tcPr>
          <w:p w14:paraId="051CFA0F" w14:textId="77777777" w:rsidR="009D4428" w:rsidRPr="00485857" w:rsidRDefault="009D4428" w:rsidP="009D4428">
            <w:pPr>
              <w:rPr>
                <w:rFonts w:eastAsia="Calibri"/>
              </w:rPr>
            </w:pPr>
            <w:r>
              <w:t>Année :</w:t>
            </w:r>
          </w:p>
        </w:tc>
        <w:tc>
          <w:tcPr>
            <w:tcW w:w="3060" w:type="dxa"/>
            <w:gridSpan w:val="6"/>
          </w:tcPr>
          <w:p w14:paraId="43B1B63D" w14:textId="77777777" w:rsidR="009D4428" w:rsidRPr="00485857" w:rsidRDefault="009D4428" w:rsidP="009D4428">
            <w:pPr>
              <w:spacing w:before="120" w:after="120"/>
            </w:pPr>
          </w:p>
        </w:tc>
      </w:tr>
      <w:tr w:rsidR="009D4428" w:rsidRPr="00485857" w14:paraId="2D5816D4" w14:textId="77777777" w:rsidTr="004E396D">
        <w:tc>
          <w:tcPr>
            <w:tcW w:w="2842" w:type="dxa"/>
          </w:tcPr>
          <w:p w14:paraId="5AB51162" w14:textId="77777777" w:rsidR="009D4428" w:rsidRPr="00485857" w:rsidRDefault="009D4428" w:rsidP="009D4428">
            <w:pPr>
              <w:spacing w:before="120" w:after="120"/>
              <w:ind w:left="360" w:hanging="360"/>
            </w:pPr>
          </w:p>
        </w:tc>
        <w:tc>
          <w:tcPr>
            <w:tcW w:w="3386" w:type="dxa"/>
            <w:gridSpan w:val="3"/>
            <w:hideMark/>
          </w:tcPr>
          <w:p w14:paraId="6F68D47C" w14:textId="77777777" w:rsidR="009D4428" w:rsidRPr="00485857" w:rsidRDefault="009D4428" w:rsidP="009D4428">
            <w:pPr>
              <w:rPr>
                <w:rFonts w:eastAsia="Calibri"/>
              </w:rPr>
            </w:pPr>
            <w:r>
              <w:t>Lieu :</w:t>
            </w:r>
          </w:p>
        </w:tc>
        <w:tc>
          <w:tcPr>
            <w:tcW w:w="3060" w:type="dxa"/>
            <w:gridSpan w:val="6"/>
          </w:tcPr>
          <w:p w14:paraId="23AC8ADD" w14:textId="77777777" w:rsidR="009D4428" w:rsidRPr="00485857" w:rsidRDefault="009D4428" w:rsidP="009D4428">
            <w:pPr>
              <w:spacing w:before="120" w:after="120"/>
            </w:pPr>
          </w:p>
        </w:tc>
      </w:tr>
      <w:tr w:rsidR="009D4428" w:rsidRPr="00485857" w14:paraId="481F7E96" w14:textId="77777777" w:rsidTr="004E396D">
        <w:tc>
          <w:tcPr>
            <w:tcW w:w="2842" w:type="dxa"/>
          </w:tcPr>
          <w:p w14:paraId="277094FD" w14:textId="77777777" w:rsidR="009D4428" w:rsidRPr="00485857" w:rsidRDefault="009D4428" w:rsidP="009D4428">
            <w:pPr>
              <w:spacing w:before="120" w:after="120"/>
              <w:ind w:left="360" w:hanging="360"/>
            </w:pPr>
          </w:p>
        </w:tc>
        <w:tc>
          <w:tcPr>
            <w:tcW w:w="3386" w:type="dxa"/>
            <w:gridSpan w:val="3"/>
          </w:tcPr>
          <w:p w14:paraId="25107CD0" w14:textId="6B58E076" w:rsidR="009D4428" w:rsidRPr="00485857" w:rsidRDefault="002E2988" w:rsidP="009D4428">
            <w:pPr>
              <w:rPr>
                <w:rFonts w:eastAsia="Calibri"/>
              </w:rPr>
            </w:pPr>
            <w:r>
              <w:t>Entité responsable :</w:t>
            </w:r>
          </w:p>
        </w:tc>
        <w:tc>
          <w:tcPr>
            <w:tcW w:w="3060" w:type="dxa"/>
            <w:gridSpan w:val="6"/>
          </w:tcPr>
          <w:p w14:paraId="0490F54F" w14:textId="77777777" w:rsidR="009D4428" w:rsidRPr="00485857" w:rsidRDefault="009D4428" w:rsidP="009D4428">
            <w:pPr>
              <w:spacing w:before="120" w:after="120"/>
            </w:pPr>
          </w:p>
        </w:tc>
      </w:tr>
      <w:tr w:rsidR="009D4428" w:rsidRPr="00485857" w14:paraId="0DA99352" w14:textId="77777777" w:rsidTr="004E396D">
        <w:tc>
          <w:tcPr>
            <w:tcW w:w="2842" w:type="dxa"/>
          </w:tcPr>
          <w:p w14:paraId="7B4824BE" w14:textId="77777777" w:rsidR="009D4428" w:rsidRPr="00485857" w:rsidRDefault="009D4428" w:rsidP="009D4428">
            <w:pPr>
              <w:spacing w:before="120" w:after="120"/>
              <w:ind w:left="360" w:hanging="360"/>
            </w:pPr>
          </w:p>
        </w:tc>
        <w:tc>
          <w:tcPr>
            <w:tcW w:w="3386" w:type="dxa"/>
            <w:gridSpan w:val="3"/>
          </w:tcPr>
          <w:p w14:paraId="19B68E94" w14:textId="7536D4A0" w:rsidR="009D4428" w:rsidRPr="00485857" w:rsidRDefault="009D4428" w:rsidP="009D4428">
            <w:pPr>
              <w:rPr>
                <w:rFonts w:eastAsia="Calibri"/>
              </w:rPr>
            </w:pPr>
            <w:r>
              <w:t xml:space="preserve">Caractéristiques principales du </w:t>
            </w:r>
            <w:r w:rsidR="00966114">
              <w:t>projet :</w:t>
            </w:r>
          </w:p>
        </w:tc>
        <w:tc>
          <w:tcPr>
            <w:tcW w:w="3060" w:type="dxa"/>
            <w:gridSpan w:val="6"/>
          </w:tcPr>
          <w:p w14:paraId="0B88797E" w14:textId="77777777" w:rsidR="009D4428" w:rsidRPr="00485857" w:rsidRDefault="009D4428" w:rsidP="009D4428">
            <w:pPr>
              <w:spacing w:before="120" w:after="120"/>
            </w:pPr>
          </w:p>
        </w:tc>
      </w:tr>
      <w:tr w:rsidR="009D4428" w:rsidRPr="00485857" w14:paraId="0863B89A" w14:textId="77777777" w:rsidTr="004E396D">
        <w:tc>
          <w:tcPr>
            <w:tcW w:w="2842" w:type="dxa"/>
          </w:tcPr>
          <w:p w14:paraId="3D855B46" w14:textId="77777777" w:rsidR="009D4428" w:rsidRPr="00485857" w:rsidRDefault="009D4428" w:rsidP="009D4428">
            <w:pPr>
              <w:spacing w:before="120" w:after="120"/>
              <w:ind w:left="360" w:hanging="360"/>
            </w:pPr>
          </w:p>
        </w:tc>
        <w:tc>
          <w:tcPr>
            <w:tcW w:w="3386" w:type="dxa"/>
            <w:gridSpan w:val="3"/>
          </w:tcPr>
          <w:p w14:paraId="400B65E5" w14:textId="77777777" w:rsidR="009D4428" w:rsidRPr="00485857" w:rsidRDefault="009D4428" w:rsidP="009D4428">
            <w:pPr>
              <w:rPr>
                <w:rFonts w:eastAsia="Calibri"/>
              </w:rPr>
            </w:pPr>
            <w:r>
              <w:t>Poste occupé :</w:t>
            </w:r>
          </w:p>
        </w:tc>
        <w:tc>
          <w:tcPr>
            <w:tcW w:w="3060" w:type="dxa"/>
            <w:gridSpan w:val="6"/>
          </w:tcPr>
          <w:p w14:paraId="1050D763" w14:textId="77777777" w:rsidR="009D4428" w:rsidRPr="00485857" w:rsidRDefault="009D4428" w:rsidP="009D4428">
            <w:pPr>
              <w:spacing w:before="120" w:after="120"/>
            </w:pPr>
          </w:p>
        </w:tc>
      </w:tr>
      <w:tr w:rsidR="009D4428" w:rsidRPr="00485857" w14:paraId="667F13F3" w14:textId="77777777" w:rsidTr="004E396D">
        <w:tc>
          <w:tcPr>
            <w:tcW w:w="2842" w:type="dxa"/>
          </w:tcPr>
          <w:p w14:paraId="74AD91EE" w14:textId="77777777" w:rsidR="009D4428" w:rsidRPr="00485857" w:rsidRDefault="009D4428" w:rsidP="009D4428">
            <w:pPr>
              <w:spacing w:before="120" w:after="120"/>
              <w:ind w:left="360" w:hanging="360"/>
            </w:pPr>
          </w:p>
        </w:tc>
        <w:tc>
          <w:tcPr>
            <w:tcW w:w="3386" w:type="dxa"/>
            <w:gridSpan w:val="3"/>
          </w:tcPr>
          <w:p w14:paraId="41C45B2F" w14:textId="20B0CB3C" w:rsidR="009D4428" w:rsidRPr="00485857" w:rsidRDefault="00966114" w:rsidP="009D4428">
            <w:pPr>
              <w:rPr>
                <w:rFonts w:eastAsia="Calibri"/>
              </w:rPr>
            </w:pPr>
            <w:r>
              <w:t>Activités</w:t>
            </w:r>
            <w:r w:rsidR="009D4428">
              <w:t>/tâches effectuées :</w:t>
            </w:r>
          </w:p>
        </w:tc>
        <w:tc>
          <w:tcPr>
            <w:tcW w:w="3060" w:type="dxa"/>
            <w:gridSpan w:val="6"/>
          </w:tcPr>
          <w:p w14:paraId="24EB0081" w14:textId="77777777" w:rsidR="009D4428" w:rsidRPr="00485857" w:rsidRDefault="009D4428" w:rsidP="009D4428">
            <w:pPr>
              <w:spacing w:before="120" w:after="120"/>
            </w:pPr>
          </w:p>
        </w:tc>
      </w:tr>
      <w:tr w:rsidR="00E00405" w:rsidRPr="00485857" w14:paraId="7CD20001" w14:textId="77777777" w:rsidTr="004E396D">
        <w:tc>
          <w:tcPr>
            <w:tcW w:w="2842" w:type="dxa"/>
          </w:tcPr>
          <w:p w14:paraId="666FDA1C" w14:textId="77777777" w:rsidR="00E00405" w:rsidRPr="00485857" w:rsidRDefault="00E00405" w:rsidP="0038199C">
            <w:pPr>
              <w:spacing w:before="120" w:after="120"/>
            </w:pPr>
          </w:p>
        </w:tc>
        <w:tc>
          <w:tcPr>
            <w:tcW w:w="3386" w:type="dxa"/>
            <w:gridSpan w:val="3"/>
          </w:tcPr>
          <w:p w14:paraId="6C0F4101" w14:textId="77777777" w:rsidR="00E00405" w:rsidRPr="00485857" w:rsidRDefault="00E00405" w:rsidP="009D4428">
            <w:pPr>
              <w:rPr>
                <w:rFonts w:eastAsia="Calibri"/>
                <w:lang w:eastAsia="en-ZA"/>
              </w:rPr>
            </w:pPr>
          </w:p>
        </w:tc>
        <w:tc>
          <w:tcPr>
            <w:tcW w:w="3060" w:type="dxa"/>
            <w:gridSpan w:val="6"/>
          </w:tcPr>
          <w:p w14:paraId="203DC597" w14:textId="77777777" w:rsidR="00E00405" w:rsidRPr="00485857" w:rsidRDefault="00E00405" w:rsidP="009D4428">
            <w:pPr>
              <w:spacing w:before="120" w:after="120"/>
            </w:pPr>
          </w:p>
        </w:tc>
      </w:tr>
      <w:tr w:rsidR="00E00405" w:rsidRPr="00485857" w14:paraId="170636D2" w14:textId="77777777" w:rsidTr="004E396D">
        <w:tc>
          <w:tcPr>
            <w:tcW w:w="2842" w:type="dxa"/>
          </w:tcPr>
          <w:p w14:paraId="5C4E0F3C" w14:textId="2C481E29" w:rsidR="00E00405" w:rsidRPr="00E51D01" w:rsidRDefault="00E00405" w:rsidP="009D4428">
            <w:pPr>
              <w:spacing w:before="120" w:after="120"/>
              <w:ind w:left="360" w:hanging="360"/>
              <w:rPr>
                <w:b/>
                <w:bCs/>
              </w:rPr>
            </w:pPr>
            <w:r>
              <w:rPr>
                <w:b/>
                <w:bCs/>
              </w:rPr>
              <w:t xml:space="preserve">Références </w:t>
            </w:r>
          </w:p>
        </w:tc>
        <w:tc>
          <w:tcPr>
            <w:tcW w:w="6446" w:type="dxa"/>
            <w:gridSpan w:val="9"/>
          </w:tcPr>
          <w:p w14:paraId="7DED6345" w14:textId="65C661FA" w:rsidR="00E00405" w:rsidRPr="00485857" w:rsidRDefault="00E00405" w:rsidP="009D4428">
            <w:pPr>
              <w:spacing w:before="120" w:after="120"/>
            </w:pPr>
            <w:r>
              <w:rPr>
                <w:i/>
              </w:rPr>
              <w:t xml:space="preserve">[Citer au moins trois références individuelles connaissant le type de travail que vous avez réalisé. Inclure pour chaque référence son nom, son poste, son numéro de téléphone et son adresse électronique.] L'Entité Responsable se réserve le droit de contacter d’autres sources pour vérifier les références. Les références concernant </w:t>
            </w:r>
            <w:r w:rsidR="00446267">
              <w:rPr>
                <w:i/>
              </w:rPr>
              <w:t>votre e</w:t>
            </w:r>
            <w:r>
              <w:rPr>
                <w:i/>
              </w:rPr>
              <w:t>xpérience auprès de la MCC/des Entités Responsables sont fournies ci-dessous, séparément]</w:t>
            </w:r>
          </w:p>
        </w:tc>
      </w:tr>
      <w:tr w:rsidR="00E00405" w:rsidRPr="00485857" w14:paraId="62741C09" w14:textId="77777777" w:rsidTr="004E396D">
        <w:tc>
          <w:tcPr>
            <w:tcW w:w="2842" w:type="dxa"/>
          </w:tcPr>
          <w:p w14:paraId="059EA0DB" w14:textId="51C230A6" w:rsidR="00E00405" w:rsidRPr="00E51D01" w:rsidRDefault="00E00405" w:rsidP="009D4428">
            <w:pPr>
              <w:spacing w:before="120" w:after="120"/>
              <w:ind w:left="360" w:hanging="360"/>
              <w:rPr>
                <w:b/>
                <w:bCs/>
              </w:rPr>
            </w:pPr>
            <w:r>
              <w:rPr>
                <w:b/>
                <w:bCs/>
              </w:rPr>
              <w:t>Expérience passée auprès de la MCC/des Entités Responsables</w:t>
            </w:r>
          </w:p>
        </w:tc>
        <w:tc>
          <w:tcPr>
            <w:tcW w:w="6446" w:type="dxa"/>
            <w:gridSpan w:val="9"/>
          </w:tcPr>
          <w:p w14:paraId="229C54F6" w14:textId="1981A3C3" w:rsidR="00E00405" w:rsidRPr="00485857" w:rsidRDefault="00E00405" w:rsidP="009D4428">
            <w:pPr>
              <w:spacing w:before="120" w:after="120"/>
            </w:pPr>
            <w:r>
              <w:rPr>
                <w:i/>
                <w:iCs/>
              </w:rPr>
              <w:t>[Insérer</w:t>
            </w:r>
            <w:r>
              <w:rPr>
                <w:bCs/>
                <w:i/>
                <w:iCs/>
                <w:szCs w:val="20"/>
              </w:rPr>
              <w:t xml:space="preserve"> des informations sur tous les contrats financés par la MCC (soit directement avec la MCC, soit avec une Entité Responsable, n’importe où dans le monde) auxquels vous êtes ou avez été partie</w:t>
            </w:r>
            <w:r>
              <w:rPr>
                <w:i/>
                <w:iCs/>
                <w:szCs w:val="20"/>
              </w:rPr>
              <w:t>, que ce soit en tant que consultant principal, affilié, associé, filiale, sous-consultant, ou à tout autre titre]</w:t>
            </w:r>
          </w:p>
        </w:tc>
      </w:tr>
    </w:tbl>
    <w:p w14:paraId="4945713C" w14:textId="77777777" w:rsidR="009D4428" w:rsidRPr="00485857" w:rsidRDefault="009D4428" w:rsidP="00E51D01">
      <w:pPr>
        <w:jc w:val="both"/>
        <w:rPr>
          <w:rFonts w:eastAsia="Times New Roman"/>
        </w:rPr>
      </w:pPr>
    </w:p>
    <w:p w14:paraId="2323140C" w14:textId="77777777" w:rsidR="009D4428" w:rsidRPr="00485857" w:rsidRDefault="009D4428" w:rsidP="004E396D">
      <w:pPr>
        <w:jc w:val="both"/>
        <w:rPr>
          <w:rFonts w:eastAsia="Times New Roman"/>
        </w:rPr>
      </w:pPr>
    </w:p>
    <w:p w14:paraId="13C4E0AF" w14:textId="77777777" w:rsidR="009D4428" w:rsidRPr="00485857" w:rsidRDefault="009D4428" w:rsidP="004E396D">
      <w:pPr>
        <w:tabs>
          <w:tab w:val="left" w:pos="9040"/>
        </w:tabs>
        <w:ind w:right="-32"/>
        <w:jc w:val="both"/>
        <w:rPr>
          <w:rFonts w:eastAsia="Times New Roman"/>
          <w:spacing w:val="-3"/>
        </w:rPr>
      </w:pPr>
      <w:r>
        <w:rPr>
          <w:b/>
          <w:bCs/>
        </w:rPr>
        <w:t>Attestation</w:t>
      </w:r>
      <w:r>
        <w:t xml:space="preserve"> : </w:t>
      </w:r>
    </w:p>
    <w:p w14:paraId="02EC68A1" w14:textId="77777777" w:rsidR="009D4428" w:rsidRPr="00485857" w:rsidRDefault="009D4428" w:rsidP="00E51D01">
      <w:pPr>
        <w:tabs>
          <w:tab w:val="left" w:pos="9040"/>
        </w:tabs>
        <w:ind w:left="3254" w:right="-29"/>
        <w:jc w:val="both"/>
        <w:rPr>
          <w:rFonts w:eastAsia="Times New Roman"/>
          <w:spacing w:val="5"/>
        </w:rPr>
      </w:pPr>
      <w:r>
        <w:t>Je, soussigné, certifie qu’à ma connaissance, le présent CV rend fidèlement compte de ma situation, de mes qualifications et de mon expérience professionnelle.  Je reconnais que toute fausse déclaration volontairement faite dans le présent CV pourra entraîner ma disqualification ou mon renvoi dans le cas où je serais retenu.</w:t>
      </w:r>
    </w:p>
    <w:p w14:paraId="42768DCE" w14:textId="77777777" w:rsidR="009D4428" w:rsidRPr="00485857" w:rsidRDefault="009D4428" w:rsidP="009D4428">
      <w:pPr>
        <w:jc w:val="both"/>
        <w:rPr>
          <w:rFonts w:eastAsia="Times New Roman"/>
        </w:rPr>
      </w:pPr>
    </w:p>
    <w:p w14:paraId="592ADCD9" w14:textId="77777777" w:rsidR="009D4428" w:rsidRPr="00485857" w:rsidRDefault="009D4428" w:rsidP="009D4428">
      <w:pPr>
        <w:ind w:left="3261" w:right="56"/>
        <w:jc w:val="both"/>
        <w:rPr>
          <w:rFonts w:eastAsia="Times New Roman"/>
        </w:rPr>
      </w:pPr>
      <w:r>
        <w:t>Je, soussigné, m’engage par les présentes à participer à la mission susmentionnée. Je déclare également que je suis en mesure et disposé(e) à travailler pendant la période indiquée dans la Lettre d'Invitation mentionnée ci-dessus.</w:t>
      </w:r>
    </w:p>
    <w:p w14:paraId="5C674679" w14:textId="77777777" w:rsidR="009D4428" w:rsidRPr="00485857" w:rsidRDefault="009D4428" w:rsidP="009D4428">
      <w:pPr>
        <w:jc w:val="both"/>
        <w:rPr>
          <w:rFonts w:eastAsia="Times New Roman"/>
        </w:rPr>
      </w:pPr>
    </w:p>
    <w:p w14:paraId="17FC000C" w14:textId="77777777" w:rsidR="009D4428" w:rsidRPr="00485857" w:rsidRDefault="009D4428" w:rsidP="009D4428">
      <w:pPr>
        <w:jc w:val="both"/>
        <w:rPr>
          <w:rFonts w:eastAsia="Times New Roman"/>
        </w:rPr>
      </w:pPr>
    </w:p>
    <w:p w14:paraId="399A859B" w14:textId="7FAB062F" w:rsidR="009D4428" w:rsidRPr="00485857" w:rsidRDefault="009D4428" w:rsidP="009D4428">
      <w:pPr>
        <w:ind w:right="7450"/>
        <w:jc w:val="both"/>
        <w:rPr>
          <w:rFonts w:eastAsia="Times New Roman"/>
        </w:rPr>
      </w:pPr>
      <w:r>
        <w:t>Signature :</w:t>
      </w:r>
    </w:p>
    <w:p w14:paraId="780467F4" w14:textId="77777777" w:rsidR="009D4428" w:rsidRPr="00485857" w:rsidRDefault="009D4428" w:rsidP="009D4428">
      <w:pPr>
        <w:jc w:val="both"/>
        <w:rPr>
          <w:rFonts w:eastAsia="Times New Roman"/>
        </w:rPr>
      </w:pPr>
    </w:p>
    <w:p w14:paraId="5C14FFAA" w14:textId="77777777" w:rsidR="009D4428" w:rsidRPr="00485857" w:rsidRDefault="009D4428" w:rsidP="009D4428">
      <w:pPr>
        <w:jc w:val="both"/>
        <w:rPr>
          <w:rFonts w:eastAsia="Times New Roman"/>
        </w:rPr>
      </w:pPr>
    </w:p>
    <w:p w14:paraId="2CA0F8B2" w14:textId="5F193651" w:rsidR="009D4428" w:rsidRPr="00485857" w:rsidRDefault="009D4428" w:rsidP="009D4428">
      <w:pPr>
        <w:ind w:right="7921"/>
        <w:jc w:val="both"/>
        <w:rPr>
          <w:rFonts w:eastAsia="Times New Roman"/>
        </w:rPr>
      </w:pPr>
      <w:r>
        <w:t>Date :</w:t>
      </w:r>
    </w:p>
    <w:p w14:paraId="524BD884" w14:textId="22930AB2" w:rsidR="00054CDF" w:rsidRPr="00485857" w:rsidRDefault="009D4428" w:rsidP="00054CDF">
      <w:pPr>
        <w:spacing w:after="200" w:line="276" w:lineRule="auto"/>
        <w:contextualSpacing/>
        <w:jc w:val="center"/>
        <w:rPr>
          <w:rFonts w:asciiTheme="minorHAnsi" w:eastAsia="Calibri" w:hAnsiTheme="minorHAnsi"/>
          <w:b/>
          <w:sz w:val="28"/>
          <w:szCs w:val="28"/>
        </w:rPr>
      </w:pPr>
      <w:r>
        <w:br w:type="page"/>
      </w:r>
      <w:r>
        <w:rPr>
          <w:b/>
          <w:color w:val="4F81BD" w:themeColor="accent1"/>
          <w:sz w:val="28"/>
          <w:szCs w:val="28"/>
        </w:rPr>
        <w:lastRenderedPageBreak/>
        <w:t>Formulaire 3 : Approche technique et méthodologie</w:t>
      </w:r>
    </w:p>
    <w:p w14:paraId="72E657C2" w14:textId="10B8F3C7" w:rsidR="00BB5E42" w:rsidRPr="00485857" w:rsidRDefault="00BB5E42" w:rsidP="00054CDF">
      <w:pPr>
        <w:jc w:val="center"/>
        <w:rPr>
          <w:rFonts w:asciiTheme="minorHAnsi" w:hAnsiTheme="minorHAnsi"/>
          <w:sz w:val="28"/>
          <w:szCs w:val="28"/>
        </w:rPr>
      </w:pPr>
    </w:p>
    <w:p w14:paraId="226CE280" w14:textId="24F0E8F0" w:rsidR="00BB5E42" w:rsidRPr="00485857" w:rsidRDefault="00BB5E42" w:rsidP="00FA4A79">
      <w:pPr>
        <w:rPr>
          <w:i/>
          <w:iCs/>
          <w:sz w:val="22"/>
          <w:szCs w:val="22"/>
        </w:rPr>
      </w:pPr>
      <w:r>
        <w:rPr>
          <w:i/>
          <w:iCs/>
          <w:sz w:val="22"/>
          <w:szCs w:val="22"/>
          <w:highlight w:val="yellow"/>
        </w:rPr>
        <w:t>Si ce formulaire ne s'applique pas, supprimer et remplacer par [non utilisé]</w:t>
      </w:r>
    </w:p>
    <w:p w14:paraId="4924F297" w14:textId="77777777" w:rsidR="00BB5E42" w:rsidRPr="00485857" w:rsidRDefault="00BB5E42" w:rsidP="00054CDF">
      <w:pPr>
        <w:jc w:val="center"/>
        <w:rPr>
          <w:rFonts w:asciiTheme="minorHAnsi" w:hAnsiTheme="minorHAnsi"/>
          <w:sz w:val="28"/>
          <w:szCs w:val="28"/>
        </w:rPr>
      </w:pPr>
    </w:p>
    <w:p w14:paraId="15A207DF" w14:textId="45D0B617" w:rsidR="00054CDF" w:rsidRPr="00485857" w:rsidRDefault="00BB5E42" w:rsidP="00054CDF">
      <w:pPr>
        <w:jc w:val="center"/>
        <w:rPr>
          <w:i/>
          <w:iCs/>
        </w:rPr>
      </w:pPr>
      <w:r>
        <w:rPr>
          <w:i/>
          <w:iCs/>
        </w:rPr>
        <w:t>[Titre de la mission]</w:t>
      </w:r>
    </w:p>
    <w:p w14:paraId="0414C24B" w14:textId="77777777" w:rsidR="00054CDF" w:rsidRPr="00485857" w:rsidRDefault="00054CDF" w:rsidP="00054CDF">
      <w:pPr>
        <w:jc w:val="center"/>
        <w:rPr>
          <w:b/>
          <w:i/>
          <w:iCs/>
          <w:color w:val="FF0000"/>
        </w:rPr>
      </w:pPr>
    </w:p>
    <w:p w14:paraId="2B6E6747" w14:textId="73435993" w:rsidR="00054CDF" w:rsidRPr="00485857" w:rsidRDefault="00054CDF" w:rsidP="00054CDF">
      <w:pPr>
        <w:widowControl/>
        <w:autoSpaceDE/>
        <w:autoSpaceDN/>
        <w:adjustRightInd/>
        <w:jc w:val="both"/>
        <w:rPr>
          <w:i/>
          <w:iCs/>
        </w:rPr>
      </w:pPr>
      <w:r>
        <w:rPr>
          <w:i/>
          <w:iCs/>
        </w:rPr>
        <w:t xml:space="preserve">Le Candidat doit expliquer dans ce formulaire sa compréhension des objectifs de la mission, son approche par rapport aux services à fournir, la méthodologie envisagée pour l’exécution des tâches et la réalisation des résultats escomptés, ainsi que le degré de précision des livrables à produire. </w:t>
      </w:r>
    </w:p>
    <w:p w14:paraId="457CD2D4" w14:textId="77777777" w:rsidR="00054CDF" w:rsidRPr="00485857" w:rsidRDefault="00054CDF" w:rsidP="00054CDF">
      <w:pPr>
        <w:widowControl/>
        <w:autoSpaceDE/>
        <w:autoSpaceDN/>
        <w:adjustRightInd/>
        <w:jc w:val="both"/>
        <w:rPr>
          <w:i/>
          <w:iCs/>
        </w:rPr>
      </w:pPr>
    </w:p>
    <w:p w14:paraId="60B0E628" w14:textId="4CB90434" w:rsidR="00054CDF" w:rsidRPr="00485857" w:rsidRDefault="00054CDF" w:rsidP="00054CDF">
      <w:pPr>
        <w:widowControl/>
        <w:autoSpaceDE/>
        <w:autoSpaceDN/>
        <w:adjustRightInd/>
        <w:jc w:val="both"/>
        <w:rPr>
          <w:i/>
          <w:iCs/>
        </w:rPr>
      </w:pPr>
      <w:r>
        <w:rPr>
          <w:i/>
          <w:iCs/>
        </w:rPr>
        <w:t xml:space="preserve">Le Candidat doit indiquer les difficultés à résoudre et leur ampleur, et décrire l’approche technique qu’il entend adopter pour traiter ces difficultés. Le Candidat doit également expliquer les méthodologies qu’il/elle propose d’adopter et démontrer leur adéquation avec l’approche proposée. </w:t>
      </w:r>
    </w:p>
    <w:p w14:paraId="7D7A6FE2" w14:textId="77777777" w:rsidR="00054CDF" w:rsidRPr="00485857" w:rsidRDefault="00054CDF" w:rsidP="00054CDF">
      <w:pPr>
        <w:widowControl/>
        <w:autoSpaceDE/>
        <w:autoSpaceDN/>
        <w:adjustRightInd/>
        <w:jc w:val="both"/>
        <w:rPr>
          <w:rFonts w:asciiTheme="minorHAnsi" w:hAnsiTheme="minorHAnsi"/>
          <w:i/>
        </w:rPr>
      </w:pPr>
    </w:p>
    <w:p w14:paraId="4084FCF4" w14:textId="77777777" w:rsidR="00054CDF" w:rsidRPr="00485857" w:rsidRDefault="00054CDF">
      <w:pPr>
        <w:widowControl/>
        <w:autoSpaceDE/>
        <w:autoSpaceDN/>
        <w:adjustRightInd/>
        <w:rPr>
          <w:rFonts w:eastAsia="Times New Roman"/>
          <w:b/>
          <w:bCs/>
          <w:color w:val="17365D"/>
          <w:spacing w:val="2"/>
          <w:kern w:val="32"/>
        </w:rPr>
      </w:pPr>
      <w:r>
        <w:br w:type="page"/>
      </w:r>
    </w:p>
    <w:p w14:paraId="367199A2" w14:textId="32E834CD" w:rsidR="009D4428" w:rsidRPr="00485857" w:rsidRDefault="00BB5E42" w:rsidP="009D4428">
      <w:pPr>
        <w:widowControl/>
        <w:autoSpaceDE/>
        <w:autoSpaceDN/>
        <w:adjustRightInd/>
        <w:jc w:val="center"/>
        <w:rPr>
          <w:rFonts w:eastAsia="Times New Roman"/>
          <w:b/>
          <w:bCs/>
          <w:color w:val="4F81BD" w:themeColor="accent1"/>
          <w:spacing w:val="2"/>
          <w:kern w:val="32"/>
          <w:sz w:val="28"/>
          <w:szCs w:val="28"/>
        </w:rPr>
      </w:pPr>
      <w:r>
        <w:rPr>
          <w:b/>
          <w:bCs/>
          <w:color w:val="4F81BD" w:themeColor="accent1"/>
          <w:sz w:val="28"/>
          <w:szCs w:val="28"/>
        </w:rPr>
        <w:lastRenderedPageBreak/>
        <w:t>Formulaire 4 : Offre Financière</w:t>
      </w:r>
    </w:p>
    <w:p w14:paraId="3F1FB4F1" w14:textId="77777777" w:rsidR="009D4428" w:rsidRPr="00485857" w:rsidRDefault="009D4428" w:rsidP="009D4428">
      <w:pPr>
        <w:spacing w:after="200" w:line="276" w:lineRule="auto"/>
        <w:contextualSpacing/>
        <w:rPr>
          <w:rFonts w:eastAsia="Calibri"/>
        </w:rPr>
      </w:pPr>
    </w:p>
    <w:p w14:paraId="3E6D5A44" w14:textId="77777777" w:rsidR="009D4428" w:rsidRPr="00485857" w:rsidRDefault="009D4428" w:rsidP="009D4428">
      <w:pPr>
        <w:spacing w:after="200" w:line="276" w:lineRule="auto"/>
        <w:contextualSpacing/>
        <w:rPr>
          <w:rFonts w:eastAsia="Calibri"/>
        </w:rPr>
      </w:pPr>
    </w:p>
    <w:p w14:paraId="042CBEF2" w14:textId="77777777" w:rsidR="009D4428" w:rsidRPr="00485857" w:rsidRDefault="009D4428" w:rsidP="009D4428">
      <w:pPr>
        <w:ind w:right="-20"/>
        <w:jc w:val="both"/>
        <w:rPr>
          <w:rFonts w:eastAsia="Times New Roman"/>
          <w:color w:val="000000"/>
        </w:rPr>
      </w:pPr>
      <w:r>
        <w:rPr>
          <w:color w:val="000000"/>
        </w:rPr>
        <w:t>[</w:t>
      </w:r>
      <w:r>
        <w:rPr>
          <w:b/>
          <w:bCs/>
          <w:i/>
          <w:iCs/>
          <w:color w:val="000000"/>
        </w:rPr>
        <w:t>Lieu, Date</w:t>
      </w:r>
      <w:r>
        <w:rPr>
          <w:color w:val="000000"/>
        </w:rPr>
        <w:t>]</w:t>
      </w:r>
    </w:p>
    <w:p w14:paraId="43A5EE08" w14:textId="77777777" w:rsidR="009D4428" w:rsidRPr="00485857" w:rsidRDefault="009D4428" w:rsidP="009D4428">
      <w:pPr>
        <w:jc w:val="both"/>
        <w:rPr>
          <w:rFonts w:eastAsia="Times New Roman"/>
          <w:color w:val="000000"/>
        </w:rPr>
      </w:pPr>
    </w:p>
    <w:p w14:paraId="4FA97183" w14:textId="14BE9AD4" w:rsidR="009D4428" w:rsidRPr="00485857" w:rsidRDefault="002C53FA" w:rsidP="009D4428">
      <w:pPr>
        <w:jc w:val="both"/>
        <w:rPr>
          <w:szCs w:val="28"/>
        </w:rPr>
      </w:pPr>
      <w:r>
        <w:t>À l’attention d</w:t>
      </w:r>
      <w:r w:rsidR="00966114">
        <w:t xml:space="preserve">u </w:t>
      </w:r>
      <w:r>
        <w:t>: Président Directeur Général/Coordonnateur National</w:t>
      </w:r>
    </w:p>
    <w:p w14:paraId="327488CE" w14:textId="4672F946" w:rsidR="009D4428" w:rsidRPr="00485857" w:rsidRDefault="00023352" w:rsidP="009D4428">
      <w:pPr>
        <w:jc w:val="both"/>
        <w:rPr>
          <w:szCs w:val="28"/>
        </w:rPr>
      </w:pPr>
      <w:r>
        <w:rPr>
          <w:b/>
          <w:i/>
          <w:szCs w:val="28"/>
        </w:rPr>
        <w:t>L’Entité Responsable</w:t>
      </w:r>
    </w:p>
    <w:p w14:paraId="3BB114FD" w14:textId="77777777" w:rsidR="009D4428" w:rsidRPr="00485857" w:rsidRDefault="009D4428" w:rsidP="009D4428">
      <w:pPr>
        <w:jc w:val="both"/>
        <w:rPr>
          <w:szCs w:val="28"/>
        </w:rPr>
      </w:pPr>
      <w:r>
        <w:t xml:space="preserve">Adresse : </w:t>
      </w:r>
    </w:p>
    <w:p w14:paraId="137EF2B3" w14:textId="77777777" w:rsidR="009D4428" w:rsidRPr="00485857" w:rsidRDefault="009D4428" w:rsidP="009D4428">
      <w:pPr>
        <w:jc w:val="both"/>
        <w:rPr>
          <w:rFonts w:eastAsia="Times New Roman"/>
          <w:color w:val="000000"/>
        </w:rPr>
      </w:pPr>
    </w:p>
    <w:p w14:paraId="3A325960" w14:textId="77777777" w:rsidR="009D4428" w:rsidRPr="00485857" w:rsidRDefault="009D4428" w:rsidP="009D4428">
      <w:pPr>
        <w:jc w:val="both"/>
        <w:rPr>
          <w:rFonts w:eastAsia="Times New Roman"/>
          <w:color w:val="000000"/>
        </w:rPr>
      </w:pPr>
    </w:p>
    <w:p w14:paraId="389B7BC3" w14:textId="77777777" w:rsidR="009D4428" w:rsidRPr="00485857" w:rsidRDefault="009D4428" w:rsidP="009D4428">
      <w:pPr>
        <w:ind w:right="175"/>
        <w:jc w:val="both"/>
        <w:rPr>
          <w:rFonts w:eastAsia="Times New Roman"/>
          <w:b/>
          <w:bCs/>
          <w:color w:val="000000"/>
          <w:position w:val="-1"/>
        </w:rPr>
      </w:pPr>
      <w:r>
        <w:rPr>
          <w:b/>
          <w:bCs/>
          <w:color w:val="000000"/>
        </w:rPr>
        <w:t xml:space="preserve">Réf : Passation de marchés pour la fourniture de services de consultants pour </w:t>
      </w:r>
      <w:r>
        <w:t>[</w:t>
      </w:r>
      <w:r>
        <w:rPr>
          <w:b/>
          <w:bCs/>
          <w:i/>
        </w:rPr>
        <w:t>titre de la mission</w:t>
      </w:r>
      <w:r>
        <w:t>]</w:t>
      </w:r>
    </w:p>
    <w:p w14:paraId="3FE7B10C" w14:textId="16F167D4" w:rsidR="009D4428" w:rsidRPr="00485857" w:rsidRDefault="00966114" w:rsidP="009D4428">
      <w:pPr>
        <w:ind w:right="175"/>
        <w:jc w:val="both"/>
        <w:rPr>
          <w:rFonts w:eastAsia="Times New Roman"/>
          <w:color w:val="000000"/>
        </w:rPr>
      </w:pPr>
      <w:r>
        <w:rPr>
          <w:b/>
          <w:bCs/>
          <w:color w:val="000000"/>
        </w:rPr>
        <w:t>Réf :</w:t>
      </w:r>
      <w:r w:rsidR="009D4428">
        <w:rPr>
          <w:b/>
          <w:bCs/>
          <w:color w:val="000000"/>
        </w:rPr>
        <w:t xml:space="preserve"> XXXXXXX</w:t>
      </w:r>
    </w:p>
    <w:p w14:paraId="367FDE98" w14:textId="77777777" w:rsidR="009D4428" w:rsidRPr="00485857" w:rsidRDefault="009D4428" w:rsidP="009D4428">
      <w:pPr>
        <w:ind w:left="90" w:right="-22"/>
        <w:jc w:val="center"/>
        <w:rPr>
          <w:b/>
        </w:rPr>
      </w:pPr>
    </w:p>
    <w:p w14:paraId="628B40C3" w14:textId="77777777" w:rsidR="009D4428" w:rsidRPr="00485857" w:rsidRDefault="009D4428" w:rsidP="009D4428">
      <w:pPr>
        <w:spacing w:after="200" w:line="276" w:lineRule="auto"/>
        <w:contextualSpacing/>
        <w:rPr>
          <w:rFonts w:eastAsia="Calibri"/>
          <w:bCs/>
        </w:rPr>
      </w:pPr>
    </w:p>
    <w:p w14:paraId="134066FD" w14:textId="77777777" w:rsidR="009D4428" w:rsidRPr="00485857" w:rsidRDefault="009D4428" w:rsidP="009D4428">
      <w:pPr>
        <w:spacing w:after="120" w:line="276" w:lineRule="auto"/>
        <w:contextualSpacing/>
        <w:rPr>
          <w:rFonts w:eastAsia="Calibri"/>
          <w:bCs/>
        </w:rPr>
      </w:pPr>
      <w:r>
        <w:t>Madame, Monsieur,</w:t>
      </w:r>
    </w:p>
    <w:p w14:paraId="42BC05DC" w14:textId="77777777" w:rsidR="009D4428" w:rsidRPr="00485857" w:rsidRDefault="009D4428" w:rsidP="009D4428">
      <w:pPr>
        <w:rPr>
          <w:color w:val="000000"/>
        </w:rPr>
      </w:pPr>
    </w:p>
    <w:p w14:paraId="4239AFF3" w14:textId="5BD4FECE" w:rsidR="009D4428" w:rsidRPr="00485857" w:rsidRDefault="009D4428" w:rsidP="009D4428">
      <w:pPr>
        <w:spacing w:after="120"/>
        <w:jc w:val="both"/>
        <w:rPr>
          <w:color w:val="000000"/>
        </w:rPr>
      </w:pPr>
      <w:r>
        <w:rPr>
          <w:color w:val="000000"/>
        </w:rPr>
        <w:t xml:space="preserve">Après avoir examiné les documents contenus dans la Lettre d'Invitation, j'ai le plaisir de soumettre l'Offre Financière suivante pour les services à fournir : </w:t>
      </w:r>
    </w:p>
    <w:p w14:paraId="71251BBC" w14:textId="77777777" w:rsidR="009D4428" w:rsidRPr="00485857" w:rsidRDefault="009D4428" w:rsidP="009D4428">
      <w:pPr>
        <w:rPr>
          <w:i/>
        </w:rPr>
      </w:pPr>
    </w:p>
    <w:p w14:paraId="37A5E519" w14:textId="2BBD12A7" w:rsidR="009D4428" w:rsidRPr="00485857" w:rsidRDefault="009D4428" w:rsidP="009D4428">
      <w:pPr>
        <w:rPr>
          <w:i/>
        </w:rPr>
      </w:pPr>
      <w:r>
        <w:t>[</w:t>
      </w:r>
      <w:r>
        <w:rPr>
          <w:b/>
          <w:i/>
        </w:rPr>
        <w:t>Inclure le taux de rémunération mensuel</w:t>
      </w:r>
      <w:r w:rsidR="00865B39">
        <w:rPr>
          <w:rStyle w:val="FootnoteReference"/>
          <w:b/>
          <w:i/>
        </w:rPr>
        <w:footnoteReference w:id="2"/>
      </w:r>
      <w:r>
        <w:rPr>
          <w:b/>
          <w:i/>
        </w:rPr>
        <w:t xml:space="preserve"> tout en excluant les frais des billets </w:t>
      </w:r>
      <w:r w:rsidR="00966114">
        <w:rPr>
          <w:b/>
          <w:i/>
        </w:rPr>
        <w:t>d’avion, d’hébergement</w:t>
      </w:r>
      <w:r>
        <w:rPr>
          <w:b/>
          <w:i/>
        </w:rPr>
        <w:t>, les indemnités journalières et autres dépenses</w:t>
      </w:r>
      <w:r>
        <w:t xml:space="preserve">] </w:t>
      </w:r>
    </w:p>
    <w:p w14:paraId="7252B5D6" w14:textId="77777777" w:rsidR="009D4428" w:rsidRPr="00485857" w:rsidRDefault="009D4428" w:rsidP="009D4428"/>
    <w:p w14:paraId="1EB7BF4C" w14:textId="0B0A198F" w:rsidR="00461BED" w:rsidRDefault="00461BED" w:rsidP="00461BED">
      <w:pPr>
        <w:spacing w:line="180" w:lineRule="atLeast"/>
      </w:pPr>
      <w:r>
        <w:t xml:space="preserve">Dans le cadre de ma prise de connaissance de </w:t>
      </w:r>
      <w:r>
        <w:rPr>
          <w:i/>
          <w:iCs/>
        </w:rPr>
        <w:t>la Politique de la MCC en matière de prévention, de détection et d'atténuation de la fraude et de la corruption dans les opérations de la MCC</w:t>
      </w:r>
      <w:r w:rsidRPr="00C1701C">
        <w:rPr>
          <w:rStyle w:val="FootnoteReference"/>
        </w:rPr>
        <w:footnoteReference w:id="3"/>
      </w:r>
      <w:r>
        <w:rPr>
          <w:i/>
          <w:iCs/>
        </w:rPr>
        <w:t xml:space="preserve"> </w:t>
      </w:r>
      <w:r>
        <w:t>et de ma déclaration attestant que je ne me suis pas livré(e) à des pratiques de fraude et de corruption comme stipulé à la clause</w:t>
      </w:r>
      <w:r>
        <w:rPr>
          <w:i/>
          <w:iCs/>
        </w:rPr>
        <w:t xml:space="preserve"> </w:t>
      </w:r>
      <w:r>
        <w:t>4 des IGC, je certifie que :</w:t>
      </w:r>
    </w:p>
    <w:p w14:paraId="68C816C6" w14:textId="77777777" w:rsidR="00AF4DFC" w:rsidRPr="00C1701C" w:rsidRDefault="00AF4DFC" w:rsidP="00461BED">
      <w:pPr>
        <w:spacing w:line="180" w:lineRule="atLeast"/>
        <w:rPr>
          <w:color w:val="000000"/>
          <w:sz w:val="22"/>
          <w:szCs w:val="22"/>
          <w:lang w:eastAsia="en-US"/>
        </w:rPr>
      </w:pPr>
    </w:p>
    <w:p w14:paraId="0A32796A" w14:textId="2251BA63" w:rsidR="00461BED" w:rsidRPr="00C1701C" w:rsidRDefault="00461BED">
      <w:pPr>
        <w:pStyle w:val="ListParagraph"/>
        <w:widowControl/>
        <w:numPr>
          <w:ilvl w:val="0"/>
          <w:numId w:val="39"/>
        </w:numPr>
        <w:autoSpaceDE/>
        <w:autoSpaceDN/>
        <w:adjustRightInd/>
        <w:snapToGrid w:val="0"/>
        <w:ind w:left="720"/>
        <w:contextualSpacing w:val="0"/>
        <w:rPr>
          <w:color w:val="000000"/>
        </w:rPr>
      </w:pPr>
      <w:bookmarkStart w:id="318" w:name="wp1137587"/>
      <w:bookmarkEnd w:id="318"/>
      <w:r>
        <w:rPr>
          <w:color w:val="000000"/>
        </w:rPr>
        <w:t>Les prix figurant dans cette Offre ont été établis de manière indépendante, sans aucune consultation, communication ou accord avec un autre soumissionnaire ou concurrent dans le but de restreindre la concurrence relative :</w:t>
      </w:r>
    </w:p>
    <w:p w14:paraId="4D6890D4" w14:textId="77777777" w:rsidR="00461BED" w:rsidRPr="00C1701C" w:rsidRDefault="00461BED">
      <w:pPr>
        <w:pStyle w:val="ListParagraph"/>
        <w:widowControl/>
        <w:numPr>
          <w:ilvl w:val="0"/>
          <w:numId w:val="40"/>
        </w:numPr>
        <w:autoSpaceDE/>
        <w:autoSpaceDN/>
        <w:adjustRightInd/>
        <w:snapToGrid w:val="0"/>
        <w:ind w:left="1530"/>
        <w:contextualSpacing w:val="0"/>
        <w:rPr>
          <w:color w:val="000000"/>
        </w:rPr>
      </w:pPr>
      <w:bookmarkStart w:id="319" w:name="wp1137588"/>
      <w:bookmarkEnd w:id="319"/>
      <w:r>
        <w:rPr>
          <w:color w:val="000000"/>
        </w:rPr>
        <w:t>Aux prix ;</w:t>
      </w:r>
    </w:p>
    <w:p w14:paraId="5F0DF21F" w14:textId="558B6C66" w:rsidR="00D313B0" w:rsidRPr="00C1701C" w:rsidRDefault="00966114">
      <w:pPr>
        <w:pStyle w:val="ListParagraph"/>
        <w:widowControl/>
        <w:numPr>
          <w:ilvl w:val="0"/>
          <w:numId w:val="40"/>
        </w:numPr>
        <w:autoSpaceDE/>
        <w:autoSpaceDN/>
        <w:adjustRightInd/>
        <w:snapToGrid w:val="0"/>
        <w:ind w:left="1530"/>
        <w:contextualSpacing w:val="0"/>
        <w:rPr>
          <w:color w:val="000000"/>
        </w:rPr>
      </w:pPr>
      <w:bookmarkStart w:id="320" w:name="wp1137589"/>
      <w:bookmarkEnd w:id="320"/>
      <w:r>
        <w:rPr>
          <w:color w:val="000000"/>
        </w:rPr>
        <w:t xml:space="preserve">À </w:t>
      </w:r>
      <w:r w:rsidR="00446267">
        <w:t>l’intention</w:t>
      </w:r>
      <w:r w:rsidR="00461BED">
        <w:rPr>
          <w:color w:val="000000"/>
        </w:rPr>
        <w:t xml:space="preserve"> de soumettre une </w:t>
      </w:r>
      <w:r>
        <w:rPr>
          <w:color w:val="000000"/>
        </w:rPr>
        <w:t>offre ;</w:t>
      </w:r>
      <w:r w:rsidR="00461BED">
        <w:rPr>
          <w:color w:val="000000"/>
        </w:rPr>
        <w:t xml:space="preserve"> </w:t>
      </w:r>
      <w:proofErr w:type="gramStart"/>
      <w:r w:rsidR="00461BED">
        <w:rPr>
          <w:color w:val="000000"/>
        </w:rPr>
        <w:t>ou</w:t>
      </w:r>
      <w:proofErr w:type="gramEnd"/>
    </w:p>
    <w:p w14:paraId="69A2BF63" w14:textId="08096CA3" w:rsidR="00D313B0" w:rsidRPr="00D313B0" w:rsidRDefault="00966114">
      <w:pPr>
        <w:pStyle w:val="ListParagraph"/>
        <w:widowControl/>
        <w:numPr>
          <w:ilvl w:val="0"/>
          <w:numId w:val="40"/>
        </w:numPr>
        <w:autoSpaceDE/>
        <w:autoSpaceDN/>
        <w:adjustRightInd/>
        <w:snapToGrid w:val="0"/>
        <w:ind w:left="1530"/>
        <w:contextualSpacing w:val="0"/>
        <w:rPr>
          <w:color w:val="000000"/>
        </w:rPr>
      </w:pPr>
      <w:bookmarkStart w:id="321" w:name="wp1137590"/>
      <w:bookmarkEnd w:id="321"/>
      <w:r>
        <w:rPr>
          <w:color w:val="000000"/>
        </w:rPr>
        <w:t xml:space="preserve"> </w:t>
      </w:r>
      <w:r w:rsidR="00461BED">
        <w:rPr>
          <w:color w:val="000000"/>
        </w:rPr>
        <w:t>Aux méthodes ou facteurs de calcul des prix proposés.</w:t>
      </w:r>
      <w:bookmarkStart w:id="322" w:name="wp1137591"/>
      <w:bookmarkStart w:id="323" w:name="wp1137592"/>
      <w:bookmarkEnd w:id="322"/>
      <w:bookmarkEnd w:id="323"/>
    </w:p>
    <w:p w14:paraId="2C7F3A41" w14:textId="77777777" w:rsidR="00D313B0" w:rsidRPr="00147EEC" w:rsidRDefault="00D313B0" w:rsidP="00147EEC">
      <w:pPr>
        <w:widowControl/>
        <w:autoSpaceDE/>
        <w:autoSpaceDN/>
        <w:adjustRightInd/>
        <w:snapToGrid w:val="0"/>
        <w:ind w:left="357"/>
        <w:jc w:val="both"/>
        <w:rPr>
          <w:color w:val="000000"/>
        </w:rPr>
      </w:pPr>
    </w:p>
    <w:p w14:paraId="68A7D0D4" w14:textId="79EDD32F" w:rsidR="002C53FA" w:rsidRDefault="00461BED">
      <w:pPr>
        <w:pStyle w:val="ListParagraph"/>
        <w:widowControl/>
        <w:numPr>
          <w:ilvl w:val="0"/>
          <w:numId w:val="39"/>
        </w:numPr>
        <w:autoSpaceDE/>
        <w:autoSpaceDN/>
        <w:adjustRightInd/>
        <w:snapToGrid w:val="0"/>
        <w:ind w:left="720"/>
        <w:contextualSpacing w:val="0"/>
        <w:jc w:val="both"/>
        <w:rPr>
          <w:color w:val="000000"/>
        </w:rPr>
      </w:pPr>
      <w:r>
        <w:rPr>
          <w:color w:val="000000"/>
        </w:rPr>
        <w:t>Je ne tente pas et ne tenterai pas de persuader une tierce partie de soumettre ou de ne pas soumettre une offre dans le but de limiter la concurrence, et</w:t>
      </w:r>
    </w:p>
    <w:p w14:paraId="5DDB0EAE" w14:textId="77777777" w:rsidR="002C53FA" w:rsidRPr="00147EEC" w:rsidRDefault="002C53FA" w:rsidP="00147EEC">
      <w:pPr>
        <w:widowControl/>
        <w:autoSpaceDE/>
        <w:autoSpaceDN/>
        <w:adjustRightInd/>
        <w:snapToGrid w:val="0"/>
        <w:ind w:left="360"/>
        <w:jc w:val="both"/>
        <w:rPr>
          <w:color w:val="000000"/>
        </w:rPr>
      </w:pPr>
    </w:p>
    <w:p w14:paraId="094578A0" w14:textId="7B7F8526" w:rsidR="009D4428" w:rsidRDefault="009D4428">
      <w:pPr>
        <w:pStyle w:val="ListParagraph"/>
        <w:widowControl/>
        <w:numPr>
          <w:ilvl w:val="0"/>
          <w:numId w:val="39"/>
        </w:numPr>
        <w:autoSpaceDE/>
        <w:autoSpaceDN/>
        <w:adjustRightInd/>
        <w:snapToGrid w:val="0"/>
        <w:ind w:left="720"/>
        <w:contextualSpacing w:val="0"/>
        <w:jc w:val="both"/>
      </w:pPr>
      <w:r>
        <w:lastRenderedPageBreak/>
        <w:t>Je comprends que vous n'êtes pas tenu d'accepter une quelconque offre reçue et qu'un contrat contraignant n’est établi qu'après la finalisation des négociations, qui tiennent compte des Offres technique et</w:t>
      </w:r>
      <w:r w:rsidR="00966114">
        <w:t xml:space="preserve"> </w:t>
      </w:r>
      <w:r>
        <w:t xml:space="preserve">financière. </w:t>
      </w:r>
    </w:p>
    <w:p w14:paraId="12EF19F9" w14:textId="79C419C1" w:rsidR="00AF4DFC" w:rsidRDefault="00AF4DFC" w:rsidP="009D4428">
      <w:pPr>
        <w:spacing w:after="120"/>
        <w:jc w:val="both"/>
        <w:rPr>
          <w:color w:val="000000"/>
        </w:rPr>
      </w:pPr>
    </w:p>
    <w:p w14:paraId="398C2066" w14:textId="77777777" w:rsidR="00AF4DFC" w:rsidRPr="00485857" w:rsidRDefault="00AF4DFC" w:rsidP="00AF4DFC">
      <w:pPr>
        <w:spacing w:after="120" w:line="276" w:lineRule="auto"/>
        <w:ind w:right="-467"/>
        <w:contextualSpacing/>
        <w:jc w:val="both"/>
        <w:rPr>
          <w:rFonts w:eastAsia="Calibri"/>
          <w:bCs/>
        </w:rPr>
      </w:pPr>
      <w:r>
        <w:t>Je reconnais que ma signature numérique/numérisée est valide et juridiquement contraignante.</w:t>
      </w:r>
    </w:p>
    <w:p w14:paraId="731CF912" w14:textId="77777777" w:rsidR="00AF4DFC" w:rsidRPr="00485857" w:rsidRDefault="00AF4DFC" w:rsidP="009D4428">
      <w:pPr>
        <w:spacing w:after="120"/>
        <w:jc w:val="both"/>
        <w:rPr>
          <w:color w:val="000000"/>
        </w:rPr>
      </w:pPr>
    </w:p>
    <w:p w14:paraId="4931569C" w14:textId="77777777" w:rsidR="009D4428" w:rsidRPr="00485857" w:rsidRDefault="009D4428" w:rsidP="009D4428">
      <w:pPr>
        <w:rPr>
          <w:color w:val="000000"/>
        </w:rPr>
      </w:pPr>
    </w:p>
    <w:p w14:paraId="04D47944" w14:textId="17CF3BC3" w:rsidR="009D4428" w:rsidRDefault="009D4428" w:rsidP="009D4428">
      <w:pPr>
        <w:spacing w:after="120" w:line="276" w:lineRule="auto"/>
        <w:contextualSpacing/>
        <w:rPr>
          <w:rFonts w:eastAsia="Calibri"/>
          <w:bCs/>
        </w:rPr>
      </w:pPr>
      <w:r>
        <w:t>Veuillez agréer, Madame/Monsieur l’assurance de ma considération distinguée,</w:t>
      </w:r>
    </w:p>
    <w:p w14:paraId="5BC29036" w14:textId="77777777" w:rsidR="00461BED" w:rsidRPr="00485857" w:rsidRDefault="00461BED" w:rsidP="009D4428">
      <w:pPr>
        <w:spacing w:after="120" w:line="276" w:lineRule="auto"/>
        <w:contextualSpacing/>
        <w:rPr>
          <w:rFonts w:eastAsia="Calibri"/>
          <w:bCs/>
        </w:rPr>
      </w:pPr>
    </w:p>
    <w:p w14:paraId="663CC9F7" w14:textId="5348F392" w:rsidR="009D4428" w:rsidRPr="00485857" w:rsidRDefault="00461BED" w:rsidP="009D4428">
      <w:pPr>
        <w:jc w:val="both"/>
        <w:rPr>
          <w:rFonts w:eastAsia="Times New Roman"/>
          <w:color w:val="000000"/>
        </w:rPr>
      </w:pPr>
      <w:r>
        <w:rPr>
          <w:color w:val="000000"/>
        </w:rPr>
        <w:t>____________________________</w:t>
      </w:r>
    </w:p>
    <w:p w14:paraId="6C127A4C" w14:textId="0D4C992C" w:rsidR="00461BED" w:rsidRDefault="00461BED" w:rsidP="00461BED">
      <w:pPr>
        <w:ind w:right="-467"/>
        <w:jc w:val="both"/>
        <w:rPr>
          <w:rFonts w:eastAsia="Times New Roman"/>
          <w:color w:val="000000"/>
        </w:rPr>
      </w:pPr>
      <w:r>
        <w:rPr>
          <w:color w:val="000000"/>
        </w:rPr>
        <w:t>[Nom du Candidat]</w:t>
      </w:r>
    </w:p>
    <w:p w14:paraId="1BEA9C44" w14:textId="045C5399" w:rsidR="00461BED" w:rsidRDefault="00461BED" w:rsidP="00461BED">
      <w:pPr>
        <w:ind w:right="-467"/>
        <w:jc w:val="both"/>
        <w:rPr>
          <w:rFonts w:eastAsia="Times New Roman"/>
          <w:color w:val="000000"/>
        </w:rPr>
      </w:pPr>
      <w:r>
        <w:rPr>
          <w:color w:val="000000"/>
        </w:rPr>
        <w:t>[Date]</w:t>
      </w:r>
    </w:p>
    <w:p w14:paraId="64FFBBD8" w14:textId="28847691" w:rsidR="002C53FA" w:rsidRDefault="002C53FA" w:rsidP="00461BED">
      <w:pPr>
        <w:ind w:right="-467"/>
        <w:jc w:val="both"/>
        <w:rPr>
          <w:rFonts w:eastAsia="Times New Roman"/>
          <w:color w:val="000000"/>
        </w:rPr>
      </w:pPr>
    </w:p>
    <w:p w14:paraId="7CC55FA1" w14:textId="3AF2A437" w:rsidR="002C53FA" w:rsidRDefault="002C53FA" w:rsidP="00461BED">
      <w:pPr>
        <w:ind w:right="-467"/>
        <w:jc w:val="both"/>
        <w:rPr>
          <w:rFonts w:eastAsia="Times New Roman"/>
          <w:color w:val="000000"/>
        </w:rPr>
      </w:pPr>
    </w:p>
    <w:p w14:paraId="0992AE39" w14:textId="77777777" w:rsidR="002C53FA" w:rsidRDefault="002C53FA" w:rsidP="00461BED">
      <w:pPr>
        <w:ind w:right="-467"/>
        <w:jc w:val="both"/>
        <w:rPr>
          <w:rFonts w:eastAsia="Times New Roman"/>
          <w:color w:val="000000"/>
        </w:rPr>
      </w:pPr>
    </w:p>
    <w:p w14:paraId="223DCAD8" w14:textId="77777777" w:rsidR="002C53FA" w:rsidRPr="00485857" w:rsidRDefault="002C53FA" w:rsidP="002C53FA">
      <w:pPr>
        <w:rPr>
          <w:i/>
        </w:rPr>
      </w:pPr>
      <w:r>
        <w:rPr>
          <w:b/>
          <w:i/>
        </w:rPr>
        <w:t>[Inclure les salaires des trois dernières années]</w:t>
      </w:r>
      <w:r>
        <w:rPr>
          <w:i/>
        </w:rPr>
        <w:t xml:space="preserve">. </w:t>
      </w:r>
    </w:p>
    <w:p w14:paraId="50B74779" w14:textId="77777777" w:rsidR="002C53FA" w:rsidRPr="00485857" w:rsidRDefault="002C53FA" w:rsidP="00461BED">
      <w:pPr>
        <w:ind w:right="-467"/>
        <w:jc w:val="both"/>
        <w:rPr>
          <w:rFonts w:eastAsia="Times New Roman"/>
          <w:b/>
          <w:bCs/>
          <w:iCs/>
          <w:caps/>
          <w:color w:val="17365D"/>
          <w:spacing w:val="-1"/>
          <w:kern w:val="32"/>
        </w:rPr>
      </w:pPr>
    </w:p>
    <w:p w14:paraId="14AA6DAA" w14:textId="19054CFC" w:rsidR="009D4428" w:rsidRPr="00485857" w:rsidRDefault="009D4428" w:rsidP="009D4428">
      <w:pPr>
        <w:ind w:right="-20"/>
        <w:jc w:val="both"/>
        <w:rPr>
          <w:rFonts w:eastAsia="Times New Roman"/>
          <w:color w:val="000000"/>
        </w:rPr>
      </w:pPr>
    </w:p>
    <w:p w14:paraId="7B6725D4" w14:textId="78B8AD09" w:rsidR="009D4428" w:rsidRPr="00485857" w:rsidRDefault="009D4428" w:rsidP="009D4428">
      <w:pPr>
        <w:ind w:right="-20"/>
        <w:jc w:val="both"/>
        <w:rPr>
          <w:rFonts w:eastAsia="Times New Roman"/>
          <w:color w:val="000000"/>
        </w:rPr>
      </w:pPr>
    </w:p>
    <w:p w14:paraId="5FD32954" w14:textId="4FD3166C" w:rsidR="00A861A3" w:rsidRDefault="00A861A3">
      <w:pPr>
        <w:widowControl/>
        <w:autoSpaceDE/>
        <w:autoSpaceDN/>
        <w:adjustRightInd/>
        <w:rPr>
          <w:rFonts w:eastAsia="Times New Roman"/>
          <w:color w:val="000000"/>
        </w:rPr>
      </w:pPr>
      <w:r>
        <w:br w:type="page"/>
      </w:r>
    </w:p>
    <w:p w14:paraId="70100460" w14:textId="77777777" w:rsidR="009D4428" w:rsidRPr="00485857" w:rsidRDefault="009D4428" w:rsidP="009D4428">
      <w:pPr>
        <w:ind w:right="-20"/>
        <w:jc w:val="both"/>
        <w:rPr>
          <w:rFonts w:eastAsia="Times New Roman"/>
          <w:color w:val="000000"/>
        </w:rPr>
      </w:pPr>
    </w:p>
    <w:p w14:paraId="5E985758" w14:textId="77777777" w:rsidR="009D4428" w:rsidRPr="00485857" w:rsidRDefault="009D4428" w:rsidP="009D4428">
      <w:pPr>
        <w:jc w:val="both"/>
        <w:rPr>
          <w:rFonts w:eastAsia="Times New Roman"/>
          <w:color w:val="000000"/>
        </w:rPr>
      </w:pPr>
    </w:p>
    <w:p w14:paraId="78E70FFA" w14:textId="77777777" w:rsidR="009D4428" w:rsidRPr="00485857" w:rsidRDefault="009D4428" w:rsidP="005D77B5">
      <w:pPr>
        <w:pStyle w:val="SectionHeaders"/>
        <w:pBdr>
          <w:top w:val="dotted" w:sz="4" w:space="1" w:color="auto"/>
          <w:left w:val="dotted" w:sz="4" w:space="7" w:color="auto"/>
          <w:bottom w:val="dotted" w:sz="4" w:space="1" w:color="auto"/>
          <w:right w:val="dotted" w:sz="4" w:space="4" w:color="auto"/>
        </w:pBdr>
        <w:spacing w:before="0"/>
        <w:ind w:left="360"/>
        <w:jc w:val="left"/>
        <w:outlineLvl w:val="9"/>
        <w:rPr>
          <w:sz w:val="22"/>
          <w:lang w:val="en-US"/>
        </w:rPr>
      </w:pPr>
    </w:p>
    <w:p w14:paraId="3C424238" w14:textId="104A936F" w:rsidR="004A22B2" w:rsidRPr="00485857" w:rsidRDefault="004A22B2" w:rsidP="003D7DF5">
      <w:pPr>
        <w:pStyle w:val="SectionHeaders"/>
        <w:numPr>
          <w:ilvl w:val="0"/>
          <w:numId w:val="37"/>
        </w:numPr>
        <w:shd w:val="clear" w:color="auto" w:fill="D9D9D9" w:themeFill="background1" w:themeFillShade="D9"/>
        <w:spacing w:before="0"/>
        <w:rPr>
          <w:sz w:val="36"/>
          <w:szCs w:val="36"/>
        </w:rPr>
      </w:pPr>
      <w:bookmarkStart w:id="324" w:name="_Toc153451437"/>
      <w:r>
        <w:rPr>
          <w:sz w:val="36"/>
          <w:szCs w:val="36"/>
        </w:rPr>
        <w:t>Termes de Référence</w:t>
      </w:r>
      <w:bookmarkEnd w:id="324"/>
      <w:r>
        <w:rPr>
          <w:sz w:val="36"/>
          <w:szCs w:val="36"/>
        </w:rPr>
        <w:t xml:space="preserve"> </w:t>
      </w:r>
    </w:p>
    <w:p w14:paraId="3C424239" w14:textId="77777777" w:rsidR="008268FC" w:rsidRPr="00485857" w:rsidRDefault="008268FC" w:rsidP="004A22B2">
      <w:pPr>
        <w:spacing w:after="200" w:line="276" w:lineRule="auto"/>
        <w:contextualSpacing/>
        <w:jc w:val="center"/>
        <w:rPr>
          <w:rFonts w:eastAsia="Calibri"/>
          <w:sz w:val="28"/>
          <w:szCs w:val="28"/>
        </w:rPr>
      </w:pPr>
    </w:p>
    <w:p w14:paraId="3C42423A" w14:textId="77777777" w:rsidR="004A22B2" w:rsidRPr="00485857" w:rsidRDefault="004A22B2" w:rsidP="004A22B2">
      <w:pPr>
        <w:spacing w:after="200" w:line="276" w:lineRule="auto"/>
        <w:contextualSpacing/>
        <w:jc w:val="center"/>
        <w:rPr>
          <w:rFonts w:eastAsia="Calibri"/>
          <w:sz w:val="28"/>
          <w:szCs w:val="28"/>
        </w:rPr>
      </w:pPr>
      <w:r>
        <w:rPr>
          <w:sz w:val="28"/>
          <w:szCs w:val="28"/>
        </w:rPr>
        <w:t>[</w:t>
      </w:r>
      <w:r>
        <w:rPr>
          <w:b/>
          <w:i/>
          <w:sz w:val="28"/>
          <w:szCs w:val="28"/>
        </w:rPr>
        <w:t>Titre de la mission</w:t>
      </w:r>
      <w:r>
        <w:rPr>
          <w:sz w:val="28"/>
          <w:szCs w:val="28"/>
        </w:rPr>
        <w:t>]</w:t>
      </w:r>
    </w:p>
    <w:p w14:paraId="3C42423B" w14:textId="77777777" w:rsidR="004A22B2" w:rsidRPr="00485857" w:rsidRDefault="004A22B2" w:rsidP="004A22B2">
      <w:pPr>
        <w:pStyle w:val="SimpleList"/>
        <w:numPr>
          <w:ilvl w:val="0"/>
          <w:numId w:val="0"/>
        </w:numPr>
        <w:spacing w:before="120"/>
        <w:rPr>
          <w:rFonts w:eastAsia="Calibri"/>
          <w:b/>
          <w:szCs w:val="24"/>
        </w:rPr>
      </w:pPr>
    </w:p>
    <w:p w14:paraId="3C42423C" w14:textId="4697670A" w:rsidR="003E6B6A" w:rsidRPr="00485857" w:rsidRDefault="003E6B6A" w:rsidP="002E32C6">
      <w:pPr>
        <w:rPr>
          <w:b/>
          <w:i/>
          <w:szCs w:val="28"/>
        </w:rPr>
      </w:pPr>
      <w:r>
        <w:rPr>
          <w:rStyle w:val="TextChar"/>
          <w:i/>
        </w:rPr>
        <w:t>[</w:t>
      </w:r>
      <w:r>
        <w:rPr>
          <w:rStyle w:val="TextChar"/>
          <w:b/>
          <w:i/>
        </w:rPr>
        <w:t xml:space="preserve">Note à l'intention de l'Entité Responsable : </w:t>
      </w:r>
      <w:r>
        <w:rPr>
          <w:rStyle w:val="TextChar"/>
          <w:i/>
        </w:rPr>
        <w:t>Insérer ici les Termes de Référence pour les Services qui doivent être fournis par le Consultant et les activités qui doivent être fournies ou exécutées par les Parties au Contrat]</w:t>
      </w:r>
    </w:p>
    <w:p w14:paraId="3C42423D" w14:textId="7E3C2A8B" w:rsidR="006239F0" w:rsidRPr="00485857" w:rsidRDefault="006239F0" w:rsidP="005D77B5">
      <w:pPr>
        <w:pBdr>
          <w:top w:val="dotted" w:sz="4" w:space="1" w:color="auto"/>
          <w:left w:val="dotted" w:sz="4" w:space="4" w:color="auto"/>
          <w:bottom w:val="dotted" w:sz="4" w:space="1" w:color="auto"/>
          <w:right w:val="dotted" w:sz="4" w:space="4" w:color="auto"/>
        </w:pBdr>
        <w:rPr>
          <w:spacing w:val="-1"/>
        </w:rPr>
      </w:pPr>
      <w:r>
        <w:br w:type="page"/>
      </w:r>
    </w:p>
    <w:p w14:paraId="3C42425F" w14:textId="1806C75E" w:rsidR="005B0900" w:rsidRPr="00485857" w:rsidRDefault="005B0900" w:rsidP="003D7DF5">
      <w:pPr>
        <w:pStyle w:val="SectionHeaders"/>
        <w:numPr>
          <w:ilvl w:val="0"/>
          <w:numId w:val="37"/>
        </w:numPr>
        <w:shd w:val="clear" w:color="auto" w:fill="D9D9D9" w:themeFill="background1" w:themeFillShade="D9"/>
        <w:spacing w:before="0"/>
        <w:rPr>
          <w:sz w:val="36"/>
          <w:szCs w:val="36"/>
        </w:rPr>
      </w:pPr>
      <w:bookmarkStart w:id="325" w:name="_Toc153451438"/>
      <w:r>
        <w:rPr>
          <w:sz w:val="36"/>
          <w:szCs w:val="36"/>
        </w:rPr>
        <w:lastRenderedPageBreak/>
        <w:t>Critère d’évaluation</w:t>
      </w:r>
      <w:bookmarkEnd w:id="325"/>
    </w:p>
    <w:p w14:paraId="3C424260" w14:textId="77777777" w:rsidR="00126CFC" w:rsidRPr="00485857" w:rsidRDefault="00126CFC" w:rsidP="0099265A">
      <w:pPr>
        <w:spacing w:after="200" w:line="276" w:lineRule="auto"/>
        <w:contextualSpacing/>
        <w:rPr>
          <w:rFonts w:eastAsia="Calibri"/>
          <w:sz w:val="28"/>
          <w:szCs w:val="28"/>
        </w:rPr>
      </w:pPr>
    </w:p>
    <w:p w14:paraId="3C424261" w14:textId="06CD7B53" w:rsidR="000758CD" w:rsidRPr="00485857" w:rsidRDefault="002C53FA" w:rsidP="003A4D0F">
      <w:pPr>
        <w:jc w:val="both"/>
      </w:pPr>
      <w:r>
        <w:t>Les candidats doivent obtenir un minimum de [</w:t>
      </w:r>
      <w:r>
        <w:rPr>
          <w:b/>
          <w:i/>
        </w:rPr>
        <w:t>Insérer le nombre de points</w:t>
      </w:r>
      <w:r>
        <w:t xml:space="preserve">] pour se qualifier. Le Candidat ayant obtenu le meilleur score égal ou supérieur à </w:t>
      </w:r>
      <w:r w:rsidR="00966114">
        <w:t>[</w:t>
      </w:r>
      <w:r w:rsidR="00966114" w:rsidRPr="00966114">
        <w:rPr>
          <w:b/>
          <w:bCs/>
        </w:rPr>
        <w:t>Insérer</w:t>
      </w:r>
      <w:r>
        <w:rPr>
          <w:b/>
          <w:bCs/>
          <w:i/>
          <w:iCs/>
        </w:rPr>
        <w:t xml:space="preserve"> le nombre de </w:t>
      </w:r>
      <w:r w:rsidR="00966114">
        <w:rPr>
          <w:b/>
          <w:bCs/>
          <w:i/>
          <w:iCs/>
        </w:rPr>
        <w:t>points</w:t>
      </w:r>
      <w:r w:rsidR="00966114">
        <w:t>]</w:t>
      </w:r>
      <w:r>
        <w:t xml:space="preserve"> sera recommandé pour l’adjudication du Contrat, sous réserve de références satisfaisantes, de négociations fructueuses, d'une analyse positive du caractère raisonnable du prix et d'un accord sur le montant et le contenu de l'Offre Financière.</w:t>
      </w:r>
    </w:p>
    <w:p w14:paraId="3C424262" w14:textId="77777777" w:rsidR="000758CD" w:rsidRPr="00485857" w:rsidRDefault="000758CD" w:rsidP="003A4D0F">
      <w:pPr>
        <w:jc w:val="both"/>
      </w:pPr>
    </w:p>
    <w:p w14:paraId="3C424263" w14:textId="76F2F265" w:rsidR="00BA3361" w:rsidRPr="00485857" w:rsidRDefault="00BA3361" w:rsidP="003A4D0F">
      <w:pPr>
        <w:jc w:val="both"/>
      </w:pPr>
      <w:r>
        <w:t xml:space="preserve">Dans le cas où un Contrat ne peut être conclu entre l'Entité responsable et le Consultant ayant obtenu le meilleur classement, l’Entité Responsable invitera le Consultant suivant dans le classement pour entamer des négociations portant sur le Contrat. </w:t>
      </w:r>
    </w:p>
    <w:p w14:paraId="3C424264" w14:textId="77777777" w:rsidR="00BA3361" w:rsidRPr="00485857" w:rsidRDefault="00BA3361" w:rsidP="003A4D0F">
      <w:pPr>
        <w:rPr>
          <w:rFonts w:eastAsia="Times New Roman"/>
        </w:rPr>
      </w:pPr>
    </w:p>
    <w:p w14:paraId="3C424265" w14:textId="77777777" w:rsidR="00B12B6B" w:rsidRPr="00485857" w:rsidRDefault="003B04A7" w:rsidP="003A4D0F">
      <w:pPr>
        <w:rPr>
          <w:rFonts w:eastAsia="Times New Roman"/>
          <w:b/>
          <w:bCs/>
          <w:color w:val="17365D"/>
          <w:spacing w:val="2"/>
          <w:kern w:val="32"/>
        </w:rPr>
      </w:pPr>
      <w:r>
        <w:t xml:space="preserve">La sélection du Consultant individuel sera basée sur les critères suivants : </w:t>
      </w:r>
    </w:p>
    <w:p w14:paraId="3C424266" w14:textId="77777777" w:rsidR="008C632F" w:rsidRPr="00485857" w:rsidRDefault="008C632F" w:rsidP="007510F2">
      <w:pPr>
        <w:spacing w:line="360" w:lineRule="auto"/>
        <w:jc w:val="both"/>
      </w:pPr>
    </w:p>
    <w:tbl>
      <w:tblPr>
        <w:tblW w:w="9360" w:type="dxa"/>
        <w:tblInd w:w="-10" w:type="dxa"/>
        <w:tblCellMar>
          <w:left w:w="0" w:type="dxa"/>
          <w:right w:w="0" w:type="dxa"/>
        </w:tblCellMar>
        <w:tblLook w:val="04A0" w:firstRow="1" w:lastRow="0" w:firstColumn="1" w:lastColumn="0" w:noHBand="0" w:noVBand="1"/>
      </w:tblPr>
      <w:tblGrid>
        <w:gridCol w:w="1417"/>
        <w:gridCol w:w="7168"/>
        <w:gridCol w:w="1232"/>
      </w:tblGrid>
      <w:tr w:rsidR="007510F2" w:rsidRPr="00485857" w14:paraId="3C42426A" w14:textId="77777777" w:rsidTr="008C632F">
        <w:trPr>
          <w:trHeight w:val="330"/>
        </w:trPr>
        <w:tc>
          <w:tcPr>
            <w:tcW w:w="960" w:type="dxa"/>
            <w:tcBorders>
              <w:top w:val="single" w:sz="8" w:space="0" w:color="auto"/>
              <w:left w:val="single" w:sz="8" w:space="0" w:color="auto"/>
              <w:bottom w:val="single" w:sz="8" w:space="0" w:color="auto"/>
              <w:right w:val="nil"/>
            </w:tcBorders>
            <w:shd w:val="clear" w:color="auto" w:fill="FDE9D9"/>
            <w:noWrap/>
            <w:tcMar>
              <w:top w:w="0" w:type="dxa"/>
              <w:left w:w="108" w:type="dxa"/>
              <w:bottom w:w="0" w:type="dxa"/>
              <w:right w:w="108" w:type="dxa"/>
            </w:tcMar>
            <w:vAlign w:val="center"/>
            <w:hideMark/>
          </w:tcPr>
          <w:p w14:paraId="3C424267" w14:textId="77777777" w:rsidR="007510F2" w:rsidRPr="00485857" w:rsidRDefault="007510F2" w:rsidP="002D4D8E">
            <w:pPr>
              <w:spacing w:line="252" w:lineRule="auto"/>
              <w:jc w:val="center"/>
              <w:rPr>
                <w:b/>
                <w:bCs/>
              </w:rPr>
            </w:pPr>
            <w:r>
              <w:br w:type="page"/>
            </w:r>
            <w:r>
              <w:rPr>
                <w:b/>
                <w:bCs/>
              </w:rPr>
              <w:t>ELEMENT</w:t>
            </w:r>
          </w:p>
        </w:tc>
        <w:tc>
          <w:tcPr>
            <w:tcW w:w="7168" w:type="dxa"/>
            <w:tcBorders>
              <w:top w:val="single" w:sz="8" w:space="0" w:color="auto"/>
              <w:left w:val="single" w:sz="8" w:space="0" w:color="auto"/>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68" w14:textId="77777777" w:rsidR="007510F2" w:rsidRPr="00485857" w:rsidRDefault="007510F2" w:rsidP="002D4D8E">
            <w:pPr>
              <w:spacing w:line="252" w:lineRule="auto"/>
              <w:jc w:val="center"/>
              <w:rPr>
                <w:rFonts w:ascii="Calibri" w:hAnsi="Calibri" w:cs="Calibri"/>
                <w:b/>
                <w:bCs/>
                <w:sz w:val="22"/>
              </w:rPr>
            </w:pPr>
            <w:r>
              <w:rPr>
                <w:b/>
                <w:bCs/>
              </w:rPr>
              <w:t>CRITERE</w:t>
            </w:r>
          </w:p>
        </w:tc>
        <w:tc>
          <w:tcPr>
            <w:tcW w:w="1232" w:type="dxa"/>
            <w:tcBorders>
              <w:top w:val="single" w:sz="8" w:space="0" w:color="auto"/>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69" w14:textId="77777777" w:rsidR="007510F2" w:rsidRPr="00485857" w:rsidRDefault="007510F2" w:rsidP="002D4D8E">
            <w:pPr>
              <w:spacing w:line="252" w:lineRule="auto"/>
              <w:jc w:val="center"/>
              <w:rPr>
                <w:b/>
                <w:bCs/>
              </w:rPr>
            </w:pPr>
            <w:r>
              <w:rPr>
                <w:b/>
                <w:bCs/>
              </w:rPr>
              <w:t>POINTS</w:t>
            </w:r>
          </w:p>
        </w:tc>
      </w:tr>
      <w:tr w:rsidR="007510F2" w:rsidRPr="00485857" w14:paraId="3C42426E" w14:textId="77777777" w:rsidTr="008C632F">
        <w:trPr>
          <w:trHeight w:val="360"/>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3C42426B" w14:textId="77777777" w:rsidR="007510F2" w:rsidRPr="00485857" w:rsidRDefault="007510F2" w:rsidP="002D4D8E">
            <w:pPr>
              <w:spacing w:line="252" w:lineRule="auto"/>
              <w:jc w:val="center"/>
              <w:rPr>
                <w:b/>
                <w:bCs/>
              </w:rPr>
            </w:pPr>
            <w:r>
              <w:rPr>
                <w:b/>
                <w:bCs/>
              </w:rPr>
              <w:t>1</w:t>
            </w: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C42426C" w14:textId="77777777" w:rsidR="007510F2" w:rsidRPr="00485857" w:rsidRDefault="007510F2" w:rsidP="002D4D8E">
            <w:pPr>
              <w:spacing w:line="252" w:lineRule="auto"/>
              <w:rPr>
                <w:b/>
                <w:bCs/>
                <w:i/>
              </w:rPr>
            </w:pPr>
            <w:r>
              <w:rPr>
                <w:b/>
                <w:bCs/>
                <w:i/>
              </w:rPr>
              <w:t>Éducation et qualifications</w:t>
            </w: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6D" w14:textId="05AD962A" w:rsidR="007510F2" w:rsidRPr="00485857" w:rsidRDefault="00390285" w:rsidP="002D4D8E">
            <w:pPr>
              <w:spacing w:line="252" w:lineRule="auto"/>
              <w:jc w:val="center"/>
              <w:rPr>
                <w:b/>
                <w:bCs/>
              </w:rPr>
            </w:pPr>
            <w:r>
              <w:rPr>
                <w:b/>
                <w:bCs/>
              </w:rPr>
              <w:t>[40]</w:t>
            </w:r>
          </w:p>
        </w:tc>
      </w:tr>
      <w:tr w:rsidR="007510F2" w:rsidRPr="00485857" w14:paraId="3C424272" w14:textId="77777777" w:rsidTr="008C632F">
        <w:trPr>
          <w:trHeight w:val="630"/>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14:paraId="3C42426F" w14:textId="77777777" w:rsidR="007510F2" w:rsidRPr="00485857" w:rsidRDefault="007510F2" w:rsidP="002D4D8E">
            <w:pPr>
              <w:spacing w:line="252" w:lineRule="auto"/>
              <w:jc w:val="center"/>
            </w:pPr>
          </w:p>
        </w:tc>
        <w:tc>
          <w:tcPr>
            <w:tcW w:w="71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424270" w14:textId="77777777" w:rsidR="007510F2" w:rsidRPr="00485857" w:rsidRDefault="007510F2" w:rsidP="002D4D8E">
            <w:pPr>
              <w:spacing w:after="120" w:line="252" w:lineRule="auto"/>
              <w:rPr>
                <w:i/>
              </w:rPr>
            </w:pP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1" w14:textId="77777777" w:rsidR="007510F2" w:rsidRPr="00485857" w:rsidRDefault="007510F2" w:rsidP="002D4D8E">
            <w:pPr>
              <w:spacing w:line="252" w:lineRule="auto"/>
            </w:pPr>
          </w:p>
        </w:tc>
      </w:tr>
      <w:tr w:rsidR="007510F2" w:rsidRPr="00485857" w14:paraId="3C424276" w14:textId="77777777" w:rsidTr="008C632F">
        <w:trPr>
          <w:trHeight w:val="235"/>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3C424273" w14:textId="77777777" w:rsidR="007510F2" w:rsidRPr="00485857" w:rsidRDefault="007510F2" w:rsidP="002D4D8E">
            <w:pPr>
              <w:spacing w:line="252" w:lineRule="auto"/>
              <w:jc w:val="center"/>
              <w:rPr>
                <w:b/>
                <w:bCs/>
              </w:rPr>
            </w:pPr>
            <w:r>
              <w:rPr>
                <w:b/>
                <w:bCs/>
              </w:rPr>
              <w:t>2</w:t>
            </w: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C424274" w14:textId="1D60BB7F" w:rsidR="007510F2" w:rsidRPr="00485857" w:rsidRDefault="00390285" w:rsidP="002D4D8E">
            <w:pPr>
              <w:spacing w:line="252" w:lineRule="auto"/>
              <w:rPr>
                <w:i/>
              </w:rPr>
            </w:pPr>
            <w:r>
              <w:rPr>
                <w:b/>
                <w:bCs/>
                <w:i/>
              </w:rPr>
              <w:t>Expérience spécifique du consultant individuel</w:t>
            </w:r>
            <w:r>
              <w:rPr>
                <w:i/>
              </w:rPr>
              <w:t> </w:t>
            </w: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5" w14:textId="4D097ABB" w:rsidR="007510F2" w:rsidRPr="00485857" w:rsidRDefault="00390285" w:rsidP="002D4D8E">
            <w:pPr>
              <w:spacing w:line="252" w:lineRule="auto"/>
              <w:jc w:val="center"/>
              <w:rPr>
                <w:b/>
                <w:bCs/>
              </w:rPr>
            </w:pPr>
            <w:r>
              <w:rPr>
                <w:b/>
                <w:bCs/>
              </w:rPr>
              <w:t>[60]</w:t>
            </w:r>
          </w:p>
        </w:tc>
      </w:tr>
      <w:tr w:rsidR="007510F2" w:rsidRPr="00485857" w14:paraId="3C42427A" w14:textId="77777777" w:rsidTr="008C632F">
        <w:trPr>
          <w:trHeight w:val="315"/>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14:paraId="3C424277" w14:textId="77777777" w:rsidR="007510F2" w:rsidRPr="00485857" w:rsidRDefault="007510F2" w:rsidP="002D4D8E">
            <w:pPr>
              <w:spacing w:line="252" w:lineRule="auto"/>
              <w:jc w:val="center"/>
            </w:pP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8" w14:textId="77777777" w:rsidR="007510F2" w:rsidRPr="00485857" w:rsidRDefault="007510F2" w:rsidP="002D4D8E">
            <w:pPr>
              <w:spacing w:after="120" w:line="252" w:lineRule="auto"/>
            </w:pP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9" w14:textId="77777777" w:rsidR="007510F2" w:rsidRPr="00485857" w:rsidRDefault="007510F2" w:rsidP="002D4D8E">
            <w:pPr>
              <w:spacing w:line="252" w:lineRule="auto"/>
            </w:pPr>
          </w:p>
        </w:tc>
      </w:tr>
      <w:tr w:rsidR="007510F2" w:rsidRPr="00485857" w14:paraId="3C42427E" w14:textId="77777777" w:rsidTr="008C632F">
        <w:trPr>
          <w:trHeight w:val="315"/>
        </w:trPr>
        <w:tc>
          <w:tcPr>
            <w:tcW w:w="9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14:paraId="3C42427B" w14:textId="36E25691" w:rsidR="007510F2" w:rsidRPr="00485857" w:rsidRDefault="00390285" w:rsidP="002D4D8E">
            <w:pPr>
              <w:spacing w:line="252" w:lineRule="auto"/>
              <w:jc w:val="center"/>
            </w:pPr>
            <w:r>
              <w:t>3</w:t>
            </w:r>
          </w:p>
        </w:tc>
        <w:tc>
          <w:tcPr>
            <w:tcW w:w="716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C" w14:textId="4EE82499" w:rsidR="007510F2" w:rsidRPr="00485857" w:rsidRDefault="00BB4068" w:rsidP="002D4D8E">
            <w:pPr>
              <w:spacing w:line="252" w:lineRule="auto"/>
              <w:rPr>
                <w:b/>
                <w:bCs/>
                <w:i/>
                <w:iCs/>
              </w:rPr>
            </w:pPr>
            <w:r>
              <w:rPr>
                <w:b/>
                <w:bCs/>
                <w:i/>
                <w:iCs/>
              </w:rPr>
              <w:t>[Expérience géographique, le cas échéant]</w:t>
            </w:r>
          </w:p>
        </w:tc>
        <w:tc>
          <w:tcPr>
            <w:tcW w:w="12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C42427D" w14:textId="1145FD89" w:rsidR="007510F2" w:rsidRPr="00485857" w:rsidRDefault="00390285" w:rsidP="00FA4A79">
            <w:pPr>
              <w:spacing w:line="252" w:lineRule="auto"/>
              <w:jc w:val="center"/>
              <w:rPr>
                <w:b/>
                <w:bCs/>
              </w:rPr>
            </w:pPr>
            <w:r>
              <w:rPr>
                <w:b/>
                <w:bCs/>
              </w:rPr>
              <w:t>[00]</w:t>
            </w:r>
          </w:p>
        </w:tc>
      </w:tr>
      <w:tr w:rsidR="007510F2" w:rsidRPr="00485857" w14:paraId="3C424282" w14:textId="77777777" w:rsidTr="008C632F">
        <w:trPr>
          <w:trHeight w:val="315"/>
        </w:trPr>
        <w:tc>
          <w:tcPr>
            <w:tcW w:w="960"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center"/>
          </w:tcPr>
          <w:p w14:paraId="3C42427F" w14:textId="77777777" w:rsidR="007510F2" w:rsidRPr="00485857" w:rsidRDefault="007510F2" w:rsidP="002D4D8E">
            <w:pPr>
              <w:spacing w:line="252" w:lineRule="auto"/>
              <w:jc w:val="center"/>
            </w:pPr>
          </w:p>
        </w:tc>
        <w:tc>
          <w:tcPr>
            <w:tcW w:w="7168"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center"/>
          </w:tcPr>
          <w:p w14:paraId="3C424280" w14:textId="77777777" w:rsidR="007510F2" w:rsidRPr="00485857" w:rsidRDefault="007510F2" w:rsidP="002D4D8E">
            <w:pPr>
              <w:spacing w:after="120" w:line="252" w:lineRule="auto"/>
              <w:rPr>
                <w:b/>
              </w:rPr>
            </w:pPr>
          </w:p>
        </w:tc>
        <w:tc>
          <w:tcPr>
            <w:tcW w:w="1232"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3C424281" w14:textId="77777777" w:rsidR="007510F2" w:rsidRPr="00485857" w:rsidRDefault="007510F2" w:rsidP="002D4D8E">
            <w:pPr>
              <w:spacing w:line="252" w:lineRule="auto"/>
            </w:pPr>
          </w:p>
        </w:tc>
      </w:tr>
      <w:tr w:rsidR="00390285" w:rsidRPr="00485857" w14:paraId="3C424286" w14:textId="77777777" w:rsidTr="008C63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3" w14:textId="7AC06D7C" w:rsidR="00390285" w:rsidRPr="00485857" w:rsidRDefault="00390285" w:rsidP="00390285">
            <w:pPr>
              <w:spacing w:line="252" w:lineRule="auto"/>
              <w:jc w:val="center"/>
            </w:pPr>
            <w:r>
              <w:t>4</w:t>
            </w:r>
          </w:p>
        </w:tc>
        <w:tc>
          <w:tcPr>
            <w:tcW w:w="71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4" w14:textId="1400D0AF" w:rsidR="00390285" w:rsidRPr="00485857" w:rsidRDefault="00390285" w:rsidP="00390285">
            <w:pPr>
              <w:spacing w:after="120" w:line="252" w:lineRule="auto"/>
            </w:pPr>
            <w:r>
              <w:rPr>
                <w:b/>
                <w:bCs/>
                <w:i/>
                <w:iCs/>
              </w:rPr>
              <w:t>[Insérer d'autres critères</w:t>
            </w:r>
            <w:r w:rsidR="00966114">
              <w:rPr>
                <w:b/>
                <w:bCs/>
                <w:i/>
                <w:iCs/>
              </w:rPr>
              <w:t>,</w:t>
            </w:r>
            <w:r>
              <w:rPr>
                <w:b/>
                <w:bCs/>
                <w:i/>
                <w:iCs/>
              </w:rPr>
              <w:t xml:space="preserve"> le cas échéant]</w:t>
            </w:r>
          </w:p>
        </w:tc>
        <w:tc>
          <w:tcPr>
            <w:tcW w:w="123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5" w14:textId="42C5A1C0" w:rsidR="00390285" w:rsidRPr="00485857" w:rsidRDefault="00390285" w:rsidP="00FA4A79">
            <w:pPr>
              <w:spacing w:line="252" w:lineRule="auto"/>
              <w:jc w:val="center"/>
            </w:pPr>
            <w:r>
              <w:rPr>
                <w:b/>
                <w:bCs/>
              </w:rPr>
              <w:t>[00]</w:t>
            </w:r>
          </w:p>
        </w:tc>
      </w:tr>
      <w:tr w:rsidR="00390285" w:rsidRPr="00485857" w14:paraId="3C42428A" w14:textId="77777777" w:rsidTr="008C63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7" w14:textId="77777777" w:rsidR="00390285" w:rsidRPr="00485857" w:rsidRDefault="00390285" w:rsidP="00390285">
            <w:pPr>
              <w:spacing w:line="252" w:lineRule="auto"/>
              <w:jc w:val="center"/>
            </w:pPr>
          </w:p>
        </w:tc>
        <w:tc>
          <w:tcPr>
            <w:tcW w:w="716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3C424288" w14:textId="77777777" w:rsidR="00390285" w:rsidRPr="00485857" w:rsidRDefault="00390285" w:rsidP="00390285">
            <w:pPr>
              <w:spacing w:after="120" w:line="252" w:lineRule="auto"/>
            </w:pPr>
          </w:p>
        </w:tc>
        <w:tc>
          <w:tcPr>
            <w:tcW w:w="123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C424289" w14:textId="77777777" w:rsidR="00390285" w:rsidRPr="00485857" w:rsidRDefault="00390285" w:rsidP="00390285">
            <w:pPr>
              <w:spacing w:line="252" w:lineRule="auto"/>
            </w:pPr>
          </w:p>
        </w:tc>
      </w:tr>
      <w:tr w:rsidR="00390285" w:rsidRPr="00485857" w14:paraId="3C42428E" w14:textId="77777777" w:rsidTr="008C632F">
        <w:trPr>
          <w:trHeight w:val="330"/>
        </w:trPr>
        <w:tc>
          <w:tcPr>
            <w:tcW w:w="960" w:type="dxa"/>
            <w:tcBorders>
              <w:top w:val="nil"/>
              <w:left w:val="single" w:sz="8" w:space="0" w:color="auto"/>
              <w:bottom w:val="single" w:sz="8" w:space="0" w:color="auto"/>
              <w:right w:val="nil"/>
            </w:tcBorders>
            <w:shd w:val="clear" w:color="auto" w:fill="FDE9D9"/>
            <w:noWrap/>
            <w:tcMar>
              <w:top w:w="0" w:type="dxa"/>
              <w:left w:w="108" w:type="dxa"/>
              <w:bottom w:w="0" w:type="dxa"/>
              <w:right w:w="108" w:type="dxa"/>
            </w:tcMar>
            <w:vAlign w:val="center"/>
            <w:hideMark/>
          </w:tcPr>
          <w:p w14:paraId="3C42428B" w14:textId="77777777" w:rsidR="00390285" w:rsidRPr="00485857" w:rsidRDefault="00390285" w:rsidP="00390285"/>
        </w:tc>
        <w:tc>
          <w:tcPr>
            <w:tcW w:w="7168" w:type="dxa"/>
            <w:tcBorders>
              <w:top w:val="nil"/>
              <w:left w:val="single" w:sz="8" w:space="0" w:color="auto"/>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8C" w14:textId="77777777" w:rsidR="00390285" w:rsidRPr="00485857" w:rsidRDefault="00390285" w:rsidP="00390285">
            <w:pPr>
              <w:spacing w:line="252" w:lineRule="auto"/>
              <w:rPr>
                <w:b/>
                <w:bCs/>
              </w:rPr>
            </w:pPr>
            <w:r>
              <w:rPr>
                <w:b/>
                <w:bCs/>
              </w:rPr>
              <w:t>Score total</w:t>
            </w:r>
          </w:p>
        </w:tc>
        <w:tc>
          <w:tcPr>
            <w:tcW w:w="1232" w:type="dxa"/>
            <w:tcBorders>
              <w:top w:val="nil"/>
              <w:left w:val="nil"/>
              <w:bottom w:val="single" w:sz="8" w:space="0" w:color="auto"/>
              <w:right w:val="single" w:sz="8" w:space="0" w:color="auto"/>
            </w:tcBorders>
            <w:shd w:val="clear" w:color="auto" w:fill="FDE9D9"/>
            <w:noWrap/>
            <w:tcMar>
              <w:top w:w="0" w:type="dxa"/>
              <w:left w:w="108" w:type="dxa"/>
              <w:bottom w:w="0" w:type="dxa"/>
              <w:right w:w="108" w:type="dxa"/>
            </w:tcMar>
            <w:vAlign w:val="center"/>
            <w:hideMark/>
          </w:tcPr>
          <w:p w14:paraId="3C42428D" w14:textId="77777777" w:rsidR="00390285" w:rsidRPr="00485857" w:rsidRDefault="00390285" w:rsidP="00390285">
            <w:pPr>
              <w:spacing w:line="252" w:lineRule="auto"/>
              <w:jc w:val="center"/>
              <w:rPr>
                <w:rFonts w:ascii="Calibri" w:hAnsi="Calibri" w:cs="Calibri"/>
                <w:b/>
                <w:bCs/>
                <w:sz w:val="22"/>
              </w:rPr>
            </w:pPr>
            <w:r>
              <w:rPr>
                <w:b/>
                <w:bCs/>
              </w:rPr>
              <w:t>100</w:t>
            </w:r>
          </w:p>
        </w:tc>
      </w:tr>
    </w:tbl>
    <w:p w14:paraId="3C42428F" w14:textId="77777777" w:rsidR="00D47D5E" w:rsidRPr="00485857" w:rsidRDefault="00D47D5E" w:rsidP="00D47D5E">
      <w:pPr>
        <w:rPr>
          <w:rFonts w:eastAsia="Times New Roman"/>
          <w:b/>
          <w:bCs/>
          <w:color w:val="17365D"/>
          <w:spacing w:val="2"/>
          <w:kern w:val="32"/>
        </w:rPr>
      </w:pPr>
    </w:p>
    <w:p w14:paraId="18D21301" w14:textId="77777777" w:rsidR="00405C9C" w:rsidRPr="00485857" w:rsidRDefault="00405C9C" w:rsidP="009D4428">
      <w:pPr>
        <w:widowControl/>
        <w:autoSpaceDE/>
        <w:autoSpaceDN/>
        <w:adjustRightInd/>
        <w:rPr>
          <w:rFonts w:eastAsia="Times New Roman"/>
          <w:b/>
          <w:bCs/>
          <w:color w:val="17365D"/>
          <w:spacing w:val="2"/>
          <w:kern w:val="32"/>
        </w:rPr>
      </w:pPr>
    </w:p>
    <w:p w14:paraId="357AC223" w14:textId="77777777" w:rsidR="00405C9C" w:rsidRPr="00485857" w:rsidRDefault="00405C9C" w:rsidP="00FA4A79">
      <w:pPr>
        <w:pStyle w:val="Section3list"/>
        <w:numPr>
          <w:ilvl w:val="0"/>
          <w:numId w:val="0"/>
        </w:numPr>
        <w:rPr>
          <w:b/>
        </w:rPr>
      </w:pPr>
      <w:r>
        <w:rPr>
          <w:b/>
        </w:rPr>
        <w:t>Critère d’évaluation technique</w:t>
      </w:r>
    </w:p>
    <w:p w14:paraId="26191E5D" w14:textId="77777777" w:rsidR="00405C9C" w:rsidRPr="00485857" w:rsidRDefault="00405C9C" w:rsidP="00405C9C">
      <w:pPr>
        <w:pStyle w:val="Section3list"/>
        <w:numPr>
          <w:ilvl w:val="0"/>
          <w:numId w:val="0"/>
        </w:numPr>
        <w:ind w:left="720"/>
        <w:rPr>
          <w:b/>
          <w:bCs/>
        </w:rPr>
      </w:pPr>
    </w:p>
    <w:p w14:paraId="2CAEAB34" w14:textId="77777777" w:rsidR="00405C9C" w:rsidRPr="00485857" w:rsidRDefault="00405C9C" w:rsidP="00405C9C">
      <w:pPr>
        <w:pStyle w:val="Section3list"/>
        <w:numPr>
          <w:ilvl w:val="0"/>
          <w:numId w:val="0"/>
        </w:numPr>
        <w:ind w:left="720"/>
        <w:rPr>
          <w:b/>
          <w:bCs/>
        </w:rPr>
      </w:pPr>
      <w:r>
        <w:rPr>
          <w:b/>
          <w:bCs/>
        </w:rPr>
        <w:t>[Exemple de méthode Integer (de conversion d’entiers]</w:t>
      </w:r>
    </w:p>
    <w:p w14:paraId="43EAC66D" w14:textId="47582DAB" w:rsidR="00405C9C" w:rsidRPr="00485857" w:rsidRDefault="00405C9C" w:rsidP="00405C9C">
      <w:pPr>
        <w:pStyle w:val="Section3list"/>
        <w:numPr>
          <w:ilvl w:val="0"/>
          <w:numId w:val="0"/>
        </w:numPr>
        <w:ind w:left="720"/>
        <w:rPr>
          <w:i/>
          <w:iCs/>
        </w:rPr>
      </w:pPr>
      <w:r>
        <w:rPr>
          <w:i/>
          <w:iCs/>
        </w:rPr>
        <w:t>[0 = aucune preuve présentée</w:t>
      </w:r>
    </w:p>
    <w:p w14:paraId="20CB29F4" w14:textId="272F6E09" w:rsidR="00405C9C" w:rsidRPr="00485857" w:rsidRDefault="002C53FA" w:rsidP="00405C9C">
      <w:pPr>
        <w:pStyle w:val="Section3list"/>
        <w:numPr>
          <w:ilvl w:val="0"/>
          <w:numId w:val="0"/>
        </w:numPr>
        <w:ind w:left="720"/>
        <w:rPr>
          <w:i/>
          <w:iCs/>
        </w:rPr>
      </w:pPr>
      <w:r>
        <w:rPr>
          <w:i/>
          <w:iCs/>
        </w:rPr>
        <w:t>1 = écart significatif par rapport aux critères établis</w:t>
      </w:r>
    </w:p>
    <w:p w14:paraId="2D152DC3" w14:textId="2FB1FB8D" w:rsidR="00405C9C" w:rsidRPr="00485857" w:rsidRDefault="002C53FA" w:rsidP="00405C9C">
      <w:pPr>
        <w:pStyle w:val="Section3list"/>
        <w:numPr>
          <w:ilvl w:val="0"/>
          <w:numId w:val="0"/>
        </w:numPr>
        <w:ind w:left="720"/>
        <w:rPr>
          <w:i/>
          <w:iCs/>
        </w:rPr>
      </w:pPr>
      <w:r>
        <w:rPr>
          <w:i/>
          <w:iCs/>
        </w:rPr>
        <w:t>2-3 = petit écart par rapport aux critères établis</w:t>
      </w:r>
    </w:p>
    <w:p w14:paraId="20896D8E" w14:textId="77777777" w:rsidR="00405C9C" w:rsidRPr="00485857" w:rsidRDefault="00405C9C" w:rsidP="00405C9C">
      <w:pPr>
        <w:pStyle w:val="Section3list"/>
        <w:numPr>
          <w:ilvl w:val="0"/>
          <w:numId w:val="0"/>
        </w:numPr>
        <w:ind w:left="720"/>
        <w:rPr>
          <w:i/>
          <w:iCs/>
        </w:rPr>
      </w:pPr>
      <w:r>
        <w:rPr>
          <w:i/>
          <w:iCs/>
        </w:rPr>
        <w:t>4 = répond aux critères établis</w:t>
      </w:r>
    </w:p>
    <w:p w14:paraId="533CA0A6" w14:textId="77777777" w:rsidR="00405C9C" w:rsidRPr="00485857" w:rsidRDefault="00405C9C" w:rsidP="00405C9C">
      <w:pPr>
        <w:pStyle w:val="Section3list"/>
        <w:numPr>
          <w:ilvl w:val="0"/>
          <w:numId w:val="0"/>
        </w:numPr>
        <w:ind w:left="720"/>
        <w:rPr>
          <w:i/>
          <w:iCs/>
        </w:rPr>
      </w:pPr>
      <w:r>
        <w:rPr>
          <w:i/>
          <w:iCs/>
        </w:rPr>
        <w:t>4.5 = légèrement supérieur aux critères établis</w:t>
      </w:r>
    </w:p>
    <w:p w14:paraId="57EBE5C2" w14:textId="3DF30921" w:rsidR="00405C9C" w:rsidRPr="00485857" w:rsidRDefault="00405C9C" w:rsidP="00405C9C">
      <w:pPr>
        <w:pStyle w:val="Section3list"/>
        <w:numPr>
          <w:ilvl w:val="0"/>
          <w:numId w:val="0"/>
        </w:numPr>
        <w:ind w:left="720"/>
        <w:rPr>
          <w:i/>
          <w:iCs/>
        </w:rPr>
      </w:pPr>
      <w:r>
        <w:rPr>
          <w:i/>
          <w:iCs/>
        </w:rPr>
        <w:t xml:space="preserve">5 </w:t>
      </w:r>
      <w:r w:rsidR="00966114">
        <w:rPr>
          <w:i/>
          <w:iCs/>
        </w:rPr>
        <w:t>= nettement</w:t>
      </w:r>
      <w:r>
        <w:rPr>
          <w:i/>
          <w:iCs/>
        </w:rPr>
        <w:t xml:space="preserve"> supérieur aux critères établis]</w:t>
      </w:r>
    </w:p>
    <w:p w14:paraId="19142922" w14:textId="77777777" w:rsidR="00405C9C" w:rsidRPr="00485857" w:rsidRDefault="00405C9C" w:rsidP="00FA4A79">
      <w:pPr>
        <w:widowControl/>
        <w:autoSpaceDE/>
        <w:autoSpaceDN/>
        <w:adjustRightInd/>
        <w:ind w:firstLine="720"/>
        <w:rPr>
          <w:rFonts w:eastAsia="Times New Roman"/>
          <w:b/>
          <w:bCs/>
          <w:color w:val="17365D"/>
          <w:spacing w:val="2"/>
          <w:kern w:val="32"/>
        </w:rPr>
      </w:pPr>
    </w:p>
    <w:p w14:paraId="3C424350" w14:textId="18BADC84" w:rsidR="00E72FAF" w:rsidRPr="00485857" w:rsidRDefault="0099265A" w:rsidP="00FA4A79">
      <w:pPr>
        <w:widowControl/>
        <w:autoSpaceDE/>
        <w:autoSpaceDN/>
        <w:adjustRightInd/>
        <w:rPr>
          <w:rFonts w:eastAsia="Times New Roman"/>
          <w:color w:val="000000"/>
        </w:rPr>
      </w:pPr>
      <w:r>
        <w:br w:type="page"/>
      </w:r>
    </w:p>
    <w:p w14:paraId="3C424351" w14:textId="1D8436D4" w:rsidR="006239F0" w:rsidRPr="00485857" w:rsidRDefault="006239F0" w:rsidP="00E72FAF">
      <w:pPr>
        <w:jc w:val="both"/>
        <w:rPr>
          <w:rFonts w:eastAsia="Times New Roman"/>
          <w:color w:val="000000"/>
        </w:rPr>
      </w:pPr>
    </w:p>
    <w:p w14:paraId="3C424355" w14:textId="495CDC8C" w:rsidR="00EC1EEC" w:rsidRPr="00485857" w:rsidRDefault="00195F9D" w:rsidP="003D7DF5">
      <w:pPr>
        <w:pStyle w:val="SectionHeaders"/>
        <w:numPr>
          <w:ilvl w:val="0"/>
          <w:numId w:val="37"/>
        </w:numPr>
        <w:shd w:val="clear" w:color="auto" w:fill="D9D9D9" w:themeFill="background1" w:themeFillShade="D9"/>
        <w:spacing w:before="0"/>
        <w:rPr>
          <w:sz w:val="36"/>
          <w:szCs w:val="36"/>
        </w:rPr>
      </w:pPr>
      <w:bookmarkStart w:id="326" w:name="_Toc153451439"/>
      <w:r>
        <w:rPr>
          <w:sz w:val="36"/>
          <w:szCs w:val="36"/>
        </w:rPr>
        <w:t>Documents contractuels</w:t>
      </w:r>
      <w:bookmarkEnd w:id="326"/>
    </w:p>
    <w:p w14:paraId="3C424356" w14:textId="77777777" w:rsidR="003E6B6A" w:rsidRPr="00485857" w:rsidRDefault="003E6B6A" w:rsidP="00EC1EEC">
      <w:pPr>
        <w:pStyle w:val="SimpleList"/>
        <w:numPr>
          <w:ilvl w:val="0"/>
          <w:numId w:val="0"/>
        </w:numPr>
        <w:rPr>
          <w:sz w:val="22"/>
          <w:szCs w:val="22"/>
        </w:rPr>
      </w:pPr>
    </w:p>
    <w:p w14:paraId="3C424357" w14:textId="77777777" w:rsidR="003E6B6A" w:rsidRPr="00485857" w:rsidRDefault="003E6B6A" w:rsidP="00EC1EEC">
      <w:pPr>
        <w:pStyle w:val="SimpleList"/>
        <w:numPr>
          <w:ilvl w:val="0"/>
          <w:numId w:val="0"/>
        </w:numPr>
        <w:rPr>
          <w:sz w:val="22"/>
          <w:szCs w:val="22"/>
        </w:rPr>
      </w:pPr>
    </w:p>
    <w:p w14:paraId="3C424358" w14:textId="77777777" w:rsidR="003E6B6A" w:rsidRPr="00485857" w:rsidRDefault="003E6B6A" w:rsidP="00EC1EEC">
      <w:pPr>
        <w:pStyle w:val="SimpleList"/>
        <w:numPr>
          <w:ilvl w:val="0"/>
          <w:numId w:val="0"/>
        </w:numPr>
        <w:rPr>
          <w:sz w:val="22"/>
          <w:szCs w:val="22"/>
        </w:rPr>
      </w:pPr>
    </w:p>
    <w:p w14:paraId="3C424359" w14:textId="56640D59" w:rsidR="00EC1EEC" w:rsidRPr="00485857" w:rsidRDefault="00C000BF" w:rsidP="00C000BF">
      <w:pPr>
        <w:widowControl/>
        <w:autoSpaceDE/>
        <w:autoSpaceDN/>
        <w:adjustRightInd/>
        <w:jc w:val="center"/>
        <w:rPr>
          <w:sz w:val="22"/>
          <w:szCs w:val="22"/>
        </w:rPr>
      </w:pPr>
      <w:r>
        <w:rPr>
          <w:b/>
          <w:i/>
          <w:sz w:val="32"/>
          <w:szCs w:val="32"/>
        </w:rPr>
        <w:t>[Insérer le logo de l'Entité Responsable]</w:t>
      </w:r>
    </w:p>
    <w:p w14:paraId="3C42435A" w14:textId="77777777" w:rsidR="00EC1EEC" w:rsidRPr="00485857" w:rsidRDefault="00EC1EEC" w:rsidP="00EC1EEC">
      <w:pPr>
        <w:pStyle w:val="Style3"/>
        <w:keepNext/>
        <w:keepLines/>
        <w:spacing w:before="0" w:after="0" w:line="240" w:lineRule="auto"/>
        <w:ind w:left="0" w:firstLine="0"/>
        <w:jc w:val="center"/>
        <w:rPr>
          <w:b/>
          <w:spacing w:val="80"/>
          <w:kern w:val="28"/>
          <w:sz w:val="36"/>
          <w:szCs w:val="36"/>
        </w:rPr>
      </w:pPr>
    </w:p>
    <w:p w14:paraId="3C42435B" w14:textId="77777777" w:rsidR="00EC1EEC" w:rsidRPr="00485857" w:rsidRDefault="00EC1EEC" w:rsidP="00EC1EEC">
      <w:pPr>
        <w:jc w:val="center"/>
        <w:rPr>
          <w:rFonts w:ascii="Times New Roman Bold" w:hAnsi="Times New Roman Bold" w:hint="eastAsia"/>
          <w:b/>
          <w:smallCaps/>
          <w:sz w:val="32"/>
        </w:rPr>
      </w:pPr>
    </w:p>
    <w:p w14:paraId="3C42435C" w14:textId="77777777" w:rsidR="00EC1EEC" w:rsidRPr="00485857" w:rsidRDefault="00EC1EEC" w:rsidP="00EC1EEC">
      <w:pPr>
        <w:jc w:val="center"/>
        <w:rPr>
          <w:b/>
          <w:sz w:val="32"/>
        </w:rPr>
      </w:pPr>
      <w:r>
        <w:rPr>
          <w:rFonts w:ascii="Times New Roman Bold" w:hAnsi="Times New Roman Bold"/>
          <w:b/>
          <w:smallCaps/>
          <w:sz w:val="32"/>
        </w:rPr>
        <w:t>Contrat de Services de Consultant</w:t>
      </w:r>
    </w:p>
    <w:p w14:paraId="3C42435D" w14:textId="77777777" w:rsidR="00EC1EEC" w:rsidRPr="00485857" w:rsidRDefault="00EC1EEC" w:rsidP="00EC1EEC">
      <w:pPr>
        <w:rPr>
          <w:b/>
        </w:rPr>
      </w:pPr>
    </w:p>
    <w:p w14:paraId="3C42435E" w14:textId="77777777" w:rsidR="00EC1EEC" w:rsidRPr="00485857" w:rsidRDefault="00EC1EEC" w:rsidP="00EC1EEC">
      <w:pPr>
        <w:jc w:val="center"/>
        <w:rPr>
          <w:b/>
        </w:rPr>
      </w:pPr>
    </w:p>
    <w:p w14:paraId="3C42435F" w14:textId="77777777" w:rsidR="00EC1EEC" w:rsidRPr="00485857" w:rsidRDefault="00EC1EEC" w:rsidP="00EC1EEC">
      <w:pPr>
        <w:jc w:val="center"/>
        <w:rPr>
          <w:sz w:val="28"/>
          <w:szCs w:val="28"/>
        </w:rPr>
      </w:pPr>
      <w:r>
        <w:rPr>
          <w:b/>
          <w:sz w:val="28"/>
          <w:szCs w:val="28"/>
        </w:rPr>
        <w:t>N° contrat</w:t>
      </w:r>
      <w:r>
        <w:rPr>
          <w:sz w:val="28"/>
          <w:szCs w:val="28"/>
        </w:rPr>
        <w:t xml:space="preserve"> __________________________</w:t>
      </w:r>
    </w:p>
    <w:p w14:paraId="3C424360" w14:textId="77777777" w:rsidR="00EC1EEC" w:rsidRPr="00485857" w:rsidRDefault="00EC1EEC" w:rsidP="00EC1EEC">
      <w:pPr>
        <w:rPr>
          <w:sz w:val="28"/>
          <w:szCs w:val="28"/>
        </w:rPr>
      </w:pPr>
    </w:p>
    <w:p w14:paraId="3C424361" w14:textId="77777777" w:rsidR="00EC1EEC" w:rsidRPr="00485857" w:rsidRDefault="00EC1EEC" w:rsidP="00EC1EEC">
      <w:pPr>
        <w:rPr>
          <w:b/>
          <w:sz w:val="28"/>
          <w:szCs w:val="28"/>
        </w:rPr>
      </w:pPr>
    </w:p>
    <w:p w14:paraId="3C424362" w14:textId="77777777" w:rsidR="00EC1EEC" w:rsidRPr="00485857" w:rsidRDefault="00EC1EEC" w:rsidP="00EC1EEC">
      <w:pPr>
        <w:jc w:val="center"/>
        <w:rPr>
          <w:b/>
          <w:sz w:val="28"/>
          <w:szCs w:val="28"/>
        </w:rPr>
      </w:pPr>
      <w:proofErr w:type="gramStart"/>
      <w:r>
        <w:rPr>
          <w:b/>
          <w:sz w:val="28"/>
          <w:szCs w:val="28"/>
        </w:rPr>
        <w:t>entre</w:t>
      </w:r>
      <w:proofErr w:type="gramEnd"/>
    </w:p>
    <w:p w14:paraId="3C424363" w14:textId="77777777" w:rsidR="00EC1EEC" w:rsidRPr="00485857" w:rsidRDefault="00EC1EEC" w:rsidP="00EC1EEC">
      <w:pPr>
        <w:pStyle w:val="BankNormal"/>
        <w:spacing w:after="0"/>
        <w:rPr>
          <w:sz w:val="28"/>
          <w:szCs w:val="28"/>
          <w:lang w:eastAsia="it-IT"/>
        </w:rPr>
      </w:pPr>
    </w:p>
    <w:p w14:paraId="3C424364" w14:textId="77777777" w:rsidR="00EC1EEC" w:rsidRPr="00485857" w:rsidRDefault="00EC1EEC" w:rsidP="00EC1EEC">
      <w:pPr>
        <w:tabs>
          <w:tab w:val="left" w:pos="4320"/>
        </w:tabs>
        <w:rPr>
          <w:sz w:val="28"/>
          <w:szCs w:val="28"/>
        </w:rPr>
      </w:pPr>
    </w:p>
    <w:p w14:paraId="3C424365" w14:textId="53F42F3A" w:rsidR="00EC1EEC" w:rsidRPr="00485857" w:rsidRDefault="002C53FA" w:rsidP="00EC1EEC">
      <w:pPr>
        <w:jc w:val="center"/>
        <w:rPr>
          <w:sz w:val="28"/>
          <w:szCs w:val="28"/>
        </w:rPr>
      </w:pPr>
      <w:proofErr w:type="gramStart"/>
      <w:r>
        <w:rPr>
          <w:b/>
          <w:sz w:val="28"/>
          <w:szCs w:val="28"/>
        </w:rPr>
        <w:t xml:space="preserve">[ </w:t>
      </w:r>
      <w:r w:rsidRPr="00966114">
        <w:rPr>
          <w:b/>
          <w:i/>
          <w:iCs/>
          <w:sz w:val="28"/>
          <w:szCs w:val="28"/>
        </w:rPr>
        <w:t>l</w:t>
      </w:r>
      <w:r>
        <w:rPr>
          <w:b/>
          <w:sz w:val="28"/>
          <w:szCs w:val="28"/>
        </w:rPr>
        <w:t>’</w:t>
      </w:r>
      <w:r>
        <w:rPr>
          <w:b/>
          <w:i/>
          <w:sz w:val="28"/>
          <w:szCs w:val="28"/>
        </w:rPr>
        <w:t>Entité</w:t>
      </w:r>
      <w:proofErr w:type="gramEnd"/>
      <w:r>
        <w:rPr>
          <w:b/>
          <w:i/>
          <w:sz w:val="28"/>
          <w:szCs w:val="28"/>
        </w:rPr>
        <w:t xml:space="preserve"> Responsable]</w:t>
      </w:r>
    </w:p>
    <w:p w14:paraId="3C424366" w14:textId="77777777" w:rsidR="00EC1EEC" w:rsidRPr="00485857" w:rsidRDefault="00EC1EEC" w:rsidP="00EC1EEC">
      <w:pPr>
        <w:rPr>
          <w:sz w:val="28"/>
          <w:szCs w:val="28"/>
        </w:rPr>
      </w:pPr>
    </w:p>
    <w:p w14:paraId="3C424367" w14:textId="77777777" w:rsidR="00EC1EEC" w:rsidRPr="00485857" w:rsidRDefault="00EC1EEC" w:rsidP="00EC1EEC">
      <w:pPr>
        <w:jc w:val="center"/>
        <w:rPr>
          <w:b/>
          <w:sz w:val="28"/>
          <w:szCs w:val="28"/>
        </w:rPr>
      </w:pPr>
      <w:r>
        <w:rPr>
          <w:b/>
          <w:sz w:val="28"/>
          <w:szCs w:val="28"/>
        </w:rPr>
        <w:t>Et</w:t>
      </w:r>
    </w:p>
    <w:p w14:paraId="3C424368" w14:textId="77777777" w:rsidR="00EC1EEC" w:rsidRPr="00485857" w:rsidRDefault="00EC1EEC" w:rsidP="00EC1EEC">
      <w:pPr>
        <w:rPr>
          <w:sz w:val="28"/>
          <w:szCs w:val="28"/>
          <w:u w:val="single"/>
        </w:rPr>
      </w:pPr>
    </w:p>
    <w:p w14:paraId="3C424369" w14:textId="77777777" w:rsidR="00EC1EEC" w:rsidRPr="00485857" w:rsidRDefault="00EC1EEC" w:rsidP="00EC1EEC">
      <w:pPr>
        <w:jc w:val="center"/>
        <w:rPr>
          <w:sz w:val="28"/>
          <w:szCs w:val="28"/>
        </w:rPr>
      </w:pPr>
      <w:r>
        <w:rPr>
          <w:sz w:val="28"/>
          <w:szCs w:val="28"/>
        </w:rPr>
        <w:t xml:space="preserve"> [</w:t>
      </w:r>
      <w:r>
        <w:rPr>
          <w:b/>
          <w:bCs/>
          <w:i/>
          <w:iCs/>
          <w:sz w:val="28"/>
          <w:szCs w:val="28"/>
        </w:rPr>
        <w:t>Nom du Consultant</w:t>
      </w:r>
      <w:r>
        <w:rPr>
          <w:sz w:val="28"/>
          <w:szCs w:val="28"/>
        </w:rPr>
        <w:t>]</w:t>
      </w:r>
    </w:p>
    <w:p w14:paraId="3C42436A" w14:textId="77777777" w:rsidR="00EC1EEC" w:rsidRPr="00485857" w:rsidRDefault="00EC1EEC" w:rsidP="00EC1EEC">
      <w:pPr>
        <w:tabs>
          <w:tab w:val="left" w:pos="3600"/>
        </w:tabs>
        <w:rPr>
          <w:b/>
          <w:sz w:val="28"/>
          <w:szCs w:val="28"/>
        </w:rPr>
      </w:pPr>
    </w:p>
    <w:p w14:paraId="3C42436B" w14:textId="77777777" w:rsidR="00EC1EEC" w:rsidRPr="00485857" w:rsidRDefault="00EC1EEC" w:rsidP="00EC1EEC">
      <w:pPr>
        <w:tabs>
          <w:tab w:val="left" w:pos="3600"/>
        </w:tabs>
        <w:jc w:val="center"/>
        <w:rPr>
          <w:b/>
          <w:sz w:val="28"/>
          <w:szCs w:val="28"/>
        </w:rPr>
      </w:pPr>
      <w:proofErr w:type="gramStart"/>
      <w:r>
        <w:rPr>
          <w:b/>
          <w:sz w:val="28"/>
          <w:szCs w:val="28"/>
        </w:rPr>
        <w:t>pour</w:t>
      </w:r>
      <w:proofErr w:type="gramEnd"/>
      <w:r>
        <w:rPr>
          <w:b/>
          <w:sz w:val="28"/>
          <w:szCs w:val="28"/>
        </w:rPr>
        <w:t xml:space="preserve"> </w:t>
      </w:r>
    </w:p>
    <w:p w14:paraId="3C42436C" w14:textId="77777777" w:rsidR="00EC1EEC" w:rsidRPr="00485857" w:rsidRDefault="00EC1EEC" w:rsidP="00EC1EEC">
      <w:pPr>
        <w:tabs>
          <w:tab w:val="left" w:pos="3600"/>
        </w:tabs>
        <w:jc w:val="center"/>
        <w:rPr>
          <w:b/>
        </w:rPr>
      </w:pPr>
    </w:p>
    <w:p w14:paraId="3C42436D" w14:textId="77777777" w:rsidR="00853CEB" w:rsidRPr="00485857" w:rsidRDefault="00853CEB" w:rsidP="00EC1EEC">
      <w:pPr>
        <w:tabs>
          <w:tab w:val="left" w:pos="3600"/>
        </w:tabs>
        <w:jc w:val="center"/>
        <w:rPr>
          <w:b/>
          <w:sz w:val="28"/>
          <w:szCs w:val="28"/>
        </w:rPr>
      </w:pPr>
    </w:p>
    <w:p w14:paraId="3C42436E" w14:textId="77777777" w:rsidR="00EC1EEC" w:rsidRPr="00485857" w:rsidRDefault="00EC1EEC" w:rsidP="00EC1EEC">
      <w:pPr>
        <w:tabs>
          <w:tab w:val="left" w:pos="3600"/>
        </w:tabs>
        <w:jc w:val="center"/>
        <w:rPr>
          <w:b/>
          <w:sz w:val="28"/>
          <w:szCs w:val="28"/>
        </w:rPr>
      </w:pPr>
      <w:r>
        <w:rPr>
          <w:b/>
          <w:sz w:val="28"/>
          <w:szCs w:val="28"/>
        </w:rPr>
        <w:t>[</w:t>
      </w:r>
      <w:r>
        <w:rPr>
          <w:b/>
          <w:i/>
          <w:sz w:val="28"/>
          <w:szCs w:val="28"/>
        </w:rPr>
        <w:t>Titre de la mission</w:t>
      </w:r>
      <w:r>
        <w:rPr>
          <w:b/>
          <w:sz w:val="28"/>
          <w:szCs w:val="28"/>
        </w:rPr>
        <w:t>]</w:t>
      </w:r>
    </w:p>
    <w:p w14:paraId="3C42436F" w14:textId="77777777" w:rsidR="00EC1EEC" w:rsidRPr="00485857" w:rsidRDefault="00EC1EEC" w:rsidP="00EC1EEC">
      <w:pPr>
        <w:tabs>
          <w:tab w:val="left" w:pos="3600"/>
        </w:tabs>
        <w:rPr>
          <w:b/>
        </w:rPr>
      </w:pPr>
    </w:p>
    <w:p w14:paraId="3C424370" w14:textId="77777777" w:rsidR="00EC1EEC" w:rsidRPr="00485857" w:rsidRDefault="00EC1EEC" w:rsidP="00EC1EEC">
      <w:pPr>
        <w:tabs>
          <w:tab w:val="left" w:pos="3600"/>
        </w:tabs>
        <w:jc w:val="center"/>
        <w:rPr>
          <w:b/>
        </w:rPr>
      </w:pPr>
    </w:p>
    <w:p w14:paraId="3C424371" w14:textId="77777777" w:rsidR="00B33579" w:rsidRPr="00485857" w:rsidRDefault="00B33579" w:rsidP="009314C1">
      <w:pPr>
        <w:tabs>
          <w:tab w:val="left" w:pos="3600"/>
        </w:tabs>
        <w:jc w:val="center"/>
        <w:rPr>
          <w:b/>
          <w:sz w:val="28"/>
          <w:szCs w:val="28"/>
        </w:rPr>
      </w:pPr>
    </w:p>
    <w:p w14:paraId="3C424372" w14:textId="77777777" w:rsidR="00B33579" w:rsidRPr="00485857" w:rsidRDefault="00B33579" w:rsidP="009314C1">
      <w:pPr>
        <w:tabs>
          <w:tab w:val="left" w:pos="3600"/>
        </w:tabs>
        <w:jc w:val="center"/>
        <w:rPr>
          <w:b/>
          <w:sz w:val="28"/>
          <w:szCs w:val="28"/>
        </w:rPr>
      </w:pPr>
    </w:p>
    <w:p w14:paraId="3C424373" w14:textId="77777777" w:rsidR="00B33579" w:rsidRPr="00485857" w:rsidRDefault="00B33579" w:rsidP="009314C1">
      <w:pPr>
        <w:tabs>
          <w:tab w:val="left" w:pos="3600"/>
        </w:tabs>
        <w:jc w:val="center"/>
        <w:rPr>
          <w:b/>
          <w:sz w:val="28"/>
          <w:szCs w:val="28"/>
        </w:rPr>
      </w:pPr>
    </w:p>
    <w:p w14:paraId="3C424374" w14:textId="26AC26CB" w:rsidR="00EC1EEC" w:rsidRPr="00485857" w:rsidRDefault="00EC1EEC" w:rsidP="009314C1">
      <w:pPr>
        <w:tabs>
          <w:tab w:val="left" w:pos="3600"/>
        </w:tabs>
        <w:jc w:val="center"/>
        <w:rPr>
          <w:sz w:val="28"/>
          <w:szCs w:val="28"/>
        </w:rPr>
        <w:sectPr w:rsidR="00EC1EEC" w:rsidRPr="00485857" w:rsidSect="00F43800">
          <w:headerReference w:type="even" r:id="rId20"/>
          <w:headerReference w:type="default" r:id="rId21"/>
          <w:footerReference w:type="default" r:id="rId22"/>
          <w:pgSz w:w="12242" w:h="15842" w:code="1"/>
          <w:pgMar w:top="1440" w:right="1440" w:bottom="1729" w:left="1729" w:header="720" w:footer="720" w:gutter="0"/>
          <w:paperSrc w:first="105" w:other="105"/>
          <w:cols w:space="720"/>
          <w:noEndnote/>
        </w:sectPr>
      </w:pPr>
      <w:proofErr w:type="gramStart"/>
      <w:r>
        <w:rPr>
          <w:b/>
          <w:sz w:val="28"/>
          <w:szCs w:val="28"/>
        </w:rPr>
        <w:t>Date:</w:t>
      </w:r>
      <w:proofErr w:type="gramEnd"/>
      <w:r>
        <w:rPr>
          <w:b/>
          <w:sz w:val="28"/>
          <w:szCs w:val="28"/>
        </w:rPr>
        <w:t xml:space="preserve"> [</w:t>
      </w:r>
      <w:r>
        <w:rPr>
          <w:b/>
          <w:i/>
          <w:sz w:val="28"/>
          <w:szCs w:val="28"/>
        </w:rPr>
        <w:t>Date</w:t>
      </w:r>
      <w:r>
        <w:rPr>
          <w:b/>
          <w:sz w:val="28"/>
          <w:szCs w:val="28"/>
        </w:rPr>
        <w:t>]</w:t>
      </w:r>
    </w:p>
    <w:p w14:paraId="3C424375" w14:textId="6EAAB4B7" w:rsidR="00F60D2D" w:rsidRPr="00485857" w:rsidRDefault="00F60D2D" w:rsidP="004133A3">
      <w:pPr>
        <w:pStyle w:val="Heading1"/>
        <w:keepNext/>
        <w:keepLines/>
        <w:widowControl/>
        <w:autoSpaceDE/>
        <w:autoSpaceDN/>
        <w:adjustRightInd/>
        <w:spacing w:before="240" w:after="240"/>
        <w:ind w:left="720"/>
        <w:rPr>
          <w:rFonts w:ascii="Times New Roman" w:hAnsi="Times New Roman"/>
        </w:rPr>
      </w:pPr>
      <w:bookmarkStart w:id="327" w:name="_Toc153451440"/>
      <w:bookmarkStart w:id="328" w:name="_Toc299534125"/>
      <w:bookmarkStart w:id="329" w:name="_Toc348011850"/>
      <w:bookmarkStart w:id="330" w:name="_Toc57069883"/>
      <w:r>
        <w:rPr>
          <w:rFonts w:ascii="Times New Roman" w:hAnsi="Times New Roman"/>
        </w:rPr>
        <w:lastRenderedPageBreak/>
        <w:t>Modèle d’</w:t>
      </w:r>
      <w:r w:rsidR="008F4E8E">
        <w:rPr>
          <w:rFonts w:ascii="Times New Roman" w:hAnsi="Times New Roman"/>
        </w:rPr>
        <w:t>A</w:t>
      </w:r>
      <w:r>
        <w:rPr>
          <w:rFonts w:ascii="Times New Roman" w:hAnsi="Times New Roman"/>
        </w:rPr>
        <w:t xml:space="preserve">ccord </w:t>
      </w:r>
      <w:r w:rsidR="008F4E8E">
        <w:rPr>
          <w:rFonts w:ascii="Times New Roman" w:hAnsi="Times New Roman"/>
        </w:rPr>
        <w:t>C</w:t>
      </w:r>
      <w:r>
        <w:rPr>
          <w:rFonts w:ascii="Times New Roman" w:hAnsi="Times New Roman"/>
        </w:rPr>
        <w:t>ontractuel</w:t>
      </w:r>
      <w:bookmarkEnd w:id="327"/>
      <w:r>
        <w:rPr>
          <w:rFonts w:ascii="Times New Roman" w:hAnsi="Times New Roman"/>
        </w:rPr>
        <w:t xml:space="preserve"> </w:t>
      </w:r>
      <w:bookmarkEnd w:id="328"/>
      <w:bookmarkEnd w:id="329"/>
      <w:bookmarkEnd w:id="330"/>
    </w:p>
    <w:p w14:paraId="3C424376" w14:textId="77777777" w:rsidR="00F60D2D" w:rsidRPr="00485857" w:rsidRDefault="00F60D2D" w:rsidP="00F60D2D"/>
    <w:p w14:paraId="3C424377" w14:textId="77777777" w:rsidR="00F11AF6" w:rsidRPr="00485857" w:rsidRDefault="00F11AF6" w:rsidP="000B5D58">
      <w:pPr>
        <w:jc w:val="both"/>
      </w:pPr>
    </w:p>
    <w:p w14:paraId="3C424378" w14:textId="5C4DEB6D" w:rsidR="00F11AF6" w:rsidRPr="00485857" w:rsidRDefault="00F11AF6" w:rsidP="00F11AF6">
      <w:pPr>
        <w:spacing w:after="200"/>
        <w:jc w:val="both"/>
      </w:pPr>
      <w:r>
        <w:t xml:space="preserve">LE PRÉSENT ACCORD CONTRACTUEL (ci-après désigné par </w:t>
      </w:r>
      <w:r w:rsidR="00966114">
        <w:t>« le</w:t>
      </w:r>
      <w:r>
        <w:t xml:space="preserve"> Contrat ») est passé, [</w:t>
      </w:r>
      <w:r>
        <w:rPr>
          <w:b/>
        </w:rPr>
        <w:t>insérer le jour</w:t>
      </w:r>
      <w:r>
        <w:t>], [</w:t>
      </w:r>
      <w:r>
        <w:rPr>
          <w:b/>
        </w:rPr>
        <w:t>le mois</w:t>
      </w:r>
      <w:r>
        <w:t>] [</w:t>
      </w:r>
      <w:r>
        <w:rPr>
          <w:b/>
        </w:rPr>
        <w:t>l’année</w:t>
      </w:r>
      <w:r>
        <w:t>] entre [</w:t>
      </w:r>
      <w:r>
        <w:rPr>
          <w:b/>
        </w:rPr>
        <w:t>insérer la dénomination sociale complète de l'Entité Responsable</w:t>
      </w:r>
      <w:r>
        <w:t>] (ci-après dénommée « l'Entité Responsable ») d’une part et [</w:t>
      </w:r>
      <w:r>
        <w:rPr>
          <w:b/>
          <w:iCs/>
        </w:rPr>
        <w:t xml:space="preserve">insérer la dénomination sociale complète du Consultant] </w:t>
      </w:r>
      <w:r>
        <w:t xml:space="preserve">(ci-après dénommé « le </w:t>
      </w:r>
      <w:r w:rsidR="00966114">
        <w:t>Consultant »</w:t>
      </w:r>
      <w:r>
        <w:t>) d’autre part.</w:t>
      </w:r>
    </w:p>
    <w:p w14:paraId="3C42437A" w14:textId="77777777" w:rsidR="00F60D2D" w:rsidRPr="00485857" w:rsidRDefault="00F60D2D" w:rsidP="000B5D58">
      <w:pPr>
        <w:jc w:val="both"/>
      </w:pPr>
    </w:p>
    <w:p w14:paraId="3C42437B" w14:textId="61641F66" w:rsidR="00F60D2D" w:rsidRPr="00485857" w:rsidRDefault="00F60D2D" w:rsidP="000B5D58">
      <w:pPr>
        <w:spacing w:after="240"/>
        <w:jc w:val="both"/>
      </w:pPr>
      <w:r>
        <w:t>ETANT DONNE QUE l’Entité Responsable a accepté la proposition du Consultant pour l’exécution des Services (les « Services ») tels que décrits dans la Description des Services à l’Annexe A, et que le Consultant est qualifié et prêt à fournir ces Services.</w:t>
      </w:r>
    </w:p>
    <w:p w14:paraId="3C42437C" w14:textId="6E9CA55A" w:rsidR="00F60D2D" w:rsidRPr="00485857" w:rsidRDefault="00966114" w:rsidP="000B5D58">
      <w:pPr>
        <w:pStyle w:val="BodyText"/>
        <w:keepNext/>
        <w:spacing w:after="0"/>
        <w:jc w:val="both"/>
      </w:pPr>
      <w:r>
        <w:t>L’ENTITE</w:t>
      </w:r>
      <w:r w:rsidR="00F60D2D">
        <w:rPr>
          <w:caps/>
        </w:rPr>
        <w:t xml:space="preserve"> Responsable</w:t>
      </w:r>
      <w:r w:rsidR="00F60D2D">
        <w:t xml:space="preserve"> ET LE CONSULTANT (collectivement désignés par les « Parties ») CONVIENNENT DES TERMES SUIVANTS : </w:t>
      </w:r>
    </w:p>
    <w:p w14:paraId="3C42437D" w14:textId="77777777" w:rsidR="00F60D2D" w:rsidRPr="00485857" w:rsidRDefault="00F60D2D" w:rsidP="000B5D58">
      <w:pPr>
        <w:keepNext/>
        <w:jc w:val="both"/>
      </w:pPr>
    </w:p>
    <w:p w14:paraId="3C42437E" w14:textId="77777777" w:rsidR="00F60D2D" w:rsidRPr="00485857" w:rsidRDefault="00F60D2D" w:rsidP="003D7DF5">
      <w:pPr>
        <w:keepNext/>
        <w:widowControl/>
        <w:numPr>
          <w:ilvl w:val="0"/>
          <w:numId w:val="35"/>
        </w:numPr>
        <w:autoSpaceDE/>
        <w:autoSpaceDN/>
        <w:adjustRightInd/>
        <w:contextualSpacing/>
        <w:jc w:val="both"/>
        <w:rPr>
          <w:i/>
        </w:rPr>
      </w:pPr>
      <w:r>
        <w:t xml:space="preserve">Le présent Contrat, sa signification, son interprétation et les relations entre les Parties seront soumis au Droit applicable du </w:t>
      </w:r>
      <w:r>
        <w:rPr>
          <w:b/>
        </w:rPr>
        <w:t>[</w:t>
      </w:r>
      <w:r>
        <w:rPr>
          <w:b/>
          <w:i/>
        </w:rPr>
        <w:t>Nom du Pays</w:t>
      </w:r>
      <w:r>
        <w:rPr>
          <w:b/>
        </w:rPr>
        <w:t>]</w:t>
      </w:r>
      <w:r>
        <w:t>.</w:t>
      </w:r>
    </w:p>
    <w:p w14:paraId="3C42437F" w14:textId="77777777" w:rsidR="00F60D2D" w:rsidRPr="00485857" w:rsidRDefault="00F60D2D" w:rsidP="000B5D58">
      <w:pPr>
        <w:keepNext/>
        <w:ind w:left="720" w:hanging="720"/>
        <w:jc w:val="both"/>
        <w:rPr>
          <w:i/>
        </w:rPr>
      </w:pPr>
    </w:p>
    <w:p w14:paraId="3C424380" w14:textId="773562B3" w:rsidR="00F60D2D" w:rsidRPr="00485857" w:rsidRDefault="00F60D2D" w:rsidP="003D7DF5">
      <w:pPr>
        <w:keepNext/>
        <w:widowControl/>
        <w:numPr>
          <w:ilvl w:val="0"/>
          <w:numId w:val="35"/>
        </w:numPr>
        <w:autoSpaceDE/>
        <w:autoSpaceDN/>
        <w:adjustRightInd/>
        <w:contextualSpacing/>
        <w:jc w:val="both"/>
      </w:pPr>
      <w:r>
        <w:t xml:space="preserve">Le Contrat est signé et conclu en </w:t>
      </w:r>
      <w:r w:rsidR="008F4E8E">
        <w:t>français</w:t>
      </w:r>
      <w:r>
        <w:t>, et toutes les communications, notifications et modifications liées au présent Contrat doivent être effectuées par écrit et dans la même langue.</w:t>
      </w:r>
    </w:p>
    <w:p w14:paraId="3C424381" w14:textId="77777777" w:rsidR="00F60D2D" w:rsidRPr="00485857" w:rsidRDefault="00F60D2D" w:rsidP="000B5D58">
      <w:pPr>
        <w:keepNext/>
        <w:ind w:left="720" w:hanging="720"/>
        <w:jc w:val="both"/>
      </w:pPr>
    </w:p>
    <w:p w14:paraId="3C424382" w14:textId="1F0BC911" w:rsidR="00F60D2D" w:rsidRPr="00485857" w:rsidRDefault="00F60D2D" w:rsidP="003D7DF5">
      <w:pPr>
        <w:keepNext/>
        <w:widowControl/>
        <w:numPr>
          <w:ilvl w:val="0"/>
          <w:numId w:val="35"/>
        </w:numPr>
        <w:autoSpaceDE/>
        <w:autoSpaceDN/>
        <w:adjustRightInd/>
        <w:contextualSpacing/>
        <w:jc w:val="both"/>
      </w:pPr>
      <w:r>
        <w:t xml:space="preserve">Le prix total du contrat est </w:t>
      </w:r>
      <w:r>
        <w:rPr>
          <w:i/>
        </w:rPr>
        <w:t>de [</w:t>
      </w:r>
      <w:r>
        <w:rPr>
          <w:i/>
          <w:color w:val="4F81BD"/>
        </w:rPr>
        <w:t>insérer le montant et la devise</w:t>
      </w:r>
      <w:r>
        <w:rPr>
          <w:i/>
        </w:rPr>
        <w:t>]</w:t>
      </w:r>
      <w:r>
        <w:t xml:space="preserve"> et ce montant est de </w:t>
      </w:r>
      <w:r>
        <w:rPr>
          <w:i/>
        </w:rPr>
        <w:t>[</w:t>
      </w:r>
      <w:r>
        <w:rPr>
          <w:i/>
          <w:color w:val="4F81BD"/>
        </w:rPr>
        <w:t>indiquer : inclus ou exclu</w:t>
      </w:r>
      <w:r>
        <w:rPr>
          <w:i/>
        </w:rPr>
        <w:t>]</w:t>
      </w:r>
      <w:r>
        <w:t xml:space="preserve"> des taxes locales. Le prix du Contrat comprend tous les coûts associés à la mission, y compris la rémunération du Consultant (étranger et national, sur le terrain et au siège du Consultant), ainsi que les frais de déplacement, d’hébergement, les indemnités journalières et autres frais. </w:t>
      </w:r>
      <w:r>
        <w:rPr>
          <w:b/>
          <w:bCs/>
        </w:rPr>
        <w:t>L'Annexe E</w:t>
      </w:r>
      <w:r>
        <w:t xml:space="preserve"> fournit des informations complémentaires.</w:t>
      </w:r>
    </w:p>
    <w:p w14:paraId="3C424383" w14:textId="77777777" w:rsidR="00F60D2D" w:rsidRPr="00485857" w:rsidRDefault="00F60D2D" w:rsidP="000B5D58">
      <w:pPr>
        <w:keepNext/>
        <w:ind w:left="720" w:hanging="720"/>
        <w:jc w:val="both"/>
      </w:pPr>
    </w:p>
    <w:p w14:paraId="3C424384" w14:textId="5618564D" w:rsidR="00F60D2D" w:rsidRPr="00485857" w:rsidRDefault="00F60D2D" w:rsidP="003D7DF5">
      <w:pPr>
        <w:widowControl/>
        <w:numPr>
          <w:ilvl w:val="0"/>
          <w:numId w:val="35"/>
        </w:numPr>
        <w:autoSpaceDE/>
        <w:autoSpaceDN/>
        <w:adjustRightInd/>
        <w:contextualSpacing/>
        <w:jc w:val="both"/>
      </w:pPr>
      <w:r>
        <w:t>La date prévue pour le commencement des Services est le [</w:t>
      </w:r>
      <w:r>
        <w:rPr>
          <w:i/>
          <w:color w:val="4F81BD"/>
        </w:rPr>
        <w:t>insérer la date, le mois et l'année</w:t>
      </w:r>
      <w:r>
        <w:t>] à [</w:t>
      </w:r>
      <w:r>
        <w:rPr>
          <w:i/>
          <w:color w:val="4F81BD"/>
        </w:rPr>
        <w:t>insérer le lieu</w:t>
      </w:r>
      <w:r>
        <w:rPr>
          <w:color w:val="4F81BD"/>
        </w:rPr>
        <w:t xml:space="preserve">]. </w:t>
      </w:r>
      <w:r>
        <w:t xml:space="preserve">La durée de la mission est </w:t>
      </w:r>
      <w:r>
        <w:rPr>
          <w:i/>
        </w:rPr>
        <w:t>[</w:t>
      </w:r>
      <w:r>
        <w:rPr>
          <w:i/>
          <w:color w:val="0070C0"/>
        </w:rPr>
        <w:t>insérer la période, par exemple : douze mois</w:t>
      </w:r>
      <w:r w:rsidR="00446267">
        <w:rPr>
          <w:i/>
          <w:color w:val="0070C0"/>
        </w:rPr>
        <w:t>]</w:t>
      </w:r>
      <w:r>
        <w:rPr>
          <w:i/>
          <w:color w:val="0070C0"/>
        </w:rPr>
        <w:t xml:space="preserve">, se terminant </w:t>
      </w:r>
      <w:proofErr w:type="gramStart"/>
      <w:r>
        <w:rPr>
          <w:i/>
          <w:color w:val="0070C0"/>
        </w:rPr>
        <w:t xml:space="preserve">le </w:t>
      </w:r>
      <w:r w:rsidR="00446267">
        <w:rPr>
          <w:i/>
        </w:rPr>
        <w:t xml:space="preserve"> </w:t>
      </w:r>
      <w:r w:rsidR="00446267">
        <w:t>[</w:t>
      </w:r>
      <w:proofErr w:type="gramEnd"/>
      <w:r>
        <w:rPr>
          <w:i/>
          <w:color w:val="0070C0"/>
        </w:rPr>
        <w:t>insérer la date, le mois et l'année</w:t>
      </w:r>
      <w:r>
        <w:rPr>
          <w:i/>
        </w:rPr>
        <w:t>]</w:t>
      </w:r>
      <w:r>
        <w:t>.</w:t>
      </w:r>
    </w:p>
    <w:p w14:paraId="3C424385" w14:textId="77777777" w:rsidR="00F60D2D" w:rsidRPr="00485857" w:rsidRDefault="00F60D2D" w:rsidP="000B5D58">
      <w:pPr>
        <w:ind w:left="360"/>
        <w:jc w:val="both"/>
      </w:pPr>
    </w:p>
    <w:p w14:paraId="3C424386" w14:textId="018EEE3F" w:rsidR="00CA1B53" w:rsidRPr="00485857" w:rsidRDefault="00F60D2D" w:rsidP="003D7DF5">
      <w:pPr>
        <w:keepNext/>
        <w:widowControl/>
        <w:numPr>
          <w:ilvl w:val="0"/>
          <w:numId w:val="35"/>
        </w:numPr>
        <w:autoSpaceDE/>
        <w:autoSpaceDN/>
        <w:adjustRightInd/>
        <w:contextualSpacing/>
        <w:jc w:val="both"/>
      </w:pPr>
      <w:r>
        <w:t xml:space="preserve">L’Entité Responsable désigne </w:t>
      </w:r>
      <w:r>
        <w:rPr>
          <w:b/>
        </w:rPr>
        <w:t>[</w:t>
      </w:r>
      <w:r>
        <w:rPr>
          <w:b/>
          <w:i/>
        </w:rPr>
        <w:t>Insérer le Nom et Titre du Point de Contact</w:t>
      </w:r>
      <w:r>
        <w:rPr>
          <w:b/>
        </w:rPr>
        <w:t>]</w:t>
      </w:r>
      <w:r>
        <w:rPr>
          <w:i/>
          <w:color w:val="4F81BD"/>
        </w:rPr>
        <w:t xml:space="preserve"> </w:t>
      </w:r>
      <w:r>
        <w:t xml:space="preserve">comme </w:t>
      </w:r>
      <w:r w:rsidR="00446267">
        <w:t>Po</w:t>
      </w:r>
      <w:r>
        <w:t>int de contact de l’Entité Responsable.</w:t>
      </w:r>
    </w:p>
    <w:p w14:paraId="3C424387" w14:textId="77777777" w:rsidR="00CA1B53" w:rsidRPr="00485857" w:rsidRDefault="00CA1B53" w:rsidP="000B5D58">
      <w:pPr>
        <w:keepNext/>
        <w:widowControl/>
        <w:autoSpaceDE/>
        <w:autoSpaceDN/>
        <w:adjustRightInd/>
        <w:ind w:left="720"/>
        <w:contextualSpacing/>
        <w:jc w:val="both"/>
      </w:pPr>
    </w:p>
    <w:p w14:paraId="3C424388" w14:textId="68637B68" w:rsidR="00F60D2D" w:rsidRPr="00485857" w:rsidRDefault="00F60D2D" w:rsidP="003D7DF5">
      <w:pPr>
        <w:keepNext/>
        <w:widowControl/>
        <w:numPr>
          <w:ilvl w:val="0"/>
          <w:numId w:val="35"/>
        </w:numPr>
        <w:autoSpaceDE/>
        <w:autoSpaceDN/>
        <w:adjustRightInd/>
        <w:contextualSpacing/>
        <w:jc w:val="both"/>
        <w:rPr>
          <w:i/>
        </w:rPr>
      </w:pPr>
      <w:r>
        <w:t xml:space="preserve">Tout différend, controverse ou plainte entre les Parties découlant du présent Contrat ou lié à tout manquement au contrat, à la résiliation ou à l’invalidité du Contrat, qui ne pourra être </w:t>
      </w:r>
      <w:r>
        <w:lastRenderedPageBreak/>
        <w:t xml:space="preserve">réglé à l’amiable par les Parties, sera réglé par </w:t>
      </w:r>
      <w:r>
        <w:rPr>
          <w:i/>
        </w:rPr>
        <w:t>[</w:t>
      </w:r>
      <w:r>
        <w:rPr>
          <w:i/>
          <w:color w:val="4F81BD"/>
        </w:rPr>
        <w:t>règlement des différends conformément au droit applicable</w:t>
      </w:r>
      <w:r>
        <w:rPr>
          <w:i/>
        </w:rPr>
        <w:t>]</w:t>
      </w:r>
      <w:r>
        <w:t>. L'arbitrage aura lieu en [</w:t>
      </w:r>
      <w:r>
        <w:rPr>
          <w:b/>
          <w:i/>
          <w:color w:val="4F81BD" w:themeColor="accent1"/>
        </w:rPr>
        <w:t>lieu</w:t>
      </w:r>
      <w:r>
        <w:t xml:space="preserve">] et la langue de l'arbitrage est </w:t>
      </w:r>
      <w:r w:rsidR="00446267">
        <w:t>le français</w:t>
      </w:r>
      <w:r>
        <w:t>.</w:t>
      </w:r>
    </w:p>
    <w:p w14:paraId="3C424389" w14:textId="77777777" w:rsidR="009A6CD0" w:rsidRPr="00485857" w:rsidRDefault="009A6CD0" w:rsidP="000B5D58">
      <w:pPr>
        <w:keepNext/>
        <w:widowControl/>
        <w:autoSpaceDE/>
        <w:autoSpaceDN/>
        <w:adjustRightInd/>
        <w:contextualSpacing/>
        <w:jc w:val="both"/>
        <w:rPr>
          <w:i/>
        </w:rPr>
      </w:pPr>
    </w:p>
    <w:p w14:paraId="3C42438A" w14:textId="77777777" w:rsidR="00F60D2D" w:rsidRPr="00485857" w:rsidRDefault="00F60D2D" w:rsidP="000B5D58">
      <w:pPr>
        <w:keepNext/>
        <w:ind w:left="360"/>
        <w:jc w:val="both"/>
      </w:pPr>
      <w:r>
        <w:t xml:space="preserve">7. </w:t>
      </w:r>
      <w:r>
        <w:tab/>
        <w:t>Les documents suivants font partie intégrante du Contrat :</w:t>
      </w:r>
    </w:p>
    <w:p w14:paraId="3C42438B" w14:textId="77777777" w:rsidR="00F60D2D" w:rsidRPr="00485857" w:rsidRDefault="00F60D2D" w:rsidP="000B5D58">
      <w:pPr>
        <w:keepNext/>
        <w:ind w:left="720" w:hanging="720"/>
        <w:jc w:val="both"/>
      </w:pPr>
    </w:p>
    <w:p w14:paraId="3C42438C" w14:textId="4B82254A" w:rsidR="00F60D2D" w:rsidRPr="00485857" w:rsidRDefault="00F60D2D" w:rsidP="005044F0">
      <w:pPr>
        <w:widowControl/>
        <w:numPr>
          <w:ilvl w:val="0"/>
          <w:numId w:val="34"/>
        </w:numPr>
        <w:autoSpaceDE/>
        <w:autoSpaceDN/>
        <w:adjustRightInd/>
        <w:ind w:left="1260" w:hanging="540"/>
        <w:contextualSpacing/>
        <w:jc w:val="both"/>
      </w:pPr>
      <w:r>
        <w:t>Les Conditions du contrat</w:t>
      </w:r>
      <w:r>
        <w:rPr>
          <w:i/>
        </w:rPr>
        <w:t xml:space="preserve"> </w:t>
      </w:r>
      <w:r>
        <w:t>(y compris la Pièce jointe 1</w:t>
      </w:r>
      <w:r w:rsidR="00966114">
        <w:t xml:space="preserve"> «</w:t>
      </w:r>
      <w:r w:rsidR="00966114">
        <w:rPr>
          <w:bCs/>
          <w:i/>
          <w:iCs/>
          <w:szCs w:val="20"/>
        </w:rPr>
        <w:t xml:space="preserve"> Politique</w:t>
      </w:r>
      <w:r>
        <w:rPr>
          <w:bCs/>
          <w:i/>
          <w:iCs/>
          <w:szCs w:val="20"/>
        </w:rPr>
        <w:t xml:space="preserve"> de la MCC en matière de prévention, de détection et d'atténuation de la fraude et de la corruption dans les opérations de la MCC </w:t>
      </w:r>
      <w:r>
        <w:t>(« Politique AFC de la MCC »), la Pièce jointe 2 « Annexe aux dispositions générales »).</w:t>
      </w:r>
    </w:p>
    <w:p w14:paraId="3C42438D" w14:textId="77777777" w:rsidR="00F60D2D" w:rsidRPr="00485857" w:rsidRDefault="00F60D2D" w:rsidP="000B5D58">
      <w:pPr>
        <w:ind w:left="1260" w:hanging="540"/>
        <w:jc w:val="both"/>
      </w:pPr>
    </w:p>
    <w:p w14:paraId="3C42438E" w14:textId="77777777" w:rsidR="00F60D2D" w:rsidRPr="00485857" w:rsidRDefault="00F60D2D" w:rsidP="000B5D58">
      <w:pPr>
        <w:keepNext/>
        <w:ind w:left="1260" w:hanging="540"/>
        <w:jc w:val="both"/>
      </w:pPr>
      <w:r>
        <w:t xml:space="preserve">(b) Les Annexes :  </w:t>
      </w:r>
    </w:p>
    <w:p w14:paraId="3C42438F" w14:textId="77777777" w:rsidR="00F60D2D" w:rsidRPr="00485857" w:rsidRDefault="00F5098C" w:rsidP="000B5D58">
      <w:pPr>
        <w:tabs>
          <w:tab w:val="left" w:pos="2700"/>
          <w:tab w:val="left" w:pos="7650"/>
          <w:tab w:val="left" w:pos="8010"/>
        </w:tabs>
        <w:ind w:left="1260"/>
        <w:jc w:val="both"/>
      </w:pPr>
      <w:r>
        <w:t>Annexe A :</w:t>
      </w:r>
      <w:r>
        <w:tab/>
        <w:t>Description des Services et Exigences en matière de présentation de rapports</w:t>
      </w:r>
      <w:r>
        <w:tab/>
      </w:r>
    </w:p>
    <w:p w14:paraId="3C424390" w14:textId="09A4E0C9" w:rsidR="00805669" w:rsidRPr="00485857" w:rsidRDefault="00F60D2D" w:rsidP="008313D7">
      <w:pPr>
        <w:tabs>
          <w:tab w:val="left" w:pos="2700"/>
          <w:tab w:val="left" w:pos="7650"/>
          <w:tab w:val="left" w:pos="8010"/>
        </w:tabs>
        <w:ind w:left="1260"/>
        <w:jc w:val="both"/>
      </w:pPr>
      <w:r>
        <w:t>Annexe B :</w:t>
      </w:r>
      <w:r>
        <w:tab/>
        <w:t>CV du Consultant</w:t>
      </w:r>
      <w:r>
        <w:tab/>
      </w:r>
    </w:p>
    <w:p w14:paraId="3C424391" w14:textId="029E807D" w:rsidR="00D60E8E" w:rsidRPr="00485857" w:rsidRDefault="008313D7" w:rsidP="000B5D58">
      <w:pPr>
        <w:tabs>
          <w:tab w:val="left" w:pos="2700"/>
          <w:tab w:val="left" w:pos="7650"/>
          <w:tab w:val="left" w:pos="8010"/>
        </w:tabs>
        <w:ind w:left="1260"/>
        <w:jc w:val="both"/>
      </w:pPr>
      <w:r>
        <w:t xml:space="preserve">Annexe C : </w:t>
      </w:r>
      <w:r>
        <w:tab/>
        <w:t>Coordonnées bancaires du Consultant</w:t>
      </w:r>
    </w:p>
    <w:p w14:paraId="3C424392" w14:textId="3582D663" w:rsidR="001F7CCC" w:rsidRPr="00485857" w:rsidRDefault="008313D7" w:rsidP="000B5D58">
      <w:pPr>
        <w:tabs>
          <w:tab w:val="left" w:pos="2700"/>
          <w:tab w:val="left" w:pos="7650"/>
          <w:tab w:val="left" w:pos="8010"/>
        </w:tabs>
        <w:ind w:left="1260"/>
        <w:jc w:val="both"/>
      </w:pPr>
      <w:r>
        <w:t xml:space="preserve">Annexe D : </w:t>
      </w:r>
      <w:r>
        <w:tab/>
        <w:t>Calendrier de déploiement négocié</w:t>
      </w:r>
    </w:p>
    <w:p w14:paraId="4E8DA0EB" w14:textId="29A89E88" w:rsidR="003A3A11" w:rsidRPr="00485857" w:rsidRDefault="003A3A11" w:rsidP="000B5D58">
      <w:pPr>
        <w:tabs>
          <w:tab w:val="left" w:pos="2700"/>
          <w:tab w:val="left" w:pos="7650"/>
          <w:tab w:val="left" w:pos="8010"/>
        </w:tabs>
        <w:ind w:left="1260"/>
        <w:jc w:val="both"/>
      </w:pPr>
      <w:r>
        <w:t>Annexe E :    Détails des coûts</w:t>
      </w:r>
    </w:p>
    <w:p w14:paraId="3C424393" w14:textId="77777777" w:rsidR="00805669" w:rsidRPr="00485857" w:rsidRDefault="00805669" w:rsidP="00302BB8">
      <w:pPr>
        <w:tabs>
          <w:tab w:val="left" w:pos="2700"/>
          <w:tab w:val="left" w:pos="7650"/>
          <w:tab w:val="left" w:pos="8010"/>
        </w:tabs>
        <w:ind w:left="1260"/>
        <w:jc w:val="both"/>
      </w:pPr>
    </w:p>
    <w:p w14:paraId="3C424394" w14:textId="1B7EF123" w:rsidR="00F60D2D" w:rsidRPr="00485857" w:rsidRDefault="00F60D2D" w:rsidP="00F60D2D">
      <w:r>
        <w:t xml:space="preserve">Signé </w:t>
      </w:r>
      <w:r w:rsidR="00966114">
        <w:t>par :</w:t>
      </w:r>
    </w:p>
    <w:p w14:paraId="3C424395" w14:textId="77777777" w:rsidR="00F60D2D" w:rsidRPr="00485857" w:rsidRDefault="00F60D2D" w:rsidP="00F60D2D"/>
    <w:p w14:paraId="3C424396" w14:textId="086A91A0" w:rsidR="00F60D2D" w:rsidRPr="00485857" w:rsidRDefault="00F60D2D" w:rsidP="00F60D2D">
      <w:r>
        <w:t xml:space="preserve">Pour et au nom de </w:t>
      </w:r>
      <w:r>
        <w:rPr>
          <w:i/>
        </w:rPr>
        <w:t>[</w:t>
      </w:r>
      <w:r>
        <w:rPr>
          <w:i/>
          <w:color w:val="4F81BD"/>
        </w:rPr>
        <w:t xml:space="preserve">Nom de l'Entité </w:t>
      </w:r>
      <w:r w:rsidR="00966114">
        <w:rPr>
          <w:i/>
          <w:color w:val="4F81BD"/>
        </w:rPr>
        <w:t>Responsable</w:t>
      </w:r>
      <w:r>
        <w:rPr>
          <w:i/>
        </w:rPr>
        <w:t>]</w:t>
      </w:r>
    </w:p>
    <w:p w14:paraId="3C424397" w14:textId="77777777" w:rsidR="00F60D2D" w:rsidRPr="00485857" w:rsidRDefault="00F60D2D" w:rsidP="00F60D2D"/>
    <w:p w14:paraId="3C424398" w14:textId="77777777" w:rsidR="00F60D2D" w:rsidRPr="00485857" w:rsidRDefault="00F60D2D" w:rsidP="00F60D2D">
      <w:pPr>
        <w:tabs>
          <w:tab w:val="left" w:pos="5760"/>
        </w:tabs>
      </w:pPr>
      <w:r>
        <w:rPr>
          <w:u w:val="single"/>
        </w:rPr>
        <w:tab/>
      </w:r>
    </w:p>
    <w:p w14:paraId="3C424399" w14:textId="4275D1F4" w:rsidR="00F60D2D" w:rsidRPr="00485857" w:rsidRDefault="00F60D2D" w:rsidP="00F60D2D">
      <w:r>
        <w:rPr>
          <w:i/>
        </w:rPr>
        <w:t>[</w:t>
      </w:r>
      <w:r>
        <w:rPr>
          <w:i/>
          <w:color w:val="4F81BD"/>
        </w:rPr>
        <w:t>Représentant autorisé de l'Entité Responsable – nom, titre et signature</w:t>
      </w:r>
      <w:r>
        <w:rPr>
          <w:i/>
        </w:rPr>
        <w:t>]</w:t>
      </w:r>
    </w:p>
    <w:p w14:paraId="3C42439A" w14:textId="77777777" w:rsidR="00F60D2D" w:rsidRPr="00485857" w:rsidRDefault="00F60D2D" w:rsidP="00F60D2D">
      <w:pPr>
        <w:pStyle w:val="BankNormal"/>
        <w:spacing w:after="0"/>
        <w:rPr>
          <w:szCs w:val="24"/>
          <w:lang w:eastAsia="it-IT"/>
        </w:rPr>
      </w:pPr>
    </w:p>
    <w:p w14:paraId="3C42439B" w14:textId="77777777" w:rsidR="00F60D2D" w:rsidRPr="00485857" w:rsidRDefault="00F60D2D" w:rsidP="00F60D2D">
      <w:r>
        <w:t xml:space="preserve">Pour et au nom de </w:t>
      </w:r>
      <w:r>
        <w:rPr>
          <w:i/>
        </w:rPr>
        <w:t>[</w:t>
      </w:r>
      <w:r>
        <w:rPr>
          <w:i/>
          <w:color w:val="4F81BD"/>
        </w:rPr>
        <w:t xml:space="preserve">Nom du </w:t>
      </w:r>
      <w:r>
        <w:rPr>
          <w:i/>
          <w:iCs/>
          <w:color w:val="4F81BD"/>
        </w:rPr>
        <w:t>Consultant</w:t>
      </w:r>
      <w:r>
        <w:rPr>
          <w:i/>
        </w:rPr>
        <w:t>]</w:t>
      </w:r>
    </w:p>
    <w:p w14:paraId="3C42439C" w14:textId="77777777" w:rsidR="00F60D2D" w:rsidRPr="00485857" w:rsidRDefault="00F60D2D" w:rsidP="00F60D2D"/>
    <w:p w14:paraId="3C42439D" w14:textId="77777777" w:rsidR="00F60D2D" w:rsidRPr="00485857" w:rsidRDefault="00F60D2D" w:rsidP="00F60D2D">
      <w:pPr>
        <w:tabs>
          <w:tab w:val="left" w:pos="5760"/>
        </w:tabs>
      </w:pPr>
      <w:r>
        <w:rPr>
          <w:u w:val="single"/>
        </w:rPr>
        <w:tab/>
      </w:r>
    </w:p>
    <w:p w14:paraId="3C42439E" w14:textId="7EAF67A9" w:rsidR="00F60D2D" w:rsidRPr="00485857" w:rsidRDefault="00966114" w:rsidP="00F60D2D">
      <w:r>
        <w:rPr>
          <w:i/>
        </w:rPr>
        <w:t>[</w:t>
      </w:r>
      <w:r>
        <w:rPr>
          <w:i/>
          <w:color w:val="4F81BD"/>
        </w:rPr>
        <w:t>Consultant</w:t>
      </w:r>
      <w:r w:rsidR="00F60D2D">
        <w:rPr>
          <w:i/>
          <w:color w:val="4F81BD"/>
        </w:rPr>
        <w:t xml:space="preserve"> – nom et signature</w:t>
      </w:r>
      <w:r w:rsidR="00F60D2D">
        <w:rPr>
          <w:i/>
        </w:rPr>
        <w:t>]</w:t>
      </w:r>
    </w:p>
    <w:p w14:paraId="3C42439F" w14:textId="77777777" w:rsidR="00F60D2D" w:rsidRPr="00485857" w:rsidRDefault="00F60D2D" w:rsidP="00F60D2D"/>
    <w:p w14:paraId="3C4243A0" w14:textId="77777777" w:rsidR="009A6CD0" w:rsidRPr="00485857" w:rsidRDefault="009A6CD0">
      <w:pPr>
        <w:widowControl/>
        <w:autoSpaceDE/>
        <w:autoSpaceDN/>
        <w:adjustRightInd/>
        <w:rPr>
          <w:rFonts w:ascii="Arial Bold" w:hAnsi="Arial Bold"/>
          <w:b/>
          <w:sz w:val="36"/>
        </w:rPr>
      </w:pPr>
      <w:bookmarkStart w:id="331" w:name="_Toc299534126"/>
      <w:bookmarkStart w:id="332" w:name="_Toc348011851"/>
      <w:r>
        <w:br w:type="page"/>
      </w:r>
    </w:p>
    <w:p w14:paraId="3C4243A1" w14:textId="574258A7" w:rsidR="00F60D2D" w:rsidRPr="00485857" w:rsidRDefault="00F60D2D" w:rsidP="00CF4021">
      <w:pPr>
        <w:pStyle w:val="Heading1"/>
        <w:keepNext/>
        <w:keepLines/>
        <w:widowControl/>
        <w:autoSpaceDE/>
        <w:autoSpaceDN/>
        <w:adjustRightInd/>
        <w:spacing w:before="240" w:after="240"/>
        <w:ind w:left="720"/>
        <w:rPr>
          <w:rFonts w:ascii="Times New Roman" w:hAnsi="Times New Roman"/>
        </w:rPr>
      </w:pPr>
      <w:bookmarkStart w:id="333" w:name="_Toc57069884"/>
      <w:bookmarkStart w:id="334" w:name="_Toc153451441"/>
      <w:r>
        <w:rPr>
          <w:rFonts w:ascii="Times New Roman" w:hAnsi="Times New Roman"/>
        </w:rPr>
        <w:lastRenderedPageBreak/>
        <w:t>Conditions du Contrat</w:t>
      </w:r>
      <w:bookmarkEnd w:id="331"/>
      <w:bookmarkEnd w:id="332"/>
      <w:bookmarkEnd w:id="333"/>
      <w:bookmarkEnd w:id="334"/>
    </w:p>
    <w:tbl>
      <w:tblPr>
        <w:tblW w:w="9556" w:type="dxa"/>
        <w:jc w:val="center"/>
        <w:tblLayout w:type="fixed"/>
        <w:tblLook w:val="0000" w:firstRow="0" w:lastRow="0" w:firstColumn="0" w:lastColumn="0" w:noHBand="0" w:noVBand="0"/>
      </w:tblPr>
      <w:tblGrid>
        <w:gridCol w:w="2625"/>
        <w:gridCol w:w="6911"/>
        <w:gridCol w:w="6"/>
        <w:gridCol w:w="14"/>
      </w:tblGrid>
      <w:tr w:rsidR="00F60D2D" w:rsidRPr="00485857" w14:paraId="3C4243AB" w14:textId="77777777" w:rsidTr="00860EFA">
        <w:trPr>
          <w:gridAfter w:val="2"/>
          <w:wAfter w:w="20" w:type="dxa"/>
          <w:trHeight w:val="936"/>
          <w:jc w:val="center"/>
        </w:trPr>
        <w:tc>
          <w:tcPr>
            <w:tcW w:w="2625" w:type="dxa"/>
          </w:tcPr>
          <w:p w14:paraId="3C4243A8" w14:textId="6048763F"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35" w:name="_Toc299534137"/>
            <w:bookmarkStart w:id="336" w:name="_Toc348011854"/>
            <w:bookmarkStart w:id="337" w:name="_Toc57069885"/>
            <w:bookmarkStart w:id="338" w:name="_Toc60778501"/>
            <w:bookmarkStart w:id="339" w:name="_Toc153451442"/>
            <w:r>
              <w:rPr>
                <w:rFonts w:ascii="Times New Roman" w:hAnsi="Times New Roman"/>
              </w:rPr>
              <w:t>Fraude et Corruption</w:t>
            </w:r>
            <w:bookmarkEnd w:id="335"/>
            <w:bookmarkEnd w:id="336"/>
            <w:bookmarkEnd w:id="337"/>
            <w:bookmarkEnd w:id="338"/>
            <w:bookmarkEnd w:id="339"/>
            <w:r>
              <w:rPr>
                <w:rFonts w:ascii="Times New Roman" w:hAnsi="Times New Roman"/>
              </w:rPr>
              <w:t xml:space="preserve"> </w:t>
            </w:r>
          </w:p>
        </w:tc>
        <w:tc>
          <w:tcPr>
            <w:tcW w:w="6911" w:type="dxa"/>
          </w:tcPr>
          <w:p w14:paraId="3C4243AA" w14:textId="2BEB0EC4" w:rsidR="00F60D2D" w:rsidRPr="00485857" w:rsidRDefault="002377E6" w:rsidP="005D77B5">
            <w:pPr>
              <w:pStyle w:val="BodyText"/>
              <w:spacing w:after="200"/>
              <w:ind w:left="747" w:hanging="720"/>
              <w:jc w:val="both"/>
              <w:rPr>
                <w:spacing w:val="-3"/>
              </w:rPr>
            </w:pPr>
            <w:r>
              <w:t>1.1 La Millennium Challenge Corporation (« MCC ») exige le respect de sa politique en matière de lutte contre la fraude et la corruption, telle qu’énoncée à l</w:t>
            </w:r>
            <w:r w:rsidR="00446267">
              <w:t xml:space="preserve">a Pièce jointe </w:t>
            </w:r>
            <w:r>
              <w:t>1.</w:t>
            </w:r>
          </w:p>
        </w:tc>
      </w:tr>
      <w:tr w:rsidR="00F60D2D" w:rsidRPr="00485857" w14:paraId="3C4243AE" w14:textId="77777777" w:rsidTr="00860EFA">
        <w:trPr>
          <w:gridAfter w:val="2"/>
          <w:wAfter w:w="20" w:type="dxa"/>
          <w:jc w:val="center"/>
        </w:trPr>
        <w:tc>
          <w:tcPr>
            <w:tcW w:w="2625" w:type="dxa"/>
          </w:tcPr>
          <w:p w14:paraId="3C4243AC" w14:textId="53AE4D83"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40" w:name="_Toc348011855"/>
            <w:bookmarkStart w:id="341" w:name="_Toc57069886"/>
            <w:bookmarkStart w:id="342" w:name="_Toc60778502"/>
            <w:bookmarkStart w:id="343" w:name="_Toc153451443"/>
            <w:r>
              <w:rPr>
                <w:rFonts w:ascii="Times New Roman" w:hAnsi="Times New Roman"/>
              </w:rPr>
              <w:t>Commissions et primes</w:t>
            </w:r>
            <w:bookmarkEnd w:id="340"/>
            <w:bookmarkEnd w:id="341"/>
            <w:bookmarkEnd w:id="342"/>
            <w:bookmarkEnd w:id="343"/>
          </w:p>
        </w:tc>
        <w:tc>
          <w:tcPr>
            <w:tcW w:w="6911" w:type="dxa"/>
          </w:tcPr>
          <w:p w14:paraId="3C4243AD" w14:textId="4AC64AE9" w:rsidR="00F60D2D" w:rsidRPr="00485857" w:rsidRDefault="002377E6" w:rsidP="005D77B5">
            <w:pPr>
              <w:pStyle w:val="BodyText"/>
              <w:spacing w:after="200"/>
              <w:ind w:left="747" w:hanging="720"/>
              <w:jc w:val="both"/>
              <w:rPr>
                <w:b/>
                <w:spacing w:val="-3"/>
              </w:rPr>
            </w:pPr>
            <w:r>
              <w:t>2.1 L’Entité Responsable exige du Consultant de communiquer des informations sur les commissions, gratifications et primes payées ou devant être payées à des agents ou autres tierces parties en rapport avec le processus de sélection ou l’exécution du présent Contrat.  Les informations communiquées doivent comprendre au moins le nom et l’adresse de l’agent, ou autre tierce partie, la monnaie et le montant, et la justification de la commission, gratification ou des primes. Ne pas divulguer des informations au sujet de ces commissions, gratifications ou primes peut entraîner la résiliation du Contrat et/ou exposer le Consultant à des sanctions de la part de la MCC.</w:t>
            </w:r>
          </w:p>
        </w:tc>
      </w:tr>
      <w:tr w:rsidR="00F60D2D" w:rsidRPr="00485857" w14:paraId="3C4243B2" w14:textId="77777777" w:rsidTr="00860EFA">
        <w:trPr>
          <w:gridAfter w:val="1"/>
          <w:wAfter w:w="14" w:type="dxa"/>
          <w:jc w:val="center"/>
        </w:trPr>
        <w:tc>
          <w:tcPr>
            <w:tcW w:w="2625" w:type="dxa"/>
          </w:tcPr>
          <w:p w14:paraId="3C4243AF" w14:textId="36423FFD"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44" w:name="_Toc299534145"/>
            <w:bookmarkStart w:id="345" w:name="_Toc348011856"/>
            <w:bookmarkStart w:id="346" w:name="_Toc57069887"/>
            <w:bookmarkStart w:id="347" w:name="_Toc60778503"/>
            <w:bookmarkStart w:id="348" w:name="_Toc153451444"/>
            <w:r>
              <w:rPr>
                <w:rFonts w:ascii="Times New Roman" w:hAnsi="Times New Roman"/>
              </w:rPr>
              <w:t>Force majeure</w:t>
            </w:r>
            <w:bookmarkEnd w:id="344"/>
            <w:bookmarkEnd w:id="345"/>
            <w:bookmarkEnd w:id="346"/>
            <w:bookmarkEnd w:id="347"/>
            <w:bookmarkEnd w:id="348"/>
          </w:p>
        </w:tc>
        <w:tc>
          <w:tcPr>
            <w:tcW w:w="6917" w:type="dxa"/>
            <w:gridSpan w:val="2"/>
          </w:tcPr>
          <w:p w14:paraId="3C4243B1" w14:textId="77777777" w:rsidR="00560E71" w:rsidRPr="00485857" w:rsidRDefault="00560E71" w:rsidP="00EF5582">
            <w:pPr>
              <w:spacing w:after="200"/>
              <w:ind w:right="-72"/>
              <w:jc w:val="both"/>
            </w:pPr>
          </w:p>
        </w:tc>
      </w:tr>
      <w:tr w:rsidR="00F60D2D" w:rsidRPr="00485857" w14:paraId="3C4243B6" w14:textId="77777777" w:rsidTr="00860EFA">
        <w:trPr>
          <w:gridAfter w:val="1"/>
          <w:wAfter w:w="14" w:type="dxa"/>
          <w:jc w:val="center"/>
        </w:trPr>
        <w:tc>
          <w:tcPr>
            <w:tcW w:w="2625" w:type="dxa"/>
          </w:tcPr>
          <w:p w14:paraId="3C4243B3" w14:textId="516AF8AA" w:rsidR="00F60D2D" w:rsidRPr="00485857" w:rsidRDefault="00F60D2D" w:rsidP="005D77B5">
            <w:pPr>
              <w:pStyle w:val="Section8Heading3"/>
              <w:spacing w:after="200"/>
              <w:ind w:left="888" w:hanging="540"/>
            </w:pPr>
            <w:r>
              <w:t>Définition</w:t>
            </w:r>
          </w:p>
        </w:tc>
        <w:tc>
          <w:tcPr>
            <w:tcW w:w="6917" w:type="dxa"/>
            <w:gridSpan w:val="2"/>
          </w:tcPr>
          <w:p w14:paraId="3C4243B5" w14:textId="33C4C007" w:rsidR="00231453" w:rsidRPr="00485857" w:rsidRDefault="00ED6283" w:rsidP="005D77B5">
            <w:pPr>
              <w:pStyle w:val="BodyText"/>
              <w:spacing w:after="200"/>
              <w:ind w:left="747" w:hanging="720"/>
              <w:jc w:val="both"/>
              <w:rPr>
                <w:spacing w:val="-3"/>
              </w:rPr>
            </w:pPr>
            <w:bookmarkStart w:id="349" w:name="_Toc421026295"/>
            <w:r>
              <w:t>3.1 Dans le cadre du présent Contrat, l’expression « Force majeure » signifie tout événement ou condition (a) qui n’est pas raisonnablement prévisible, qui échappe à la volonté d’une Partie, et qui ne résulte pas d’actes, d’omissions ou de retards de la Partie qui l’invoque (ou de ceux d’un tiers sur lequel cette Partie exerce un contrôle, y compris un Sous- traitant) ; (b) qui n’est pas un acte, un événement ou une condition dont la Partie a expressément accepté d’assumer les risques ou les conséquences en vertu du présent Contrat ; (c) et qui n’aurait pu être évité, réparé ou corrigé par la Partie agissant avec une diligence raisonnable ; et (d) qui rend impossible l’exécution par une Partie de ses obligations contractuelles ou qui rend cette exécution si difficile qu’elle peut être tenue pour impossible dans de telles circonstances.</w:t>
            </w:r>
            <w:bookmarkEnd w:id="349"/>
            <w:r>
              <w:t xml:space="preserve"> La Force majeure n’englobe pas l’insuffisance de fonds ou le défaut de paiement d’une somme due en vertu du présent Contrat.</w:t>
            </w:r>
          </w:p>
        </w:tc>
      </w:tr>
      <w:tr w:rsidR="00F60D2D" w:rsidRPr="00485857" w14:paraId="3C4243BA" w14:textId="77777777" w:rsidTr="00860EFA">
        <w:trPr>
          <w:gridAfter w:val="1"/>
          <w:wAfter w:w="14" w:type="dxa"/>
          <w:jc w:val="center"/>
        </w:trPr>
        <w:tc>
          <w:tcPr>
            <w:tcW w:w="2625" w:type="dxa"/>
          </w:tcPr>
          <w:p w14:paraId="3C4243B7" w14:textId="786B2CD3" w:rsidR="00F60D2D" w:rsidRPr="00485857" w:rsidRDefault="00F60D2D" w:rsidP="005D77B5">
            <w:pPr>
              <w:pStyle w:val="Section8Heading3"/>
              <w:spacing w:after="200"/>
              <w:ind w:left="888" w:hanging="540"/>
              <w:rPr>
                <w:b w:val="0"/>
              </w:rPr>
            </w:pPr>
            <w:r>
              <w:t>Non rupture du Contrat</w:t>
            </w:r>
          </w:p>
        </w:tc>
        <w:tc>
          <w:tcPr>
            <w:tcW w:w="6917" w:type="dxa"/>
            <w:gridSpan w:val="2"/>
          </w:tcPr>
          <w:p w14:paraId="3C4243B9" w14:textId="73A245C0" w:rsidR="00755F7B" w:rsidRPr="00485857" w:rsidRDefault="00ED6283" w:rsidP="005D77B5">
            <w:pPr>
              <w:pStyle w:val="BodyText"/>
              <w:spacing w:after="200"/>
              <w:ind w:left="747" w:hanging="720"/>
              <w:jc w:val="both"/>
            </w:pPr>
            <w:r>
              <w:t>3.2</w:t>
            </w:r>
            <w:r>
              <w:tab/>
              <w:t xml:space="preserve">Le manquement par une Partie à l’une quelconque de ses obligations contractuelles ne constitue pas une rupture du Contrat, ou un manquement à ses obligations contractuelles, si un tel manquement résulte d’un cas de Force majeure, dans la mesure où la Partie qui se trouve dans une un telle situation (a) a pris toutes les précautions et mesures raisonnables pour pouvoir exécuter les termes et conditions du présent Contrat, </w:t>
            </w:r>
            <w:r>
              <w:lastRenderedPageBreak/>
              <w:t xml:space="preserve">et (b) a averti l’autre Partie dès que possible (et en aucun cas plus de </w:t>
            </w:r>
            <w:r w:rsidR="00913B56">
              <w:t xml:space="preserve">cinq </w:t>
            </w:r>
            <w:r>
              <w:t>(5) jours après la survenance dudit évènement) de la survenance d’un évènement donnant lieu à l’invocation d’un cas de Force majeure.</w:t>
            </w:r>
          </w:p>
        </w:tc>
      </w:tr>
      <w:tr w:rsidR="00F60D2D" w:rsidRPr="00485857" w14:paraId="3C4243C6" w14:textId="77777777" w:rsidTr="00860EFA">
        <w:trPr>
          <w:gridAfter w:val="1"/>
          <w:wAfter w:w="14" w:type="dxa"/>
          <w:jc w:val="center"/>
        </w:trPr>
        <w:tc>
          <w:tcPr>
            <w:tcW w:w="2625" w:type="dxa"/>
          </w:tcPr>
          <w:p w14:paraId="3C4243BB" w14:textId="5A3F8CB0" w:rsidR="00F60D2D" w:rsidRPr="00485857" w:rsidRDefault="00F60D2D" w:rsidP="005D77B5">
            <w:pPr>
              <w:pStyle w:val="Section8Heading3"/>
              <w:spacing w:after="200"/>
              <w:ind w:left="888" w:hanging="540"/>
            </w:pPr>
            <w:r>
              <w:lastRenderedPageBreak/>
              <w:t>Mesures à prendre</w:t>
            </w:r>
          </w:p>
        </w:tc>
        <w:tc>
          <w:tcPr>
            <w:tcW w:w="6917" w:type="dxa"/>
            <w:gridSpan w:val="2"/>
          </w:tcPr>
          <w:p w14:paraId="3C4243BC" w14:textId="53052CEE" w:rsidR="00F60D2D" w:rsidRPr="00485857" w:rsidRDefault="002377E6" w:rsidP="005D77B5">
            <w:pPr>
              <w:pStyle w:val="BodyText"/>
              <w:spacing w:after="200"/>
              <w:ind w:left="747" w:hanging="720"/>
              <w:jc w:val="both"/>
              <w:rPr>
                <w:spacing w:val="-3"/>
              </w:rPr>
            </w:pPr>
            <w:r>
              <w:t>3.3</w:t>
            </w:r>
            <w:r>
              <w:tab/>
              <w:t>Une Partie affectée par un cas de Force majeure continuera à respecter ses obligations contractuelles dans la mesure du possible et prendra toutes les mesures raisonnables pour minimiser les conséquences de tout cas de Force majeure.</w:t>
            </w:r>
          </w:p>
          <w:p w14:paraId="3C4243BE" w14:textId="46646267" w:rsidR="00F60D2D" w:rsidRPr="00485857" w:rsidRDefault="002377E6" w:rsidP="005D77B5">
            <w:pPr>
              <w:pStyle w:val="BodyText"/>
              <w:spacing w:after="200"/>
              <w:ind w:left="747" w:hanging="720"/>
              <w:jc w:val="both"/>
              <w:rPr>
                <w:spacing w:val="-3"/>
              </w:rPr>
            </w:pPr>
            <w:r>
              <w:t>3.4</w:t>
            </w:r>
            <w:r>
              <w:tab/>
              <w:t>Tout délai accordé à une Partie en vertu du présent contrat, pour l’exécution d’un acte ou d’une tâche, sera prorogé d’une durée égale à la période pendant laquelle cette Partie a été dans l’incapacité d’exécuter cette tâche par suite d’un cas de Force majeure.</w:t>
            </w:r>
          </w:p>
          <w:p w14:paraId="3C4243C1" w14:textId="0E16AA96" w:rsidR="00F60D2D" w:rsidRPr="00485857" w:rsidRDefault="002377E6" w:rsidP="005D77B5">
            <w:pPr>
              <w:pStyle w:val="BodyText"/>
              <w:spacing w:after="200"/>
              <w:ind w:left="747" w:hanging="720"/>
              <w:jc w:val="both"/>
              <w:rPr>
                <w:spacing w:val="-3"/>
              </w:rPr>
            </w:pPr>
            <w:r>
              <w:t>3.5</w:t>
            </w:r>
            <w:r>
              <w:tab/>
              <w:t>Pendant la période où il a été dans l’incapacité d’exécuter les Services à la suite du cas de Force majeure, le Consultant doit, suivant les instructions de l'Entité Responsable, soit :</w:t>
            </w:r>
          </w:p>
          <w:p w14:paraId="3C4243C2" w14:textId="37483FA3" w:rsidR="00F60D2D" w:rsidRPr="00485857" w:rsidRDefault="00F60D2D" w:rsidP="005D77B5">
            <w:pPr>
              <w:pStyle w:val="BodyText"/>
              <w:spacing w:after="200"/>
              <w:ind w:left="1410" w:hanging="720"/>
              <w:jc w:val="both"/>
              <w:rPr>
                <w:spacing w:val="-3"/>
              </w:rPr>
            </w:pPr>
            <w:r>
              <w:t>(a)</w:t>
            </w:r>
            <w:r>
              <w:tab/>
              <w:t>se démobiliser, auquel cas le Consultant se voit rembourser les frais supplémentaires nécessaires encourus dans une limite raisonnable, et, si le Consultant se voit demander par l'Entité Responsable, de reprendre les Services ;</w:t>
            </w:r>
            <w:r w:rsidR="00427873">
              <w:t xml:space="preserve"> </w:t>
            </w:r>
            <w:proofErr w:type="gramStart"/>
            <w:r>
              <w:t>ou</w:t>
            </w:r>
            <w:proofErr w:type="gramEnd"/>
          </w:p>
          <w:p w14:paraId="3C4243C3" w14:textId="77777777" w:rsidR="00F60D2D" w:rsidRPr="00485857" w:rsidRDefault="00CF3D77" w:rsidP="005D77B5">
            <w:pPr>
              <w:pStyle w:val="BodyText"/>
              <w:spacing w:after="200"/>
              <w:ind w:left="1410" w:hanging="720"/>
              <w:jc w:val="both"/>
              <w:rPr>
                <w:spacing w:val="-3"/>
              </w:rPr>
            </w:pPr>
            <w:r>
              <w:t>(b)</w:t>
            </w:r>
            <w:r>
              <w:tab/>
              <w:t>poursuivre l’exécution des Services dans la mesure du possible, auquel cas le Consultant continue à être rémunéré conformément aux conditions du présent Contrat et sera remboursé des frais supplémentaires nécessaires encourus de manière raisonnable.</w:t>
            </w:r>
          </w:p>
          <w:p w14:paraId="3C4243C5" w14:textId="7B638B5C" w:rsidR="00F60D2D" w:rsidRPr="00485857" w:rsidRDefault="002377E6" w:rsidP="005D77B5">
            <w:pPr>
              <w:pStyle w:val="BodyText"/>
              <w:spacing w:after="200"/>
              <w:ind w:left="747" w:hanging="720"/>
              <w:jc w:val="both"/>
              <w:rPr>
                <w:spacing w:val="-3"/>
              </w:rPr>
            </w:pPr>
            <w:r>
              <w:tab/>
              <w:t>En cas de différend entre les Parties sur l’existence ou l’ampleur d’un cas de Force majeure, le différend doit être réglé conformément aux dispositions de la Clause 1</w:t>
            </w:r>
            <w:r w:rsidR="008F4E8E">
              <w:t>8</w:t>
            </w:r>
            <w:r>
              <w:t>.</w:t>
            </w:r>
          </w:p>
        </w:tc>
      </w:tr>
      <w:tr w:rsidR="00F60D2D" w:rsidRPr="00485857" w14:paraId="3C4243C9" w14:textId="77777777" w:rsidTr="00860EFA">
        <w:trPr>
          <w:gridAfter w:val="1"/>
          <w:wAfter w:w="14" w:type="dxa"/>
          <w:jc w:val="center"/>
        </w:trPr>
        <w:tc>
          <w:tcPr>
            <w:tcW w:w="2625" w:type="dxa"/>
          </w:tcPr>
          <w:p w14:paraId="3C4243C7" w14:textId="31C94F16"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50" w:name="_Toc299534146"/>
            <w:bookmarkStart w:id="351" w:name="_Toc348011857"/>
            <w:bookmarkStart w:id="352" w:name="_Toc57069888"/>
            <w:bookmarkStart w:id="353" w:name="_Toc60778504"/>
            <w:bookmarkStart w:id="354" w:name="_Toc153451445"/>
            <w:r>
              <w:rPr>
                <w:rFonts w:ascii="Times New Roman" w:hAnsi="Times New Roman"/>
              </w:rPr>
              <w:t>Suspension des paiements</w:t>
            </w:r>
            <w:bookmarkEnd w:id="350"/>
            <w:bookmarkEnd w:id="351"/>
            <w:bookmarkEnd w:id="352"/>
            <w:bookmarkEnd w:id="353"/>
            <w:bookmarkEnd w:id="354"/>
          </w:p>
        </w:tc>
        <w:tc>
          <w:tcPr>
            <w:tcW w:w="6917" w:type="dxa"/>
            <w:gridSpan w:val="2"/>
          </w:tcPr>
          <w:p w14:paraId="3C4243C8" w14:textId="488A8E1B" w:rsidR="00F60D2D" w:rsidRPr="00485857" w:rsidRDefault="0077727A" w:rsidP="003801B8">
            <w:pPr>
              <w:pStyle w:val="BodyText"/>
              <w:spacing w:after="200"/>
              <w:ind w:left="747" w:hanging="720"/>
              <w:jc w:val="both"/>
            </w:pPr>
            <w:r>
              <w:t>4.1</w:t>
            </w:r>
            <w:r>
              <w:tab/>
              <w:t xml:space="preserve">L'Entité Responsable peut, par notification écrite au Consultant, suspendre tout ou partie des paiements au Consultant en vertu du présent Contrat si ce dernier n’a pas respecté ses obligations contractuelles, y compris les obligations relatives à l’exécution des Services, étant entendu qu’une telle notification de suspension devra (i) indiquer la nature de ce manquement, et (ii) demander au Consultant de remédier à ce manquement dans un délai qui ne saurait dépasser (7) jours du calendrier civil après la date de réception </w:t>
            </w:r>
            <w:r>
              <w:lastRenderedPageBreak/>
              <w:t>par le Consultant de ladite notification de suspension ou si la MCC a suspendu les décaissements effectués au titre du Compact.</w:t>
            </w:r>
          </w:p>
        </w:tc>
      </w:tr>
      <w:tr w:rsidR="00F60D2D" w:rsidRPr="00485857" w14:paraId="3C4243CC" w14:textId="77777777" w:rsidTr="00860EFA">
        <w:trPr>
          <w:gridAfter w:val="1"/>
          <w:wAfter w:w="14" w:type="dxa"/>
          <w:jc w:val="center"/>
        </w:trPr>
        <w:tc>
          <w:tcPr>
            <w:tcW w:w="2625" w:type="dxa"/>
          </w:tcPr>
          <w:p w14:paraId="3C4243CA" w14:textId="6480171C"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355" w:name="_Toc299534147"/>
            <w:bookmarkStart w:id="356" w:name="_Toc348011858"/>
            <w:bookmarkStart w:id="357" w:name="_Toc57069889"/>
            <w:bookmarkStart w:id="358" w:name="_Toc60778505"/>
            <w:bookmarkStart w:id="359" w:name="_Toc153451446"/>
            <w:r>
              <w:rPr>
                <w:rFonts w:ascii="Times New Roman" w:hAnsi="Times New Roman"/>
              </w:rPr>
              <w:lastRenderedPageBreak/>
              <w:t>Résiliation</w:t>
            </w:r>
            <w:bookmarkEnd w:id="355"/>
            <w:bookmarkEnd w:id="356"/>
            <w:bookmarkEnd w:id="357"/>
            <w:bookmarkEnd w:id="358"/>
            <w:bookmarkEnd w:id="359"/>
          </w:p>
        </w:tc>
        <w:tc>
          <w:tcPr>
            <w:tcW w:w="6917" w:type="dxa"/>
            <w:gridSpan w:val="2"/>
          </w:tcPr>
          <w:p w14:paraId="3C4243CB" w14:textId="06959B5C" w:rsidR="00F60D2D" w:rsidRPr="00485857" w:rsidRDefault="0077727A" w:rsidP="00163E15">
            <w:pPr>
              <w:pStyle w:val="BodyText"/>
              <w:spacing w:after="200"/>
              <w:ind w:left="747" w:hanging="720"/>
              <w:jc w:val="both"/>
            </w:pPr>
            <w:r>
              <w:t>5.1</w:t>
            </w:r>
            <w:r>
              <w:tab/>
              <w:t xml:space="preserve">Le présent Contrat peut être résilié par l'une ou l'autre des Parties, conformément aux dispositions énoncées ci-dessous. </w:t>
            </w:r>
          </w:p>
        </w:tc>
      </w:tr>
      <w:tr w:rsidR="00F60D2D" w:rsidRPr="00485857" w14:paraId="3C4243D6" w14:textId="77777777" w:rsidTr="00860EFA">
        <w:trPr>
          <w:gridAfter w:val="1"/>
          <w:wAfter w:w="14" w:type="dxa"/>
          <w:jc w:val="center"/>
        </w:trPr>
        <w:tc>
          <w:tcPr>
            <w:tcW w:w="2625" w:type="dxa"/>
          </w:tcPr>
          <w:p w14:paraId="3C4243CD" w14:textId="2C4926D8" w:rsidR="00F60D2D" w:rsidRPr="00485857" w:rsidRDefault="00F60D2D" w:rsidP="005D77B5">
            <w:pPr>
              <w:pStyle w:val="Section8Heading3"/>
              <w:spacing w:after="200"/>
              <w:ind w:left="888" w:hanging="540"/>
            </w:pPr>
            <w:r>
              <w:t>Résiliation par l'Entité Responsable</w:t>
            </w:r>
          </w:p>
        </w:tc>
        <w:tc>
          <w:tcPr>
            <w:tcW w:w="6917" w:type="dxa"/>
            <w:gridSpan w:val="2"/>
          </w:tcPr>
          <w:p w14:paraId="3C4243CE" w14:textId="13910F6E" w:rsidR="00F60D2D" w:rsidRPr="00485857" w:rsidRDefault="0077727A" w:rsidP="00012CC9">
            <w:pPr>
              <w:pStyle w:val="BodyText"/>
              <w:spacing w:after="200"/>
              <w:ind w:left="747" w:hanging="720"/>
              <w:jc w:val="both"/>
            </w:pPr>
            <w:r>
              <w:t xml:space="preserve">5.2 </w:t>
            </w:r>
            <w:r w:rsidR="00B20D00">
              <w:t xml:space="preserve">    </w:t>
            </w:r>
            <w:r>
              <w:t xml:space="preserve">L'Entité Responsable peut résilier le Contrat, par notification écrite adressée au Consultant dans un délai minimum de quatorze (14) jours civils suite à l'un des cas prévus aux paragraphes (a) à (e) de la présente Clause : </w:t>
            </w:r>
          </w:p>
          <w:p w14:paraId="3C4243CF" w14:textId="6C28935D" w:rsidR="00F60D2D" w:rsidRPr="00485857" w:rsidRDefault="00F60D2D" w:rsidP="005D77B5">
            <w:pPr>
              <w:keepNext/>
              <w:keepLines/>
              <w:spacing w:after="200"/>
              <w:ind w:left="1107" w:hanging="360"/>
              <w:jc w:val="both"/>
            </w:pPr>
            <w:r>
              <w:t>(a)</w:t>
            </w:r>
            <w:r>
              <w:tab/>
              <w:t>si le Consultant ne remédie pas à un manquement à ses obligations contractuelles après réception d’une notification écrite par l'Entité Responsable précisant la nature du manquement et lui demandant d’y remédier dans un délai minimum de dix (10) jours civils suivant la réception de ladite notification ;</w:t>
            </w:r>
          </w:p>
          <w:p w14:paraId="3C4243D2" w14:textId="62C10FEF" w:rsidR="00F60D2D" w:rsidRPr="00485857" w:rsidRDefault="00F60D2D" w:rsidP="005D77B5">
            <w:pPr>
              <w:keepNext/>
              <w:keepLines/>
              <w:spacing w:after="200"/>
              <w:ind w:left="1107" w:hanging="360"/>
              <w:jc w:val="both"/>
            </w:pPr>
            <w:r>
              <w:t>(b)</w:t>
            </w:r>
            <w:r>
              <w:tab/>
              <w:t>si le Consultant devient insolvable ou fait faillite ;</w:t>
            </w:r>
          </w:p>
          <w:p w14:paraId="3C4243D3" w14:textId="1D34D01B" w:rsidR="00F60D2D" w:rsidRPr="00485857" w:rsidRDefault="00F60D2D" w:rsidP="00012CC9">
            <w:pPr>
              <w:spacing w:after="200"/>
              <w:ind w:left="1107" w:hanging="360"/>
              <w:jc w:val="both"/>
            </w:pPr>
            <w:r>
              <w:t>(c)</w:t>
            </w:r>
            <w:r>
              <w:tab/>
              <w:t>si de l’avis de l'Entité Responsable, le Consultant a enfreint les principes d'intégrité tels que définis à la Pièce jointe 1, ou si de l’avis de l'Entité Responsable, la poursuite du Contrat risquerait de porter atteinte aux intérêts ou à la réputation de l’Entité Responsable ou du projet ;</w:t>
            </w:r>
          </w:p>
          <w:p w14:paraId="3C4243D4" w14:textId="526291E0" w:rsidR="00F60D2D" w:rsidRPr="00485857" w:rsidRDefault="00F60D2D">
            <w:pPr>
              <w:spacing w:after="200"/>
              <w:ind w:left="1107" w:hanging="360"/>
              <w:jc w:val="both"/>
            </w:pPr>
            <w:r>
              <w:t>(d)</w:t>
            </w:r>
            <w:r>
              <w:tab/>
              <w:t>si l'Entité Responsable, de sa propre initiative et pour quelque raison que ce soit, décide de résilier ce Contrat.</w:t>
            </w:r>
          </w:p>
          <w:p w14:paraId="3C4243D5" w14:textId="7F778B26" w:rsidR="00F60D2D" w:rsidRPr="00485857" w:rsidRDefault="00F60D2D">
            <w:pPr>
              <w:spacing w:after="200"/>
              <w:ind w:left="1107" w:hanging="360"/>
              <w:jc w:val="both"/>
            </w:pPr>
            <w:r>
              <w:t>(e)</w:t>
            </w:r>
            <w:r>
              <w:tab/>
              <w:t xml:space="preserve">si le Compact a été résilié ou si la MCC a suspendu les décaissements au titre du Compact. Si le Contrat est suspendu conformément à la </w:t>
            </w:r>
            <w:proofErr w:type="spellStart"/>
            <w:r>
              <w:t>Sous-clause</w:t>
            </w:r>
            <w:proofErr w:type="spellEnd"/>
            <w:r>
              <w:t xml:space="preserve"> 5.2(e), le Consultant est tenu de réduire toutes les dépenses, tous les dommages et toutes </w:t>
            </w:r>
            <w:proofErr w:type="gramStart"/>
            <w:r>
              <w:t>les</w:t>
            </w:r>
            <w:r w:rsidR="00BE4644">
              <w:t xml:space="preserve"> </w:t>
            </w:r>
            <w:r>
              <w:t>pertes</w:t>
            </w:r>
            <w:r w:rsidR="00BE4644">
              <w:t xml:space="preserve"> </w:t>
            </w:r>
            <w:r>
              <w:t>causés</w:t>
            </w:r>
            <w:proofErr w:type="gramEnd"/>
            <w:r>
              <w:t xml:space="preserve"> à l'Entité Responsable pendant la période de suspension.</w:t>
            </w:r>
          </w:p>
        </w:tc>
      </w:tr>
      <w:tr w:rsidR="00F60D2D" w:rsidRPr="00485857" w14:paraId="3C4243DE" w14:textId="77777777" w:rsidTr="00860EFA">
        <w:trPr>
          <w:gridAfter w:val="1"/>
          <w:wAfter w:w="14" w:type="dxa"/>
          <w:trHeight w:val="2862"/>
          <w:jc w:val="center"/>
        </w:trPr>
        <w:tc>
          <w:tcPr>
            <w:tcW w:w="2625" w:type="dxa"/>
          </w:tcPr>
          <w:p w14:paraId="3C4243D7" w14:textId="78FF85AF" w:rsidR="00F60D2D" w:rsidRPr="00485857" w:rsidRDefault="00F60D2D" w:rsidP="005D77B5">
            <w:pPr>
              <w:pStyle w:val="Section8Heading3"/>
              <w:spacing w:after="200"/>
              <w:ind w:left="888" w:hanging="540"/>
            </w:pPr>
            <w:r>
              <w:lastRenderedPageBreak/>
              <w:t>Résiliation par le Consultant</w:t>
            </w:r>
          </w:p>
        </w:tc>
        <w:tc>
          <w:tcPr>
            <w:tcW w:w="6917" w:type="dxa"/>
            <w:gridSpan w:val="2"/>
          </w:tcPr>
          <w:p w14:paraId="3C4243D8" w14:textId="4B3831C7" w:rsidR="00805905" w:rsidRPr="00485857" w:rsidRDefault="0077727A" w:rsidP="005D77B5">
            <w:pPr>
              <w:pStyle w:val="BodyText"/>
              <w:spacing w:after="200"/>
              <w:ind w:left="747" w:hanging="720"/>
              <w:jc w:val="both"/>
            </w:pPr>
            <w:r>
              <w:t>5.3</w:t>
            </w:r>
            <w:r>
              <w:tab/>
            </w:r>
            <w:bookmarkStart w:id="360" w:name="_Toc421026277"/>
            <w:r>
              <w:t xml:space="preserve">Le Consultant peut résilier le présent Contrat, par notification écrite adressée à l'Entité Responsable dans le délai indiqué ci-après, ladite notification devant être adressée suite à l’un des cas prévus aux paragraphes (a) à (e) </w:t>
            </w:r>
            <w:bookmarkEnd w:id="360"/>
            <w:r>
              <w:t>ci-après :</w:t>
            </w:r>
          </w:p>
          <w:p w14:paraId="3C4243D9" w14:textId="0FF1F38D" w:rsidR="00805905" w:rsidRPr="00485857" w:rsidRDefault="00805905" w:rsidP="000428FE">
            <w:pPr>
              <w:pStyle w:val="Numbered"/>
              <w:spacing w:before="120" w:after="120"/>
              <w:ind w:left="714" w:hanging="357"/>
              <w:jc w:val="both"/>
            </w:pPr>
            <w:bookmarkStart w:id="361" w:name="_Toc421026278"/>
            <w:bookmarkStart w:id="362" w:name="_Toc428437672"/>
            <w:bookmarkStart w:id="363" w:name="_Toc428443505"/>
            <w:bookmarkStart w:id="364" w:name="_Toc434935998"/>
            <w:bookmarkStart w:id="365" w:name="_Toc442272355"/>
            <w:bookmarkStart w:id="366" w:name="_Toc442273112"/>
            <w:bookmarkStart w:id="367" w:name="_Toc444844661"/>
            <w:bookmarkStart w:id="368" w:name="_Toc444851845"/>
            <w:bookmarkStart w:id="369" w:name="_Toc447549618"/>
            <w:bookmarkStart w:id="370" w:name="_Toc57069890"/>
            <w:bookmarkStart w:id="371" w:name="_Toc60778506"/>
            <w:r>
              <w:t>Si l'Entité Responsable ne règle pas, dans les quarante-cinq (45) jours suivant réception de la notification écrite du Consultant faisant état d’un retard de paiement, les sommes qui sont dues au Consultant conformément aux dispositions du présent Contrat, et non sujettes à contestation conformément à la clause 1</w:t>
            </w:r>
            <w:r w:rsidR="008F4E8E">
              <w:t>8</w:t>
            </w:r>
            <w:r>
              <w:t>. La résiliation en vertu de cette disposition devient effective trente (30) jours après l’envoi de la notification à moins que le paiement objet de ladite notification n’ait été effectué par l'Entité Responsable au Consultant endéans les trente (30) jours.</w:t>
            </w:r>
            <w:bookmarkEnd w:id="361"/>
            <w:bookmarkEnd w:id="362"/>
            <w:bookmarkEnd w:id="363"/>
            <w:bookmarkEnd w:id="364"/>
            <w:bookmarkEnd w:id="365"/>
            <w:bookmarkEnd w:id="366"/>
            <w:bookmarkEnd w:id="367"/>
            <w:bookmarkEnd w:id="368"/>
            <w:bookmarkEnd w:id="369"/>
            <w:bookmarkEnd w:id="370"/>
            <w:bookmarkEnd w:id="371"/>
          </w:p>
          <w:p w14:paraId="3C4243DA" w14:textId="64815935" w:rsidR="00805905" w:rsidRPr="00485857" w:rsidRDefault="00805905" w:rsidP="000428FE">
            <w:pPr>
              <w:pStyle w:val="Numbered"/>
              <w:spacing w:before="120" w:after="120"/>
              <w:ind w:left="714" w:hanging="357"/>
              <w:jc w:val="both"/>
            </w:pPr>
            <w:bookmarkStart w:id="372" w:name="_Toc421026279"/>
            <w:bookmarkStart w:id="373" w:name="_Toc428437673"/>
            <w:bookmarkStart w:id="374" w:name="_Toc428443506"/>
            <w:bookmarkStart w:id="375" w:name="_Toc434935999"/>
            <w:bookmarkStart w:id="376" w:name="_Toc442272356"/>
            <w:bookmarkStart w:id="377" w:name="_Toc442273113"/>
            <w:bookmarkStart w:id="378" w:name="_Toc444844662"/>
            <w:bookmarkStart w:id="379" w:name="_Toc444851846"/>
            <w:bookmarkStart w:id="380" w:name="_Toc447549619"/>
            <w:bookmarkStart w:id="381" w:name="_Toc57069891"/>
            <w:bookmarkStart w:id="382" w:name="_Toc60778507"/>
            <w:r>
              <w:t>Si, à la suite d’un cas de Force Majeure, le Consultant se trouve dans l’incapacité d’exécuter une partie substantielle des Services pendant une période d’au moins soixante (60) jours. La résiliation en vertu de cette disposition devient effective trente (30) jours après l’envoi de la notification de résiliation.</w:t>
            </w:r>
            <w:bookmarkEnd w:id="372"/>
            <w:bookmarkEnd w:id="373"/>
            <w:bookmarkEnd w:id="374"/>
            <w:bookmarkEnd w:id="375"/>
            <w:bookmarkEnd w:id="376"/>
            <w:bookmarkEnd w:id="377"/>
            <w:bookmarkEnd w:id="378"/>
            <w:bookmarkEnd w:id="379"/>
            <w:bookmarkEnd w:id="380"/>
            <w:bookmarkEnd w:id="381"/>
            <w:bookmarkEnd w:id="382"/>
          </w:p>
          <w:p w14:paraId="3C4243DB" w14:textId="7457C6D4" w:rsidR="00805905" w:rsidRPr="00485857" w:rsidRDefault="00805905" w:rsidP="000428FE">
            <w:pPr>
              <w:pStyle w:val="Numbered"/>
              <w:spacing w:before="120" w:after="120"/>
              <w:ind w:left="714" w:hanging="357"/>
              <w:jc w:val="both"/>
            </w:pPr>
            <w:bookmarkStart w:id="383" w:name="_Toc421026280"/>
            <w:bookmarkStart w:id="384" w:name="_Toc428437674"/>
            <w:bookmarkStart w:id="385" w:name="_Toc428443507"/>
            <w:bookmarkStart w:id="386" w:name="_Toc434936000"/>
            <w:bookmarkStart w:id="387" w:name="_Toc442272357"/>
            <w:bookmarkStart w:id="388" w:name="_Toc442273114"/>
            <w:bookmarkStart w:id="389" w:name="_Toc444844663"/>
            <w:bookmarkStart w:id="390" w:name="_Toc444851847"/>
            <w:bookmarkStart w:id="391" w:name="_Toc447549620"/>
            <w:bookmarkStart w:id="392" w:name="_Toc57069892"/>
            <w:bookmarkStart w:id="393" w:name="_Toc60778508"/>
            <w:r>
              <w:t>Si l'Entité Responsable ne se conforme pas à une décision finale obtenue à la suite d’une procédure d’arbitrage engagée conformément à la clause 1</w:t>
            </w:r>
            <w:r w:rsidR="008F4E8E">
              <w:t>8</w:t>
            </w:r>
            <w:r>
              <w:t>. La résiliation en vertu de cette disposition devient effective trente (30) jours après l’envoi de la notification de résiliation.</w:t>
            </w:r>
            <w:bookmarkEnd w:id="383"/>
            <w:bookmarkEnd w:id="384"/>
            <w:bookmarkEnd w:id="385"/>
            <w:bookmarkEnd w:id="386"/>
            <w:bookmarkEnd w:id="387"/>
            <w:bookmarkEnd w:id="388"/>
            <w:bookmarkEnd w:id="389"/>
            <w:bookmarkEnd w:id="390"/>
            <w:bookmarkEnd w:id="391"/>
            <w:bookmarkEnd w:id="392"/>
            <w:bookmarkEnd w:id="393"/>
          </w:p>
          <w:p w14:paraId="3C4243DC" w14:textId="44300922" w:rsidR="00860EFA" w:rsidRPr="00485857" w:rsidRDefault="00805905" w:rsidP="000428FE">
            <w:pPr>
              <w:pStyle w:val="Numbered"/>
              <w:spacing w:before="120" w:after="120"/>
              <w:ind w:left="714" w:hanging="357"/>
              <w:jc w:val="both"/>
            </w:pPr>
            <w:bookmarkStart w:id="394" w:name="_Toc57069893"/>
            <w:bookmarkStart w:id="395" w:name="_Toc60778509"/>
            <w:r>
              <w:t>Si le Consultant ne reçoit pas le remboursement de tout Impôt dont il est exonéré en vertu du Compact dans les cent vingt (120) jours suivant notification par le Consultant à l'Entité Responsable que ce remboursement est exigible et lui est dû. La résiliation en vertu de cette disposition devient effective trente (30) jours après l’envoi de la notification de résiliation à moins que le remboursement objet de ladite notification n’ait été versé au Consultant endéans ces trente (</w:t>
            </w:r>
            <w:bookmarkStart w:id="396" w:name="_Toc421026281"/>
            <w:bookmarkStart w:id="397" w:name="_Toc428437675"/>
            <w:bookmarkStart w:id="398" w:name="_Toc428443508"/>
            <w:bookmarkStart w:id="399" w:name="_Toc434936001"/>
            <w:bookmarkStart w:id="400" w:name="_Toc442272358"/>
            <w:bookmarkStart w:id="401" w:name="_Toc442273115"/>
            <w:bookmarkStart w:id="402" w:name="_Toc444844664"/>
            <w:bookmarkStart w:id="403" w:name="_Toc444851848"/>
            <w:bookmarkStart w:id="404" w:name="_Toc447549621"/>
            <w:r>
              <w:t>30) jours.</w:t>
            </w:r>
            <w:bookmarkEnd w:id="394"/>
            <w:bookmarkEnd w:id="395"/>
            <w:bookmarkEnd w:id="396"/>
            <w:bookmarkEnd w:id="397"/>
            <w:bookmarkEnd w:id="398"/>
            <w:bookmarkEnd w:id="399"/>
            <w:bookmarkEnd w:id="400"/>
            <w:bookmarkEnd w:id="401"/>
            <w:bookmarkEnd w:id="402"/>
            <w:bookmarkEnd w:id="403"/>
            <w:bookmarkEnd w:id="404"/>
          </w:p>
          <w:p w14:paraId="3C4243DD" w14:textId="2C0C680C" w:rsidR="00F60D2D" w:rsidRPr="00485857" w:rsidRDefault="00805905" w:rsidP="000428FE">
            <w:pPr>
              <w:pStyle w:val="Numbered"/>
              <w:spacing w:before="120" w:after="120"/>
              <w:ind w:left="714" w:hanging="357"/>
              <w:jc w:val="both"/>
            </w:pPr>
            <w:bookmarkStart w:id="405" w:name="_Toc421026282"/>
            <w:bookmarkStart w:id="406" w:name="_Toc428437676"/>
            <w:bookmarkStart w:id="407" w:name="_Toc428443509"/>
            <w:bookmarkStart w:id="408" w:name="_Toc434936002"/>
            <w:bookmarkStart w:id="409" w:name="_Toc442272359"/>
            <w:bookmarkStart w:id="410" w:name="_Toc442273116"/>
            <w:bookmarkStart w:id="411" w:name="_Toc444844665"/>
            <w:bookmarkStart w:id="412" w:name="_Toc444851849"/>
            <w:bookmarkStart w:id="413" w:name="_Toc447549622"/>
            <w:bookmarkStart w:id="414" w:name="_Toc57069894"/>
            <w:bookmarkStart w:id="415" w:name="_Toc60778510"/>
            <w:r>
              <w:t xml:space="preserve">Si le présent Contrat est suspendu pour une période de plus de trois (3) mois consécutifs ; à condition que le Consultant ait respecté son obligation de réduire les dépenses, dommages et pertes conformément à la </w:t>
            </w:r>
            <w:proofErr w:type="spellStart"/>
            <w:r>
              <w:t>Sous-clause</w:t>
            </w:r>
            <w:proofErr w:type="spellEnd"/>
            <w:r>
              <w:t xml:space="preserve"> 5.2(e) pendant la période de suspension. La résiliation en vertu de cette disposition devient effective trente (30) jours après l’envoi de la notification de résiliation.</w:t>
            </w:r>
            <w:bookmarkEnd w:id="405"/>
            <w:bookmarkEnd w:id="406"/>
            <w:bookmarkEnd w:id="407"/>
            <w:bookmarkEnd w:id="408"/>
            <w:bookmarkEnd w:id="409"/>
            <w:bookmarkEnd w:id="410"/>
            <w:bookmarkEnd w:id="411"/>
            <w:bookmarkEnd w:id="412"/>
            <w:bookmarkEnd w:id="413"/>
            <w:bookmarkEnd w:id="414"/>
            <w:bookmarkEnd w:id="415"/>
          </w:p>
        </w:tc>
      </w:tr>
      <w:tr w:rsidR="00F60D2D" w:rsidRPr="00485857" w14:paraId="3C4243E1" w14:textId="77777777" w:rsidTr="00860EFA">
        <w:trPr>
          <w:gridAfter w:val="2"/>
          <w:wAfter w:w="20" w:type="dxa"/>
          <w:jc w:val="center"/>
        </w:trPr>
        <w:tc>
          <w:tcPr>
            <w:tcW w:w="2625" w:type="dxa"/>
          </w:tcPr>
          <w:p w14:paraId="3C4243DF" w14:textId="6D6EBFE7" w:rsidR="00F60D2D" w:rsidRPr="00485857" w:rsidRDefault="00F60D2D" w:rsidP="00012CC9">
            <w:pPr>
              <w:pStyle w:val="Heading2"/>
              <w:widowControl/>
              <w:numPr>
                <w:ilvl w:val="0"/>
                <w:numId w:val="33"/>
              </w:numPr>
              <w:autoSpaceDE/>
              <w:autoSpaceDN/>
              <w:adjustRightInd/>
              <w:spacing w:after="200"/>
              <w:ind w:left="360"/>
              <w:jc w:val="left"/>
              <w:rPr>
                <w:rFonts w:ascii="Times New Roman" w:hAnsi="Times New Roman"/>
              </w:rPr>
            </w:pPr>
            <w:bookmarkStart w:id="416" w:name="_Toc348011859"/>
            <w:bookmarkStart w:id="417" w:name="_Toc57069895"/>
            <w:bookmarkStart w:id="418" w:name="_Toc60778511"/>
            <w:bookmarkStart w:id="419" w:name="_Toc153451447"/>
            <w:r>
              <w:rPr>
                <w:rFonts w:ascii="Times New Roman" w:hAnsi="Times New Roman"/>
              </w:rPr>
              <w:lastRenderedPageBreak/>
              <w:t>Obligations du Consultant</w:t>
            </w:r>
            <w:bookmarkEnd w:id="416"/>
            <w:bookmarkEnd w:id="417"/>
            <w:bookmarkEnd w:id="418"/>
            <w:bookmarkEnd w:id="419"/>
          </w:p>
        </w:tc>
        <w:tc>
          <w:tcPr>
            <w:tcW w:w="6911" w:type="dxa"/>
          </w:tcPr>
          <w:p w14:paraId="3C4243E0" w14:textId="77777777" w:rsidR="00F60D2D" w:rsidRPr="00485857" w:rsidRDefault="00F60D2D" w:rsidP="005D77B5">
            <w:pPr>
              <w:spacing w:after="200"/>
              <w:ind w:right="-72"/>
              <w:jc w:val="both"/>
            </w:pPr>
          </w:p>
        </w:tc>
      </w:tr>
      <w:tr w:rsidR="00F60D2D" w:rsidRPr="00485857" w14:paraId="3C4243E5" w14:textId="77777777" w:rsidTr="00860EFA">
        <w:trPr>
          <w:gridAfter w:val="2"/>
          <w:wAfter w:w="20" w:type="dxa"/>
          <w:jc w:val="center"/>
        </w:trPr>
        <w:tc>
          <w:tcPr>
            <w:tcW w:w="2625" w:type="dxa"/>
          </w:tcPr>
          <w:p w14:paraId="3C4243E2" w14:textId="69514B90" w:rsidR="00F60D2D" w:rsidRPr="00485857" w:rsidRDefault="00F60D2D" w:rsidP="005D77B5">
            <w:pPr>
              <w:pStyle w:val="Section8Heading3"/>
              <w:spacing w:after="200"/>
              <w:ind w:left="888" w:hanging="540"/>
            </w:pPr>
            <w:r>
              <w:t>Norme de performance</w:t>
            </w:r>
          </w:p>
        </w:tc>
        <w:tc>
          <w:tcPr>
            <w:tcW w:w="6911" w:type="dxa"/>
          </w:tcPr>
          <w:p w14:paraId="3C4243E3" w14:textId="75E8BEFD" w:rsidR="00F60D2D" w:rsidRPr="00485857" w:rsidRDefault="000D7A25" w:rsidP="00012CC9">
            <w:pPr>
              <w:tabs>
                <w:tab w:val="left" w:pos="747"/>
              </w:tabs>
              <w:spacing w:after="200"/>
              <w:ind w:left="747" w:right="-72" w:hanging="720"/>
              <w:jc w:val="both"/>
            </w:pPr>
            <w:r>
              <w:t>6.1</w:t>
            </w:r>
            <w:r>
              <w:tab/>
              <w:t xml:space="preserve">Le Consultant exécute ses Services en faisant preuve de diligence et d’efficacité, et doit appliquer des compétences et un soin raisonnables </w:t>
            </w:r>
            <w:r w:rsidR="00966114">
              <w:t>conformes aux</w:t>
            </w:r>
            <w:r>
              <w:t xml:space="preserve"> bonnes pratiques professionnelles dans le cadre de l’exécution de ces Services.</w:t>
            </w:r>
          </w:p>
          <w:p w14:paraId="3C4243E4" w14:textId="05C268E3" w:rsidR="00F60D2D" w:rsidRPr="00485857" w:rsidRDefault="000D7A25">
            <w:pPr>
              <w:spacing w:after="200"/>
              <w:ind w:left="747" w:right="-72" w:hanging="720"/>
              <w:jc w:val="both"/>
            </w:pPr>
            <w:r>
              <w:t>6.2</w:t>
            </w:r>
            <w:r>
              <w:tab/>
              <w:t>Le Consultant agit à tout moment de manière à protéger les intérêts de l'Entité Responsable et prend toutes les mesures raisonnables pour minimiser toutes les dépenses, conformément aux bonnes pratiques professionnelles.</w:t>
            </w:r>
          </w:p>
        </w:tc>
      </w:tr>
      <w:tr w:rsidR="00F60D2D" w:rsidRPr="00485857" w14:paraId="3C4243EA" w14:textId="77777777" w:rsidTr="00860EFA">
        <w:trPr>
          <w:gridAfter w:val="2"/>
          <w:wAfter w:w="20" w:type="dxa"/>
          <w:jc w:val="center"/>
        </w:trPr>
        <w:tc>
          <w:tcPr>
            <w:tcW w:w="2625" w:type="dxa"/>
          </w:tcPr>
          <w:p w14:paraId="3C4243E7" w14:textId="6B300469" w:rsidR="00F60D2D" w:rsidRPr="00485857" w:rsidRDefault="00F60D2D" w:rsidP="005D77B5">
            <w:pPr>
              <w:pStyle w:val="Section8Heading3"/>
              <w:spacing w:after="200"/>
              <w:ind w:left="888" w:hanging="540"/>
            </w:pPr>
            <w:r>
              <w:t xml:space="preserve">Conformité </w:t>
            </w:r>
          </w:p>
        </w:tc>
        <w:tc>
          <w:tcPr>
            <w:tcW w:w="6911" w:type="dxa"/>
          </w:tcPr>
          <w:p w14:paraId="3C4243E9" w14:textId="1F524E2D" w:rsidR="00F60D2D" w:rsidRPr="00485857" w:rsidRDefault="000D7A25" w:rsidP="005D77B5">
            <w:pPr>
              <w:keepNext/>
              <w:keepLines/>
              <w:spacing w:after="200"/>
              <w:ind w:left="747" w:hanging="720"/>
              <w:jc w:val="both"/>
            </w:pPr>
            <w:r>
              <w:t>6.3</w:t>
            </w:r>
            <w:r>
              <w:tab/>
              <w:t xml:space="preserve">Le Consultant exécute les Services conformément aux termes du Contrat et au droit applicable </w:t>
            </w:r>
            <w:r>
              <w:rPr>
                <w:b/>
              </w:rPr>
              <w:t>à/aux/en [insérer le Pays de l'Entité Responsable].</w:t>
            </w:r>
          </w:p>
        </w:tc>
      </w:tr>
      <w:tr w:rsidR="00F60D2D" w:rsidRPr="00485857" w14:paraId="3C4243F4" w14:textId="77777777" w:rsidTr="00860EFA">
        <w:trPr>
          <w:gridAfter w:val="2"/>
          <w:wAfter w:w="20" w:type="dxa"/>
          <w:trHeight w:val="5760"/>
          <w:jc w:val="center"/>
        </w:trPr>
        <w:tc>
          <w:tcPr>
            <w:tcW w:w="2625" w:type="dxa"/>
          </w:tcPr>
          <w:p w14:paraId="3C4243EB" w14:textId="3EE8A176" w:rsidR="00F60D2D" w:rsidRPr="00485857" w:rsidRDefault="00F60D2D" w:rsidP="005D77B5">
            <w:pPr>
              <w:pStyle w:val="Section8Heading3"/>
              <w:spacing w:after="200"/>
              <w:ind w:left="888" w:hanging="540"/>
            </w:pPr>
            <w:bookmarkStart w:id="420" w:name="_Toc299534150"/>
            <w:bookmarkStart w:id="421" w:name="_Toc348011860"/>
            <w:r>
              <w:t>Conflit d’intérêts</w:t>
            </w:r>
            <w:bookmarkEnd w:id="420"/>
            <w:bookmarkEnd w:id="421"/>
          </w:p>
        </w:tc>
        <w:tc>
          <w:tcPr>
            <w:tcW w:w="6911" w:type="dxa"/>
          </w:tcPr>
          <w:p w14:paraId="3C4243EC" w14:textId="3670C0DF" w:rsidR="00F60D2D" w:rsidRPr="00485857" w:rsidRDefault="000A2BF0" w:rsidP="005D77B5">
            <w:pPr>
              <w:spacing w:after="200"/>
              <w:ind w:left="747" w:right="-72" w:hanging="720"/>
              <w:jc w:val="both"/>
            </w:pPr>
            <w:r>
              <w:t>6.4.</w:t>
            </w:r>
            <w:r>
              <w:tab/>
              <w:t>Le Consultant défend avant tout les intérêts de l'Entité Responsable, sans faire entrer en ligne de compte l’éventualité d’une mission ultérieure, et évite scrupuleusement toute possibilité de conflit d’intérêt avec d’autres missions ou ses propres intérêts.</w:t>
            </w:r>
          </w:p>
          <w:p w14:paraId="3C4243EE" w14:textId="6E8F03B6" w:rsidR="00F60D2D" w:rsidRPr="00485857" w:rsidRDefault="000A2BF0" w:rsidP="005D77B5">
            <w:pPr>
              <w:spacing w:after="200"/>
              <w:ind w:left="747" w:right="-72" w:hanging="720"/>
              <w:jc w:val="both"/>
            </w:pPr>
            <w:r>
              <w:t>6.5</w:t>
            </w:r>
            <w:r>
              <w:tab/>
              <w:t>Le Consultant convient que pendant la validité du présent Contrat et après son expiration, ni le Consultant et ni aucune entité affiliée au Consultant ne pourra fournir ultérieurement des biens, travaux ou services autres que les services de conseil, qui découlent ou sont directement liés aux Services du Consultant pour la préparation ou la mise en œuvre du même projet.</w:t>
            </w:r>
          </w:p>
          <w:p w14:paraId="3C4243F0" w14:textId="31A92464" w:rsidR="00F60D2D" w:rsidRPr="00485857" w:rsidRDefault="000A2BF0" w:rsidP="005D77B5">
            <w:pPr>
              <w:spacing w:after="200"/>
              <w:ind w:left="747" w:right="-72" w:hanging="720"/>
              <w:jc w:val="both"/>
            </w:pPr>
            <w:r>
              <w:t>6.6</w:t>
            </w:r>
            <w:r>
              <w:tab/>
              <w:t>Le Consultant ne pe</w:t>
            </w:r>
            <w:r w:rsidR="00966114">
              <w:t>u</w:t>
            </w:r>
            <w:r>
              <w:t>t s'engager, directement ou indirectement, dans des activités commerciales ou professionnelles qui pourraient être incompatibles avec les activités qui lui sont confiées en vertu du présent Contrat.</w:t>
            </w:r>
          </w:p>
          <w:p w14:paraId="3C4243F3" w14:textId="78A1CDC6" w:rsidR="00163E15" w:rsidRPr="00485857" w:rsidRDefault="000A2BF0" w:rsidP="005D77B5">
            <w:pPr>
              <w:spacing w:after="200"/>
              <w:ind w:left="747" w:right="-72" w:hanging="720"/>
              <w:jc w:val="both"/>
            </w:pPr>
            <w:r>
              <w:t>6.7</w:t>
            </w:r>
            <w:r>
              <w:tab/>
              <w:t>Le Consultant est tenu de divulguer toute situation de conflit réel ou potentiel qui affecte sa capacité à servir au mieux l’intérêt de l'Entité Responsable ou qui pourrait raisonnablement être perçue comme ayant cet effet. Ne pas divulguer une telle situation peut entraîner la disqualification du Consultant ou la résiliation de son Contrat.</w:t>
            </w:r>
          </w:p>
        </w:tc>
      </w:tr>
      <w:tr w:rsidR="00F60D2D" w:rsidRPr="00485857" w14:paraId="3C4243FE" w14:textId="77777777" w:rsidTr="00860EFA">
        <w:trPr>
          <w:gridAfter w:val="2"/>
          <w:wAfter w:w="20" w:type="dxa"/>
          <w:jc w:val="center"/>
        </w:trPr>
        <w:tc>
          <w:tcPr>
            <w:tcW w:w="2625" w:type="dxa"/>
          </w:tcPr>
          <w:p w14:paraId="3C4243FB" w14:textId="4DECEC01"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22" w:name="_Toc299534151"/>
            <w:bookmarkStart w:id="423" w:name="_Toc348011861"/>
            <w:bookmarkStart w:id="424" w:name="_Toc57069896"/>
            <w:bookmarkStart w:id="425" w:name="_Toc60778512"/>
            <w:bookmarkStart w:id="426" w:name="_Toc153451448"/>
            <w:r>
              <w:rPr>
                <w:rFonts w:ascii="Times New Roman" w:hAnsi="Times New Roman"/>
              </w:rPr>
              <w:t>Confidentialité</w:t>
            </w:r>
            <w:bookmarkEnd w:id="422"/>
            <w:bookmarkEnd w:id="423"/>
            <w:bookmarkEnd w:id="424"/>
            <w:bookmarkEnd w:id="425"/>
            <w:bookmarkEnd w:id="426"/>
          </w:p>
        </w:tc>
        <w:tc>
          <w:tcPr>
            <w:tcW w:w="6911" w:type="dxa"/>
          </w:tcPr>
          <w:p w14:paraId="3C4243FD" w14:textId="12C14E71" w:rsidR="000A2BF0" w:rsidRPr="00485857" w:rsidRDefault="000A2BF0" w:rsidP="005D77B5">
            <w:pPr>
              <w:pStyle w:val="BodyText2"/>
              <w:spacing w:after="200" w:line="240" w:lineRule="auto"/>
              <w:ind w:left="747" w:hanging="720"/>
              <w:jc w:val="both"/>
            </w:pPr>
            <w:r>
              <w:t>7.1</w:t>
            </w:r>
            <w:r>
              <w:tab/>
              <w:t xml:space="preserve">Sauf autorisation écrite préalable de l'Entité Responsable, le Consultant ne peut à aucun moment divulguer à toute personne ou entité des informations confidentielles obtenues dans le </w:t>
            </w:r>
            <w:r>
              <w:lastRenderedPageBreak/>
              <w:t>cadre des Services, ou (b) rendre public les recommandations formulées dans le cadre de l’exécution de ces Services, ou découlant de l’exécution de ces Services.</w:t>
            </w:r>
          </w:p>
        </w:tc>
      </w:tr>
      <w:tr w:rsidR="00F60D2D" w:rsidRPr="00485857" w14:paraId="3C424406" w14:textId="77777777" w:rsidTr="00860EFA">
        <w:trPr>
          <w:gridAfter w:val="2"/>
          <w:wAfter w:w="20" w:type="dxa"/>
          <w:jc w:val="center"/>
        </w:trPr>
        <w:tc>
          <w:tcPr>
            <w:tcW w:w="2625" w:type="dxa"/>
          </w:tcPr>
          <w:p w14:paraId="3C4243FF" w14:textId="71D0032B" w:rsidR="00F60D2D" w:rsidRPr="00485857" w:rsidRDefault="00F60D2D" w:rsidP="00012CC9">
            <w:pPr>
              <w:pStyle w:val="Heading2"/>
              <w:widowControl/>
              <w:numPr>
                <w:ilvl w:val="0"/>
                <w:numId w:val="33"/>
              </w:numPr>
              <w:autoSpaceDE/>
              <w:autoSpaceDN/>
              <w:adjustRightInd/>
              <w:spacing w:after="200"/>
              <w:ind w:left="360"/>
              <w:jc w:val="left"/>
              <w:rPr>
                <w:rFonts w:ascii="Times New Roman" w:hAnsi="Times New Roman"/>
              </w:rPr>
            </w:pPr>
            <w:bookmarkStart w:id="427" w:name="_Toc299534153"/>
            <w:bookmarkStart w:id="428" w:name="_Toc348011862"/>
            <w:bookmarkStart w:id="429" w:name="_Toc57069897"/>
            <w:bookmarkStart w:id="430" w:name="_Toc60778513"/>
            <w:bookmarkStart w:id="431" w:name="_Toc153451449"/>
            <w:r>
              <w:rPr>
                <w:rFonts w:ascii="Times New Roman" w:hAnsi="Times New Roman"/>
              </w:rPr>
              <w:lastRenderedPageBreak/>
              <w:t>Assurance à la charge du Consultant</w:t>
            </w:r>
            <w:bookmarkEnd w:id="427"/>
            <w:bookmarkEnd w:id="428"/>
            <w:bookmarkEnd w:id="429"/>
            <w:bookmarkEnd w:id="430"/>
            <w:bookmarkEnd w:id="431"/>
          </w:p>
        </w:tc>
        <w:tc>
          <w:tcPr>
            <w:tcW w:w="6911" w:type="dxa"/>
          </w:tcPr>
          <w:p w14:paraId="3C424400" w14:textId="4B1C75EB" w:rsidR="00F60D2D" w:rsidRPr="00485857" w:rsidRDefault="00631144" w:rsidP="005D77B5">
            <w:pPr>
              <w:keepNext/>
              <w:keepLines/>
              <w:spacing w:after="200"/>
              <w:ind w:left="747" w:hanging="695"/>
              <w:jc w:val="both"/>
            </w:pPr>
            <w:r>
              <w:t>8.1</w:t>
            </w:r>
            <w:r>
              <w:tab/>
              <w:t xml:space="preserve">Le </w:t>
            </w:r>
            <w:r w:rsidR="00966114">
              <w:t>Consultant souscrit</w:t>
            </w:r>
            <w:r>
              <w:t xml:space="preserve"> et maintient à ses propres frais une assurance responsabilité professionnelle appropriée ainsi qu'une assurance responsabilité civile appropriée ainsi qu’une assurance couvrant la perte ou la détérioration de matériel acheté en totalité ou en partie avec des fonds fournis par l'Entité Responsable. Le Consultant doit s’assurer que cette assurance est en place avant de commencer les Services.</w:t>
            </w:r>
          </w:p>
          <w:p w14:paraId="3C424403" w14:textId="135D3244" w:rsidR="00F60D2D" w:rsidRPr="00485857" w:rsidRDefault="00631144" w:rsidP="005D77B5">
            <w:pPr>
              <w:keepNext/>
              <w:keepLines/>
              <w:spacing w:after="200"/>
              <w:ind w:left="747" w:hanging="695"/>
              <w:jc w:val="both"/>
            </w:pPr>
            <w:r>
              <w:t>8.2</w:t>
            </w:r>
            <w:r>
              <w:tab/>
              <w:t>L'Entité Responsable décline toute responsabilité concernant toute assurance vie, santé, accident, voyage ou autre qui pourrait s'avérer nécessaire ou souhaitable pour le Consultant dans le cadre de l’exécution des Services, ou pour toute personne à charge de ce dernier.</w:t>
            </w:r>
          </w:p>
          <w:p w14:paraId="3C424405" w14:textId="7F9665E8" w:rsidR="00F60D2D" w:rsidRPr="00485857" w:rsidRDefault="00631144" w:rsidP="005D77B5">
            <w:pPr>
              <w:keepNext/>
              <w:keepLines/>
              <w:spacing w:after="200"/>
              <w:ind w:left="747" w:hanging="695"/>
              <w:jc w:val="both"/>
            </w:pPr>
            <w:r>
              <w:t>8.3</w:t>
            </w:r>
            <w:r>
              <w:tab/>
              <w:t>L'Entité Responsable se réserve le droit de demander une preuve originale attestant que le Consultant a souscrit l'assurance nécessaire.</w:t>
            </w:r>
          </w:p>
        </w:tc>
      </w:tr>
      <w:tr w:rsidR="00F60D2D" w:rsidRPr="00485857" w14:paraId="3C42440A" w14:textId="77777777" w:rsidTr="00860EFA">
        <w:trPr>
          <w:gridAfter w:val="2"/>
          <w:wAfter w:w="20" w:type="dxa"/>
          <w:jc w:val="center"/>
        </w:trPr>
        <w:tc>
          <w:tcPr>
            <w:tcW w:w="2625" w:type="dxa"/>
          </w:tcPr>
          <w:p w14:paraId="3C424407" w14:textId="3CEF938E"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32" w:name="_Toc299534154"/>
            <w:bookmarkStart w:id="433" w:name="_Toc348011863"/>
            <w:bookmarkStart w:id="434" w:name="_Toc57069898"/>
            <w:bookmarkStart w:id="435" w:name="_Toc60778514"/>
            <w:bookmarkStart w:id="436" w:name="_Toc153451450"/>
            <w:r>
              <w:rPr>
                <w:rFonts w:ascii="Times New Roman" w:hAnsi="Times New Roman"/>
              </w:rPr>
              <w:t>Registres, inspection et audit</w:t>
            </w:r>
            <w:bookmarkEnd w:id="432"/>
            <w:bookmarkEnd w:id="433"/>
            <w:bookmarkEnd w:id="434"/>
            <w:bookmarkEnd w:id="435"/>
            <w:bookmarkEnd w:id="436"/>
          </w:p>
        </w:tc>
        <w:tc>
          <w:tcPr>
            <w:tcW w:w="6911" w:type="dxa"/>
          </w:tcPr>
          <w:p w14:paraId="3C424408" w14:textId="66F79A33" w:rsidR="00F60D2D" w:rsidRPr="00485857" w:rsidRDefault="00E73FF2" w:rsidP="00EF5582">
            <w:pPr>
              <w:spacing w:after="200"/>
              <w:ind w:left="747" w:hanging="720"/>
              <w:jc w:val="both"/>
            </w:pPr>
            <w:r>
              <w:t>9.1</w:t>
            </w:r>
            <w:r>
              <w:tab/>
              <w:t xml:space="preserve">Le Consultant maintient, et fait tous les efforts raisonnables pour maintenir de façon systématique des comptes et une documentation exactes relatives aux Services, et sous une forme suffisamment </w:t>
            </w:r>
            <w:r w:rsidR="00966114">
              <w:t>détaillée permettant</w:t>
            </w:r>
            <w:r>
              <w:t xml:space="preserve"> d'identifier clairement les changements d’heures de travail et de coûts.</w:t>
            </w:r>
          </w:p>
          <w:p w14:paraId="3C424409" w14:textId="77777777" w:rsidR="00F60D2D" w:rsidRPr="00485857" w:rsidRDefault="00E73FF2" w:rsidP="000D7A25">
            <w:pPr>
              <w:spacing w:after="200"/>
              <w:ind w:left="747" w:hanging="720"/>
              <w:jc w:val="both"/>
            </w:pPr>
            <w:r>
              <w:t>9.2</w:t>
            </w:r>
            <w:r>
              <w:tab/>
              <w:t xml:space="preserve">Le Consultant autorise la MCC et/ou toute personne désignée par la MCC à inspecter le site et/ou les comptes et toute la documentation relative à l'exécution du Contrat, et consent à les soumettre pour vérification à des auditeurs désignés par la MCC, à la demande de la MCC. </w:t>
            </w:r>
          </w:p>
        </w:tc>
      </w:tr>
      <w:tr w:rsidR="00F60D2D" w:rsidRPr="00485857" w14:paraId="3C42440D" w14:textId="77777777" w:rsidTr="00860EFA">
        <w:trPr>
          <w:gridAfter w:val="2"/>
          <w:wAfter w:w="20" w:type="dxa"/>
          <w:jc w:val="center"/>
        </w:trPr>
        <w:tc>
          <w:tcPr>
            <w:tcW w:w="2625" w:type="dxa"/>
          </w:tcPr>
          <w:p w14:paraId="3C42440B" w14:textId="0068CAE8"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37" w:name="_Toc153451451"/>
            <w:bookmarkStart w:id="438" w:name="_Toc299534155"/>
            <w:bookmarkStart w:id="439" w:name="_Toc348011864"/>
            <w:bookmarkStart w:id="440" w:name="_Toc57069899"/>
            <w:bookmarkStart w:id="441" w:name="_Toc60778515"/>
            <w:r>
              <w:rPr>
                <w:rFonts w:ascii="Times New Roman" w:hAnsi="Times New Roman"/>
              </w:rPr>
              <w:t>Obligations en matière de présentation de rapports</w:t>
            </w:r>
            <w:bookmarkEnd w:id="437"/>
            <w:r>
              <w:rPr>
                <w:rFonts w:ascii="Times New Roman" w:hAnsi="Times New Roman"/>
              </w:rPr>
              <w:t xml:space="preserve"> </w:t>
            </w:r>
            <w:bookmarkEnd w:id="438"/>
            <w:bookmarkEnd w:id="439"/>
            <w:bookmarkEnd w:id="440"/>
            <w:bookmarkEnd w:id="441"/>
          </w:p>
        </w:tc>
        <w:tc>
          <w:tcPr>
            <w:tcW w:w="6911" w:type="dxa"/>
          </w:tcPr>
          <w:p w14:paraId="3C42440C" w14:textId="1BD47729" w:rsidR="00F60D2D" w:rsidRPr="00485857" w:rsidRDefault="00E73FF2" w:rsidP="00EF5582">
            <w:pPr>
              <w:spacing w:after="200"/>
              <w:ind w:left="747" w:right="-72" w:hanging="720"/>
              <w:jc w:val="both"/>
            </w:pPr>
            <w:r>
              <w:t>10.1</w:t>
            </w:r>
            <w:r>
              <w:tab/>
              <w:t xml:space="preserve">Le Consultant soumet à l'Entité Responsable les rapports et documents spécifiés à </w:t>
            </w:r>
            <w:r>
              <w:rPr>
                <w:b/>
              </w:rPr>
              <w:t>l'Annexe A</w:t>
            </w:r>
            <w:r>
              <w:t xml:space="preserve">, sous la forme, en nombre et dans les délais indiqués dans cette Annexe.  </w:t>
            </w:r>
          </w:p>
        </w:tc>
      </w:tr>
      <w:tr w:rsidR="00F60D2D" w:rsidRPr="00485857" w14:paraId="3C424414" w14:textId="77777777" w:rsidTr="00860EFA">
        <w:trPr>
          <w:gridAfter w:val="2"/>
          <w:wAfter w:w="20" w:type="dxa"/>
          <w:jc w:val="center"/>
        </w:trPr>
        <w:tc>
          <w:tcPr>
            <w:tcW w:w="2625" w:type="dxa"/>
          </w:tcPr>
          <w:p w14:paraId="3C42440E" w14:textId="6D9904C4"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42" w:name="_Toc299534156"/>
            <w:bookmarkStart w:id="443" w:name="_Toc348011865"/>
            <w:bookmarkStart w:id="444" w:name="_Toc57069900"/>
            <w:bookmarkStart w:id="445" w:name="_Toc60778516"/>
            <w:bookmarkStart w:id="446" w:name="_Toc153451452"/>
            <w:r>
              <w:rPr>
                <w:rFonts w:ascii="Times New Roman" w:hAnsi="Times New Roman"/>
              </w:rPr>
              <w:t>Droits de propriété de l'Entité Responsable sur les Rapports et Registres</w:t>
            </w:r>
            <w:bookmarkEnd w:id="442"/>
            <w:bookmarkEnd w:id="443"/>
            <w:bookmarkEnd w:id="444"/>
            <w:bookmarkEnd w:id="445"/>
            <w:bookmarkEnd w:id="446"/>
          </w:p>
        </w:tc>
        <w:tc>
          <w:tcPr>
            <w:tcW w:w="6911" w:type="dxa"/>
          </w:tcPr>
          <w:p w14:paraId="3C42440F" w14:textId="1A6CB68E" w:rsidR="00F60D2D" w:rsidRPr="00485857" w:rsidRDefault="00E73FF2" w:rsidP="00012CC9">
            <w:pPr>
              <w:spacing w:after="200"/>
              <w:ind w:left="747" w:right="-72" w:hanging="720"/>
              <w:jc w:val="both"/>
            </w:pPr>
            <w:r>
              <w:t>11.1</w:t>
            </w:r>
            <w:r>
              <w:tab/>
              <w:t xml:space="preserve">Tous les rapports, données et informations se rapportant aux Services tels que les cartes, dessins, plans, bases de données, autres documents et logiciels, pièces ou documents justificatifs collectés ou préparés par le Consultant pour l'Entité Responsable dans le cadre des Services sont confidentiels et deviennent et demeurent la propriété absolue de l'Entité </w:t>
            </w:r>
            <w:r>
              <w:lastRenderedPageBreak/>
              <w:t>Responsable, sauf accord contraire écrit de l'Entité Responsable. Le Consultant remet tous ces documents à l'Entité Responsable, au plus tard avant la résiliation ou l'expiration du présent Contrat, avec l’inventaire détaillé correspondant. Le Consultant pourra conserver un exemplaire des documents, données et/ou logiciels mais il ne pourra pas faire usage de ceux-ci pour des motifs sans relation avec le Contrat sans avoir obtenu l’accord écrit préalable de l’Entité Responsable.</w:t>
            </w:r>
          </w:p>
          <w:p w14:paraId="3C424411" w14:textId="76669C5E" w:rsidR="00F60D2D" w:rsidRPr="00485857" w:rsidRDefault="00F60D2D" w:rsidP="005D77B5">
            <w:pPr>
              <w:spacing w:after="200"/>
              <w:ind w:left="1107" w:hanging="360"/>
              <w:jc w:val="both"/>
            </w:pPr>
            <w:r>
              <w:t>(a)</w:t>
            </w:r>
            <w:r>
              <w:tab/>
              <w:t xml:space="preserve">Le Consultant indemnise et dégage de toute responsabilité l’Entité Responsable contre toute réclamation, demande, obligation, perte, dommage, </w:t>
            </w:r>
            <w:r w:rsidR="00966114">
              <w:t>sanction, jugement</w:t>
            </w:r>
            <w:r>
              <w:t xml:space="preserve">, procédure judiciaire ou administrative, coût, dépense et frais de toute nature, que l’Entité Responsable pourrait encourir en </w:t>
            </w:r>
            <w:proofErr w:type="gramStart"/>
            <w:r>
              <w:t>raison  i</w:t>
            </w:r>
            <w:proofErr w:type="gramEnd"/>
            <w:r>
              <w:t>) d'une violation réelle ou présumée d'un brevet ou d’un autre droit de propriété intellectuelle, ou ii) de plagiat ou plagiat présumé commis par le Consultant.</w:t>
            </w:r>
          </w:p>
          <w:p w14:paraId="3C424413" w14:textId="6A73F19E" w:rsidR="00F60D2D" w:rsidRPr="00485857" w:rsidRDefault="00F60D2D" w:rsidP="005D77B5">
            <w:pPr>
              <w:spacing w:after="200"/>
              <w:ind w:left="1107" w:hanging="360"/>
              <w:jc w:val="both"/>
            </w:pPr>
            <w:r>
              <w:t xml:space="preserve">(b) </w:t>
            </w:r>
            <w:r>
              <w:rPr>
                <w:color w:val="000000"/>
              </w:rPr>
              <w:t>Le Consultant s’engage à ce que tous les biens et services (y compris, à titre indicatif et non limitatif, tous les matériels, logiciels et systèmes informatiques) acquis par le Consultant avec les fonds de l’Entité Responsable, ou utilisés par le Consultant dans le cadre de l’exécution des Services ne violent ni n’enfreignent aucun droit de propriété industrielle ou intellectuelle, ni ne font l’objet d’une réclamation de la part de tiers. »</w:t>
            </w:r>
          </w:p>
        </w:tc>
      </w:tr>
      <w:tr w:rsidR="00F60D2D" w:rsidRPr="00485857" w14:paraId="3C424417" w14:textId="77777777" w:rsidTr="00860EFA">
        <w:trPr>
          <w:jc w:val="center"/>
        </w:trPr>
        <w:tc>
          <w:tcPr>
            <w:tcW w:w="2625" w:type="dxa"/>
          </w:tcPr>
          <w:p w14:paraId="3C424415" w14:textId="47C21F17" w:rsidR="00F60D2D" w:rsidRPr="00485857" w:rsidRDefault="005E12F6" w:rsidP="005044F0">
            <w:pPr>
              <w:pStyle w:val="Heading2"/>
              <w:widowControl/>
              <w:numPr>
                <w:ilvl w:val="0"/>
                <w:numId w:val="33"/>
              </w:numPr>
              <w:autoSpaceDE/>
              <w:autoSpaceDN/>
              <w:adjustRightInd/>
              <w:spacing w:after="200"/>
              <w:ind w:left="360"/>
              <w:jc w:val="left"/>
              <w:rPr>
                <w:rFonts w:ascii="Times New Roman" w:hAnsi="Times New Roman"/>
              </w:rPr>
            </w:pPr>
            <w:bookmarkStart w:id="447" w:name="_Toc57069901"/>
            <w:bookmarkStart w:id="448" w:name="_Toc60778517"/>
            <w:bookmarkStart w:id="449" w:name="_Toc153451453"/>
            <w:r>
              <w:rPr>
                <w:rFonts w:ascii="Times New Roman" w:hAnsi="Times New Roman"/>
              </w:rPr>
              <w:lastRenderedPageBreak/>
              <w:t>Description du poste du Consultant</w:t>
            </w:r>
            <w:bookmarkEnd w:id="447"/>
            <w:bookmarkEnd w:id="448"/>
            <w:bookmarkEnd w:id="449"/>
          </w:p>
        </w:tc>
        <w:tc>
          <w:tcPr>
            <w:tcW w:w="6931" w:type="dxa"/>
            <w:gridSpan w:val="3"/>
          </w:tcPr>
          <w:p w14:paraId="3C424416" w14:textId="6FC08D98" w:rsidR="00F60D2D" w:rsidRPr="00485857" w:rsidRDefault="00E73FF2" w:rsidP="005E12F6">
            <w:pPr>
              <w:spacing w:after="200"/>
              <w:ind w:left="747" w:right="-72" w:hanging="720"/>
              <w:jc w:val="both"/>
            </w:pPr>
            <w:r>
              <w:t>12.1</w:t>
            </w:r>
            <w:r>
              <w:tab/>
              <w:t xml:space="preserve">Le titre, la description du poste convenu et les qualifications minimales requises pour l’exécution des Services du Consultant sont décrits à </w:t>
            </w:r>
            <w:r>
              <w:rPr>
                <w:b/>
              </w:rPr>
              <w:t xml:space="preserve">l'Annexe A.  </w:t>
            </w:r>
          </w:p>
        </w:tc>
      </w:tr>
      <w:tr w:rsidR="00F60D2D" w:rsidRPr="00485857" w14:paraId="3C42441A" w14:textId="77777777" w:rsidTr="00860EFA">
        <w:trPr>
          <w:jc w:val="center"/>
        </w:trPr>
        <w:tc>
          <w:tcPr>
            <w:tcW w:w="2625" w:type="dxa"/>
          </w:tcPr>
          <w:p w14:paraId="3C424418" w14:textId="0B6C5989" w:rsidR="00F60D2D" w:rsidRPr="00485857" w:rsidRDefault="002E2988" w:rsidP="005044F0">
            <w:pPr>
              <w:pStyle w:val="Heading2"/>
              <w:widowControl/>
              <w:numPr>
                <w:ilvl w:val="0"/>
                <w:numId w:val="33"/>
              </w:numPr>
              <w:autoSpaceDE/>
              <w:autoSpaceDN/>
              <w:adjustRightInd/>
              <w:spacing w:after="200"/>
              <w:ind w:left="360"/>
              <w:jc w:val="left"/>
              <w:rPr>
                <w:rFonts w:ascii="Times New Roman" w:hAnsi="Times New Roman"/>
              </w:rPr>
            </w:pPr>
            <w:bookmarkStart w:id="450" w:name="_Toc299534170"/>
            <w:bookmarkStart w:id="451" w:name="_Toc348011869"/>
            <w:bookmarkStart w:id="452" w:name="_Toc57069902"/>
            <w:bookmarkStart w:id="453" w:name="_Toc60778518"/>
            <w:r>
              <w:rPr>
                <w:rFonts w:ascii="Times New Roman" w:hAnsi="Times New Roman"/>
              </w:rPr>
              <w:t xml:space="preserve"> </w:t>
            </w:r>
            <w:bookmarkStart w:id="454" w:name="_Toc153451454"/>
            <w:r>
              <w:rPr>
                <w:rFonts w:ascii="Times New Roman" w:hAnsi="Times New Roman"/>
              </w:rPr>
              <w:t xml:space="preserve">Obligation de paiement </w:t>
            </w:r>
            <w:bookmarkEnd w:id="450"/>
            <w:r>
              <w:rPr>
                <w:rFonts w:ascii="Times New Roman" w:hAnsi="Times New Roman"/>
              </w:rPr>
              <w:t>de l’Entité Responsable</w:t>
            </w:r>
            <w:bookmarkEnd w:id="454"/>
            <w:r>
              <w:rPr>
                <w:rFonts w:ascii="Times New Roman" w:hAnsi="Times New Roman"/>
              </w:rPr>
              <w:t xml:space="preserve"> </w:t>
            </w:r>
            <w:bookmarkEnd w:id="451"/>
            <w:bookmarkEnd w:id="452"/>
            <w:bookmarkEnd w:id="453"/>
            <w:r>
              <w:rPr>
                <w:rFonts w:ascii="Times New Roman" w:hAnsi="Times New Roman"/>
              </w:rPr>
              <w:t xml:space="preserve"> </w:t>
            </w:r>
          </w:p>
        </w:tc>
        <w:tc>
          <w:tcPr>
            <w:tcW w:w="6931" w:type="dxa"/>
            <w:gridSpan w:val="3"/>
          </w:tcPr>
          <w:p w14:paraId="3C424419" w14:textId="4F260DF3" w:rsidR="00F60D2D" w:rsidRPr="00485857" w:rsidRDefault="00F60D2D" w:rsidP="0004614A">
            <w:pPr>
              <w:spacing w:after="200"/>
              <w:ind w:left="747" w:right="-72" w:hanging="720"/>
              <w:jc w:val="both"/>
            </w:pPr>
            <w:r>
              <w:t>13.1</w:t>
            </w:r>
            <w:r>
              <w:tab/>
              <w:t xml:space="preserve">En contrepartie de la fourniture des Services par le Consultant en vertu du présent Contrat, L'Entité responsable s’engage à payer le Consultant pour les Services spécifiés à </w:t>
            </w:r>
            <w:r>
              <w:rPr>
                <w:b/>
              </w:rPr>
              <w:t>l'Annexe E.</w:t>
            </w:r>
          </w:p>
        </w:tc>
      </w:tr>
      <w:tr w:rsidR="00F60D2D" w:rsidRPr="00485857" w14:paraId="3C42441E" w14:textId="77777777" w:rsidTr="00860EFA">
        <w:trPr>
          <w:jc w:val="center"/>
        </w:trPr>
        <w:tc>
          <w:tcPr>
            <w:tcW w:w="2625" w:type="dxa"/>
          </w:tcPr>
          <w:p w14:paraId="3C42441B" w14:textId="221B5831" w:rsidR="00F60D2D" w:rsidRPr="00485857" w:rsidRDefault="00F60D2D" w:rsidP="005044F0">
            <w:pPr>
              <w:pStyle w:val="Heading2"/>
              <w:widowControl/>
              <w:numPr>
                <w:ilvl w:val="0"/>
                <w:numId w:val="33"/>
              </w:numPr>
              <w:autoSpaceDE/>
              <w:autoSpaceDN/>
              <w:adjustRightInd/>
              <w:spacing w:after="200"/>
              <w:ind w:left="360"/>
              <w:jc w:val="left"/>
              <w:rPr>
                <w:rFonts w:ascii="Times New Roman" w:hAnsi="Times New Roman"/>
              </w:rPr>
            </w:pPr>
            <w:bookmarkStart w:id="455" w:name="_Toc299534177"/>
            <w:bookmarkStart w:id="456" w:name="_Toc348011870"/>
            <w:bookmarkStart w:id="457" w:name="_Toc57069903"/>
            <w:bookmarkStart w:id="458" w:name="_Toc60778519"/>
            <w:bookmarkStart w:id="459" w:name="_Toc153451455"/>
            <w:r>
              <w:rPr>
                <w:rFonts w:ascii="Times New Roman" w:hAnsi="Times New Roman"/>
              </w:rPr>
              <w:t>Mode de facturation et de paiement</w:t>
            </w:r>
            <w:bookmarkEnd w:id="455"/>
            <w:bookmarkEnd w:id="456"/>
            <w:bookmarkEnd w:id="457"/>
            <w:bookmarkEnd w:id="458"/>
            <w:bookmarkEnd w:id="459"/>
          </w:p>
        </w:tc>
        <w:tc>
          <w:tcPr>
            <w:tcW w:w="6931" w:type="dxa"/>
            <w:gridSpan w:val="3"/>
          </w:tcPr>
          <w:p w14:paraId="3C42441C" w14:textId="1525F900" w:rsidR="00F60D2D" w:rsidRPr="00485857" w:rsidRDefault="00F60D2D" w:rsidP="00EF5582">
            <w:pPr>
              <w:spacing w:after="200"/>
              <w:ind w:left="747" w:right="-72" w:hanging="720"/>
              <w:jc w:val="both"/>
              <w:rPr>
                <w:spacing w:val="-2"/>
              </w:rPr>
            </w:pPr>
            <w:r>
              <w:t>14.1</w:t>
            </w:r>
            <w:r>
              <w:tab/>
              <w:t>Les paiements en vertu du Contrat seront effectués conformément aux dispositions relatives aux paiements décrites à l’</w:t>
            </w:r>
            <w:r>
              <w:rPr>
                <w:b/>
              </w:rPr>
              <w:t>Annexe E.</w:t>
            </w:r>
            <w:r>
              <w:t xml:space="preserve"> </w:t>
            </w:r>
          </w:p>
          <w:p w14:paraId="3C42441D" w14:textId="3D89C711" w:rsidR="00F60D2D" w:rsidRPr="00485857" w:rsidRDefault="00F60D2D" w:rsidP="00EF5582">
            <w:pPr>
              <w:spacing w:after="200"/>
              <w:ind w:left="747" w:right="-72" w:hanging="720"/>
              <w:jc w:val="both"/>
              <w:rPr>
                <w:spacing w:val="-2"/>
              </w:rPr>
            </w:pPr>
            <w:r>
              <w:t>14.2</w:t>
            </w:r>
            <w:r>
              <w:tab/>
              <w:t>Les paiements effectués ne constituent pas une acceptation de l'ensemble des Services et ne dégagent pas le Consultant de ses obligations.</w:t>
            </w:r>
          </w:p>
        </w:tc>
      </w:tr>
      <w:tr w:rsidR="00D37A1B" w:rsidRPr="00485857" w14:paraId="3C424421" w14:textId="77777777" w:rsidTr="00147EEC">
        <w:trPr>
          <w:trHeight w:val="380"/>
          <w:jc w:val="center"/>
        </w:trPr>
        <w:tc>
          <w:tcPr>
            <w:tcW w:w="2625" w:type="dxa"/>
          </w:tcPr>
          <w:p w14:paraId="3C42441F" w14:textId="77777777" w:rsidR="00D37A1B" w:rsidRPr="00485857" w:rsidRDefault="00D37A1B" w:rsidP="005044F0">
            <w:pPr>
              <w:pStyle w:val="Heading2"/>
              <w:widowControl/>
              <w:numPr>
                <w:ilvl w:val="0"/>
                <w:numId w:val="33"/>
              </w:numPr>
              <w:autoSpaceDE/>
              <w:autoSpaceDN/>
              <w:adjustRightInd/>
              <w:spacing w:after="200"/>
              <w:ind w:left="360"/>
              <w:jc w:val="left"/>
              <w:rPr>
                <w:rFonts w:ascii="Times New Roman" w:hAnsi="Times New Roman"/>
              </w:rPr>
            </w:pPr>
            <w:bookmarkStart w:id="460" w:name="_Toc57069904"/>
            <w:bookmarkStart w:id="461" w:name="_Toc60778520"/>
            <w:bookmarkStart w:id="462" w:name="_Toc153451456"/>
            <w:r>
              <w:rPr>
                <w:rFonts w:ascii="Times New Roman" w:hAnsi="Times New Roman"/>
              </w:rPr>
              <w:t>Intérêt moratoire</w:t>
            </w:r>
            <w:bookmarkEnd w:id="460"/>
            <w:bookmarkEnd w:id="461"/>
            <w:bookmarkEnd w:id="462"/>
          </w:p>
        </w:tc>
        <w:tc>
          <w:tcPr>
            <w:tcW w:w="6931" w:type="dxa"/>
            <w:gridSpan w:val="3"/>
          </w:tcPr>
          <w:p w14:paraId="33B2BF1F" w14:textId="3D8F5C81" w:rsidR="002E2988" w:rsidRDefault="00400CDD" w:rsidP="00AE4409">
            <w:pPr>
              <w:spacing w:after="200"/>
              <w:ind w:left="687" w:right="-72" w:hanging="660"/>
              <w:jc w:val="both"/>
            </w:pPr>
            <w:r>
              <w:t>15.1</w:t>
            </w:r>
            <w:r>
              <w:tab/>
              <w:t xml:space="preserve">Si l'Entité responsable accuse un retard de paiement de plus de </w:t>
            </w:r>
            <w:r>
              <w:lastRenderedPageBreak/>
              <w:t>trente (30) jours suivant la date de paiement déterminée, le taux d'intérêt à appliquer en cas de retard de paiement est le suivant :</w:t>
            </w:r>
          </w:p>
          <w:p w14:paraId="5E94E0CD" w14:textId="79AFE0EA" w:rsidR="002E2988" w:rsidRDefault="002E2988" w:rsidP="00147EEC">
            <w:pPr>
              <w:spacing w:after="200"/>
              <w:ind w:left="952" w:right="-72" w:hanging="284"/>
              <w:jc w:val="both"/>
            </w:pPr>
            <w:r>
              <w:t xml:space="preserve">(i) pour les paiements en dollars américains : l’intérêt moratoire sera calculé au taux des fonds fédéraux américains publiés sur le site Web </w:t>
            </w:r>
            <w:r w:rsidR="00966114">
              <w:t>suivant :</w:t>
            </w:r>
          </w:p>
          <w:p w14:paraId="70DDE6F1" w14:textId="6AC1E85E" w:rsidR="002E2988" w:rsidRDefault="00000000" w:rsidP="002E2988">
            <w:pPr>
              <w:spacing w:after="200"/>
              <w:ind w:left="1347" w:right="-72" w:hanging="660"/>
              <w:jc w:val="both"/>
              <w:rPr>
                <w:rStyle w:val="Hyperlink"/>
              </w:rPr>
            </w:pPr>
            <w:hyperlink r:id="rId23" w:history="1">
              <w:r w:rsidR="00D94DBC">
                <w:rPr>
                  <w:rStyle w:val="Hyperlink"/>
                </w:rPr>
                <w:t>http://www.federalreserve.gov/releases/h15/current/default.htm</w:t>
              </w:r>
            </w:hyperlink>
          </w:p>
          <w:p w14:paraId="3C424420" w14:textId="58D946F6" w:rsidR="00D37A1B" w:rsidRPr="00485857" w:rsidRDefault="002E2988" w:rsidP="00147EEC">
            <w:pPr>
              <w:spacing w:after="200"/>
              <w:ind w:left="1347" w:right="-72" w:hanging="660"/>
              <w:jc w:val="both"/>
            </w:pPr>
            <w:r>
              <w:rPr>
                <w:rStyle w:val="Hyperlink"/>
              </w:rPr>
              <w:t xml:space="preserve">ii) pour les paiements en monnaie locale : </w:t>
            </w:r>
            <w:r>
              <w:rPr>
                <w:rStyle w:val="Hyperlink"/>
                <w:b/>
                <w:bCs/>
                <w:i/>
                <w:iCs/>
              </w:rPr>
              <w:t>[insérer le taux d’intérêt applicable]</w:t>
            </w:r>
            <w:r>
              <w:rPr>
                <w:b/>
                <w:bCs/>
                <w:i/>
                <w:iCs/>
              </w:rPr>
              <w:t xml:space="preserve"> </w:t>
            </w:r>
          </w:p>
        </w:tc>
      </w:tr>
      <w:tr w:rsidR="00AF05EB" w:rsidRPr="00485857" w14:paraId="3C424429" w14:textId="77777777" w:rsidTr="00860EFA">
        <w:trPr>
          <w:trHeight w:val="1327"/>
          <w:jc w:val="center"/>
        </w:trPr>
        <w:tc>
          <w:tcPr>
            <w:tcW w:w="2625" w:type="dxa"/>
          </w:tcPr>
          <w:p w14:paraId="3C424422" w14:textId="1C9630A0" w:rsidR="00AF05EB" w:rsidRPr="00485857" w:rsidRDefault="00AF05EB" w:rsidP="005044F0">
            <w:pPr>
              <w:pStyle w:val="Heading2"/>
              <w:widowControl/>
              <w:numPr>
                <w:ilvl w:val="0"/>
                <w:numId w:val="33"/>
              </w:numPr>
              <w:autoSpaceDE/>
              <w:autoSpaceDN/>
              <w:adjustRightInd/>
              <w:spacing w:after="200"/>
              <w:ind w:left="360"/>
              <w:jc w:val="left"/>
              <w:rPr>
                <w:rFonts w:ascii="Times New Roman" w:hAnsi="Times New Roman"/>
              </w:rPr>
            </w:pPr>
            <w:bookmarkStart w:id="463" w:name="_Toc442272337"/>
            <w:bookmarkStart w:id="464" w:name="_Toc442280198"/>
            <w:bookmarkStart w:id="465" w:name="_Toc442280591"/>
            <w:bookmarkStart w:id="466" w:name="_Toc442280720"/>
            <w:bookmarkStart w:id="467" w:name="_Toc444789275"/>
            <w:bookmarkStart w:id="468" w:name="_Toc447549600"/>
            <w:bookmarkStart w:id="469" w:name="_Toc524085973"/>
            <w:bookmarkStart w:id="470" w:name="_Toc57069905"/>
            <w:bookmarkStart w:id="471" w:name="_Toc60778521"/>
            <w:bookmarkStart w:id="472" w:name="_Toc153451457"/>
            <w:r>
              <w:rPr>
                <w:rFonts w:ascii="Times New Roman" w:hAnsi="Times New Roman"/>
              </w:rPr>
              <w:lastRenderedPageBreak/>
              <w:t>Impôts et taxes</w:t>
            </w:r>
            <w:bookmarkEnd w:id="463"/>
            <w:bookmarkEnd w:id="464"/>
            <w:bookmarkEnd w:id="465"/>
            <w:bookmarkEnd w:id="466"/>
            <w:bookmarkEnd w:id="467"/>
            <w:bookmarkEnd w:id="468"/>
            <w:bookmarkEnd w:id="469"/>
            <w:bookmarkEnd w:id="470"/>
            <w:bookmarkEnd w:id="471"/>
            <w:bookmarkEnd w:id="472"/>
          </w:p>
        </w:tc>
        <w:tc>
          <w:tcPr>
            <w:tcW w:w="6931" w:type="dxa"/>
            <w:gridSpan w:val="3"/>
          </w:tcPr>
          <w:p w14:paraId="3C424423" w14:textId="49A41F4B" w:rsidR="00AE4409" w:rsidRPr="00485857" w:rsidRDefault="00AE4409">
            <w:pPr>
              <w:pStyle w:val="ListParagraph"/>
              <w:numPr>
                <w:ilvl w:val="0"/>
                <w:numId w:val="45"/>
              </w:numPr>
              <w:spacing w:before="120" w:after="120"/>
              <w:ind w:left="714" w:hanging="357"/>
              <w:contextualSpacing w:val="0"/>
              <w:jc w:val="both"/>
            </w:pPr>
            <w:bookmarkStart w:id="473" w:name="_Toc421026198"/>
            <w:bookmarkStart w:id="474" w:name="_Toc428437654"/>
            <w:bookmarkStart w:id="475" w:name="_Toc428443487"/>
            <w:bookmarkStart w:id="476" w:name="_Toc434935981"/>
            <w:bookmarkStart w:id="477" w:name="_Toc442272338"/>
            <w:bookmarkStart w:id="478" w:name="_Toc442273095"/>
            <w:bookmarkStart w:id="479" w:name="_Toc444844644"/>
            <w:bookmarkStart w:id="480" w:name="_Toc444851828"/>
            <w:bookmarkStart w:id="481" w:name="_Toc447549601"/>
            <w:bookmarkStart w:id="482" w:name="_Toc57069906"/>
            <w:bookmarkStart w:id="483" w:name="_Toc60778522"/>
            <w:r>
              <w:rPr>
                <w:b/>
                <w:i/>
                <w:iCs/>
              </w:rPr>
              <w:t>[Cette clause 16 (a) pourrait être modifiée pour s’adapter aux arrangements fiscaux particuliers en vigueur dans certains pays.]</w:t>
            </w:r>
            <w:r>
              <w:t xml:space="preserve"> Sauf si expressément exempté conformément au Compact ou autre accord connexe disponible en anglais sur le site Web </w:t>
            </w:r>
            <w:r>
              <w:rPr>
                <w:b/>
              </w:rPr>
              <w:t>[insérer le site Web]</w:t>
            </w:r>
            <w:r>
              <w:t>, le Consultant, peut être soumis au paiement de certains impôts tels que définis par le Compact sur les montants à payer par l’Entité Responsable au titre du présent Contrat en vertu de la législation en vigueur (actuelle ou future). Le Consultant doit s’acquitter de tous les Impôts prévus par la législation en vigueur. L'Entité Responsable n’est en aucun cas, responsable du paiement ou du remboursement des impôts. Dans le cas où des Impôts sont imposés au Consultant, le Prix du Contrat ne peut être ajusté pour prendre en compte de tels Impôts.</w:t>
            </w:r>
            <w:bookmarkEnd w:id="473"/>
            <w:bookmarkEnd w:id="474"/>
            <w:bookmarkEnd w:id="475"/>
            <w:bookmarkEnd w:id="476"/>
            <w:bookmarkEnd w:id="477"/>
            <w:bookmarkEnd w:id="478"/>
            <w:bookmarkEnd w:id="479"/>
            <w:bookmarkEnd w:id="480"/>
            <w:bookmarkEnd w:id="481"/>
            <w:bookmarkEnd w:id="482"/>
            <w:bookmarkEnd w:id="483"/>
          </w:p>
          <w:p w14:paraId="3C424424" w14:textId="7D0DB3A8" w:rsidR="00AE4409" w:rsidRPr="00485857" w:rsidRDefault="00012CC9">
            <w:pPr>
              <w:pStyle w:val="ListParagraph"/>
              <w:numPr>
                <w:ilvl w:val="0"/>
                <w:numId w:val="45"/>
              </w:numPr>
              <w:spacing w:before="120" w:after="120"/>
              <w:ind w:left="714" w:hanging="357"/>
              <w:contextualSpacing w:val="0"/>
              <w:jc w:val="both"/>
            </w:pPr>
            <w:bookmarkStart w:id="484" w:name="_Toc421026199"/>
            <w:bookmarkStart w:id="485" w:name="_Toc428437655"/>
            <w:bookmarkStart w:id="486" w:name="_Toc428443488"/>
            <w:bookmarkStart w:id="487" w:name="_Toc434935982"/>
            <w:bookmarkStart w:id="488" w:name="_Toc442272339"/>
            <w:bookmarkStart w:id="489" w:name="_Toc442273096"/>
            <w:bookmarkStart w:id="490" w:name="_Toc444844645"/>
            <w:bookmarkStart w:id="491" w:name="_Toc444851829"/>
            <w:bookmarkStart w:id="492" w:name="_Toc447549602"/>
            <w:bookmarkStart w:id="493" w:name="_Toc57069907"/>
            <w:bookmarkStart w:id="494" w:name="_Toc60778523"/>
            <w:r>
              <w:t>Le Consultant doit respecter les procédures habituelles en matière de dédouanement dans le Pays de l’Entité Responsable lors de l’importation de biens dans ledit Pays.</w:t>
            </w:r>
            <w:bookmarkEnd w:id="484"/>
            <w:bookmarkEnd w:id="485"/>
            <w:bookmarkEnd w:id="486"/>
            <w:bookmarkEnd w:id="487"/>
            <w:bookmarkEnd w:id="488"/>
            <w:bookmarkEnd w:id="489"/>
            <w:bookmarkEnd w:id="490"/>
            <w:bookmarkEnd w:id="491"/>
            <w:bookmarkEnd w:id="492"/>
            <w:bookmarkEnd w:id="493"/>
            <w:bookmarkEnd w:id="494"/>
          </w:p>
          <w:p w14:paraId="3C424425" w14:textId="3B05B464" w:rsidR="00AE4409" w:rsidRPr="00485857" w:rsidRDefault="00AE4409">
            <w:pPr>
              <w:pStyle w:val="ListParagraph"/>
              <w:numPr>
                <w:ilvl w:val="0"/>
                <w:numId w:val="45"/>
              </w:numPr>
              <w:spacing w:before="120" w:after="120"/>
              <w:ind w:left="714" w:hanging="357"/>
              <w:contextualSpacing w:val="0"/>
              <w:jc w:val="both"/>
            </w:pPr>
            <w:bookmarkStart w:id="495" w:name="_Toc421026200"/>
            <w:bookmarkStart w:id="496" w:name="_Toc428437656"/>
            <w:bookmarkStart w:id="497" w:name="_Toc428443489"/>
            <w:bookmarkStart w:id="498" w:name="_Toc434935983"/>
            <w:bookmarkStart w:id="499" w:name="_Toc442272340"/>
            <w:bookmarkStart w:id="500" w:name="_Toc442273097"/>
            <w:bookmarkStart w:id="501" w:name="_Toc444844646"/>
            <w:bookmarkStart w:id="502" w:name="_Toc444851830"/>
            <w:bookmarkStart w:id="503" w:name="_Toc447549603"/>
            <w:bookmarkStart w:id="504" w:name="_Toc57069908"/>
            <w:bookmarkStart w:id="505" w:name="_Toc60778524"/>
            <w:r>
              <w:t>Dans le cas où le Consultant, ne retire pas, mais dispose de biens dans le Pays de l’Entité Responsable exemptés de droits de douanes ou d’autres impôts, le Consultant, (i) s’acquittera de ces droits de douanes et autres impôts conformément à la législation fiscale en vigueur, ou (ii) remboursera ces droits de douanes et impôts à l'Entité Responsable si ces droits de douanes et Impôts ont été payés par l'Entité Responsable au moment de l’importation dudit bien dans le Pays de l’Entité Responsable.</w:t>
            </w:r>
            <w:bookmarkEnd w:id="495"/>
            <w:bookmarkEnd w:id="496"/>
            <w:bookmarkEnd w:id="497"/>
            <w:bookmarkEnd w:id="498"/>
            <w:bookmarkEnd w:id="499"/>
            <w:bookmarkEnd w:id="500"/>
            <w:bookmarkEnd w:id="501"/>
            <w:bookmarkEnd w:id="502"/>
            <w:bookmarkEnd w:id="503"/>
            <w:bookmarkEnd w:id="504"/>
            <w:bookmarkEnd w:id="505"/>
          </w:p>
          <w:p w14:paraId="3C424426" w14:textId="385159DC" w:rsidR="00AE4409" w:rsidRPr="00485857" w:rsidRDefault="00AE4409">
            <w:pPr>
              <w:pStyle w:val="ListParagraph"/>
              <w:numPr>
                <w:ilvl w:val="0"/>
                <w:numId w:val="45"/>
              </w:numPr>
              <w:spacing w:before="120" w:after="120"/>
              <w:ind w:left="714" w:hanging="357"/>
              <w:contextualSpacing w:val="0"/>
              <w:jc w:val="both"/>
            </w:pPr>
            <w:bookmarkStart w:id="506" w:name="_Toc421026201"/>
            <w:bookmarkStart w:id="507" w:name="_Toc428437657"/>
            <w:bookmarkStart w:id="508" w:name="_Toc428443490"/>
            <w:bookmarkStart w:id="509" w:name="_Toc434935984"/>
            <w:bookmarkStart w:id="510" w:name="_Toc442272341"/>
            <w:bookmarkStart w:id="511" w:name="_Toc442273098"/>
            <w:bookmarkStart w:id="512" w:name="_Toc444844647"/>
            <w:bookmarkStart w:id="513" w:name="_Toc444851831"/>
            <w:bookmarkStart w:id="514" w:name="_Toc447549604"/>
            <w:bookmarkStart w:id="515" w:name="_Toc57069909"/>
            <w:bookmarkStart w:id="516" w:name="_Toc60778525"/>
            <w:r>
              <w:t>Sans préjudice des droits du Consultant en vertu de cette clause, le Consultant prendra les mesures raisonnables demandées par l'Entité Responsable ou le Gouvernement pour la détermination du statut fiscal décrit à la clause 16.</w:t>
            </w:r>
            <w:bookmarkEnd w:id="506"/>
            <w:bookmarkEnd w:id="507"/>
            <w:bookmarkEnd w:id="508"/>
            <w:bookmarkEnd w:id="509"/>
            <w:bookmarkEnd w:id="510"/>
            <w:bookmarkEnd w:id="511"/>
            <w:bookmarkEnd w:id="512"/>
            <w:bookmarkEnd w:id="513"/>
            <w:bookmarkEnd w:id="514"/>
            <w:bookmarkEnd w:id="515"/>
            <w:bookmarkEnd w:id="516"/>
          </w:p>
          <w:p w14:paraId="3C424427" w14:textId="4DDE3575" w:rsidR="00AE4409" w:rsidRPr="00485857" w:rsidRDefault="00AE4409">
            <w:pPr>
              <w:pStyle w:val="ListParagraph"/>
              <w:numPr>
                <w:ilvl w:val="0"/>
                <w:numId w:val="45"/>
              </w:numPr>
              <w:spacing w:before="120" w:after="120"/>
              <w:ind w:left="714" w:hanging="357"/>
              <w:contextualSpacing w:val="0"/>
              <w:jc w:val="both"/>
            </w:pPr>
            <w:bookmarkStart w:id="517" w:name="_Toc421026202"/>
            <w:bookmarkStart w:id="518" w:name="_Toc428437658"/>
            <w:bookmarkStart w:id="519" w:name="_Toc428443491"/>
            <w:bookmarkStart w:id="520" w:name="_Toc434935985"/>
            <w:bookmarkStart w:id="521" w:name="_Toc442272342"/>
            <w:bookmarkStart w:id="522" w:name="_Toc442273099"/>
            <w:bookmarkStart w:id="523" w:name="_Toc444844648"/>
            <w:bookmarkStart w:id="524" w:name="_Toc444851832"/>
            <w:bookmarkStart w:id="525" w:name="_Toc447549605"/>
            <w:bookmarkStart w:id="526" w:name="_Toc57069910"/>
            <w:bookmarkStart w:id="527" w:name="_Toc60778526"/>
            <w:r>
              <w:lastRenderedPageBreak/>
              <w:t>Dans le cas où le Consultant doit payer des Impôts exemptés en vertu du Compact ou de tout accord connexe, il devra rapidement notifier à l'Entité Responsable (ou à un agent ou représentant désigné par l'Entité Responsable) tout Impôt payé, et devra coopérer avec l'Entité Responsable, la MCC, ou l’un de leurs agents ou représentants et prendre les mesures qui pourraient être demandées par ces derniers pour obtenir le remboursement rapide et approprié de ces Impôts.</w:t>
            </w:r>
            <w:bookmarkStart w:id="528" w:name="_Toc421026203"/>
            <w:bookmarkStart w:id="529" w:name="_Toc428437659"/>
            <w:bookmarkStart w:id="530" w:name="_Toc428443492"/>
            <w:bookmarkStart w:id="531" w:name="_Toc434935986"/>
            <w:bookmarkStart w:id="532" w:name="_Toc442272343"/>
            <w:bookmarkStart w:id="533" w:name="_Toc442273100"/>
            <w:bookmarkStart w:id="534" w:name="_Toc444844649"/>
            <w:bookmarkStart w:id="535" w:name="_Toc444851833"/>
            <w:bookmarkStart w:id="536" w:name="_Toc447549606"/>
            <w:bookmarkEnd w:id="517"/>
            <w:bookmarkEnd w:id="518"/>
            <w:bookmarkEnd w:id="519"/>
            <w:bookmarkEnd w:id="520"/>
            <w:bookmarkEnd w:id="521"/>
            <w:bookmarkEnd w:id="522"/>
            <w:bookmarkEnd w:id="523"/>
            <w:bookmarkEnd w:id="524"/>
            <w:bookmarkEnd w:id="525"/>
            <w:bookmarkEnd w:id="526"/>
            <w:bookmarkEnd w:id="527"/>
          </w:p>
          <w:p w14:paraId="3C424428" w14:textId="08D56A96" w:rsidR="00AF05EB" w:rsidRPr="00485857" w:rsidRDefault="00AE4409">
            <w:pPr>
              <w:pStyle w:val="ListParagraph"/>
              <w:numPr>
                <w:ilvl w:val="0"/>
                <w:numId w:val="45"/>
              </w:numPr>
              <w:spacing w:before="120" w:after="120"/>
              <w:ind w:left="714" w:hanging="357"/>
              <w:contextualSpacing w:val="0"/>
              <w:jc w:val="both"/>
            </w:pPr>
            <w:bookmarkStart w:id="537" w:name="_Toc57069911"/>
            <w:bookmarkStart w:id="538" w:name="_Toc60778527"/>
            <w:r>
              <w:t>L'Entité Responsable fera son possible pour veiller à ce que le Gouvernement accorde au Consultant les exemptions fiscales applicables au Consultant conformément aux termes et conditions du Compact ou autres accords connexes. Dans le cas où l'Entité Responsable ne respecte pas ses obligations en vertu de ce paragraphe, le Consultant peut résilier le Contrat</w:t>
            </w:r>
            <w:bookmarkEnd w:id="528"/>
            <w:bookmarkEnd w:id="529"/>
            <w:bookmarkEnd w:id="530"/>
            <w:bookmarkEnd w:id="531"/>
            <w:bookmarkEnd w:id="532"/>
            <w:bookmarkEnd w:id="533"/>
            <w:bookmarkEnd w:id="534"/>
            <w:bookmarkEnd w:id="535"/>
            <w:bookmarkEnd w:id="536"/>
            <w:r>
              <w:t>.</w:t>
            </w:r>
            <w:bookmarkEnd w:id="537"/>
            <w:bookmarkEnd w:id="538"/>
            <w:r>
              <w:t xml:space="preserve">  </w:t>
            </w:r>
          </w:p>
        </w:tc>
      </w:tr>
      <w:tr w:rsidR="00860EFA" w:rsidRPr="00485857" w14:paraId="3C42442E" w14:textId="77777777" w:rsidTr="006402F9">
        <w:trPr>
          <w:trHeight w:val="288"/>
          <w:jc w:val="center"/>
        </w:trPr>
        <w:tc>
          <w:tcPr>
            <w:tcW w:w="2625" w:type="dxa"/>
          </w:tcPr>
          <w:p w14:paraId="3C42442B" w14:textId="41561E53" w:rsidR="00E553B8" w:rsidRPr="00485857" w:rsidRDefault="00860EFA" w:rsidP="005D77B5">
            <w:pPr>
              <w:pStyle w:val="Heading2"/>
              <w:widowControl/>
              <w:numPr>
                <w:ilvl w:val="0"/>
                <w:numId w:val="33"/>
              </w:numPr>
              <w:autoSpaceDE/>
              <w:autoSpaceDN/>
              <w:adjustRightInd/>
              <w:spacing w:after="200"/>
              <w:ind w:left="360"/>
              <w:jc w:val="left"/>
              <w:rPr>
                <w:rFonts w:ascii="Times New Roman" w:hAnsi="Times New Roman"/>
                <w:bCs/>
              </w:rPr>
            </w:pPr>
            <w:bookmarkStart w:id="539" w:name="_Toc299534181"/>
            <w:bookmarkStart w:id="540" w:name="_Toc348011871"/>
            <w:bookmarkStart w:id="541" w:name="_Toc57069912"/>
            <w:bookmarkStart w:id="542" w:name="_Toc60778528"/>
            <w:bookmarkStart w:id="543" w:name="_Toc153451458"/>
            <w:r>
              <w:rPr>
                <w:rFonts w:ascii="Times New Roman" w:hAnsi="Times New Roman"/>
                <w:bCs/>
              </w:rPr>
              <w:lastRenderedPageBreak/>
              <w:t>Règlement à l’amiable</w:t>
            </w:r>
            <w:bookmarkEnd w:id="539"/>
            <w:r>
              <w:rPr>
                <w:rFonts w:ascii="Times New Roman" w:hAnsi="Times New Roman"/>
                <w:bCs/>
              </w:rPr>
              <w:t xml:space="preserve"> des </w:t>
            </w:r>
            <w:bookmarkEnd w:id="540"/>
            <w:r>
              <w:rPr>
                <w:rFonts w:ascii="Times New Roman" w:hAnsi="Times New Roman"/>
                <w:bCs/>
              </w:rPr>
              <w:t>litiges</w:t>
            </w:r>
            <w:bookmarkEnd w:id="541"/>
            <w:bookmarkEnd w:id="542"/>
            <w:bookmarkEnd w:id="543"/>
          </w:p>
        </w:tc>
        <w:tc>
          <w:tcPr>
            <w:tcW w:w="6931" w:type="dxa"/>
            <w:gridSpan w:val="3"/>
          </w:tcPr>
          <w:p w14:paraId="3C42442D" w14:textId="53E945B3" w:rsidR="00860EFA" w:rsidRPr="00485857" w:rsidRDefault="00860EFA" w:rsidP="005D77B5">
            <w:pPr>
              <w:spacing w:after="200"/>
              <w:ind w:left="749" w:right="-72" w:hanging="720"/>
              <w:jc w:val="both"/>
            </w:pPr>
            <w:r>
              <w:t>17.1</w:t>
            </w:r>
            <w:r>
              <w:tab/>
              <w:t>Les Parties s'efforcent de résoudre tout litige à l'amiable par voie de consultation mutuelle.</w:t>
            </w:r>
          </w:p>
        </w:tc>
      </w:tr>
      <w:tr w:rsidR="00860EFA" w:rsidRPr="00485857" w14:paraId="3C424432" w14:textId="77777777" w:rsidTr="006402F9">
        <w:trPr>
          <w:trHeight w:val="427"/>
          <w:jc w:val="center"/>
        </w:trPr>
        <w:tc>
          <w:tcPr>
            <w:tcW w:w="2625" w:type="dxa"/>
          </w:tcPr>
          <w:p w14:paraId="3C42442F" w14:textId="77777777" w:rsidR="00860EFA" w:rsidRPr="00485857" w:rsidRDefault="00860EFA" w:rsidP="00860EFA">
            <w:pPr>
              <w:pStyle w:val="Heading2"/>
              <w:widowControl/>
              <w:numPr>
                <w:ilvl w:val="0"/>
                <w:numId w:val="33"/>
              </w:numPr>
              <w:autoSpaceDE/>
              <w:autoSpaceDN/>
              <w:adjustRightInd/>
              <w:spacing w:after="200"/>
              <w:ind w:left="360"/>
              <w:jc w:val="left"/>
              <w:rPr>
                <w:rFonts w:ascii="Times New Roman" w:hAnsi="Times New Roman"/>
              </w:rPr>
            </w:pPr>
            <w:bookmarkStart w:id="544" w:name="_Toc57069913"/>
            <w:bookmarkStart w:id="545" w:name="_Toc60778529"/>
            <w:bookmarkStart w:id="546" w:name="_Toc153451459"/>
            <w:r>
              <w:rPr>
                <w:rFonts w:ascii="Times New Roman" w:hAnsi="Times New Roman"/>
              </w:rPr>
              <w:t>Règlement des différends</w:t>
            </w:r>
            <w:bookmarkEnd w:id="544"/>
            <w:bookmarkEnd w:id="545"/>
            <w:bookmarkEnd w:id="546"/>
          </w:p>
        </w:tc>
        <w:tc>
          <w:tcPr>
            <w:tcW w:w="6931" w:type="dxa"/>
            <w:gridSpan w:val="3"/>
          </w:tcPr>
          <w:p w14:paraId="3C424430" w14:textId="36EA827D" w:rsidR="00860EFA" w:rsidRPr="00485857" w:rsidRDefault="00860EFA" w:rsidP="00860EFA">
            <w:pPr>
              <w:spacing w:after="200"/>
              <w:ind w:left="747" w:right="-72" w:hanging="720"/>
              <w:jc w:val="both"/>
            </w:pPr>
            <w:r>
              <w:t>18</w:t>
            </w:r>
            <w:r w:rsidR="008F4E8E">
              <w:t>.</w:t>
            </w:r>
            <w:r>
              <w:t>1.</w:t>
            </w:r>
            <w:r>
              <w:tab/>
              <w:t>Tout différend entre les Parties découlant du présent Contrat ou s</w:t>
            </w:r>
            <w:r w:rsidR="00966114">
              <w:t>e</w:t>
            </w:r>
            <w:r>
              <w:t xml:space="preserve"> rapportant, qui ne pourra être réglé à l'amiable, pourra être soumis pour règlement par un arbitre unique désigné d'un commun accord entre les Parties ou à défaut d'accord entre les Parties, désigné conformément à la Clause 6 d</w:t>
            </w:r>
            <w:r w:rsidR="008F4E8E">
              <w:t>e l'Accord Contractuel</w:t>
            </w:r>
            <w:r>
              <w:t>. La sentence arbitrale est définitive et exécutoire. Nonobstant toute référence à l'arbitrage, les Parties continueront d’exécuter leurs obligations respectives en vertu du Contrat.</w:t>
            </w:r>
          </w:p>
          <w:p w14:paraId="3C424431" w14:textId="728DCFEE" w:rsidR="00860EFA" w:rsidRPr="00485857" w:rsidRDefault="00860EFA" w:rsidP="00860EFA">
            <w:pPr>
              <w:spacing w:after="200"/>
              <w:ind w:left="747" w:right="-72" w:hanging="720"/>
              <w:jc w:val="both"/>
            </w:pPr>
            <w:r>
              <w:t>18.2</w:t>
            </w:r>
            <w:r>
              <w:tab/>
              <w:t xml:space="preserve">La MCC peut, à sa seule discrétion, être un observateur dans toute procédure d’arbitrage relative au présent Contrat, sans toutefois être tenue de participer à la procédure d’arbitrage. Que la MCC soit ou non un observateur dans une procédure d’arbitrage associée au présent Contrat, les Parties doivent remettre à la MCC la transcription écrite en Anglais de toute procédure ou audience d’arbitrage ainsi qu’une copie écrite de la sentence arbitrale dans les dix (10) jours suivant (a) chacune de ces procédures ou audiences ou, (b) la date du prononcé de la sentence arbitrale. La MCC peut faire valoir ses droits en vertu du Contrat dans le cadre d'un arbitrage mené conformément à la présente disposition ou en intentant une action devant tout tribunal compétent. L’acception par la MCC du droit d’être un observateur dans une procédure d’arbitrage ne constitue nullement une acceptation de la compétence des tribunaux ou de tout autre organisme d’une quelconque </w:t>
            </w:r>
            <w:r>
              <w:lastRenderedPageBreak/>
              <w:t>juridiction ou de la compétence des arbitres.</w:t>
            </w:r>
          </w:p>
        </w:tc>
      </w:tr>
    </w:tbl>
    <w:p w14:paraId="3C424433" w14:textId="0620A97B" w:rsidR="009A12BF" w:rsidRPr="00485857" w:rsidRDefault="00EB6243" w:rsidP="0057248F">
      <w:pPr>
        <w:widowControl/>
        <w:autoSpaceDE/>
        <w:autoSpaceDN/>
        <w:adjustRightInd/>
        <w:rPr>
          <w:b/>
          <w:sz w:val="28"/>
          <w:szCs w:val="28"/>
        </w:rPr>
      </w:pPr>
      <w:bookmarkStart w:id="547" w:name="_Toc348011873"/>
      <w:r>
        <w:lastRenderedPageBreak/>
        <w:br w:type="page"/>
      </w:r>
      <w:r>
        <w:rPr>
          <w:b/>
          <w:sz w:val="28"/>
          <w:szCs w:val="28"/>
        </w:rPr>
        <w:lastRenderedPageBreak/>
        <w:t xml:space="preserve">Pièce jointe </w:t>
      </w:r>
      <w:proofErr w:type="gramStart"/>
      <w:r w:rsidR="00446267">
        <w:rPr>
          <w:b/>
          <w:sz w:val="28"/>
          <w:szCs w:val="28"/>
        </w:rPr>
        <w:t>1</w:t>
      </w:r>
      <w:r>
        <w:rPr>
          <w:b/>
          <w:sz w:val="28"/>
          <w:szCs w:val="28"/>
        </w:rPr>
        <w:t>:</w:t>
      </w:r>
      <w:proofErr w:type="gramEnd"/>
      <w:r>
        <w:rPr>
          <w:b/>
          <w:sz w:val="28"/>
          <w:szCs w:val="28"/>
        </w:rPr>
        <w:t xml:space="preserve"> </w:t>
      </w:r>
      <w:bookmarkEnd w:id="547"/>
      <w:r>
        <w:rPr>
          <w:b/>
          <w:sz w:val="28"/>
          <w:szCs w:val="28"/>
        </w:rPr>
        <w:t>La Politique de la MCC en matière de prévention, de détection et d’atténuation de la fraude et de la corruption dans les opérations de la MCC (La politique Anti-Fraude et Anti-Corruption de la MCC.)</w:t>
      </w:r>
    </w:p>
    <w:p w14:paraId="3C424434" w14:textId="77777777" w:rsidR="004E7033" w:rsidRPr="00485857" w:rsidRDefault="004E7033" w:rsidP="00EB6243">
      <w:pPr>
        <w:keepNext/>
        <w:suppressAutoHyphens/>
        <w:spacing w:after="120"/>
        <w:jc w:val="both"/>
        <w:rPr>
          <w:b/>
          <w:spacing w:val="80"/>
          <w:kern w:val="28"/>
        </w:rPr>
      </w:pPr>
    </w:p>
    <w:p w14:paraId="3C424435" w14:textId="6573304B" w:rsidR="004E7033" w:rsidRPr="00485857" w:rsidRDefault="00D329A7" w:rsidP="00EB6243">
      <w:pPr>
        <w:keepNext/>
        <w:suppressAutoHyphens/>
        <w:spacing w:after="120"/>
        <w:jc w:val="both"/>
        <w:rPr>
          <w:b/>
        </w:rPr>
      </w:pPr>
      <w:r>
        <w:rPr>
          <w:i/>
          <w:iCs/>
        </w:rPr>
        <w:t>La Politique de la MCC en matière de prévention, de détection et d’atténuation de la fraude et de la corruption dans les opérations de la MCC</w:t>
      </w:r>
      <w:r>
        <w:t xml:space="preserve"> (La politique AFC de la MCC)</w:t>
      </w:r>
      <w:r>
        <w:rPr>
          <w:bCs/>
          <w:i/>
          <w:iCs/>
          <w:szCs w:val="20"/>
        </w:rPr>
        <w:t xml:space="preserve"> </w:t>
      </w:r>
      <w:r>
        <w:t xml:space="preserve">peut être consultée sur le lien suivant : </w:t>
      </w:r>
    </w:p>
    <w:p w14:paraId="3C424436" w14:textId="77777777" w:rsidR="004E7033" w:rsidRPr="00485857" w:rsidRDefault="00000000" w:rsidP="00EB6243">
      <w:pPr>
        <w:keepNext/>
        <w:suppressAutoHyphens/>
        <w:spacing w:after="120"/>
        <w:jc w:val="both"/>
      </w:pPr>
      <w:hyperlink r:id="rId24" w:history="1">
        <w:r w:rsidR="00D94DBC">
          <w:rPr>
            <w:rStyle w:val="Hyperlink"/>
          </w:rPr>
          <w:t>https://www.mcc.gov/resources/doc/policy-fraud-and-corruption</w:t>
        </w:r>
      </w:hyperlink>
    </w:p>
    <w:p w14:paraId="3C424437" w14:textId="74D3F821" w:rsidR="004E7033" w:rsidRPr="00485857" w:rsidRDefault="004E7033" w:rsidP="00EB6243">
      <w:pPr>
        <w:keepNext/>
        <w:suppressAutoHyphens/>
        <w:spacing w:after="120"/>
        <w:jc w:val="both"/>
        <w:rPr>
          <w:b/>
          <w:spacing w:val="80"/>
          <w:kern w:val="28"/>
        </w:rPr>
      </w:pPr>
    </w:p>
    <w:p w14:paraId="4E7F97C6" w14:textId="69BE24CF" w:rsidR="00145AC1" w:rsidRPr="00485857" w:rsidRDefault="006E449D" w:rsidP="00145AC1">
      <w:pPr>
        <w:pStyle w:val="HeadingTwo"/>
      </w:pPr>
      <w:bookmarkStart w:id="548" w:name="_Toc38386026"/>
      <w:bookmarkStart w:id="549" w:name="_Toc29381275"/>
      <w:bookmarkStart w:id="550" w:name="_Toc29365802"/>
      <w:bookmarkStart w:id="551" w:name="_Toc29365458"/>
      <w:bookmarkStart w:id="552" w:name="_Toc524086011"/>
      <w:r>
        <w:t>[Ces dispositions doivent être téléchargées et jointes au Contrat</w:t>
      </w:r>
      <w:bookmarkEnd w:id="548"/>
      <w:bookmarkEnd w:id="549"/>
      <w:bookmarkEnd w:id="550"/>
      <w:bookmarkEnd w:id="551"/>
      <w:bookmarkEnd w:id="552"/>
      <w:r>
        <w:rPr>
          <w:b w:val="0"/>
          <w:bCs/>
        </w:rPr>
        <w:t>]</w:t>
      </w:r>
    </w:p>
    <w:p w14:paraId="02E31044" w14:textId="77777777" w:rsidR="00145AC1" w:rsidRPr="00485857" w:rsidRDefault="00145AC1" w:rsidP="00EB6243">
      <w:pPr>
        <w:keepNext/>
        <w:suppressAutoHyphens/>
        <w:spacing w:after="120"/>
        <w:jc w:val="both"/>
        <w:rPr>
          <w:b/>
          <w:spacing w:val="80"/>
          <w:kern w:val="28"/>
        </w:rPr>
      </w:pPr>
    </w:p>
    <w:p w14:paraId="3C424438" w14:textId="77777777" w:rsidR="00F349B6" w:rsidRPr="00485857" w:rsidRDefault="00CE6B3D" w:rsidP="00C7278D">
      <w:pPr>
        <w:widowControl/>
        <w:autoSpaceDE/>
        <w:autoSpaceDN/>
        <w:adjustRightInd/>
        <w:rPr>
          <w:rFonts w:eastAsia="Times New Roman"/>
          <w:b/>
          <w:spacing w:val="80"/>
          <w:kern w:val="28"/>
          <w:sz w:val="36"/>
          <w:szCs w:val="36"/>
        </w:rPr>
      </w:pPr>
      <w:r>
        <w:br w:type="page"/>
      </w:r>
      <w:bookmarkStart w:id="553" w:name="_Toc348011874"/>
    </w:p>
    <w:p w14:paraId="3C424439" w14:textId="77777777" w:rsidR="00704CC0" w:rsidRPr="00485857" w:rsidRDefault="00704CC0" w:rsidP="00AB32BB">
      <w:pPr>
        <w:pStyle w:val="Heading1"/>
        <w:jc w:val="left"/>
        <w:rPr>
          <w:rFonts w:ascii="Times New Roman" w:hAnsi="Times New Roman"/>
          <w:sz w:val="28"/>
          <w:szCs w:val="28"/>
        </w:rPr>
      </w:pPr>
      <w:bookmarkStart w:id="554" w:name="_Toc57069914"/>
      <w:bookmarkStart w:id="555" w:name="_Toc153451460"/>
      <w:bookmarkEnd w:id="553"/>
      <w:r>
        <w:rPr>
          <w:rFonts w:ascii="Times New Roman" w:hAnsi="Times New Roman"/>
          <w:sz w:val="28"/>
          <w:szCs w:val="28"/>
        </w:rPr>
        <w:lastRenderedPageBreak/>
        <w:t>Pièce jointe 2 : Politique de la MCC – Annexe aux Dispositions Générales</w:t>
      </w:r>
      <w:bookmarkEnd w:id="554"/>
      <w:bookmarkEnd w:id="555"/>
      <w:r>
        <w:rPr>
          <w:rFonts w:ascii="Times New Roman" w:hAnsi="Times New Roman"/>
          <w:sz w:val="28"/>
          <w:szCs w:val="28"/>
        </w:rPr>
        <w:t xml:space="preserve"> </w:t>
      </w:r>
    </w:p>
    <w:p w14:paraId="3C42443A" w14:textId="77777777" w:rsidR="00EB6243" w:rsidRPr="00485857" w:rsidRDefault="00EB6243" w:rsidP="00EB6243"/>
    <w:p w14:paraId="3C42443B" w14:textId="3BB21E21" w:rsidR="00EB6243" w:rsidRPr="00485857" w:rsidRDefault="00EB6243" w:rsidP="00EB6243">
      <w:r>
        <w:t xml:space="preserve">Les dispositions générales de la MCC peuvent être consultées sur le lien </w:t>
      </w:r>
      <w:proofErr w:type="gramStart"/>
      <w:r>
        <w:t>suivant:</w:t>
      </w:r>
      <w:proofErr w:type="gramEnd"/>
      <w:r>
        <w:t xml:space="preserve"> </w:t>
      </w:r>
    </w:p>
    <w:p w14:paraId="3C42443C" w14:textId="77777777" w:rsidR="00AB32BB" w:rsidRPr="00485857" w:rsidRDefault="00AB32BB" w:rsidP="00AB32BB"/>
    <w:p w14:paraId="3C42443D" w14:textId="77777777" w:rsidR="00CE6B3D" w:rsidRPr="00485857" w:rsidRDefault="00000000">
      <w:pPr>
        <w:widowControl/>
        <w:autoSpaceDE/>
        <w:autoSpaceDN/>
        <w:adjustRightInd/>
        <w:rPr>
          <w:rFonts w:eastAsia="Times New Roman"/>
          <w:b/>
          <w:spacing w:val="80"/>
          <w:kern w:val="28"/>
          <w:sz w:val="36"/>
          <w:szCs w:val="36"/>
        </w:rPr>
      </w:pPr>
      <w:hyperlink r:id="rId25" w:history="1">
        <w:r w:rsidR="00D94DBC">
          <w:rPr>
            <w:rStyle w:val="Hyperlink"/>
          </w:rPr>
          <w:t>https://www.mcc.gov/resources/doc/annex-of-general-provisions</w:t>
        </w:r>
      </w:hyperlink>
    </w:p>
    <w:p w14:paraId="3C42443E" w14:textId="265BBF63" w:rsidR="004E7033" w:rsidRPr="00485857" w:rsidRDefault="004E7033">
      <w:pPr>
        <w:widowControl/>
        <w:autoSpaceDE/>
        <w:autoSpaceDN/>
        <w:adjustRightInd/>
        <w:rPr>
          <w:b/>
        </w:rPr>
      </w:pPr>
    </w:p>
    <w:p w14:paraId="41506101" w14:textId="77777777" w:rsidR="00134BDD" w:rsidRPr="00485857" w:rsidRDefault="00134BDD" w:rsidP="00134BDD">
      <w:pPr>
        <w:pStyle w:val="HeadingTwo"/>
      </w:pPr>
      <w:r>
        <w:rPr>
          <w:b w:val="0"/>
          <w:bCs/>
        </w:rPr>
        <w:t>[</w:t>
      </w:r>
      <w:r>
        <w:t>Ces dispositions doivent être téléchargées et jointes au Contrat]</w:t>
      </w:r>
    </w:p>
    <w:p w14:paraId="0157D1CA" w14:textId="77777777" w:rsidR="00134BDD" w:rsidRPr="00485857" w:rsidRDefault="00134BDD">
      <w:pPr>
        <w:widowControl/>
        <w:autoSpaceDE/>
        <w:autoSpaceDN/>
        <w:adjustRightInd/>
        <w:rPr>
          <w:b/>
        </w:rPr>
      </w:pPr>
    </w:p>
    <w:p w14:paraId="3C42443F" w14:textId="77777777" w:rsidR="00EB6243" w:rsidRPr="00485857" w:rsidRDefault="00EB6243">
      <w:pPr>
        <w:widowControl/>
        <w:autoSpaceDE/>
        <w:autoSpaceDN/>
        <w:adjustRightInd/>
        <w:rPr>
          <w:b/>
        </w:rPr>
      </w:pPr>
      <w:r>
        <w:br w:type="page"/>
      </w:r>
    </w:p>
    <w:p w14:paraId="3C424440" w14:textId="77777777" w:rsidR="00CE6B3D" w:rsidRPr="00485857" w:rsidRDefault="00CE6B3D" w:rsidP="00CE6B3D">
      <w:pPr>
        <w:spacing w:after="240"/>
        <w:ind w:right="-72"/>
        <w:jc w:val="center"/>
        <w:rPr>
          <w:b/>
        </w:rPr>
      </w:pPr>
      <w:r>
        <w:rPr>
          <w:b/>
        </w:rPr>
        <w:lastRenderedPageBreak/>
        <w:t>ANNEXES</w:t>
      </w:r>
    </w:p>
    <w:p w14:paraId="3C424441" w14:textId="7E99D803" w:rsidR="00CE6B3D" w:rsidRPr="00485857" w:rsidRDefault="00CE6B3D" w:rsidP="005D77B5">
      <w:pPr>
        <w:pStyle w:val="A1-Heading2"/>
        <w:tabs>
          <w:tab w:val="clear" w:pos="360"/>
        </w:tabs>
        <w:ind w:left="0" w:firstLine="0"/>
      </w:pPr>
      <w:bookmarkStart w:id="556" w:name="_Toc299534186"/>
      <w:bookmarkStart w:id="557" w:name="_Toc348011875"/>
      <w:bookmarkStart w:id="558" w:name="_Toc153451461"/>
      <w:r>
        <w:t>Annexe A – Description des services</w:t>
      </w:r>
      <w:bookmarkEnd w:id="556"/>
      <w:r>
        <w:t xml:space="preserve"> et exigences en matière de présentation de rapports</w:t>
      </w:r>
      <w:bookmarkEnd w:id="557"/>
      <w:bookmarkEnd w:id="558"/>
    </w:p>
    <w:p w14:paraId="3C424442" w14:textId="77777777" w:rsidR="0077357F" w:rsidRPr="00485857" w:rsidRDefault="0077357F">
      <w:pPr>
        <w:widowControl/>
        <w:autoSpaceDE/>
        <w:autoSpaceDN/>
        <w:adjustRightInd/>
        <w:rPr>
          <w:rFonts w:eastAsia="Times New Roman"/>
          <w:b/>
          <w:spacing w:val="80"/>
          <w:kern w:val="28"/>
          <w:sz w:val="36"/>
          <w:szCs w:val="36"/>
          <w:lang w:eastAsia="en-US"/>
        </w:rPr>
      </w:pPr>
    </w:p>
    <w:p w14:paraId="3C424443" w14:textId="77777777" w:rsidR="00B13C69" w:rsidRPr="00485857" w:rsidRDefault="00B13C69">
      <w:pPr>
        <w:widowControl/>
        <w:autoSpaceDE/>
        <w:autoSpaceDN/>
        <w:adjustRightInd/>
        <w:rPr>
          <w:rFonts w:eastAsia="Times New Roman"/>
          <w:b/>
          <w:bCs/>
          <w:smallCaps/>
        </w:rPr>
      </w:pPr>
      <w:bookmarkStart w:id="559" w:name="_Toc299534187"/>
      <w:bookmarkStart w:id="560" w:name="_Toc348011876"/>
      <w:r>
        <w:br w:type="page"/>
      </w:r>
    </w:p>
    <w:p w14:paraId="3C424444" w14:textId="52F56BA6" w:rsidR="009A12BF" w:rsidRPr="00485857" w:rsidRDefault="00CE6B3D" w:rsidP="005D77B5">
      <w:pPr>
        <w:pStyle w:val="A1-Heading2"/>
        <w:tabs>
          <w:tab w:val="clear" w:pos="360"/>
        </w:tabs>
        <w:ind w:left="0" w:firstLine="0"/>
      </w:pPr>
      <w:bookmarkStart w:id="561" w:name="_Toc153451462"/>
      <w:r>
        <w:lastRenderedPageBreak/>
        <w:t xml:space="preserve">Annexe B - </w:t>
      </w:r>
      <w:bookmarkEnd w:id="559"/>
      <w:r>
        <w:t>CV du Consultant</w:t>
      </w:r>
      <w:bookmarkEnd w:id="560"/>
      <w:bookmarkEnd w:id="561"/>
    </w:p>
    <w:p w14:paraId="3C424445" w14:textId="77777777" w:rsidR="00CE6B3D" w:rsidRPr="00485857" w:rsidRDefault="00CE6B3D" w:rsidP="00CE6B3D">
      <w:pPr>
        <w:pStyle w:val="A1-Heading2"/>
        <w:ind w:left="360" w:firstLine="0"/>
        <w:rPr>
          <w:lang w:val="en-US"/>
        </w:rPr>
      </w:pPr>
    </w:p>
    <w:p w14:paraId="3C424446" w14:textId="77777777" w:rsidR="003972ED" w:rsidRPr="00485857" w:rsidRDefault="00CE6B3D" w:rsidP="00040271">
      <w:pPr>
        <w:widowControl/>
        <w:autoSpaceDE/>
        <w:autoSpaceDN/>
        <w:adjustRightInd/>
        <w:rPr>
          <w:rFonts w:eastAsia="Times New Roman"/>
          <w:b/>
          <w:bCs/>
          <w:smallCaps/>
        </w:rPr>
      </w:pPr>
      <w:r>
        <w:br w:type="page"/>
      </w:r>
    </w:p>
    <w:p w14:paraId="3C424449" w14:textId="090541A0" w:rsidR="003972ED" w:rsidRPr="00485857" w:rsidRDefault="003972ED" w:rsidP="005D77B5">
      <w:pPr>
        <w:pStyle w:val="A1-Heading2"/>
        <w:tabs>
          <w:tab w:val="clear" w:pos="360"/>
        </w:tabs>
        <w:ind w:left="0" w:firstLine="0"/>
      </w:pPr>
      <w:bookmarkStart w:id="562" w:name="_Toc153451463"/>
      <w:r>
        <w:lastRenderedPageBreak/>
        <w:t>Annexe C – Coordonnées bancaires du Consultant</w:t>
      </w:r>
      <w:bookmarkEnd w:id="562"/>
    </w:p>
    <w:p w14:paraId="3C42444A" w14:textId="77777777" w:rsidR="00B96F6F" w:rsidRPr="00485857" w:rsidRDefault="00B96F6F" w:rsidP="003972ED">
      <w:pPr>
        <w:pStyle w:val="A1-Heading2"/>
        <w:ind w:left="360" w:firstLine="0"/>
        <w:rPr>
          <w:lang w:val="en-US"/>
        </w:rPr>
      </w:pPr>
    </w:p>
    <w:p w14:paraId="3C42444B" w14:textId="77777777" w:rsidR="003801B8" w:rsidRPr="00485857" w:rsidRDefault="003801B8">
      <w:pPr>
        <w:widowControl/>
        <w:autoSpaceDE/>
        <w:autoSpaceDN/>
        <w:adjustRightInd/>
        <w:rPr>
          <w:rFonts w:eastAsia="Times New Roman"/>
          <w:b/>
          <w:bCs/>
          <w:smallCaps/>
        </w:rPr>
      </w:pPr>
      <w:r>
        <w:br w:type="page"/>
      </w:r>
    </w:p>
    <w:p w14:paraId="3C42444F" w14:textId="14E0C372" w:rsidR="00B96F6F" w:rsidRPr="00485857" w:rsidRDefault="00040271" w:rsidP="005D77B5">
      <w:pPr>
        <w:pStyle w:val="A1-Heading2"/>
        <w:tabs>
          <w:tab w:val="clear" w:pos="360"/>
        </w:tabs>
        <w:ind w:left="0" w:firstLine="0"/>
      </w:pPr>
      <w:bookmarkStart w:id="563" w:name="_Toc153451464"/>
      <w:r>
        <w:lastRenderedPageBreak/>
        <w:t>Annexe D – Calendrier de déploiemen</w:t>
      </w:r>
      <w:r w:rsidR="008201A9">
        <w:t>t négocié</w:t>
      </w:r>
      <w:r w:rsidR="008201A9" w:rsidRPr="008201A9">
        <w:t xml:space="preserve"> [</w:t>
      </w:r>
      <w:r>
        <w:rPr>
          <w:i/>
          <w:iCs/>
          <w:smallCaps w:val="0"/>
        </w:rPr>
        <w:t>si nécessaire</w:t>
      </w:r>
      <w:r>
        <w:t>]</w:t>
      </w:r>
      <w:bookmarkEnd w:id="563"/>
    </w:p>
    <w:p w14:paraId="3C424450" w14:textId="77777777" w:rsidR="003972ED" w:rsidRPr="00485857" w:rsidRDefault="003972ED" w:rsidP="00CE6B3D">
      <w:pPr>
        <w:pStyle w:val="A1-Heading2"/>
        <w:ind w:left="360" w:firstLine="0"/>
        <w:rPr>
          <w:lang w:val="en-US"/>
        </w:rPr>
      </w:pPr>
    </w:p>
    <w:p w14:paraId="3C424451" w14:textId="77777777" w:rsidR="00B44F93" w:rsidRPr="00485857" w:rsidRDefault="00B44F93" w:rsidP="00F16E88">
      <w:pPr>
        <w:pStyle w:val="A1-Heading2"/>
        <w:ind w:left="0" w:firstLine="0"/>
        <w:jc w:val="left"/>
        <w:rPr>
          <w:lang w:val="en-US"/>
        </w:rPr>
      </w:pPr>
    </w:p>
    <w:tbl>
      <w:tblPr>
        <w:tblW w:w="8198" w:type="dxa"/>
        <w:jc w:val="center"/>
        <w:tblLayout w:type="fixed"/>
        <w:tblCellMar>
          <w:left w:w="72" w:type="dxa"/>
          <w:right w:w="72" w:type="dxa"/>
        </w:tblCellMar>
        <w:tblLook w:val="0000" w:firstRow="0" w:lastRow="0" w:firstColumn="0" w:lastColumn="0" w:noHBand="0" w:noVBand="0"/>
      </w:tblPr>
      <w:tblGrid>
        <w:gridCol w:w="2479"/>
        <w:gridCol w:w="540"/>
        <w:gridCol w:w="534"/>
        <w:gridCol w:w="620"/>
        <w:gridCol w:w="620"/>
        <w:gridCol w:w="620"/>
        <w:gridCol w:w="620"/>
        <w:gridCol w:w="897"/>
        <w:gridCol w:w="1268"/>
      </w:tblGrid>
      <w:tr w:rsidR="00451C2E" w:rsidRPr="00485857" w14:paraId="3C424453" w14:textId="77777777" w:rsidTr="00E0239E">
        <w:trPr>
          <w:jc w:val="center"/>
        </w:trPr>
        <w:tc>
          <w:tcPr>
            <w:tcW w:w="8198" w:type="dxa"/>
            <w:gridSpan w:val="9"/>
            <w:tcBorders>
              <w:top w:val="single" w:sz="4" w:space="0" w:color="auto"/>
              <w:left w:val="single" w:sz="4" w:space="0" w:color="auto"/>
              <w:bottom w:val="single" w:sz="4" w:space="0" w:color="auto"/>
              <w:right w:val="single" w:sz="4" w:space="0" w:color="auto"/>
            </w:tcBorders>
            <w:shd w:val="clear" w:color="auto" w:fill="002060"/>
            <w:vAlign w:val="center"/>
          </w:tcPr>
          <w:p w14:paraId="3C424452" w14:textId="0DB6B70C" w:rsidR="00451C2E" w:rsidRPr="00485857" w:rsidRDefault="00451C2E" w:rsidP="00A042E4">
            <w:r>
              <w:t>Livrables du Consultant</w:t>
            </w:r>
            <w:r w:rsidR="008201A9">
              <w:t xml:space="preserve"> </w:t>
            </w:r>
            <w:r>
              <w:t>(sous forme de diagrammes à barres)1</w:t>
            </w:r>
          </w:p>
        </w:tc>
      </w:tr>
      <w:tr w:rsidR="00451C2E" w:rsidRPr="00485857" w14:paraId="3C42445D" w14:textId="77777777" w:rsidTr="00E0239E">
        <w:trPr>
          <w:jc w:val="center"/>
        </w:trPr>
        <w:tc>
          <w:tcPr>
            <w:tcW w:w="2479" w:type="dxa"/>
            <w:tcBorders>
              <w:top w:val="single" w:sz="4" w:space="0" w:color="auto"/>
              <w:left w:val="single" w:sz="4" w:space="0" w:color="auto"/>
              <w:bottom w:val="single" w:sz="4" w:space="0" w:color="auto"/>
              <w:right w:val="single" w:sz="4" w:space="0" w:color="auto"/>
            </w:tcBorders>
            <w:vAlign w:val="center"/>
          </w:tcPr>
          <w:p w14:paraId="3C424454" w14:textId="77777777" w:rsidR="00451C2E" w:rsidRPr="00485857" w:rsidRDefault="00451C2E" w:rsidP="00A042E4">
            <w:r>
              <w:t>Mois</w:t>
            </w:r>
          </w:p>
        </w:tc>
        <w:tc>
          <w:tcPr>
            <w:tcW w:w="540" w:type="dxa"/>
            <w:tcBorders>
              <w:top w:val="single" w:sz="6" w:space="0" w:color="auto"/>
              <w:left w:val="single" w:sz="4" w:space="0" w:color="auto"/>
              <w:bottom w:val="single" w:sz="12" w:space="0" w:color="auto"/>
              <w:right w:val="single" w:sz="6" w:space="0" w:color="auto"/>
            </w:tcBorders>
            <w:vAlign w:val="center"/>
          </w:tcPr>
          <w:p w14:paraId="3C424455" w14:textId="77777777" w:rsidR="00451C2E" w:rsidRPr="00485857" w:rsidRDefault="00451C2E" w:rsidP="00A042E4">
            <w:r>
              <w:t>1</w:t>
            </w:r>
          </w:p>
        </w:tc>
        <w:tc>
          <w:tcPr>
            <w:tcW w:w="534" w:type="dxa"/>
            <w:tcBorders>
              <w:top w:val="single" w:sz="6" w:space="0" w:color="auto"/>
              <w:left w:val="nil"/>
              <w:bottom w:val="single" w:sz="12" w:space="0" w:color="auto"/>
              <w:right w:val="nil"/>
            </w:tcBorders>
            <w:vAlign w:val="center"/>
          </w:tcPr>
          <w:p w14:paraId="3C424456" w14:textId="77777777" w:rsidR="00451C2E" w:rsidRPr="00485857" w:rsidRDefault="00451C2E" w:rsidP="00A042E4">
            <w:r>
              <w:t>2</w:t>
            </w:r>
          </w:p>
        </w:tc>
        <w:tc>
          <w:tcPr>
            <w:tcW w:w="620" w:type="dxa"/>
            <w:tcBorders>
              <w:top w:val="single" w:sz="6" w:space="0" w:color="auto"/>
              <w:left w:val="single" w:sz="6" w:space="0" w:color="auto"/>
              <w:bottom w:val="single" w:sz="12" w:space="0" w:color="auto"/>
              <w:right w:val="single" w:sz="6" w:space="0" w:color="auto"/>
            </w:tcBorders>
            <w:vAlign w:val="center"/>
          </w:tcPr>
          <w:p w14:paraId="3C424457" w14:textId="77777777" w:rsidR="00451C2E" w:rsidRPr="00485857" w:rsidRDefault="00451C2E" w:rsidP="00A042E4">
            <w:r>
              <w:t>3</w:t>
            </w:r>
          </w:p>
        </w:tc>
        <w:tc>
          <w:tcPr>
            <w:tcW w:w="620" w:type="dxa"/>
            <w:tcBorders>
              <w:top w:val="single" w:sz="6" w:space="0" w:color="auto"/>
              <w:left w:val="nil"/>
              <w:bottom w:val="single" w:sz="12" w:space="0" w:color="auto"/>
              <w:right w:val="nil"/>
            </w:tcBorders>
            <w:vAlign w:val="center"/>
          </w:tcPr>
          <w:p w14:paraId="3C424458" w14:textId="77777777" w:rsidR="00451C2E" w:rsidRPr="00485857" w:rsidRDefault="00451C2E" w:rsidP="00A042E4">
            <w:r>
              <w:t>4</w:t>
            </w:r>
          </w:p>
        </w:tc>
        <w:tc>
          <w:tcPr>
            <w:tcW w:w="620" w:type="dxa"/>
            <w:tcBorders>
              <w:top w:val="single" w:sz="6" w:space="0" w:color="auto"/>
              <w:left w:val="single" w:sz="6" w:space="0" w:color="auto"/>
              <w:bottom w:val="single" w:sz="12" w:space="0" w:color="auto"/>
              <w:right w:val="single" w:sz="6" w:space="0" w:color="auto"/>
            </w:tcBorders>
            <w:vAlign w:val="center"/>
          </w:tcPr>
          <w:p w14:paraId="3C424459" w14:textId="77777777" w:rsidR="00451C2E" w:rsidRPr="00485857" w:rsidRDefault="00451C2E" w:rsidP="00A042E4">
            <w:r>
              <w:t>5</w:t>
            </w:r>
          </w:p>
        </w:tc>
        <w:tc>
          <w:tcPr>
            <w:tcW w:w="620" w:type="dxa"/>
            <w:tcBorders>
              <w:top w:val="single" w:sz="6" w:space="0" w:color="auto"/>
              <w:left w:val="nil"/>
              <w:bottom w:val="single" w:sz="12" w:space="0" w:color="auto"/>
              <w:right w:val="nil"/>
            </w:tcBorders>
            <w:vAlign w:val="center"/>
          </w:tcPr>
          <w:p w14:paraId="3C42445A" w14:textId="77777777" w:rsidR="00451C2E" w:rsidRPr="00485857" w:rsidRDefault="00451C2E" w:rsidP="00A042E4">
            <w:r>
              <w:t>6</w:t>
            </w:r>
          </w:p>
        </w:tc>
        <w:tc>
          <w:tcPr>
            <w:tcW w:w="897" w:type="dxa"/>
            <w:tcBorders>
              <w:top w:val="single" w:sz="6" w:space="0" w:color="auto"/>
              <w:left w:val="single" w:sz="6" w:space="0" w:color="auto"/>
              <w:bottom w:val="single" w:sz="12" w:space="0" w:color="auto"/>
              <w:right w:val="single" w:sz="6" w:space="0" w:color="auto"/>
            </w:tcBorders>
            <w:vAlign w:val="center"/>
          </w:tcPr>
          <w:p w14:paraId="3C42445B" w14:textId="1609E913" w:rsidR="00451C2E" w:rsidRPr="00485857" w:rsidRDefault="00E81ADD" w:rsidP="00A042E4">
            <w:r>
              <w:t>Etc.</w:t>
            </w:r>
          </w:p>
        </w:tc>
        <w:tc>
          <w:tcPr>
            <w:tcW w:w="1268" w:type="dxa"/>
            <w:tcBorders>
              <w:top w:val="single" w:sz="6" w:space="0" w:color="auto"/>
              <w:left w:val="single" w:sz="6" w:space="0" w:color="auto"/>
              <w:bottom w:val="single" w:sz="4" w:space="0" w:color="auto"/>
              <w:right w:val="single" w:sz="6" w:space="0" w:color="auto"/>
            </w:tcBorders>
            <w:vAlign w:val="center"/>
          </w:tcPr>
          <w:p w14:paraId="3C42445C" w14:textId="77777777" w:rsidR="00451C2E" w:rsidRPr="00485857" w:rsidRDefault="00451C2E" w:rsidP="00A042E4">
            <w:pPr>
              <w:jc w:val="center"/>
              <w:rPr>
                <w:b/>
                <w:bCs/>
                <w:sz w:val="28"/>
                <w:szCs w:val="28"/>
              </w:rPr>
            </w:pPr>
            <w:r>
              <w:rPr>
                <w:b/>
                <w:bCs/>
                <w:sz w:val="28"/>
                <w:szCs w:val="28"/>
              </w:rPr>
              <w:t>Total</w:t>
            </w:r>
          </w:p>
        </w:tc>
      </w:tr>
      <w:tr w:rsidR="00451C2E" w:rsidRPr="00485857" w14:paraId="3C424467" w14:textId="77777777" w:rsidTr="00E0239E">
        <w:trPr>
          <w:jc w:val="center"/>
        </w:trPr>
        <w:tc>
          <w:tcPr>
            <w:tcW w:w="2479" w:type="dxa"/>
            <w:tcBorders>
              <w:top w:val="single" w:sz="4" w:space="0" w:color="auto"/>
              <w:left w:val="single" w:sz="6" w:space="0" w:color="auto"/>
              <w:bottom w:val="single" w:sz="6" w:space="0" w:color="auto"/>
              <w:right w:val="single" w:sz="6" w:space="0" w:color="auto"/>
            </w:tcBorders>
            <w:vAlign w:val="center"/>
          </w:tcPr>
          <w:p w14:paraId="3C42445E" w14:textId="77777777" w:rsidR="00451C2E" w:rsidRPr="00485857" w:rsidRDefault="00451C2E" w:rsidP="00A042E4">
            <w:r>
              <w:t>[Siège]</w:t>
            </w:r>
          </w:p>
        </w:tc>
        <w:tc>
          <w:tcPr>
            <w:tcW w:w="540" w:type="dxa"/>
            <w:tcBorders>
              <w:top w:val="single" w:sz="6" w:space="0" w:color="auto"/>
              <w:left w:val="single" w:sz="6" w:space="0" w:color="auto"/>
              <w:bottom w:val="single" w:sz="6" w:space="0" w:color="auto"/>
              <w:right w:val="single" w:sz="6" w:space="0" w:color="auto"/>
            </w:tcBorders>
          </w:tcPr>
          <w:p w14:paraId="3C42445F" w14:textId="77777777" w:rsidR="00451C2E" w:rsidRPr="00485857" w:rsidRDefault="00451C2E" w:rsidP="00A042E4"/>
        </w:tc>
        <w:tc>
          <w:tcPr>
            <w:tcW w:w="534" w:type="dxa"/>
            <w:tcBorders>
              <w:top w:val="single" w:sz="6" w:space="0" w:color="auto"/>
              <w:left w:val="single" w:sz="6" w:space="0" w:color="auto"/>
              <w:bottom w:val="single" w:sz="6" w:space="0" w:color="auto"/>
              <w:right w:val="single" w:sz="6" w:space="0" w:color="auto"/>
            </w:tcBorders>
          </w:tcPr>
          <w:p w14:paraId="3C424460"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1"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2"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3"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4" w14:textId="77777777" w:rsidR="00451C2E" w:rsidRPr="00485857" w:rsidRDefault="00451C2E" w:rsidP="00A042E4"/>
        </w:tc>
        <w:tc>
          <w:tcPr>
            <w:tcW w:w="897" w:type="dxa"/>
            <w:tcBorders>
              <w:top w:val="single" w:sz="6" w:space="0" w:color="auto"/>
              <w:left w:val="single" w:sz="6" w:space="0" w:color="auto"/>
              <w:bottom w:val="single" w:sz="6" w:space="0" w:color="auto"/>
              <w:right w:val="single" w:sz="4" w:space="0" w:color="auto"/>
            </w:tcBorders>
          </w:tcPr>
          <w:p w14:paraId="3C424465" w14:textId="77777777" w:rsidR="00451C2E" w:rsidRPr="00485857" w:rsidRDefault="00451C2E" w:rsidP="00A042E4"/>
        </w:tc>
        <w:tc>
          <w:tcPr>
            <w:tcW w:w="1268" w:type="dxa"/>
            <w:tcBorders>
              <w:top w:val="single" w:sz="4" w:space="0" w:color="auto"/>
              <w:left w:val="single" w:sz="4" w:space="0" w:color="auto"/>
              <w:bottom w:val="single" w:sz="4" w:space="0" w:color="auto"/>
              <w:right w:val="single" w:sz="4" w:space="0" w:color="auto"/>
            </w:tcBorders>
          </w:tcPr>
          <w:p w14:paraId="3C424466" w14:textId="77777777" w:rsidR="00451C2E" w:rsidRPr="00485857" w:rsidRDefault="00451C2E" w:rsidP="00A042E4">
            <w:pPr>
              <w:jc w:val="both"/>
              <w:rPr>
                <w:sz w:val="28"/>
                <w:szCs w:val="28"/>
              </w:rPr>
            </w:pPr>
          </w:p>
        </w:tc>
      </w:tr>
      <w:tr w:rsidR="00451C2E" w:rsidRPr="00485857" w14:paraId="3C424471" w14:textId="77777777" w:rsidTr="00E0239E">
        <w:trPr>
          <w:jc w:val="center"/>
        </w:trPr>
        <w:tc>
          <w:tcPr>
            <w:tcW w:w="2479" w:type="dxa"/>
            <w:tcBorders>
              <w:top w:val="single" w:sz="6" w:space="0" w:color="auto"/>
              <w:left w:val="single" w:sz="6" w:space="0" w:color="auto"/>
              <w:bottom w:val="single" w:sz="6" w:space="0" w:color="auto"/>
              <w:right w:val="single" w:sz="6" w:space="0" w:color="auto"/>
            </w:tcBorders>
            <w:vAlign w:val="center"/>
          </w:tcPr>
          <w:p w14:paraId="3C424468" w14:textId="77777777" w:rsidR="00451C2E" w:rsidRPr="00485857" w:rsidRDefault="00451C2E" w:rsidP="00A042E4">
            <w:r>
              <w:t>[Terrain]</w:t>
            </w:r>
          </w:p>
        </w:tc>
        <w:tc>
          <w:tcPr>
            <w:tcW w:w="540" w:type="dxa"/>
            <w:tcBorders>
              <w:top w:val="single" w:sz="6" w:space="0" w:color="auto"/>
              <w:left w:val="single" w:sz="6" w:space="0" w:color="auto"/>
              <w:bottom w:val="single" w:sz="6" w:space="0" w:color="auto"/>
              <w:right w:val="single" w:sz="6" w:space="0" w:color="auto"/>
            </w:tcBorders>
          </w:tcPr>
          <w:p w14:paraId="3C424469" w14:textId="77777777" w:rsidR="00451C2E" w:rsidRPr="00485857" w:rsidRDefault="00451C2E" w:rsidP="00A042E4"/>
        </w:tc>
        <w:tc>
          <w:tcPr>
            <w:tcW w:w="534" w:type="dxa"/>
            <w:tcBorders>
              <w:top w:val="single" w:sz="6" w:space="0" w:color="auto"/>
              <w:left w:val="single" w:sz="6" w:space="0" w:color="auto"/>
              <w:bottom w:val="single" w:sz="6" w:space="0" w:color="auto"/>
              <w:right w:val="single" w:sz="6" w:space="0" w:color="auto"/>
            </w:tcBorders>
          </w:tcPr>
          <w:p w14:paraId="3C42446A"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B"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C"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D" w14:textId="77777777" w:rsidR="00451C2E" w:rsidRPr="00485857" w:rsidRDefault="00451C2E" w:rsidP="00A042E4"/>
        </w:tc>
        <w:tc>
          <w:tcPr>
            <w:tcW w:w="620" w:type="dxa"/>
            <w:tcBorders>
              <w:top w:val="single" w:sz="6" w:space="0" w:color="auto"/>
              <w:left w:val="single" w:sz="6" w:space="0" w:color="auto"/>
              <w:bottom w:val="single" w:sz="6" w:space="0" w:color="auto"/>
              <w:right w:val="single" w:sz="6" w:space="0" w:color="auto"/>
            </w:tcBorders>
          </w:tcPr>
          <w:p w14:paraId="3C42446E" w14:textId="77777777" w:rsidR="00451C2E" w:rsidRPr="00485857" w:rsidRDefault="00451C2E" w:rsidP="00A042E4"/>
        </w:tc>
        <w:tc>
          <w:tcPr>
            <w:tcW w:w="897" w:type="dxa"/>
            <w:tcBorders>
              <w:top w:val="single" w:sz="6" w:space="0" w:color="auto"/>
              <w:left w:val="single" w:sz="6" w:space="0" w:color="auto"/>
              <w:bottom w:val="single" w:sz="6" w:space="0" w:color="auto"/>
              <w:right w:val="single" w:sz="4" w:space="0" w:color="auto"/>
            </w:tcBorders>
          </w:tcPr>
          <w:p w14:paraId="3C42446F" w14:textId="77777777" w:rsidR="00451C2E" w:rsidRPr="00485857" w:rsidRDefault="00451C2E" w:rsidP="00A042E4"/>
        </w:tc>
        <w:tc>
          <w:tcPr>
            <w:tcW w:w="1268" w:type="dxa"/>
            <w:tcBorders>
              <w:top w:val="single" w:sz="4" w:space="0" w:color="auto"/>
              <w:left w:val="single" w:sz="4" w:space="0" w:color="auto"/>
              <w:bottom w:val="single" w:sz="4" w:space="0" w:color="auto"/>
              <w:right w:val="single" w:sz="4" w:space="0" w:color="auto"/>
            </w:tcBorders>
          </w:tcPr>
          <w:p w14:paraId="3C424470" w14:textId="77777777" w:rsidR="00451C2E" w:rsidRPr="00485857" w:rsidRDefault="00451C2E" w:rsidP="00A042E4">
            <w:pPr>
              <w:jc w:val="right"/>
              <w:rPr>
                <w:sz w:val="28"/>
                <w:szCs w:val="28"/>
              </w:rPr>
            </w:pPr>
          </w:p>
        </w:tc>
      </w:tr>
    </w:tbl>
    <w:p w14:paraId="3C424475" w14:textId="5F779A00" w:rsidR="00B44F93" w:rsidRPr="00485857" w:rsidRDefault="00B44F93" w:rsidP="00CE6B3D">
      <w:pPr>
        <w:pStyle w:val="A1-Heading2"/>
        <w:ind w:left="360" w:firstLine="0"/>
        <w:rPr>
          <w:lang w:val="en-US"/>
        </w:rPr>
      </w:pPr>
    </w:p>
    <w:p w14:paraId="0A5BE10C" w14:textId="01D5442F" w:rsidR="00DB5357" w:rsidRPr="00485857" w:rsidRDefault="00DB5357" w:rsidP="00CE6B3D">
      <w:pPr>
        <w:pStyle w:val="A1-Heading2"/>
        <w:ind w:left="360" w:firstLine="0"/>
        <w:rPr>
          <w:lang w:val="en-US"/>
        </w:rPr>
      </w:pPr>
    </w:p>
    <w:p w14:paraId="75389B56" w14:textId="77777777" w:rsidR="00DB5357" w:rsidRPr="00485857" w:rsidRDefault="00DB5357">
      <w:pPr>
        <w:widowControl/>
        <w:autoSpaceDE/>
        <w:autoSpaceDN/>
        <w:adjustRightInd/>
        <w:rPr>
          <w:rFonts w:asciiTheme="minorHAnsi" w:eastAsia="Times New Roman" w:hAnsiTheme="minorHAnsi"/>
          <w:b/>
          <w:bCs/>
          <w:smallCaps/>
        </w:rPr>
      </w:pPr>
      <w:r>
        <w:br w:type="page"/>
      </w:r>
    </w:p>
    <w:p w14:paraId="7CC9D82E" w14:textId="0CE9824E" w:rsidR="00DB5357" w:rsidRPr="00485857" w:rsidRDefault="00DB5357" w:rsidP="00DB5357">
      <w:pPr>
        <w:pStyle w:val="A1-Heading2"/>
        <w:ind w:left="360" w:firstLine="0"/>
        <w:rPr>
          <w:rFonts w:asciiTheme="minorHAnsi" w:hAnsiTheme="minorHAnsi"/>
        </w:rPr>
      </w:pPr>
      <w:bookmarkStart w:id="564" w:name="_Toc153451465"/>
      <w:r>
        <w:rPr>
          <w:rFonts w:asciiTheme="minorHAnsi" w:hAnsiTheme="minorHAnsi"/>
        </w:rPr>
        <w:lastRenderedPageBreak/>
        <w:t>Annexe E – Récapitulatif des coûts</w:t>
      </w:r>
      <w:bookmarkEnd w:id="564"/>
      <w:r>
        <w:rPr>
          <w:rFonts w:asciiTheme="minorHAnsi" w:hAnsiTheme="minorHAnsi"/>
        </w:rPr>
        <w:t xml:space="preserve"> </w:t>
      </w:r>
    </w:p>
    <w:p w14:paraId="667766A7" w14:textId="77777777" w:rsidR="00DB5357" w:rsidRPr="00485857" w:rsidRDefault="00DB5357" w:rsidP="00DB5357">
      <w:pPr>
        <w:pStyle w:val="A1-Heading2"/>
        <w:ind w:left="360" w:firstLine="0"/>
        <w:rPr>
          <w:rFonts w:asciiTheme="minorHAnsi" w:hAnsiTheme="minorHAnsi"/>
          <w:lang w:val="en-US"/>
        </w:rPr>
      </w:pPr>
    </w:p>
    <w:p w14:paraId="0DA9FDF2" w14:textId="77777777" w:rsidR="00DB5357" w:rsidRPr="00485857" w:rsidRDefault="00DB5357" w:rsidP="00DB5357">
      <w:pPr>
        <w:pStyle w:val="A1-Heading2"/>
        <w:ind w:left="0" w:firstLine="0"/>
        <w:jc w:val="left"/>
        <w:rPr>
          <w:rFonts w:asciiTheme="minorHAnsi" w:hAnsiTheme="minorHAnsi"/>
          <w:lang w:val="en-US"/>
        </w:rPr>
      </w:pPr>
    </w:p>
    <w:tbl>
      <w:tblPr>
        <w:tblW w:w="10260" w:type="dxa"/>
        <w:tblInd w:w="-900" w:type="dxa"/>
        <w:tblLook w:val="04A0" w:firstRow="1" w:lastRow="0" w:firstColumn="1" w:lastColumn="0" w:noHBand="0" w:noVBand="1"/>
      </w:tblPr>
      <w:tblGrid>
        <w:gridCol w:w="2720"/>
        <w:gridCol w:w="1400"/>
        <w:gridCol w:w="1320"/>
        <w:gridCol w:w="1891"/>
        <w:gridCol w:w="2929"/>
      </w:tblGrid>
      <w:tr w:rsidR="00DB5357" w:rsidRPr="00485857" w14:paraId="1F7192C3" w14:textId="77777777" w:rsidTr="00147EEC">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FE842" w14:textId="77777777" w:rsidR="00DB5357" w:rsidRPr="00485857" w:rsidRDefault="00DB5357" w:rsidP="009A5DD8">
            <w:pPr>
              <w:widowControl/>
              <w:autoSpaceDE/>
              <w:autoSpaceDN/>
              <w:adjustRightInd/>
              <w:jc w:val="center"/>
              <w:rPr>
                <w:rFonts w:ascii="Cambria" w:eastAsia="Times New Roman" w:hAnsi="Cambria" w:cs="Calibri"/>
                <w:b/>
                <w:bCs/>
                <w:color w:val="000000"/>
              </w:rPr>
            </w:pPr>
            <w:r>
              <w:rPr>
                <w:rFonts w:ascii="Cambria" w:hAnsi="Cambria"/>
                <w:b/>
                <w:bCs/>
                <w:color w:val="000000"/>
              </w:rPr>
              <w:t>Description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006C" w14:textId="77777777" w:rsidR="00DB5357" w:rsidRPr="00485857" w:rsidRDefault="00DB5357" w:rsidP="009A5DD8">
            <w:pPr>
              <w:widowControl/>
              <w:autoSpaceDE/>
              <w:autoSpaceDN/>
              <w:adjustRightInd/>
              <w:jc w:val="center"/>
              <w:rPr>
                <w:rFonts w:ascii="Cambria" w:eastAsia="Times New Roman" w:hAnsi="Cambria" w:cs="Calibri"/>
                <w:b/>
                <w:bCs/>
                <w:color w:val="000000"/>
              </w:rPr>
            </w:pPr>
            <w:r>
              <w:rPr>
                <w:rFonts w:ascii="Cambria" w:hAnsi="Cambria"/>
                <w:b/>
                <w:bCs/>
                <w:color w:val="000000"/>
              </w:rPr>
              <w:t>Coût unitaire</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2FDE9" w14:textId="77777777" w:rsidR="00DB5357" w:rsidRPr="00485857" w:rsidRDefault="00DB5357" w:rsidP="009A5DD8">
            <w:pPr>
              <w:widowControl/>
              <w:autoSpaceDE/>
              <w:autoSpaceDN/>
              <w:adjustRightInd/>
              <w:jc w:val="center"/>
              <w:rPr>
                <w:rFonts w:ascii="Cambria" w:eastAsia="Times New Roman" w:hAnsi="Cambria" w:cs="Calibri"/>
                <w:b/>
                <w:bCs/>
                <w:color w:val="000000"/>
              </w:rPr>
            </w:pPr>
            <w:r>
              <w:rPr>
                <w:rFonts w:ascii="Cambria" w:hAnsi="Cambria"/>
                <w:b/>
                <w:bCs/>
                <w:color w:val="000000"/>
              </w:rPr>
              <w:t>U/M</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A2D8" w14:textId="77777777" w:rsidR="00DB5357" w:rsidRPr="00485857" w:rsidRDefault="00DB5357" w:rsidP="009A5DD8">
            <w:pPr>
              <w:widowControl/>
              <w:autoSpaceDE/>
              <w:autoSpaceDN/>
              <w:adjustRightInd/>
              <w:jc w:val="center"/>
              <w:rPr>
                <w:rFonts w:ascii="Cambria" w:eastAsia="Times New Roman" w:hAnsi="Cambria" w:cs="Calibri"/>
                <w:b/>
                <w:bCs/>
                <w:color w:val="000000"/>
              </w:rPr>
            </w:pPr>
            <w:r>
              <w:rPr>
                <w:rFonts w:ascii="Cambria" w:hAnsi="Cambria"/>
                <w:b/>
                <w:bCs/>
                <w:color w:val="000000"/>
              </w:rPr>
              <w:t>Total</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1216" w14:textId="77777777" w:rsidR="00DB5357" w:rsidRPr="00485857" w:rsidRDefault="00DB5357" w:rsidP="00147EEC">
            <w:pPr>
              <w:widowControl/>
              <w:autoSpaceDE/>
              <w:autoSpaceDN/>
              <w:adjustRightInd/>
              <w:jc w:val="center"/>
              <w:rPr>
                <w:rFonts w:ascii="Cambria" w:eastAsia="Times New Roman" w:hAnsi="Cambria" w:cs="Calibri"/>
                <w:b/>
                <w:bCs/>
                <w:color w:val="000000"/>
              </w:rPr>
            </w:pPr>
            <w:r>
              <w:rPr>
                <w:rFonts w:ascii="Cambria" w:hAnsi="Cambria"/>
                <w:b/>
                <w:bCs/>
                <w:color w:val="000000"/>
              </w:rPr>
              <w:t xml:space="preserve">Remarques </w:t>
            </w:r>
          </w:p>
        </w:tc>
      </w:tr>
      <w:tr w:rsidR="00DB5357" w:rsidRPr="00485857" w14:paraId="2700081E" w14:textId="77777777" w:rsidTr="00147EEC">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8023A" w14:textId="77777777" w:rsidR="00DB5357" w:rsidRPr="00485857" w:rsidRDefault="00DB5357" w:rsidP="009A5DD8">
            <w:pPr>
              <w:widowControl/>
              <w:autoSpaceDE/>
              <w:autoSpaceDN/>
              <w:adjustRightInd/>
              <w:rPr>
                <w:rFonts w:ascii="Cambria" w:eastAsia="Times New Roman" w:hAnsi="Cambria" w:cs="Calibri"/>
                <w:b/>
                <w:bCs/>
                <w:color w:val="000000"/>
              </w:rPr>
            </w:pPr>
            <w:r>
              <w:rPr>
                <w:rFonts w:ascii="Cambria" w:hAnsi="Cambria"/>
                <w:b/>
                <w:bCs/>
                <w:color w:val="000000"/>
              </w:rPr>
              <w:t>Rémunération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5E89" w14:textId="77777777" w:rsidR="00DB5357" w:rsidRPr="00485857" w:rsidRDefault="00DB5357" w:rsidP="009A5DD8">
            <w:pPr>
              <w:widowControl/>
              <w:autoSpaceDE/>
              <w:autoSpaceDN/>
              <w:adjustRightInd/>
              <w:rPr>
                <w:rFonts w:ascii="Cambria" w:eastAsia="Times New Roman" w:hAnsi="Cambria" w:cs="Calibri"/>
                <w:b/>
                <w:bCs/>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98417" w14:textId="77777777" w:rsidR="00DB5357" w:rsidRPr="00485857" w:rsidRDefault="00DB5357" w:rsidP="009A5DD8">
            <w:pPr>
              <w:widowControl/>
              <w:autoSpaceDE/>
              <w:autoSpaceDN/>
              <w:adjustRightInd/>
              <w:rPr>
                <w:rFonts w:eastAsia="Times New Roman"/>
                <w:sz w:val="20"/>
                <w:szCs w:val="2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D236C" w14:textId="77777777" w:rsidR="00DB5357" w:rsidRPr="00485857" w:rsidRDefault="00DB5357" w:rsidP="009A5DD8">
            <w:pPr>
              <w:widowControl/>
              <w:autoSpaceDE/>
              <w:autoSpaceDN/>
              <w:adjustRightInd/>
              <w:rPr>
                <w:rFonts w:eastAsia="Times New Roman"/>
                <w:sz w:val="20"/>
                <w:szCs w:val="2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4C17F" w14:textId="77777777" w:rsidR="00DB5357" w:rsidRPr="00485857" w:rsidRDefault="00DB5357" w:rsidP="009A5DD8">
            <w:pPr>
              <w:widowControl/>
              <w:autoSpaceDE/>
              <w:autoSpaceDN/>
              <w:adjustRightInd/>
              <w:ind w:right="1186"/>
              <w:rPr>
                <w:rFonts w:eastAsia="Times New Roman"/>
                <w:sz w:val="20"/>
                <w:szCs w:val="20"/>
                <w:lang w:eastAsia="en-US"/>
              </w:rPr>
            </w:pPr>
          </w:p>
        </w:tc>
      </w:tr>
      <w:tr w:rsidR="00DB5357" w:rsidRPr="00485857" w14:paraId="51C3A181" w14:textId="77777777" w:rsidTr="00147EEC">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3EB7" w14:textId="77777777" w:rsidR="00DB5357" w:rsidRPr="00485857" w:rsidRDefault="00DB5357" w:rsidP="009A5DD8">
            <w:pPr>
              <w:widowControl/>
              <w:autoSpaceDE/>
              <w:autoSpaceDN/>
              <w:adjustRightInd/>
              <w:rPr>
                <w:rFonts w:ascii="Cambria" w:eastAsia="Times New Roman" w:hAnsi="Cambria" w:cs="Calibri"/>
                <w:color w:val="000000"/>
              </w:rPr>
            </w:pPr>
            <w:r>
              <w:rPr>
                <w:rFonts w:ascii="Cambria" w:hAnsi="Cambria"/>
                <w:color w:val="000000"/>
              </w:rPr>
              <w:t>Frais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C7D3" w14:textId="17AC2A81" w:rsidR="00DB5357" w:rsidRPr="00485857" w:rsidRDefault="00DB5357" w:rsidP="009A5DD8">
            <w:pPr>
              <w:widowControl/>
              <w:autoSpaceDE/>
              <w:autoSpaceDN/>
              <w:adjustRightInd/>
              <w:rPr>
                <w:rFonts w:ascii="Cambria" w:eastAsia="Times New Roman" w:hAnsi="Cambria" w:cs="Calibri"/>
                <w:color w:val="000000"/>
              </w:rPr>
            </w:pPr>
            <w:r>
              <w:rPr>
                <w:rFonts w:ascii="Cambria" w:hAnsi="Cambria"/>
                <w:color w:val="000000"/>
              </w:rPr>
              <w:t xml:space="preserve">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CBF39" w14:textId="50967C39" w:rsidR="00DB5357" w:rsidRPr="00485857" w:rsidRDefault="00DB5357" w:rsidP="009A5DD8">
            <w:pPr>
              <w:widowControl/>
              <w:autoSpaceDE/>
              <w:autoSpaceDN/>
              <w:adjustRightInd/>
              <w:jc w:val="center"/>
              <w:rPr>
                <w:rFonts w:ascii="Cambria" w:eastAsia="Times New Roman" w:hAnsi="Cambria"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0B1D1" w14:textId="412F59D8" w:rsidR="00DB5357" w:rsidRPr="00485857" w:rsidRDefault="00DB5357" w:rsidP="009A5DD8">
            <w:pPr>
              <w:widowControl/>
              <w:autoSpaceDE/>
              <w:autoSpaceDN/>
              <w:adjustRightInd/>
              <w:rPr>
                <w:rFonts w:ascii="Cambria" w:eastAsia="Times New Roman" w:hAnsi="Cambria"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27D09" w14:textId="42E75EDF" w:rsidR="00DB5357" w:rsidRPr="00485857" w:rsidRDefault="00DB5357" w:rsidP="009A5DD8">
            <w:pPr>
              <w:widowControl/>
              <w:autoSpaceDE/>
              <w:autoSpaceDN/>
              <w:adjustRightInd/>
              <w:ind w:right="1186"/>
              <w:rPr>
                <w:rFonts w:ascii="Cambria" w:eastAsia="Times New Roman" w:hAnsi="Cambria" w:cs="Calibri"/>
                <w:color w:val="000000"/>
                <w:lang w:eastAsia="en-US"/>
              </w:rPr>
            </w:pPr>
          </w:p>
        </w:tc>
      </w:tr>
      <w:tr w:rsidR="00DB5357" w:rsidRPr="00485857" w14:paraId="1F26121A" w14:textId="77777777" w:rsidTr="00147EEC">
        <w:trPr>
          <w:trHeight w:val="320"/>
        </w:trPr>
        <w:tc>
          <w:tcPr>
            <w:tcW w:w="2720" w:type="dxa"/>
            <w:tcBorders>
              <w:top w:val="single" w:sz="4" w:space="0" w:color="auto"/>
              <w:left w:val="nil"/>
              <w:bottom w:val="nil"/>
              <w:right w:val="nil"/>
            </w:tcBorders>
            <w:shd w:val="clear" w:color="auto" w:fill="auto"/>
            <w:noWrap/>
            <w:vAlign w:val="bottom"/>
            <w:hideMark/>
          </w:tcPr>
          <w:p w14:paraId="5917A688" w14:textId="77777777" w:rsidR="00DB5357" w:rsidRPr="00485857" w:rsidRDefault="00DB5357" w:rsidP="009A5DD8">
            <w:pPr>
              <w:widowControl/>
              <w:autoSpaceDE/>
              <w:autoSpaceDN/>
              <w:adjustRightInd/>
              <w:rPr>
                <w:rFonts w:eastAsia="Times New Roman"/>
                <w:sz w:val="20"/>
                <w:szCs w:val="20"/>
                <w:lang w:eastAsia="en-US"/>
              </w:rPr>
            </w:pPr>
          </w:p>
        </w:tc>
        <w:tc>
          <w:tcPr>
            <w:tcW w:w="1400" w:type="dxa"/>
            <w:tcBorders>
              <w:top w:val="single" w:sz="4" w:space="0" w:color="auto"/>
              <w:left w:val="nil"/>
              <w:bottom w:val="nil"/>
              <w:right w:val="nil"/>
            </w:tcBorders>
            <w:shd w:val="clear" w:color="auto" w:fill="auto"/>
            <w:noWrap/>
            <w:vAlign w:val="bottom"/>
            <w:hideMark/>
          </w:tcPr>
          <w:p w14:paraId="7B5C92FC"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single" w:sz="4" w:space="0" w:color="auto"/>
              <w:left w:val="nil"/>
              <w:bottom w:val="nil"/>
              <w:right w:val="nil"/>
            </w:tcBorders>
            <w:shd w:val="clear" w:color="auto" w:fill="auto"/>
            <w:noWrap/>
            <w:vAlign w:val="bottom"/>
            <w:hideMark/>
          </w:tcPr>
          <w:p w14:paraId="297FB6BF" w14:textId="77777777" w:rsidR="00DB5357" w:rsidRPr="00485857" w:rsidRDefault="00DB5357" w:rsidP="009A5DD8">
            <w:pPr>
              <w:widowControl/>
              <w:autoSpaceDE/>
              <w:autoSpaceDN/>
              <w:adjustRightInd/>
              <w:jc w:val="center"/>
              <w:rPr>
                <w:rFonts w:eastAsia="Times New Roman"/>
                <w:sz w:val="20"/>
                <w:szCs w:val="20"/>
                <w:lang w:eastAsia="en-US"/>
              </w:rPr>
            </w:pPr>
          </w:p>
        </w:tc>
        <w:tc>
          <w:tcPr>
            <w:tcW w:w="1891" w:type="dxa"/>
            <w:tcBorders>
              <w:top w:val="single" w:sz="4" w:space="0" w:color="auto"/>
              <w:left w:val="nil"/>
              <w:bottom w:val="nil"/>
              <w:right w:val="nil"/>
            </w:tcBorders>
            <w:shd w:val="clear" w:color="auto" w:fill="auto"/>
            <w:noWrap/>
            <w:vAlign w:val="bottom"/>
            <w:hideMark/>
          </w:tcPr>
          <w:p w14:paraId="23929820" w14:textId="6E7DC06E" w:rsidR="00DB5357" w:rsidRPr="00485857" w:rsidRDefault="00DB5357" w:rsidP="009A5DD8">
            <w:pPr>
              <w:widowControl/>
              <w:autoSpaceDE/>
              <w:autoSpaceDN/>
              <w:adjustRightInd/>
              <w:rPr>
                <w:rFonts w:ascii="Cambria" w:eastAsia="Times New Roman" w:hAnsi="Cambria" w:cs="Calibri"/>
                <w:b/>
                <w:bCs/>
                <w:color w:val="000000"/>
              </w:rPr>
            </w:pPr>
            <w:r>
              <w:rPr>
                <w:rFonts w:ascii="Cambria" w:hAnsi="Cambria"/>
                <w:b/>
                <w:bCs/>
                <w:color w:val="000000"/>
              </w:rPr>
              <w:t xml:space="preserve">  </w:t>
            </w:r>
          </w:p>
        </w:tc>
        <w:tc>
          <w:tcPr>
            <w:tcW w:w="2929" w:type="dxa"/>
            <w:tcBorders>
              <w:top w:val="single" w:sz="4" w:space="0" w:color="auto"/>
              <w:left w:val="nil"/>
              <w:bottom w:val="nil"/>
              <w:right w:val="nil"/>
            </w:tcBorders>
            <w:shd w:val="clear" w:color="auto" w:fill="auto"/>
            <w:noWrap/>
            <w:vAlign w:val="bottom"/>
            <w:hideMark/>
          </w:tcPr>
          <w:p w14:paraId="49E2DC31" w14:textId="77777777" w:rsidR="00DB5357" w:rsidRPr="00485857" w:rsidRDefault="00DB5357" w:rsidP="009A5DD8">
            <w:pPr>
              <w:widowControl/>
              <w:autoSpaceDE/>
              <w:autoSpaceDN/>
              <w:adjustRightInd/>
              <w:ind w:right="1186"/>
              <w:rPr>
                <w:rFonts w:ascii="Cambria" w:eastAsia="Times New Roman" w:hAnsi="Cambria" w:cs="Calibri"/>
                <w:b/>
                <w:bCs/>
                <w:color w:val="000000"/>
                <w:lang w:eastAsia="en-US"/>
              </w:rPr>
            </w:pPr>
          </w:p>
        </w:tc>
      </w:tr>
      <w:tr w:rsidR="00DB5357" w:rsidRPr="00485857" w14:paraId="3A59957A" w14:textId="77777777" w:rsidTr="009A5DD8">
        <w:trPr>
          <w:trHeight w:val="320"/>
        </w:trPr>
        <w:tc>
          <w:tcPr>
            <w:tcW w:w="2720" w:type="dxa"/>
            <w:tcBorders>
              <w:top w:val="nil"/>
              <w:left w:val="nil"/>
              <w:bottom w:val="single" w:sz="4" w:space="0" w:color="auto"/>
              <w:right w:val="nil"/>
            </w:tcBorders>
            <w:shd w:val="clear" w:color="auto" w:fill="auto"/>
            <w:noWrap/>
            <w:vAlign w:val="bottom"/>
            <w:hideMark/>
          </w:tcPr>
          <w:p w14:paraId="1291422B" w14:textId="77777777" w:rsidR="00DB5357" w:rsidRPr="00485857" w:rsidRDefault="00DB5357" w:rsidP="009A5DD8">
            <w:pPr>
              <w:widowControl/>
              <w:autoSpaceDE/>
              <w:autoSpaceDN/>
              <w:adjustRightInd/>
              <w:rPr>
                <w:rFonts w:eastAsia="Times New Roman"/>
                <w:sz w:val="20"/>
                <w:szCs w:val="20"/>
                <w:lang w:eastAsia="en-US"/>
              </w:rPr>
            </w:pPr>
          </w:p>
        </w:tc>
        <w:tc>
          <w:tcPr>
            <w:tcW w:w="1400" w:type="dxa"/>
            <w:tcBorders>
              <w:top w:val="nil"/>
              <w:left w:val="nil"/>
              <w:bottom w:val="single" w:sz="4" w:space="0" w:color="auto"/>
              <w:right w:val="nil"/>
            </w:tcBorders>
            <w:shd w:val="clear" w:color="auto" w:fill="auto"/>
            <w:noWrap/>
            <w:vAlign w:val="bottom"/>
            <w:hideMark/>
          </w:tcPr>
          <w:p w14:paraId="69A4337A"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nil"/>
              <w:left w:val="nil"/>
              <w:bottom w:val="single" w:sz="4" w:space="0" w:color="auto"/>
              <w:right w:val="nil"/>
            </w:tcBorders>
            <w:shd w:val="clear" w:color="auto" w:fill="auto"/>
            <w:noWrap/>
            <w:vAlign w:val="bottom"/>
            <w:hideMark/>
          </w:tcPr>
          <w:p w14:paraId="5B57B093" w14:textId="77777777" w:rsidR="00DB5357" w:rsidRPr="00485857" w:rsidRDefault="00DB5357" w:rsidP="009A5DD8">
            <w:pPr>
              <w:widowControl/>
              <w:autoSpaceDE/>
              <w:autoSpaceDN/>
              <w:adjustRightInd/>
              <w:jc w:val="center"/>
              <w:rPr>
                <w:rFonts w:eastAsia="Times New Roman"/>
                <w:sz w:val="20"/>
                <w:szCs w:val="20"/>
                <w:lang w:eastAsia="en-US"/>
              </w:rPr>
            </w:pPr>
          </w:p>
        </w:tc>
        <w:tc>
          <w:tcPr>
            <w:tcW w:w="1891" w:type="dxa"/>
            <w:tcBorders>
              <w:top w:val="nil"/>
              <w:left w:val="nil"/>
              <w:bottom w:val="single" w:sz="4" w:space="0" w:color="auto"/>
              <w:right w:val="nil"/>
            </w:tcBorders>
            <w:shd w:val="clear" w:color="auto" w:fill="auto"/>
            <w:noWrap/>
            <w:vAlign w:val="bottom"/>
            <w:hideMark/>
          </w:tcPr>
          <w:p w14:paraId="4E1DEEC3" w14:textId="77777777" w:rsidR="00DB5357" w:rsidRPr="00485857" w:rsidRDefault="00DB5357" w:rsidP="009A5DD8">
            <w:pPr>
              <w:widowControl/>
              <w:autoSpaceDE/>
              <w:autoSpaceDN/>
              <w:adjustRightInd/>
              <w:rPr>
                <w:rFonts w:eastAsia="Times New Roman"/>
                <w:sz w:val="20"/>
                <w:szCs w:val="20"/>
                <w:lang w:eastAsia="en-US"/>
              </w:rPr>
            </w:pPr>
          </w:p>
        </w:tc>
        <w:tc>
          <w:tcPr>
            <w:tcW w:w="2929" w:type="dxa"/>
            <w:tcBorders>
              <w:top w:val="nil"/>
              <w:left w:val="nil"/>
              <w:bottom w:val="single" w:sz="4" w:space="0" w:color="auto"/>
              <w:right w:val="nil"/>
            </w:tcBorders>
            <w:shd w:val="clear" w:color="auto" w:fill="auto"/>
            <w:noWrap/>
            <w:vAlign w:val="bottom"/>
            <w:hideMark/>
          </w:tcPr>
          <w:p w14:paraId="6D5D963D" w14:textId="77777777" w:rsidR="00DB5357" w:rsidRPr="00485857" w:rsidRDefault="00DB5357" w:rsidP="009A5DD8">
            <w:pPr>
              <w:widowControl/>
              <w:autoSpaceDE/>
              <w:autoSpaceDN/>
              <w:adjustRightInd/>
              <w:ind w:right="1186"/>
              <w:rPr>
                <w:rFonts w:eastAsia="Times New Roman"/>
                <w:sz w:val="20"/>
                <w:szCs w:val="20"/>
                <w:lang w:eastAsia="en-US"/>
              </w:rPr>
            </w:pPr>
          </w:p>
        </w:tc>
      </w:tr>
      <w:tr w:rsidR="00DB5357" w:rsidRPr="00485857" w14:paraId="3F459BAB" w14:textId="77777777" w:rsidTr="009A5DD8">
        <w:trPr>
          <w:trHeight w:val="320"/>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7491" w14:textId="66F46281" w:rsidR="00DB5357" w:rsidRPr="00485857" w:rsidRDefault="00DB5357" w:rsidP="009A5DD8">
            <w:pPr>
              <w:widowControl/>
              <w:autoSpaceDE/>
              <w:autoSpaceDN/>
              <w:adjustRightInd/>
              <w:ind w:right="1186"/>
              <w:rPr>
                <w:rFonts w:eastAsia="Times New Roman"/>
                <w:sz w:val="20"/>
                <w:szCs w:val="20"/>
              </w:rPr>
            </w:pPr>
            <w:r>
              <w:rPr>
                <w:rFonts w:ascii="Cambria" w:hAnsi="Cambria"/>
                <w:b/>
                <w:bCs/>
                <w:color w:val="000000"/>
              </w:rPr>
              <w:t>Autres coûts</w:t>
            </w:r>
          </w:p>
        </w:tc>
      </w:tr>
      <w:tr w:rsidR="00DB5357" w:rsidRPr="00485857" w14:paraId="6CA648D1" w14:textId="77777777" w:rsidTr="009A5DD8">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A722974" w14:textId="14BAB2ED" w:rsidR="00DB5357" w:rsidRPr="00485857" w:rsidRDefault="00DB5357" w:rsidP="00DB5357">
            <w:pPr>
              <w:widowControl/>
              <w:autoSpaceDE/>
              <w:autoSpaceDN/>
              <w:adjustRightInd/>
              <w:jc w:val="center"/>
              <w:rPr>
                <w:rFonts w:asciiTheme="minorHAnsi" w:eastAsia="Times New Roman" w:hAnsiTheme="minorHAnsi" w:cs="Calibri"/>
                <w:b/>
                <w:bCs/>
                <w:color w:val="000000"/>
              </w:rPr>
            </w:pPr>
            <w:r>
              <w:rPr>
                <w:rFonts w:asciiTheme="minorHAnsi" w:hAnsiTheme="minorHAnsi"/>
                <w:b/>
                <w:bCs/>
                <w:color w:val="000000"/>
              </w:rPr>
              <w:t>Description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D2001" w14:textId="4A329F28" w:rsidR="00DB5357" w:rsidRPr="00485857" w:rsidRDefault="00DB5357" w:rsidP="00DB5357">
            <w:pPr>
              <w:widowControl/>
              <w:autoSpaceDE/>
              <w:autoSpaceDN/>
              <w:adjustRightInd/>
              <w:jc w:val="center"/>
              <w:rPr>
                <w:rFonts w:asciiTheme="minorHAnsi" w:eastAsia="Times New Roman" w:hAnsiTheme="minorHAnsi" w:cs="Calibri"/>
                <w:b/>
                <w:bCs/>
                <w:color w:val="000000"/>
              </w:rPr>
            </w:pPr>
            <w:r>
              <w:rPr>
                <w:rFonts w:asciiTheme="minorHAnsi" w:hAnsiTheme="minorHAnsi"/>
                <w:b/>
                <w:bCs/>
                <w:color w:val="000000"/>
              </w:rPr>
              <w:t>Taux</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1B08A" w14:textId="57DFF276" w:rsidR="00DB5357" w:rsidRPr="00485857" w:rsidRDefault="00DB5357" w:rsidP="00DB5357">
            <w:pPr>
              <w:widowControl/>
              <w:autoSpaceDE/>
              <w:autoSpaceDN/>
              <w:adjustRightInd/>
              <w:jc w:val="center"/>
              <w:rPr>
                <w:rFonts w:asciiTheme="minorHAnsi" w:eastAsia="Times New Roman" w:hAnsiTheme="minorHAnsi" w:cs="Calibri"/>
                <w:b/>
                <w:bCs/>
                <w:color w:val="000000"/>
              </w:rPr>
            </w:pPr>
            <w:r>
              <w:rPr>
                <w:rFonts w:asciiTheme="minorHAnsi" w:hAnsiTheme="minorHAnsi"/>
                <w:b/>
                <w:bCs/>
                <w:color w:val="000000"/>
              </w:rPr>
              <w:t>Quantité</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E605F" w14:textId="25ACA770" w:rsidR="00DB5357" w:rsidRPr="00485857" w:rsidRDefault="00DB5357" w:rsidP="00DB5357">
            <w:pPr>
              <w:widowControl/>
              <w:autoSpaceDE/>
              <w:autoSpaceDN/>
              <w:adjustRightInd/>
              <w:jc w:val="center"/>
              <w:rPr>
                <w:rFonts w:asciiTheme="minorHAnsi" w:eastAsia="Times New Roman" w:hAnsiTheme="minorHAnsi" w:cs="Calibri"/>
                <w:b/>
                <w:bCs/>
                <w:color w:val="000000"/>
              </w:rPr>
            </w:pPr>
            <w:r>
              <w:rPr>
                <w:rFonts w:asciiTheme="minorHAnsi" w:hAnsiTheme="minorHAnsi"/>
                <w:b/>
                <w:bCs/>
                <w:color w:val="000000"/>
              </w:rPr>
              <w:t>Total</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E5DE" w14:textId="72EF0D59" w:rsidR="00DB5357" w:rsidRPr="00485857" w:rsidRDefault="00DB5357" w:rsidP="00DB5357">
            <w:pPr>
              <w:widowControl/>
              <w:autoSpaceDE/>
              <w:autoSpaceDN/>
              <w:adjustRightInd/>
              <w:ind w:right="156"/>
              <w:jc w:val="center"/>
              <w:rPr>
                <w:rFonts w:asciiTheme="minorHAnsi" w:eastAsia="Times New Roman" w:hAnsiTheme="minorHAnsi" w:cs="Calibri"/>
                <w:b/>
                <w:bCs/>
                <w:color w:val="000000"/>
              </w:rPr>
            </w:pPr>
            <w:r>
              <w:rPr>
                <w:rFonts w:asciiTheme="minorHAnsi" w:hAnsiTheme="minorHAnsi"/>
                <w:b/>
                <w:bCs/>
                <w:color w:val="000000"/>
              </w:rPr>
              <w:t>Remarques</w:t>
            </w:r>
          </w:p>
        </w:tc>
      </w:tr>
      <w:tr w:rsidR="00DB5357" w:rsidRPr="00485857" w14:paraId="71EC51AB"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C36A" w14:textId="39E81972" w:rsidR="00DB5357" w:rsidRPr="00657A5B" w:rsidRDefault="00DB5357" w:rsidP="009A5DD8">
            <w:pPr>
              <w:widowControl/>
              <w:autoSpaceDE/>
              <w:autoSpaceDN/>
              <w:adjustRightInd/>
              <w:rPr>
                <w:rFonts w:asciiTheme="minorHAnsi" w:eastAsia="Times New Roman" w:hAnsiTheme="minorHAnsi" w:cs="Calibri"/>
                <w:color w:val="000000"/>
              </w:rPr>
            </w:pPr>
            <w:r w:rsidRPr="00657A5B">
              <w:rPr>
                <w:rFonts w:asciiTheme="minorHAnsi" w:hAnsiTheme="minorHAnsi"/>
                <w:color w:val="000000"/>
              </w:rPr>
              <w:t xml:space="preserve">Vol </w:t>
            </w:r>
            <w:r w:rsidR="00B20D00" w:rsidRPr="00657A5B">
              <w:rPr>
                <w:rFonts w:asciiTheme="minorHAnsi" w:hAnsiTheme="minorHAnsi"/>
                <w:color w:val="000000"/>
              </w:rPr>
              <w:t>aller-</w:t>
            </w:r>
            <w:r w:rsidRPr="00657A5B">
              <w:rPr>
                <w:rFonts w:asciiTheme="minorHAnsi" w:hAnsiTheme="minorHAnsi"/>
                <w:color w:val="000000"/>
              </w:rPr>
              <w:t>retour [insérer les aéroports]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A09B" w14:textId="319D3FE9"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581D" w14:textId="1AF484F4"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92967" w14:textId="20EF64A3"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6183B" w14:textId="4873E39A" w:rsidR="00DB5357" w:rsidRPr="00485857" w:rsidRDefault="00DB5357" w:rsidP="009A5DD8">
            <w:pPr>
              <w:widowControl/>
              <w:autoSpaceDE/>
              <w:autoSpaceDN/>
              <w:adjustRightInd/>
              <w:ind w:right="156"/>
              <w:rPr>
                <w:rFonts w:asciiTheme="minorHAnsi" w:eastAsia="Times New Roman" w:hAnsiTheme="minorHAnsi" w:cs="Calibri"/>
                <w:color w:val="000000"/>
                <w:lang w:eastAsia="en-US"/>
              </w:rPr>
            </w:pPr>
          </w:p>
        </w:tc>
      </w:tr>
      <w:tr w:rsidR="00DB5357" w:rsidRPr="00485857" w14:paraId="6EE896CB"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5FCD8" w14:textId="22655196" w:rsidR="00DB5357" w:rsidRPr="00657A5B" w:rsidRDefault="00DB5357" w:rsidP="009A5DD8">
            <w:pPr>
              <w:widowControl/>
              <w:autoSpaceDE/>
              <w:autoSpaceDN/>
              <w:adjustRightInd/>
              <w:ind w:left="-12"/>
              <w:rPr>
                <w:rFonts w:asciiTheme="minorHAnsi" w:eastAsia="Times New Roman" w:hAnsiTheme="minorHAnsi" w:cs="Calibri"/>
                <w:color w:val="000000"/>
              </w:rPr>
            </w:pPr>
            <w:r w:rsidRPr="00657A5B">
              <w:rPr>
                <w:rFonts w:asciiTheme="minorHAnsi" w:hAnsiTheme="minorHAnsi"/>
                <w:color w:val="000000"/>
              </w:rPr>
              <w:t xml:space="preserve">Vol </w:t>
            </w:r>
            <w:r w:rsidR="00B20D00" w:rsidRPr="00657A5B">
              <w:rPr>
                <w:rFonts w:asciiTheme="minorHAnsi" w:hAnsiTheme="minorHAnsi"/>
                <w:color w:val="000000"/>
              </w:rPr>
              <w:t>aller-</w:t>
            </w:r>
            <w:r w:rsidRPr="00657A5B">
              <w:rPr>
                <w:rFonts w:asciiTheme="minorHAnsi" w:hAnsiTheme="minorHAnsi"/>
                <w:color w:val="000000"/>
              </w:rPr>
              <w:t>retour [insérer les aéroports]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975B" w14:textId="775D8F6F"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829F8" w14:textId="21D1595A"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ED380" w14:textId="1DB0C70F"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4CF7C" w14:textId="78A99B1E" w:rsidR="00DB5357" w:rsidRPr="00485857" w:rsidRDefault="00DB5357" w:rsidP="009A5DD8">
            <w:pPr>
              <w:widowControl/>
              <w:autoSpaceDE/>
              <w:autoSpaceDN/>
              <w:adjustRightInd/>
              <w:ind w:right="435"/>
              <w:rPr>
                <w:rFonts w:asciiTheme="minorHAnsi" w:eastAsia="Times New Roman" w:hAnsiTheme="minorHAnsi" w:cs="Calibri"/>
                <w:color w:val="000000" w:themeColor="text1"/>
                <w:lang w:eastAsia="en-US"/>
              </w:rPr>
            </w:pPr>
          </w:p>
        </w:tc>
      </w:tr>
      <w:tr w:rsidR="00DB5357" w:rsidRPr="00485857" w14:paraId="6B912F7E"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E646" w14:textId="02367C92" w:rsidR="00DB5357" w:rsidRPr="00657A5B" w:rsidRDefault="00DB5357" w:rsidP="009A5DD8">
            <w:pPr>
              <w:widowControl/>
              <w:autoSpaceDE/>
              <w:autoSpaceDN/>
              <w:adjustRightInd/>
              <w:rPr>
                <w:rFonts w:asciiTheme="minorHAnsi" w:eastAsia="Times New Roman" w:hAnsiTheme="minorHAnsi" w:cs="Calibri"/>
                <w:color w:val="000000"/>
              </w:rPr>
            </w:pPr>
            <w:r w:rsidRPr="00657A5B">
              <w:rPr>
                <w:rFonts w:asciiTheme="minorHAnsi" w:hAnsiTheme="minorHAnsi"/>
                <w:color w:val="000000"/>
              </w:rPr>
              <w:t>Hébergement [[insérer la ville]</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0770" w14:textId="0A1C6711"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21ED7" w14:textId="5229011C"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5FF10" w14:textId="55164384"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6E44D" w14:textId="5B5488F0" w:rsidR="00DB5357" w:rsidRPr="00485857" w:rsidRDefault="00DB5357" w:rsidP="009A5DD8">
            <w:pPr>
              <w:widowControl/>
              <w:autoSpaceDE/>
              <w:autoSpaceDN/>
              <w:adjustRightInd/>
              <w:ind w:right="165"/>
              <w:rPr>
                <w:rFonts w:asciiTheme="minorHAnsi" w:eastAsia="Times New Roman" w:hAnsiTheme="minorHAnsi" w:cs="Calibri"/>
                <w:color w:val="000000" w:themeColor="text1"/>
                <w:lang w:eastAsia="en-US"/>
              </w:rPr>
            </w:pPr>
          </w:p>
        </w:tc>
      </w:tr>
      <w:tr w:rsidR="00DB5357" w:rsidRPr="00485857" w14:paraId="120C01C9" w14:textId="77777777" w:rsidTr="009A5DD8">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346DD0D" w14:textId="77777777" w:rsidR="00DB5357" w:rsidRPr="00657A5B" w:rsidRDefault="00DB5357" w:rsidP="009A5DD8">
            <w:pPr>
              <w:widowControl/>
              <w:autoSpaceDE/>
              <w:autoSpaceDN/>
              <w:adjustRightInd/>
              <w:rPr>
                <w:rFonts w:asciiTheme="minorHAnsi" w:eastAsia="Times New Roman" w:hAnsiTheme="minorHAnsi" w:cs="Calibri"/>
                <w:color w:val="000000"/>
              </w:rPr>
            </w:pPr>
            <w:r w:rsidRPr="00657A5B">
              <w:rPr>
                <w:rFonts w:asciiTheme="minorHAnsi" w:hAnsiTheme="minorHAnsi"/>
                <w:color w:val="000000"/>
              </w:rPr>
              <w:t>Repas et Frais accessoires [insérer la ville]</w:t>
            </w:r>
          </w:p>
          <w:p w14:paraId="3BD7E697" w14:textId="2B1A8401" w:rsidR="00DB5357" w:rsidRPr="00657A5B" w:rsidRDefault="00DB5357" w:rsidP="009A5DD8">
            <w:pPr>
              <w:widowControl/>
              <w:autoSpaceDE/>
              <w:autoSpaceDN/>
              <w:adjustRightInd/>
              <w:rPr>
                <w:rFonts w:asciiTheme="minorHAnsi" w:eastAsia="Times New Roman" w:hAnsiTheme="minorHAnsi" w:cs="Calibri"/>
                <w:color w:val="000000"/>
              </w:rPr>
            </w:pPr>
            <w:r w:rsidRPr="00657A5B">
              <w:rPr>
                <w:rFonts w:asciiTheme="minorHAnsi" w:hAnsiTheme="minorHAnsi"/>
                <w:color w:val="000000"/>
              </w:rPr>
              <w:t xml:space="preserve"> (</w:t>
            </w:r>
            <w:proofErr w:type="gramStart"/>
            <w:r w:rsidRPr="00657A5B">
              <w:rPr>
                <w:rFonts w:asciiTheme="minorHAnsi" w:hAnsiTheme="minorHAnsi"/>
                <w:color w:val="000000"/>
              </w:rPr>
              <w:t>premier</w:t>
            </w:r>
            <w:proofErr w:type="gramEnd"/>
            <w:r w:rsidRPr="00657A5B">
              <w:rPr>
                <w:rFonts w:asciiTheme="minorHAnsi" w:hAnsiTheme="minorHAnsi"/>
                <w:color w:val="000000"/>
              </w:rPr>
              <w:t xml:space="preserve"> jour de voyage)</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60565" w14:textId="0D533F81"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9EC07" w14:textId="167E7B77"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09771" w14:textId="74C07612"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EAE27" w14:textId="7EAAAD1F" w:rsidR="00DB5357" w:rsidRPr="00485857" w:rsidRDefault="00DB5357" w:rsidP="009A5DD8">
            <w:pPr>
              <w:widowControl/>
              <w:autoSpaceDE/>
              <w:autoSpaceDN/>
              <w:adjustRightInd/>
              <w:ind w:right="1186"/>
              <w:rPr>
                <w:rFonts w:asciiTheme="minorHAnsi" w:eastAsia="Times New Roman" w:hAnsiTheme="minorHAnsi" w:cs="Calibri"/>
                <w:b/>
                <w:color w:val="000000" w:themeColor="text1"/>
                <w:lang w:eastAsia="en-US"/>
              </w:rPr>
            </w:pPr>
          </w:p>
        </w:tc>
      </w:tr>
      <w:tr w:rsidR="00DB5357" w:rsidRPr="00485857" w14:paraId="6F6968E2"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39FC" w14:textId="49EBC48B" w:rsidR="00DB5357" w:rsidRPr="00657A5B" w:rsidRDefault="00DB5357" w:rsidP="009A5DD8">
            <w:pPr>
              <w:widowControl/>
              <w:autoSpaceDE/>
              <w:autoSpaceDN/>
              <w:adjustRightInd/>
              <w:rPr>
                <w:rFonts w:asciiTheme="minorHAnsi" w:eastAsia="Times New Roman" w:hAnsiTheme="minorHAnsi" w:cs="Calibri"/>
                <w:color w:val="000000"/>
              </w:rPr>
            </w:pPr>
            <w:r w:rsidRPr="00657A5B">
              <w:rPr>
                <w:rFonts w:asciiTheme="minorHAnsi" w:hAnsiTheme="minorHAnsi"/>
                <w:color w:val="000000"/>
              </w:rPr>
              <w:t>Repas et Frais accessoires [insérer la ville]</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65AB5" w14:textId="77261AD7"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2836F" w14:textId="59824F39"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8FD36" w14:textId="21F1EF9E"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6C9D3" w14:textId="4DB7DEFA" w:rsidR="00DB5357" w:rsidRPr="00485857" w:rsidRDefault="00DB5357" w:rsidP="009A5DD8">
            <w:pPr>
              <w:widowControl/>
              <w:autoSpaceDE/>
              <w:autoSpaceDN/>
              <w:adjustRightInd/>
              <w:ind w:right="1186"/>
              <w:rPr>
                <w:rFonts w:asciiTheme="minorHAnsi" w:eastAsia="Times New Roman" w:hAnsiTheme="minorHAnsi" w:cs="Calibri"/>
                <w:color w:val="000000" w:themeColor="text1"/>
                <w:lang w:eastAsia="en-US"/>
              </w:rPr>
            </w:pPr>
          </w:p>
        </w:tc>
      </w:tr>
      <w:tr w:rsidR="00DB5357" w:rsidRPr="00485857" w14:paraId="2CE31672" w14:textId="77777777" w:rsidTr="009A5DD8">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7A91198C" w14:textId="77777777" w:rsidR="00DB5357" w:rsidRPr="00485857" w:rsidRDefault="00DB5357" w:rsidP="009A5DD8">
            <w:pPr>
              <w:widowControl/>
              <w:autoSpaceDE/>
              <w:autoSpaceDN/>
              <w:adjustRightInd/>
              <w:rPr>
                <w:rFonts w:asciiTheme="minorHAnsi" w:eastAsia="Times New Roman" w:hAnsiTheme="minorHAnsi" w:cs="Calibri"/>
                <w:color w:val="000000"/>
              </w:rPr>
            </w:pPr>
            <w:r>
              <w:rPr>
                <w:rFonts w:asciiTheme="minorHAnsi" w:hAnsiTheme="minorHAnsi"/>
                <w:color w:val="000000"/>
              </w:rPr>
              <w:t xml:space="preserve">Repas et Frais </w:t>
            </w:r>
            <w:r w:rsidRPr="00657A5B">
              <w:rPr>
                <w:rFonts w:asciiTheme="minorHAnsi" w:hAnsiTheme="minorHAnsi"/>
                <w:color w:val="000000"/>
              </w:rPr>
              <w:t>accessoires [insérer la ville]</w:t>
            </w:r>
            <w:r>
              <w:rPr>
                <w:rFonts w:asciiTheme="minorHAnsi" w:hAnsiTheme="minorHAnsi"/>
                <w:color w:val="000000"/>
              </w:rPr>
              <w:t xml:space="preserve"> </w:t>
            </w:r>
          </w:p>
          <w:p w14:paraId="39E9A003" w14:textId="485D3B1B" w:rsidR="00DB5357" w:rsidRPr="00485857" w:rsidRDefault="00DB5357" w:rsidP="009A5DD8">
            <w:pPr>
              <w:widowControl/>
              <w:autoSpaceDE/>
              <w:autoSpaceDN/>
              <w:adjustRightInd/>
              <w:rPr>
                <w:rFonts w:asciiTheme="minorHAnsi" w:eastAsia="Times New Roman" w:hAnsiTheme="minorHAnsi" w:cs="Calibri"/>
                <w:color w:val="000000"/>
              </w:rPr>
            </w:pPr>
            <w:r>
              <w:rPr>
                <w:rFonts w:asciiTheme="minorHAnsi" w:hAnsiTheme="minorHAnsi"/>
                <w:color w:val="000000"/>
              </w:rPr>
              <w:t>(</w:t>
            </w:r>
            <w:r w:rsidR="008201A9">
              <w:rPr>
                <w:rFonts w:asciiTheme="minorHAnsi" w:hAnsiTheme="minorHAnsi"/>
                <w:color w:val="000000"/>
              </w:rPr>
              <w:t>Dernier</w:t>
            </w:r>
            <w:r>
              <w:rPr>
                <w:rFonts w:asciiTheme="minorHAnsi" w:hAnsiTheme="minorHAnsi"/>
                <w:color w:val="000000"/>
              </w:rPr>
              <w:t xml:space="preserve"> jour de voyage)</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5AF2" w14:textId="1198B404"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D72C" w14:textId="75D899FF"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83FC" w14:textId="43AD9923"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1B97" w14:textId="0BE0A1D8" w:rsidR="00DB5357" w:rsidRPr="00485857" w:rsidRDefault="00DB5357" w:rsidP="009A5DD8">
            <w:pPr>
              <w:widowControl/>
              <w:autoSpaceDE/>
              <w:autoSpaceDN/>
              <w:adjustRightInd/>
              <w:ind w:right="1186"/>
              <w:rPr>
                <w:rFonts w:asciiTheme="minorHAnsi" w:eastAsia="Times New Roman" w:hAnsiTheme="minorHAnsi" w:cs="Calibri"/>
                <w:color w:val="000000" w:themeColor="text1"/>
                <w:lang w:eastAsia="en-US"/>
              </w:rPr>
            </w:pPr>
          </w:p>
        </w:tc>
      </w:tr>
      <w:tr w:rsidR="00DB5357" w:rsidRPr="00485857" w14:paraId="795F9414" w14:textId="77777777" w:rsidTr="00DB5357">
        <w:trPr>
          <w:trHeight w:val="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0DBCC" w14:textId="77777777" w:rsidR="00DB5357" w:rsidRPr="00485857" w:rsidRDefault="00DB5357" w:rsidP="009A5DD8">
            <w:pPr>
              <w:widowControl/>
              <w:autoSpaceDE/>
              <w:autoSpaceDN/>
              <w:adjustRightInd/>
              <w:rPr>
                <w:rFonts w:asciiTheme="minorHAnsi" w:eastAsia="Times New Roman" w:hAnsiTheme="minorHAnsi" w:cs="Calibri"/>
                <w:color w:val="000000"/>
              </w:rPr>
            </w:pPr>
            <w:r>
              <w:rPr>
                <w:rFonts w:asciiTheme="minorHAnsi" w:hAnsiTheme="minorHAnsi"/>
                <w:color w:val="000000"/>
              </w:rPr>
              <w:t>Frais de visa, services de coursier et dépenses connexes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F1EC" w14:textId="4DF70316" w:rsidR="00DB5357" w:rsidRPr="00485857" w:rsidRDefault="00DB5357" w:rsidP="009A5DD8">
            <w:pPr>
              <w:widowControl/>
              <w:autoSpaceDE/>
              <w:autoSpaceDN/>
              <w:adjustRightInd/>
              <w:rPr>
                <w:rFonts w:asciiTheme="minorHAnsi" w:eastAsia="Times New Roman" w:hAnsiTheme="minorHAnsi" w:cs="Calibri"/>
                <w:color w:val="00000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AD89" w14:textId="7918F835" w:rsidR="00DB5357" w:rsidRPr="00485857" w:rsidRDefault="00DB5357" w:rsidP="009A5DD8">
            <w:pPr>
              <w:widowControl/>
              <w:autoSpaceDE/>
              <w:autoSpaceDN/>
              <w:adjustRightInd/>
              <w:jc w:val="center"/>
              <w:rPr>
                <w:rFonts w:asciiTheme="minorHAnsi" w:eastAsia="Times New Roman" w:hAnsiTheme="minorHAnsi" w:cs="Calibri"/>
                <w:color w:val="000000"/>
                <w:lang w:eastAsia="en-US"/>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324D7" w14:textId="423EAA53" w:rsidR="00DB5357" w:rsidRPr="00485857" w:rsidRDefault="00DB5357" w:rsidP="009A5DD8">
            <w:pPr>
              <w:widowControl/>
              <w:autoSpaceDE/>
              <w:autoSpaceDN/>
              <w:adjustRightInd/>
              <w:jc w:val="right"/>
              <w:rPr>
                <w:rFonts w:asciiTheme="minorHAnsi" w:eastAsia="Times New Roman" w:hAnsiTheme="minorHAnsi" w:cs="Calibri"/>
                <w:color w:val="000000"/>
                <w:lang w:eastAsia="en-US"/>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939E9" w14:textId="2A3EB1FB" w:rsidR="00DB5357" w:rsidRPr="00485857" w:rsidRDefault="00DB5357" w:rsidP="009A5DD8">
            <w:pPr>
              <w:widowControl/>
              <w:autoSpaceDE/>
              <w:autoSpaceDN/>
              <w:adjustRightInd/>
              <w:ind w:right="75"/>
              <w:rPr>
                <w:rFonts w:asciiTheme="minorHAnsi" w:eastAsia="Times New Roman" w:hAnsiTheme="minorHAnsi" w:cs="Calibri"/>
                <w:color w:val="000000" w:themeColor="text1"/>
                <w:lang w:eastAsia="en-US"/>
              </w:rPr>
            </w:pPr>
          </w:p>
        </w:tc>
      </w:tr>
      <w:tr w:rsidR="00DB5357" w:rsidRPr="00485857" w14:paraId="3AADF38F" w14:textId="77777777" w:rsidTr="009A5DD8">
        <w:trPr>
          <w:trHeight w:val="3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CDCE" w14:textId="77777777" w:rsidR="00DB5357" w:rsidRPr="00485857" w:rsidRDefault="00DB5357" w:rsidP="009A5DD8">
            <w:pPr>
              <w:widowControl/>
              <w:autoSpaceDE/>
              <w:autoSpaceDN/>
              <w:adjustRightInd/>
              <w:rPr>
                <w:rFonts w:ascii="Cambria" w:eastAsia="Times New Roman" w:hAnsi="Cambria" w:cs="Calibri"/>
                <w:color w:val="00000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527F"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D92E0" w14:textId="1BD51A04" w:rsidR="00DB5357" w:rsidRPr="00485857" w:rsidRDefault="00DB5357" w:rsidP="009A5DD8">
            <w:pPr>
              <w:widowControl/>
              <w:autoSpaceDE/>
              <w:autoSpaceDN/>
              <w:adjustRightInd/>
              <w:jc w:val="center"/>
              <w:rPr>
                <w:rFonts w:eastAsia="Times New Roman"/>
              </w:rPr>
            </w:pPr>
            <w:r>
              <w:t>Total</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72D1" w14:textId="3CFF1707" w:rsidR="00DB5357" w:rsidRPr="00485857" w:rsidRDefault="00DB5357" w:rsidP="009A5DD8">
            <w:pPr>
              <w:widowControl/>
              <w:autoSpaceDE/>
              <w:autoSpaceDN/>
              <w:adjustRightInd/>
              <w:rPr>
                <w:rFonts w:ascii="Cambria" w:eastAsia="Times New Roman" w:hAnsi="Cambria" w:cs="Calibri"/>
                <w:b/>
                <w:bCs/>
                <w:color w:val="000000"/>
              </w:rPr>
            </w:pPr>
            <w:r>
              <w:rPr>
                <w:rFonts w:ascii="Cambria" w:hAnsi="Cambria"/>
                <w:b/>
                <w:bCs/>
                <w:color w:val="000000"/>
              </w:rPr>
              <w:t xml:space="preserve">       0,00 </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94CA" w14:textId="77777777" w:rsidR="00DB5357" w:rsidRPr="00485857" w:rsidRDefault="00DB5357" w:rsidP="009A5DD8">
            <w:pPr>
              <w:widowControl/>
              <w:autoSpaceDE/>
              <w:autoSpaceDN/>
              <w:adjustRightInd/>
              <w:rPr>
                <w:rFonts w:ascii="Cambria" w:eastAsia="Times New Roman" w:hAnsi="Cambria" w:cs="Calibri"/>
                <w:b/>
                <w:bCs/>
                <w:color w:val="000000"/>
                <w:lang w:eastAsia="en-US"/>
              </w:rPr>
            </w:pPr>
          </w:p>
        </w:tc>
      </w:tr>
      <w:tr w:rsidR="00DB5357" w:rsidRPr="00485857" w14:paraId="77B52A7B" w14:textId="77777777" w:rsidTr="009A5DD8">
        <w:trPr>
          <w:trHeight w:val="320"/>
        </w:trPr>
        <w:tc>
          <w:tcPr>
            <w:tcW w:w="2720" w:type="dxa"/>
            <w:tcBorders>
              <w:top w:val="single" w:sz="4" w:space="0" w:color="auto"/>
              <w:left w:val="nil"/>
              <w:bottom w:val="nil"/>
              <w:right w:val="nil"/>
            </w:tcBorders>
            <w:shd w:val="clear" w:color="auto" w:fill="auto"/>
            <w:noWrap/>
            <w:vAlign w:val="bottom"/>
            <w:hideMark/>
          </w:tcPr>
          <w:p w14:paraId="3E657730" w14:textId="77777777" w:rsidR="00DB5357" w:rsidRPr="00485857" w:rsidRDefault="00DB5357" w:rsidP="009A5DD8">
            <w:pPr>
              <w:widowControl/>
              <w:autoSpaceDE/>
              <w:autoSpaceDN/>
              <w:adjustRightInd/>
              <w:rPr>
                <w:rFonts w:eastAsia="Times New Roman"/>
                <w:sz w:val="20"/>
                <w:szCs w:val="20"/>
                <w:lang w:eastAsia="en-US"/>
              </w:rPr>
            </w:pPr>
          </w:p>
        </w:tc>
        <w:tc>
          <w:tcPr>
            <w:tcW w:w="1400" w:type="dxa"/>
            <w:tcBorders>
              <w:top w:val="single" w:sz="4" w:space="0" w:color="auto"/>
              <w:left w:val="nil"/>
              <w:bottom w:val="nil"/>
              <w:right w:val="nil"/>
            </w:tcBorders>
            <w:shd w:val="clear" w:color="auto" w:fill="auto"/>
            <w:noWrap/>
            <w:vAlign w:val="bottom"/>
            <w:hideMark/>
          </w:tcPr>
          <w:p w14:paraId="559A35CB" w14:textId="77777777" w:rsidR="00DB5357" w:rsidRPr="00485857" w:rsidRDefault="00DB5357" w:rsidP="009A5DD8">
            <w:pPr>
              <w:widowControl/>
              <w:autoSpaceDE/>
              <w:autoSpaceDN/>
              <w:adjustRightInd/>
              <w:rPr>
                <w:rFonts w:eastAsia="Times New Roman"/>
                <w:sz w:val="20"/>
                <w:szCs w:val="20"/>
                <w:lang w:eastAsia="en-US"/>
              </w:rPr>
            </w:pPr>
          </w:p>
        </w:tc>
        <w:tc>
          <w:tcPr>
            <w:tcW w:w="1320" w:type="dxa"/>
            <w:tcBorders>
              <w:top w:val="single" w:sz="4" w:space="0" w:color="auto"/>
              <w:left w:val="nil"/>
              <w:bottom w:val="nil"/>
              <w:right w:val="nil"/>
            </w:tcBorders>
            <w:shd w:val="clear" w:color="auto" w:fill="auto"/>
            <w:noWrap/>
            <w:vAlign w:val="bottom"/>
            <w:hideMark/>
          </w:tcPr>
          <w:p w14:paraId="180E7FEB" w14:textId="77777777" w:rsidR="00DB5357" w:rsidRPr="00485857" w:rsidRDefault="00DB5357" w:rsidP="009A5DD8">
            <w:pPr>
              <w:widowControl/>
              <w:autoSpaceDE/>
              <w:autoSpaceDN/>
              <w:adjustRightInd/>
              <w:jc w:val="center"/>
              <w:rPr>
                <w:rFonts w:eastAsia="Times New Roman"/>
                <w:sz w:val="20"/>
                <w:szCs w:val="20"/>
                <w:lang w:eastAsia="en-US"/>
              </w:rPr>
            </w:pPr>
          </w:p>
        </w:tc>
        <w:tc>
          <w:tcPr>
            <w:tcW w:w="1891" w:type="dxa"/>
            <w:tcBorders>
              <w:top w:val="single" w:sz="4" w:space="0" w:color="auto"/>
              <w:left w:val="nil"/>
              <w:bottom w:val="nil"/>
              <w:right w:val="nil"/>
            </w:tcBorders>
            <w:shd w:val="clear" w:color="auto" w:fill="auto"/>
            <w:noWrap/>
            <w:vAlign w:val="bottom"/>
            <w:hideMark/>
          </w:tcPr>
          <w:p w14:paraId="7F4E25AC" w14:textId="77777777" w:rsidR="00DB5357" w:rsidRPr="00485857" w:rsidRDefault="00DB5357" w:rsidP="009A5DD8">
            <w:pPr>
              <w:widowControl/>
              <w:autoSpaceDE/>
              <w:autoSpaceDN/>
              <w:adjustRightInd/>
              <w:rPr>
                <w:rFonts w:eastAsia="Times New Roman"/>
                <w:sz w:val="20"/>
                <w:szCs w:val="20"/>
                <w:lang w:eastAsia="en-US"/>
              </w:rPr>
            </w:pPr>
          </w:p>
        </w:tc>
        <w:tc>
          <w:tcPr>
            <w:tcW w:w="2929" w:type="dxa"/>
            <w:tcBorders>
              <w:top w:val="single" w:sz="4" w:space="0" w:color="auto"/>
              <w:left w:val="nil"/>
              <w:bottom w:val="nil"/>
              <w:right w:val="nil"/>
            </w:tcBorders>
            <w:shd w:val="clear" w:color="auto" w:fill="auto"/>
            <w:noWrap/>
            <w:vAlign w:val="bottom"/>
            <w:hideMark/>
          </w:tcPr>
          <w:p w14:paraId="74082660" w14:textId="77777777" w:rsidR="00DB5357" w:rsidRPr="00485857" w:rsidRDefault="00DB5357" w:rsidP="009A5DD8">
            <w:pPr>
              <w:widowControl/>
              <w:autoSpaceDE/>
              <w:autoSpaceDN/>
              <w:adjustRightInd/>
              <w:rPr>
                <w:rFonts w:eastAsia="Times New Roman"/>
                <w:sz w:val="20"/>
                <w:szCs w:val="20"/>
                <w:lang w:eastAsia="en-US"/>
              </w:rPr>
            </w:pPr>
          </w:p>
        </w:tc>
      </w:tr>
      <w:tr w:rsidR="00DB5357" w:rsidRPr="00485857" w14:paraId="06FA702A" w14:textId="77777777" w:rsidTr="009A5DD8">
        <w:trPr>
          <w:trHeight w:val="320"/>
        </w:trPr>
        <w:tc>
          <w:tcPr>
            <w:tcW w:w="2720" w:type="dxa"/>
            <w:tcBorders>
              <w:top w:val="nil"/>
              <w:left w:val="nil"/>
              <w:bottom w:val="nil"/>
              <w:right w:val="nil"/>
            </w:tcBorders>
            <w:shd w:val="clear" w:color="auto" w:fill="auto"/>
            <w:noWrap/>
            <w:vAlign w:val="bottom"/>
            <w:hideMark/>
          </w:tcPr>
          <w:p w14:paraId="7C2BA964" w14:textId="77777777" w:rsidR="00DB5357" w:rsidRPr="00485857" w:rsidRDefault="00DB5357" w:rsidP="009A5DD8">
            <w:pPr>
              <w:widowControl/>
              <w:autoSpaceDE/>
              <w:autoSpaceDN/>
              <w:adjustRightInd/>
              <w:rPr>
                <w:rFonts w:eastAsia="Times New Roman"/>
                <w:sz w:val="20"/>
                <w:szCs w:val="20"/>
                <w:lang w:eastAsia="en-US"/>
              </w:rPr>
            </w:pPr>
          </w:p>
        </w:tc>
        <w:tc>
          <w:tcPr>
            <w:tcW w:w="2720" w:type="dxa"/>
            <w:gridSpan w:val="2"/>
            <w:tcBorders>
              <w:top w:val="nil"/>
              <w:left w:val="nil"/>
              <w:bottom w:val="nil"/>
              <w:right w:val="nil"/>
            </w:tcBorders>
            <w:shd w:val="clear" w:color="auto" w:fill="auto"/>
            <w:noWrap/>
            <w:vAlign w:val="bottom"/>
            <w:hideMark/>
          </w:tcPr>
          <w:p w14:paraId="6A9888FB" w14:textId="5C12FFBC" w:rsidR="00DB5357" w:rsidRPr="00485857" w:rsidRDefault="00DB5357" w:rsidP="009A5DD8">
            <w:pPr>
              <w:widowControl/>
              <w:autoSpaceDE/>
              <w:autoSpaceDN/>
              <w:adjustRightInd/>
              <w:jc w:val="right"/>
              <w:rPr>
                <w:rFonts w:ascii="Cambria" w:eastAsia="Times New Roman" w:hAnsi="Cambria" w:cs="Calibri"/>
                <w:color w:val="000000"/>
              </w:rPr>
            </w:pPr>
            <w:r>
              <w:rPr>
                <w:rFonts w:ascii="Cambria" w:hAnsi="Cambria"/>
                <w:color w:val="000000"/>
              </w:rPr>
              <w:t>Total général : USD</w:t>
            </w:r>
          </w:p>
        </w:tc>
        <w:tc>
          <w:tcPr>
            <w:tcW w:w="1891" w:type="dxa"/>
            <w:tcBorders>
              <w:top w:val="nil"/>
              <w:left w:val="nil"/>
              <w:bottom w:val="nil"/>
              <w:right w:val="nil"/>
            </w:tcBorders>
            <w:shd w:val="clear" w:color="auto" w:fill="auto"/>
            <w:noWrap/>
            <w:vAlign w:val="bottom"/>
            <w:hideMark/>
          </w:tcPr>
          <w:p w14:paraId="78CBFD84" w14:textId="11C7E6B6" w:rsidR="00DB5357" w:rsidRPr="00485857" w:rsidRDefault="00DB5357" w:rsidP="009A5DD8">
            <w:pPr>
              <w:widowControl/>
              <w:autoSpaceDE/>
              <w:autoSpaceDN/>
              <w:adjustRightInd/>
              <w:rPr>
                <w:rFonts w:ascii="Cambria" w:eastAsia="Times New Roman" w:hAnsi="Cambria" w:cs="Calibri"/>
                <w:b/>
                <w:bCs/>
                <w:color w:val="000000"/>
              </w:rPr>
            </w:pPr>
            <w:r>
              <w:rPr>
                <w:rFonts w:ascii="Cambria" w:hAnsi="Cambria"/>
                <w:b/>
                <w:bCs/>
                <w:color w:val="000000"/>
              </w:rPr>
              <w:t xml:space="preserve">  0,00 </w:t>
            </w:r>
          </w:p>
        </w:tc>
        <w:tc>
          <w:tcPr>
            <w:tcW w:w="2929" w:type="dxa"/>
            <w:tcBorders>
              <w:top w:val="nil"/>
              <w:left w:val="nil"/>
              <w:bottom w:val="nil"/>
              <w:right w:val="nil"/>
            </w:tcBorders>
            <w:shd w:val="clear" w:color="auto" w:fill="auto"/>
            <w:noWrap/>
            <w:vAlign w:val="bottom"/>
            <w:hideMark/>
          </w:tcPr>
          <w:p w14:paraId="44C9A637" w14:textId="77777777" w:rsidR="00DB5357" w:rsidRPr="00485857" w:rsidRDefault="00DB5357" w:rsidP="009A5DD8">
            <w:pPr>
              <w:widowControl/>
              <w:autoSpaceDE/>
              <w:autoSpaceDN/>
              <w:adjustRightInd/>
              <w:rPr>
                <w:rFonts w:ascii="Cambria" w:eastAsia="Times New Roman" w:hAnsi="Cambria" w:cs="Calibri"/>
                <w:b/>
                <w:bCs/>
                <w:color w:val="000000"/>
                <w:lang w:eastAsia="en-US"/>
              </w:rPr>
            </w:pPr>
          </w:p>
        </w:tc>
      </w:tr>
    </w:tbl>
    <w:p w14:paraId="50ADA91D" w14:textId="77777777" w:rsidR="00DB5357" w:rsidRPr="00485857" w:rsidRDefault="00DB5357" w:rsidP="00DB5357">
      <w:pPr>
        <w:pStyle w:val="A1-Heading2"/>
        <w:ind w:left="360" w:firstLine="0"/>
        <w:rPr>
          <w:rFonts w:asciiTheme="minorHAnsi" w:hAnsiTheme="minorHAnsi"/>
          <w:lang w:val="en-US"/>
        </w:rPr>
      </w:pPr>
    </w:p>
    <w:p w14:paraId="313D9DAB" w14:textId="77777777" w:rsidR="00DB5357" w:rsidRDefault="00DB5357" w:rsidP="00DB5357">
      <w:pPr>
        <w:rPr>
          <w:lang w:eastAsia="en-US"/>
        </w:rPr>
      </w:pPr>
    </w:p>
    <w:p w14:paraId="12AABA41" w14:textId="77777777" w:rsidR="008201A9" w:rsidRPr="00485857" w:rsidRDefault="008201A9" w:rsidP="00DB5357">
      <w:pPr>
        <w:rPr>
          <w:lang w:eastAsia="en-US"/>
        </w:rPr>
      </w:pPr>
    </w:p>
    <w:p w14:paraId="23D684AF" w14:textId="77777777" w:rsidR="00DB5357" w:rsidRPr="00485857" w:rsidRDefault="00DB5357" w:rsidP="00DB5357">
      <w:pPr>
        <w:rPr>
          <w:lang w:eastAsia="en-US"/>
        </w:rPr>
      </w:pPr>
    </w:p>
    <w:p w14:paraId="77AD0610" w14:textId="77777777" w:rsidR="00DB5357" w:rsidRPr="00485857" w:rsidRDefault="00DB5357" w:rsidP="00DB5357">
      <w:pPr>
        <w:rPr>
          <w:rFonts w:asciiTheme="minorHAnsi" w:eastAsia="Times New Roman" w:hAnsiTheme="minorHAnsi"/>
          <w:b/>
          <w:bCs/>
          <w:smallCaps/>
          <w:lang w:eastAsia="en-US"/>
        </w:rPr>
      </w:pPr>
    </w:p>
    <w:p w14:paraId="43CE8182" w14:textId="3F331258" w:rsidR="00DB5357" w:rsidRDefault="00DB5357" w:rsidP="00DB5357">
      <w:pPr>
        <w:rPr>
          <w:rFonts w:asciiTheme="minorHAnsi" w:hAnsiTheme="minorHAnsi"/>
        </w:rPr>
      </w:pPr>
      <w:r>
        <w:rPr>
          <w:rFonts w:asciiTheme="minorHAnsi" w:hAnsiTheme="minorHAnsi"/>
        </w:rPr>
        <w:lastRenderedPageBreak/>
        <w:t>Pour toutes les demandes de remboursement, le Consultant est tenu de fournir les originaux des cartes d'embarquement ainsi que les factures et reçus justificatifs de toutes les dépenses réalisées, conformément au</w:t>
      </w:r>
      <w:r w:rsidR="008201A9">
        <w:rPr>
          <w:rFonts w:asciiTheme="minorHAnsi" w:hAnsiTheme="minorHAnsi"/>
        </w:rPr>
        <w:t xml:space="preserve"> </w:t>
      </w:r>
      <w:r>
        <w:rPr>
          <w:rFonts w:asciiTheme="minorHAnsi" w:hAnsiTheme="minorHAnsi"/>
        </w:rPr>
        <w:t xml:space="preserve">plafond de coûts </w:t>
      </w:r>
      <w:r w:rsidR="008201A9">
        <w:rPr>
          <w:rFonts w:asciiTheme="minorHAnsi" w:hAnsiTheme="minorHAnsi"/>
        </w:rPr>
        <w:t>préalablement</w:t>
      </w:r>
      <w:r>
        <w:rPr>
          <w:rFonts w:asciiTheme="minorHAnsi" w:hAnsiTheme="minorHAnsi"/>
        </w:rPr>
        <w:t xml:space="preserve"> approuvés.</w:t>
      </w:r>
    </w:p>
    <w:p w14:paraId="0A76B1D3" w14:textId="0690929E" w:rsidR="004D0327" w:rsidRDefault="004D0327" w:rsidP="00DB5357">
      <w:pPr>
        <w:rPr>
          <w:rFonts w:asciiTheme="minorHAnsi" w:hAnsiTheme="minorHAnsi"/>
        </w:rPr>
      </w:pPr>
    </w:p>
    <w:p w14:paraId="73557C41" w14:textId="14229F18" w:rsidR="004D0327" w:rsidRPr="00485857" w:rsidRDefault="004D0327" w:rsidP="00DB5357">
      <w:pPr>
        <w:rPr>
          <w:rFonts w:asciiTheme="minorHAnsi" w:hAnsiTheme="minorHAnsi"/>
        </w:rPr>
      </w:pPr>
      <w:r>
        <w:rPr>
          <w:rFonts w:asciiTheme="minorHAnsi" w:hAnsiTheme="minorHAnsi"/>
        </w:rPr>
        <w:t>La rémunération du Consultant est strictement limitée aux heures de travail effectives.</w:t>
      </w:r>
    </w:p>
    <w:p w14:paraId="6DA562BD" w14:textId="77777777" w:rsidR="00DB5357" w:rsidRPr="00485857" w:rsidRDefault="00DB5357" w:rsidP="00CE6B3D">
      <w:pPr>
        <w:pStyle w:val="A1-Heading2"/>
        <w:ind w:left="360" w:firstLine="0"/>
        <w:rPr>
          <w:lang w:val="en-US"/>
        </w:rPr>
      </w:pPr>
    </w:p>
    <w:sectPr w:rsidR="00DB5357" w:rsidRPr="00485857" w:rsidSect="00F43800">
      <w:headerReference w:type="even" r:id="rId26"/>
      <w:headerReference w:type="default" r:id="rId27"/>
      <w:headerReference w:type="first" r:id="rId28"/>
      <w:pgSz w:w="12240" w:h="15840" w:code="1"/>
      <w:pgMar w:top="850" w:right="1411" w:bottom="1411" w:left="1411" w:header="181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4F32" w14:textId="77777777" w:rsidR="00F43800" w:rsidRDefault="00F43800">
      <w:r>
        <w:separator/>
      </w:r>
    </w:p>
  </w:endnote>
  <w:endnote w:type="continuationSeparator" w:id="0">
    <w:p w14:paraId="18E69080" w14:textId="77777777" w:rsidR="00F43800" w:rsidRDefault="00F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OMNJOG+TimesNewRoman,Bold">
    <w:altName w:val="Times New Roman"/>
    <w:charset w:val="00"/>
    <w:family w:val="roman"/>
    <w:pitch w:val="default"/>
    <w:sig w:usb0="00000003" w:usb1="00000000" w:usb2="00000000" w:usb3="00000000" w:csb0="00000001" w:csb1="00000000"/>
  </w:font>
  <w:font w:name="MrsEavesPetiteCap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hruti">
    <w:panose1 w:val="02000500000000000000"/>
    <w:charset w:val="00"/>
    <w:family w:val="swiss"/>
    <w:pitch w:val="variable"/>
    <w:sig w:usb0="00040003" w:usb1="00000000" w:usb2="00000000" w:usb3="00000000" w:csb0="00000001" w:csb1="00000000"/>
  </w:font>
  <w:font w:name="Guardian Sans Regular">
    <w:altName w:val="Arial"/>
    <w:panose1 w:val="00000000000000000000"/>
    <w:charset w:val="00"/>
    <w:family w:val="swiss"/>
    <w:notTrueType/>
    <w:pitch w:val="variable"/>
    <w:sig w:usb0="00000001" w:usb1="00000000" w:usb2="00000000" w:usb3="00000000" w:csb0="0000009B" w:csb1="00000000"/>
  </w:font>
  <w:font w:name="PrecisionSans-Light">
    <w:altName w:val="Cambria"/>
    <w:panose1 w:val="00000000000000000000"/>
    <w:charset w:val="4D"/>
    <w:family w:val="auto"/>
    <w:notTrueType/>
    <w:pitch w:val="default"/>
    <w:sig w:usb0="00000003" w:usb1="00000000" w:usb2="00000000" w:usb3="00000000" w:csb0="00000001" w:csb1="00000000"/>
  </w:font>
  <w:font w:name="Guardian Sans Light">
    <w:panose1 w:val="00000000000000000000"/>
    <w:charset w:val="00"/>
    <w:family w:val="swiss"/>
    <w:notTrueType/>
    <w:pitch w:val="variable"/>
    <w:sig w:usb0="00000087" w:usb1="00000000" w:usb2="00000000" w:usb3="00000000" w:csb0="0000009B" w:csb1="00000000"/>
  </w:font>
  <w:font w:name="Consolas">
    <w:panose1 w:val="020B0609020204030204"/>
    <w:charset w:val="00"/>
    <w:family w:val="modern"/>
    <w:pitch w:val="fixed"/>
    <w:sig w:usb0="E00006FF" w:usb1="0000FCFF" w:usb2="00000001" w:usb3="00000000" w:csb0="0000019F"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7F" w14:textId="77777777" w:rsidR="006044D0" w:rsidRDefault="006044D0" w:rsidP="002D4D8E">
    <w:pPr>
      <w:pStyle w:val="Footer"/>
    </w:pPr>
  </w:p>
  <w:p w14:paraId="3C424480" w14:textId="77777777" w:rsidR="006044D0" w:rsidRDefault="00604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5" w14:textId="77777777" w:rsidR="006044D0" w:rsidRPr="00FF50BD" w:rsidRDefault="006044D0" w:rsidP="00805D90">
    <w:pPr>
      <w:pStyle w:val="Footer"/>
      <w:jc w:val="right"/>
    </w:pPr>
    <w:r w:rsidRPr="00FF50BD">
      <w:fldChar w:fldCharType="begin"/>
    </w:r>
    <w:r w:rsidRPr="00FF50BD">
      <w:instrText xml:space="preserve"> PAGE   \* MERGEFORMAT </w:instrText>
    </w:r>
    <w:r w:rsidRPr="00FF50BD">
      <w:fldChar w:fldCharType="separate"/>
    </w:r>
    <w:r>
      <w:t>20</w:t>
    </w:r>
    <w:r w:rsidRPr="00FF50BD">
      <w:fldChar w:fldCharType="end"/>
    </w:r>
    <w:r>
      <w:t xml:space="preserve"> </w:t>
    </w:r>
  </w:p>
  <w:p w14:paraId="3C424486" w14:textId="77777777" w:rsidR="006044D0" w:rsidRPr="00B35BFF" w:rsidRDefault="006044D0" w:rsidP="0080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5AF1" w14:textId="77777777" w:rsidR="00F43800" w:rsidRDefault="00F43800">
      <w:r>
        <w:separator/>
      </w:r>
    </w:p>
  </w:footnote>
  <w:footnote w:type="continuationSeparator" w:id="0">
    <w:p w14:paraId="3F0BC2FB" w14:textId="77777777" w:rsidR="00F43800" w:rsidRDefault="00F43800">
      <w:r>
        <w:continuationSeparator/>
      </w:r>
    </w:p>
  </w:footnote>
  <w:footnote w:id="1">
    <w:p w14:paraId="13198738" w14:textId="77777777" w:rsidR="006044D0" w:rsidRDefault="006044D0" w:rsidP="002E6AB2">
      <w:pPr>
        <w:pStyle w:val="FootnoteText"/>
      </w:pPr>
      <w:r>
        <w:rPr>
          <w:rStyle w:val="FootnoteReference"/>
        </w:rPr>
        <w:footnoteRef/>
      </w:r>
      <w:r>
        <w:t xml:space="preserve"> Disponible sur le site web suivant::www.mcc.gov/resources/doc/policy-fraud-and-corruption</w:t>
      </w:r>
    </w:p>
  </w:footnote>
  <w:footnote w:id="2">
    <w:p w14:paraId="2E4EB4C3" w14:textId="280CDE30" w:rsidR="006044D0" w:rsidRDefault="006044D0">
      <w:pPr>
        <w:pStyle w:val="FootnoteText"/>
      </w:pPr>
      <w:r>
        <w:rPr>
          <w:rStyle w:val="FootnoteReference"/>
        </w:rPr>
        <w:footnoteRef/>
      </w:r>
      <w:r>
        <w:t xml:space="preserve"> </w:t>
      </w:r>
      <w:r>
        <w:rPr>
          <w:sz w:val="16"/>
          <w:szCs w:val="16"/>
        </w:rPr>
        <w:t>Il s’agit de la rémunération, à l'exclusion de tous les remboursements, c'est-à-dire les frais de déplacement, d'hébergement, les indemnités journalières et autres dépenses, qui seront négociés et payés séparément. Pour les voyages, l'Entité Responsable négociera le tarif économique le plus bas, le cas échéant.</w:t>
      </w:r>
    </w:p>
  </w:footnote>
  <w:footnote w:id="3">
    <w:p w14:paraId="3B758983" w14:textId="533ADBD3" w:rsidR="006044D0" w:rsidRDefault="006044D0" w:rsidP="00461BED">
      <w:pPr>
        <w:pStyle w:val="FootnoteText"/>
      </w:pPr>
      <w:r>
        <w:rPr>
          <w:rStyle w:val="FootnoteReference"/>
        </w:rPr>
        <w:footnoteRef/>
      </w:r>
      <w:r>
        <w:t xml:space="preserve"> </w:t>
      </w:r>
      <w:r w:rsidRPr="00966114">
        <w:rPr>
          <w:sz w:val="16"/>
          <w:szCs w:val="16"/>
        </w:rPr>
        <w:t>Disponible sur le site web suivant :www.mcc.gov/resources/doc/policy-fraud-and-corruption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7E" w14:textId="77777777" w:rsidR="006044D0" w:rsidRDefault="006044D0" w:rsidP="002D4D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3" w14:textId="77777777" w:rsidR="006044D0" w:rsidRPr="004B7906" w:rsidRDefault="006044D0" w:rsidP="00805D90">
    <w:pPr>
      <w:pStyle w:val="Header"/>
    </w:pPr>
    <w:r>
      <w:t xml:space="preserve">Montant forfaitaire </w:t>
    </w:r>
    <w:r>
      <w:tab/>
      <w:t>Services de consultant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4" w14:textId="544EF67E" w:rsidR="006044D0" w:rsidRPr="00BD2AB6" w:rsidRDefault="006044D0">
    <w:pPr>
      <w:pStyle w:val="Header"/>
      <w:rPr>
        <w:rFonts w:ascii="Calibri Light" w:hAnsi="Calibri Light" w:cs="Calibri Light"/>
      </w:rPr>
    </w:pPr>
    <w:r>
      <w:rPr>
        <w:rFonts w:ascii="Calibri Light" w:hAnsi="Calibri Light"/>
      </w:rPr>
      <w:t>[Réf.] de l’Appel à candidature – [titre de la 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7" w14:textId="77777777" w:rsidR="006044D0" w:rsidRDefault="006044D0">
    <w:pPr>
      <w:pStyle w:val="Header"/>
    </w:pPr>
    <w:r>
      <w:t xml:space="preserve">I. Contrat type </w:t>
    </w:r>
    <w:r>
      <w:tab/>
      <w:t>montant forfaitaire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A40B" w14:textId="7F8EB00B" w:rsidR="006044D0" w:rsidRPr="00485857" w:rsidRDefault="006044D0" w:rsidP="00BD2AB6">
    <w:pPr>
      <w:pStyle w:val="Header"/>
      <w:rPr>
        <w:rFonts w:ascii="Calibri Light" w:hAnsi="Calibri Light" w:cs="Calibri Light"/>
      </w:rPr>
    </w:pPr>
    <w:r>
      <w:rPr>
        <w:rFonts w:ascii="Calibri Light" w:hAnsi="Calibri Light"/>
      </w:rPr>
      <w:t>[Réf.] de l’Appel à candidature – [titre de la mission]</w:t>
    </w:r>
  </w:p>
  <w:p w14:paraId="3C424488" w14:textId="11764655" w:rsidR="006044D0" w:rsidRDefault="006044D0" w:rsidP="00EF55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489" w14:textId="77777777" w:rsidR="006044D0" w:rsidRPr="002F521C" w:rsidRDefault="006044D0" w:rsidP="00EF5582">
    <w:pPr>
      <w:pStyle w:val="Header"/>
    </w:pPr>
    <w:r>
      <w:t>I. Contrat type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E57A71"/>
    <w:multiLevelType w:val="hybridMultilevel"/>
    <w:tmpl w:val="DC344256"/>
    <w:lvl w:ilvl="0" w:tplc="38683790">
      <w:start w:val="1"/>
      <w:numFmt w:val="bullet"/>
      <w:pStyle w:val="Table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07F24"/>
    <w:multiLevelType w:val="multilevel"/>
    <w:tmpl w:val="ACB66C84"/>
    <w:styleLink w:val="ImportedStyle9"/>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1D86E89"/>
    <w:multiLevelType w:val="hybridMultilevel"/>
    <w:tmpl w:val="8DB874CE"/>
    <w:styleLink w:val="ImportedStyle5"/>
    <w:lvl w:ilvl="0" w:tplc="8892CA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AB0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924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879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9451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0C0B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32AC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38BD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E00A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3D93B91"/>
    <w:multiLevelType w:val="hybridMultilevel"/>
    <w:tmpl w:val="E3E093A8"/>
    <w:styleLink w:val="ImportedStyle7"/>
    <w:lvl w:ilvl="0" w:tplc="FC225D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803E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3C9C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E25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2D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6CC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6EC3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2D4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84B7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EC069B"/>
    <w:multiLevelType w:val="hybridMultilevel"/>
    <w:tmpl w:val="49D281F8"/>
    <w:styleLink w:val="ImportedStyle12"/>
    <w:lvl w:ilvl="0" w:tplc="6EC86C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A401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13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01A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3413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34E3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A86A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98BB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4B4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FC4D47"/>
    <w:multiLevelType w:val="hybridMultilevel"/>
    <w:tmpl w:val="AAD08800"/>
    <w:styleLink w:val="ImportedStyle17"/>
    <w:lvl w:ilvl="0" w:tplc="E30001E0">
      <w:start w:val="1"/>
      <w:numFmt w:val="decimal"/>
      <w:lvlText w:val="%1."/>
      <w:lvlJc w:val="left"/>
      <w:pPr>
        <w:tabs>
          <w:tab w:val="left" w:pos="63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AC0E2">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56414E">
      <w:start w:val="1"/>
      <w:numFmt w:val="lowerRoman"/>
      <w:lvlText w:val="%3."/>
      <w:lvlJc w:val="left"/>
      <w:pPr>
        <w:tabs>
          <w:tab w:val="left" w:pos="630"/>
        </w:tabs>
        <w:ind w:left="99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30313E">
      <w:start w:val="1"/>
      <w:numFmt w:val="decimal"/>
      <w:lvlText w:val="%4."/>
      <w:lvlJc w:val="left"/>
      <w:pPr>
        <w:tabs>
          <w:tab w:val="left" w:pos="630"/>
        </w:tabs>
        <w:ind w:left="17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21C98">
      <w:start w:val="1"/>
      <w:numFmt w:val="lowerLetter"/>
      <w:lvlText w:val="%5."/>
      <w:lvlJc w:val="left"/>
      <w:pPr>
        <w:tabs>
          <w:tab w:val="left" w:pos="630"/>
        </w:tabs>
        <w:ind w:left="2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8852CA">
      <w:start w:val="1"/>
      <w:numFmt w:val="lowerRoman"/>
      <w:lvlText w:val="%6."/>
      <w:lvlJc w:val="left"/>
      <w:pPr>
        <w:tabs>
          <w:tab w:val="left" w:pos="630"/>
        </w:tabs>
        <w:ind w:left="315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4C394">
      <w:start w:val="1"/>
      <w:numFmt w:val="decimal"/>
      <w:lvlText w:val="%7."/>
      <w:lvlJc w:val="left"/>
      <w:pPr>
        <w:tabs>
          <w:tab w:val="left" w:pos="630"/>
        </w:tabs>
        <w:ind w:left="38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6AB3B8">
      <w:start w:val="1"/>
      <w:numFmt w:val="lowerLetter"/>
      <w:lvlText w:val="%8."/>
      <w:lvlJc w:val="left"/>
      <w:pPr>
        <w:tabs>
          <w:tab w:val="left" w:pos="630"/>
        </w:tabs>
        <w:ind w:left="4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A3DDC">
      <w:start w:val="1"/>
      <w:numFmt w:val="lowerRoman"/>
      <w:lvlText w:val="%9."/>
      <w:lvlJc w:val="left"/>
      <w:pPr>
        <w:tabs>
          <w:tab w:val="left" w:pos="630"/>
        </w:tabs>
        <w:ind w:left="531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A104AE"/>
    <w:multiLevelType w:val="hybridMultilevel"/>
    <w:tmpl w:val="50F89A36"/>
    <w:lvl w:ilvl="0" w:tplc="859E955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57EB7"/>
    <w:multiLevelType w:val="hybridMultilevel"/>
    <w:tmpl w:val="41A239D4"/>
    <w:lvl w:ilvl="0" w:tplc="F7A2CD04">
      <w:start w:val="1"/>
      <w:numFmt w:val="bullet"/>
      <w:pStyle w:val="Callou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97CFC"/>
    <w:multiLevelType w:val="hybridMultilevel"/>
    <w:tmpl w:val="3F74CBBA"/>
    <w:styleLink w:val="ImportedStyle11"/>
    <w:lvl w:ilvl="0" w:tplc="2E167C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AE8B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1A82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44A7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268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E4C9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2F6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CD7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32F0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4A51392"/>
    <w:multiLevelType w:val="hybridMultilevel"/>
    <w:tmpl w:val="2DF8DDBC"/>
    <w:lvl w:ilvl="0" w:tplc="F4BA350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427548"/>
    <w:multiLevelType w:val="hybridMultilevel"/>
    <w:tmpl w:val="44721EA8"/>
    <w:styleLink w:val="ImportedStyle18"/>
    <w:lvl w:ilvl="0" w:tplc="80689C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144A5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0DA6E">
      <w:start w:val="1"/>
      <w:numFmt w:val="lowerRoman"/>
      <w:lvlText w:val="%3."/>
      <w:lvlJc w:val="left"/>
      <w:pPr>
        <w:ind w:left="144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DA2F0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7C9F08">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1A07C6">
      <w:start w:val="1"/>
      <w:numFmt w:val="lowerRoman"/>
      <w:lvlText w:val="%6."/>
      <w:lvlJc w:val="left"/>
      <w:pPr>
        <w:ind w:left="360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6C73BC">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CC96A8">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543024">
      <w:start w:val="1"/>
      <w:numFmt w:val="lowerRoman"/>
      <w:lvlText w:val="%9."/>
      <w:lvlJc w:val="left"/>
      <w:pPr>
        <w:ind w:left="57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9D5FFA"/>
    <w:multiLevelType w:val="multilevel"/>
    <w:tmpl w:val="BF8618E6"/>
    <w:styleLink w:val="ImportedStyle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0D7795"/>
    <w:multiLevelType w:val="hybridMultilevel"/>
    <w:tmpl w:val="8AAED2FC"/>
    <w:lvl w:ilvl="0" w:tplc="B734E024">
      <w:start w:val="1"/>
      <w:numFmt w:val="decimal"/>
      <w:pStyle w:val="Section8Heading2"/>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C77C1"/>
    <w:multiLevelType w:val="hybridMultilevel"/>
    <w:tmpl w:val="35FEBA6A"/>
    <w:lvl w:ilvl="0" w:tplc="275E9DE8">
      <w:start w:val="1"/>
      <w:numFmt w:val="lowerRoman"/>
      <w:pStyle w:val="Listi"/>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72F87"/>
    <w:multiLevelType w:val="hybridMultilevel"/>
    <w:tmpl w:val="22B6EF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9"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7644E"/>
    <w:multiLevelType w:val="hybridMultilevel"/>
    <w:tmpl w:val="A0D0BA84"/>
    <w:styleLink w:val="ImportedStyle15"/>
    <w:lvl w:ilvl="0" w:tplc="D8721D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478BE">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28E52">
      <w:start w:val="1"/>
      <w:numFmt w:val="lowerRoman"/>
      <w:lvlText w:val="%3."/>
      <w:lvlJc w:val="left"/>
      <w:pPr>
        <w:ind w:left="108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96B4E6">
      <w:start w:val="1"/>
      <w:numFmt w:val="decimal"/>
      <w:lvlText w:val="%4."/>
      <w:lvlJc w:val="left"/>
      <w:pPr>
        <w:ind w:left="18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06A1A4">
      <w:start w:val="1"/>
      <w:numFmt w:val="lowerLetter"/>
      <w:lvlText w:val="%5."/>
      <w:lvlJc w:val="left"/>
      <w:pPr>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ECAD84">
      <w:start w:val="1"/>
      <w:numFmt w:val="lowerRoman"/>
      <w:lvlText w:val="%6."/>
      <w:lvlJc w:val="left"/>
      <w:pPr>
        <w:ind w:left="324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B6EF5A">
      <w:start w:val="1"/>
      <w:numFmt w:val="decimal"/>
      <w:lvlText w:val="%7."/>
      <w:lvlJc w:val="left"/>
      <w:pPr>
        <w:ind w:left="39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FE6276">
      <w:start w:val="1"/>
      <w:numFmt w:val="lowerLetter"/>
      <w:lvlText w:val="%8."/>
      <w:lvlJc w:val="left"/>
      <w:pPr>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747D6E">
      <w:start w:val="1"/>
      <w:numFmt w:val="lowerRoman"/>
      <w:lvlText w:val="%9."/>
      <w:lvlJc w:val="left"/>
      <w:pPr>
        <w:ind w:left="540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6173350"/>
    <w:multiLevelType w:val="multilevel"/>
    <w:tmpl w:val="8D264C24"/>
    <w:lvl w:ilvl="0">
      <w:start w:val="1"/>
      <w:numFmt w:val="decimal"/>
      <w:pStyle w:val="Heading4ITC1"/>
      <w:lvlText w:val="%1."/>
      <w:lvlJc w:val="left"/>
      <w:pPr>
        <w:ind w:left="360" w:hanging="360"/>
      </w:pPr>
      <w:rPr>
        <w:sz w:val="24"/>
        <w:szCs w:val="24"/>
      </w:rPr>
    </w:lvl>
    <w:lvl w:ilvl="1">
      <w:start w:val="1"/>
      <w:numFmt w:val="decimal"/>
      <w:pStyle w:val="Headinf5ITC"/>
      <w:lvlText w:val="%1.%2."/>
      <w:lvlJc w:val="left"/>
      <w:pPr>
        <w:ind w:left="792" w:hanging="432"/>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53BD33A3"/>
    <w:multiLevelType w:val="hybridMultilevel"/>
    <w:tmpl w:val="60064D92"/>
    <w:styleLink w:val="ImportedStyle6"/>
    <w:lvl w:ilvl="0" w:tplc="37AE9A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9C08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AF3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A44D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A7F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5EE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C8C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E1A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AB4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AD3CF1"/>
    <w:multiLevelType w:val="hybridMultilevel"/>
    <w:tmpl w:val="C9262A4A"/>
    <w:lvl w:ilvl="0" w:tplc="8DBE28F6">
      <w:start w:val="1"/>
      <w:numFmt w:val="decimal"/>
      <w:lvlText w:val="Sec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A25D89"/>
    <w:multiLevelType w:val="hybridMultilevel"/>
    <w:tmpl w:val="151C316A"/>
    <w:lvl w:ilvl="0" w:tplc="0BB2FC02">
      <w:start w:val="1"/>
      <w:numFmt w:val="bullet"/>
      <w:pStyle w:val="Bullet--ThirdLeve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424CC"/>
    <w:multiLevelType w:val="hybridMultilevel"/>
    <w:tmpl w:val="CA720050"/>
    <w:lvl w:ilvl="0" w:tplc="45BED98E">
      <w:start w:val="1"/>
      <w:numFmt w:val="lowerLetter"/>
      <w:pStyle w:val="ListParagraph"/>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EF3B97"/>
    <w:multiLevelType w:val="multilevel"/>
    <w:tmpl w:val="9640AE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86613E4"/>
    <w:multiLevelType w:val="multilevel"/>
    <w:tmpl w:val="4DF04E18"/>
    <w:lvl w:ilvl="0">
      <w:start w:val="1"/>
      <w:numFmt w:val="decimal"/>
      <w:pStyle w:val="itbleft"/>
      <w:lvlText w:val="%1."/>
      <w:lvlJc w:val="left"/>
      <w:pPr>
        <w:tabs>
          <w:tab w:val="num" w:pos="360"/>
        </w:tabs>
        <w:ind w:left="360" w:hanging="360"/>
      </w:pPr>
      <w:rPr>
        <w:rFonts w:hint="default"/>
        <w:b/>
        <w:sz w:val="24"/>
        <w:szCs w:val="24"/>
      </w:rPr>
    </w:lvl>
    <w:lvl w:ilvl="1">
      <w:start w:val="1"/>
      <w:numFmt w:val="decimal"/>
      <w:pStyle w:val="itbright"/>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A5B24DE"/>
    <w:multiLevelType w:val="hybridMultilevel"/>
    <w:tmpl w:val="1EF88B78"/>
    <w:lvl w:ilvl="0" w:tplc="19F41C88">
      <w:start w:val="1"/>
      <w:numFmt w:val="bullet"/>
      <w:pStyle w:val="Bullet--SecondLevel"/>
      <w:lvlText w:val="–"/>
      <w:lvlJc w:val="left"/>
      <w:pPr>
        <w:ind w:left="1080" w:hanging="360"/>
      </w:pPr>
      <w:rPr>
        <w:rFonts w:ascii="Calibri"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CA21D9"/>
    <w:multiLevelType w:val="multilevel"/>
    <w:tmpl w:val="71C89B30"/>
    <w:lvl w:ilvl="0">
      <w:start w:val="1"/>
      <w:numFmt w:val="decimal"/>
      <w:pStyle w:val="OutlineHeading1"/>
      <w:lvlText w:val="%1."/>
      <w:lvlJc w:val="left"/>
      <w:pPr>
        <w:tabs>
          <w:tab w:val="num" w:pos="680"/>
        </w:tabs>
        <w:ind w:left="680" w:hanging="680"/>
      </w:pPr>
      <w:rPr>
        <w:rFonts w:ascii="Times New Roman Bold" w:hAnsi="Times New Roman Bold" w:hint="default"/>
        <w:b/>
        <w:i w:val="0"/>
        <w:color w:val="2E74B5"/>
        <w:sz w:val="26"/>
        <w:szCs w:val="26"/>
      </w:rPr>
    </w:lvl>
    <w:lvl w:ilvl="1">
      <w:start w:val="1"/>
      <w:numFmt w:val="decimal"/>
      <w:lvlText w:val="%1.%2."/>
      <w:lvlJc w:val="left"/>
      <w:pPr>
        <w:tabs>
          <w:tab w:val="num" w:pos="680"/>
        </w:tabs>
        <w:ind w:left="680" w:hanging="680"/>
      </w:pPr>
      <w:rPr>
        <w:rFonts w:ascii="Arial" w:hAnsi="Arial" w:cs="Arial" w:hint="default"/>
        <w:b/>
        <w:i w:val="0"/>
        <w:sz w:val="24"/>
        <w:szCs w:val="24"/>
      </w:rPr>
    </w:lvl>
    <w:lvl w:ilvl="2">
      <w:start w:val="1"/>
      <w:numFmt w:val="decimal"/>
      <w:pStyle w:val="OutlineHeading3"/>
      <w:lvlText w:val="%1.%2.%3."/>
      <w:lvlJc w:val="left"/>
      <w:pPr>
        <w:tabs>
          <w:tab w:val="num" w:pos="1080"/>
        </w:tabs>
        <w:ind w:left="1080" w:hanging="720"/>
      </w:pPr>
      <w:rPr>
        <w:rFonts w:hint="default"/>
      </w:rPr>
    </w:lvl>
    <w:lvl w:ilvl="3">
      <w:start w:val="1"/>
      <w:numFmt w:val="decimal"/>
      <w:pStyle w:val="OutlineHeading4"/>
      <w:lvlText w:val="%1.%2.%3.%4."/>
      <w:lvlJc w:val="left"/>
      <w:pPr>
        <w:tabs>
          <w:tab w:val="num" w:pos="720"/>
        </w:tabs>
        <w:ind w:left="720" w:hanging="720"/>
      </w:pPr>
      <w:rPr>
        <w:rFonts w:hint="default"/>
      </w:rPr>
    </w:lvl>
    <w:lvl w:ilvl="4">
      <w:start w:val="1"/>
      <w:numFmt w:val="decimal"/>
      <w:pStyle w:val="OutlineHeading5"/>
      <w:lvlText w:val="%1.%2.%3.%4.%5."/>
      <w:lvlJc w:val="left"/>
      <w:pPr>
        <w:tabs>
          <w:tab w:val="num" w:pos="1080"/>
        </w:tabs>
        <w:ind w:left="1080" w:hanging="1080"/>
      </w:pPr>
      <w:rPr>
        <w:rFonts w:hint="default"/>
      </w:rPr>
    </w:lvl>
    <w:lvl w:ilvl="5">
      <w:start w:val="1"/>
      <w:numFmt w:val="decimal"/>
      <w:pStyle w:val="OutlineHeading6"/>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4A34D5"/>
    <w:multiLevelType w:val="multilevel"/>
    <w:tmpl w:val="7D7EED10"/>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rPr>
        <w:rFonts w:ascii="Times New Roman" w:hAnsi="Times New Roman" w:cs="Times New Roman" w:hint="default"/>
        <w:b w:val="0"/>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2" w15:restartNumberingAfterBreak="0">
    <w:nsid w:val="5DE2039D"/>
    <w:multiLevelType w:val="hybridMultilevel"/>
    <w:tmpl w:val="802ED994"/>
    <w:styleLink w:val="ImportedStyle8"/>
    <w:lvl w:ilvl="0" w:tplc="7B5279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864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806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22A4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1C1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56A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92071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8FF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40C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E63341D"/>
    <w:multiLevelType w:val="multilevel"/>
    <w:tmpl w:val="34CE30F2"/>
    <w:styleLink w:val="ImportedStyle1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5E96357"/>
    <w:multiLevelType w:val="hybridMultilevel"/>
    <w:tmpl w:val="78586782"/>
    <w:styleLink w:val="ImportedStyle16"/>
    <w:lvl w:ilvl="0" w:tplc="5A2811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49F8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CCF95E">
      <w:start w:val="1"/>
      <w:numFmt w:val="lowerRoman"/>
      <w:lvlText w:val="%3."/>
      <w:lvlJc w:val="left"/>
      <w:pPr>
        <w:ind w:left="108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2EA70">
      <w:start w:val="1"/>
      <w:numFmt w:val="decimal"/>
      <w:lvlText w:val="%4."/>
      <w:lvlJc w:val="left"/>
      <w:pPr>
        <w:tabs>
          <w:tab w:val="left" w:pos="1080"/>
        </w:tabs>
        <w:ind w:left="18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46C1E">
      <w:start w:val="1"/>
      <w:numFmt w:val="lowerLetter"/>
      <w:lvlText w:val="%5."/>
      <w:lvlJc w:val="left"/>
      <w:pPr>
        <w:tabs>
          <w:tab w:val="left" w:pos="108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263B2">
      <w:start w:val="1"/>
      <w:numFmt w:val="lowerRoman"/>
      <w:lvlText w:val="%6."/>
      <w:lvlJc w:val="left"/>
      <w:pPr>
        <w:tabs>
          <w:tab w:val="left" w:pos="1080"/>
        </w:tabs>
        <w:ind w:left="324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464A6A">
      <w:start w:val="1"/>
      <w:numFmt w:val="decimal"/>
      <w:lvlText w:val="%7."/>
      <w:lvlJc w:val="left"/>
      <w:pPr>
        <w:tabs>
          <w:tab w:val="left" w:pos="1080"/>
        </w:tabs>
        <w:ind w:left="39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443716">
      <w:start w:val="1"/>
      <w:numFmt w:val="lowerLetter"/>
      <w:lvlText w:val="%8."/>
      <w:lvlJc w:val="left"/>
      <w:pPr>
        <w:tabs>
          <w:tab w:val="left" w:pos="108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CFC8A">
      <w:start w:val="1"/>
      <w:numFmt w:val="lowerRoman"/>
      <w:lvlText w:val="%9."/>
      <w:lvlJc w:val="left"/>
      <w:pPr>
        <w:tabs>
          <w:tab w:val="left" w:pos="1080"/>
        </w:tabs>
        <w:ind w:left="540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6D7137A"/>
    <w:multiLevelType w:val="hybridMultilevel"/>
    <w:tmpl w:val="C480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F13A3"/>
    <w:multiLevelType w:val="multilevel"/>
    <w:tmpl w:val="E4622D18"/>
    <w:styleLink w:val="ImportedStyle1"/>
    <w:lvl w:ilvl="0">
      <w:start w:val="1"/>
      <w:numFmt w:val="decimal"/>
      <w:suff w:val="nothing"/>
      <w:lvlText w:val="%1."/>
      <w:lvlJc w:val="left"/>
      <w:pPr>
        <w:ind w:left="213" w:hanging="2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907"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081FE8"/>
    <w:multiLevelType w:val="hybridMultilevel"/>
    <w:tmpl w:val="595CA93A"/>
    <w:styleLink w:val="ImportedStyle3"/>
    <w:lvl w:ilvl="0" w:tplc="C2C0DB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A6D6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5A99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D850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24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747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24E9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3EE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A57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2741C23"/>
    <w:multiLevelType w:val="hybridMultilevel"/>
    <w:tmpl w:val="3A8A3C70"/>
    <w:styleLink w:val="ImportedStyle13"/>
    <w:lvl w:ilvl="0" w:tplc="02024C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94FE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2FD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70D6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2F2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9E09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7A17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4880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8B3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F94300"/>
    <w:multiLevelType w:val="hybridMultilevel"/>
    <w:tmpl w:val="0F3CD2D2"/>
    <w:lvl w:ilvl="0" w:tplc="DB12FB06">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45361E"/>
    <w:multiLevelType w:val="hybridMultilevel"/>
    <w:tmpl w:val="D4FA2CA4"/>
    <w:lvl w:ilvl="0" w:tplc="B81E0136">
      <w:start w:val="1"/>
      <w:numFmt w:val="lowerLetter"/>
      <w:pStyle w:val="Numbere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D302A0"/>
    <w:multiLevelType w:val="hybridMultilevel"/>
    <w:tmpl w:val="A126D9D8"/>
    <w:styleLink w:val="ImportedStyle4"/>
    <w:lvl w:ilvl="0" w:tplc="E2766B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8A27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A0C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9404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41A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B863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8EBD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273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5C52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6A60A48"/>
    <w:multiLevelType w:val="hybridMultilevel"/>
    <w:tmpl w:val="87900C5A"/>
    <w:lvl w:ilvl="0" w:tplc="3409000F">
      <w:start w:val="1"/>
      <w:numFmt w:val="decimal"/>
      <w:lvlText w:val="%1."/>
      <w:lvlJc w:val="left"/>
      <w:pPr>
        <w:ind w:left="720" w:hanging="360"/>
      </w:pPr>
    </w:lvl>
    <w:lvl w:ilvl="1" w:tplc="34090017">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4" w15:restartNumberingAfterBreak="0">
    <w:nsid w:val="79225F27"/>
    <w:multiLevelType w:val="hybridMultilevel"/>
    <w:tmpl w:val="D61CB0FC"/>
    <w:lvl w:ilvl="0" w:tplc="48DA29E0">
      <w:start w:val="1"/>
      <w:numFmt w:val="bullet"/>
      <w:pStyle w:val="Bullet--FirstLev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15:restartNumberingAfterBreak="0">
    <w:nsid w:val="7C005ACD"/>
    <w:multiLevelType w:val="multilevel"/>
    <w:tmpl w:val="15A81872"/>
    <w:lvl w:ilvl="0">
      <w:start w:val="1"/>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699201">
    <w:abstractNumId w:val="47"/>
  </w:num>
  <w:num w:numId="2" w16cid:durableId="10710789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890117">
    <w:abstractNumId w:val="18"/>
  </w:num>
  <w:num w:numId="4" w16cid:durableId="85196860">
    <w:abstractNumId w:val="27"/>
  </w:num>
  <w:num w:numId="5" w16cid:durableId="164321784">
    <w:abstractNumId w:val="12"/>
  </w:num>
  <w:num w:numId="6" w16cid:durableId="996804585">
    <w:abstractNumId w:val="0"/>
  </w:num>
  <w:num w:numId="7" w16cid:durableId="752044359">
    <w:abstractNumId w:val="28"/>
  </w:num>
  <w:num w:numId="8" w16cid:durableId="1681275256">
    <w:abstractNumId w:val="46"/>
  </w:num>
  <w:num w:numId="9" w16cid:durableId="474183782">
    <w:abstractNumId w:val="40"/>
  </w:num>
  <w:num w:numId="10" w16cid:durableId="1341855396">
    <w:abstractNumId w:val="31"/>
  </w:num>
  <w:num w:numId="11" w16cid:durableId="1904900551">
    <w:abstractNumId w:val="36"/>
  </w:num>
  <w:num w:numId="12" w16cid:durableId="1185363747">
    <w:abstractNumId w:val="37"/>
  </w:num>
  <w:num w:numId="13" w16cid:durableId="1278634097">
    <w:abstractNumId w:val="42"/>
  </w:num>
  <w:num w:numId="14" w16cid:durableId="1724982390">
    <w:abstractNumId w:val="4"/>
  </w:num>
  <w:num w:numId="15" w16cid:durableId="2019231746">
    <w:abstractNumId w:val="23"/>
  </w:num>
  <w:num w:numId="16" w16cid:durableId="610085982">
    <w:abstractNumId w:val="5"/>
  </w:num>
  <w:num w:numId="17" w16cid:durableId="1970089550">
    <w:abstractNumId w:val="32"/>
  </w:num>
  <w:num w:numId="18" w16cid:durableId="1632204434">
    <w:abstractNumId w:val="2"/>
  </w:num>
  <w:num w:numId="19" w16cid:durableId="1390570740">
    <w:abstractNumId w:val="33"/>
  </w:num>
  <w:num w:numId="20" w16cid:durableId="124466822">
    <w:abstractNumId w:val="10"/>
  </w:num>
  <w:num w:numId="21" w16cid:durableId="674116359">
    <w:abstractNumId w:val="6"/>
  </w:num>
  <w:num w:numId="22" w16cid:durableId="426586557">
    <w:abstractNumId w:val="38"/>
  </w:num>
  <w:num w:numId="23" w16cid:durableId="567351823">
    <w:abstractNumId w:val="20"/>
  </w:num>
  <w:num w:numId="24" w16cid:durableId="34623278">
    <w:abstractNumId w:val="34"/>
  </w:num>
  <w:num w:numId="25" w16cid:durableId="972098558">
    <w:abstractNumId w:val="7"/>
  </w:num>
  <w:num w:numId="26" w16cid:durableId="1374695261">
    <w:abstractNumId w:val="13"/>
  </w:num>
  <w:num w:numId="27" w16cid:durableId="818039456">
    <w:abstractNumId w:val="14"/>
  </w:num>
  <w:num w:numId="28" w16cid:durableId="1907253067">
    <w:abstractNumId w:val="1"/>
  </w:num>
  <w:num w:numId="29" w16cid:durableId="268701144">
    <w:abstractNumId w:val="44"/>
  </w:num>
  <w:num w:numId="30" w16cid:durableId="1151942177">
    <w:abstractNumId w:val="29"/>
  </w:num>
  <w:num w:numId="31" w16cid:durableId="1013066316">
    <w:abstractNumId w:val="25"/>
  </w:num>
  <w:num w:numId="32" w16cid:durableId="1857844692">
    <w:abstractNumId w:val="9"/>
  </w:num>
  <w:num w:numId="33" w16cid:durableId="1752965873">
    <w:abstractNumId w:val="15"/>
  </w:num>
  <w:num w:numId="34" w16cid:durableId="166796171">
    <w:abstractNumId w:val="3"/>
  </w:num>
  <w:num w:numId="35" w16cid:durableId="916209463">
    <w:abstractNumId w:val="17"/>
  </w:num>
  <w:num w:numId="36" w16cid:durableId="1903328588">
    <w:abstractNumId w:val="30"/>
  </w:num>
  <w:num w:numId="37" w16cid:durableId="1029992689">
    <w:abstractNumId w:val="24"/>
  </w:num>
  <w:num w:numId="38" w16cid:durableId="45959220">
    <w:abstractNumId w:val="8"/>
  </w:num>
  <w:num w:numId="39" w16cid:durableId="1597857855">
    <w:abstractNumId w:val="19"/>
  </w:num>
  <w:num w:numId="40" w16cid:durableId="1131023952">
    <w:abstractNumId w:val="22"/>
  </w:num>
  <w:num w:numId="41" w16cid:durableId="773983728">
    <w:abstractNumId w:val="45"/>
  </w:num>
  <w:num w:numId="42" w16cid:durableId="480586433">
    <w:abstractNumId w:val="35"/>
  </w:num>
  <w:num w:numId="43" w16cid:durableId="524905887">
    <w:abstractNumId w:val="41"/>
  </w:num>
  <w:num w:numId="44" w16cid:durableId="1917470947">
    <w:abstractNumId w:val="26"/>
  </w:num>
  <w:num w:numId="45" w16cid:durableId="2075546258">
    <w:abstractNumId w:val="39"/>
  </w:num>
  <w:num w:numId="46" w16cid:durableId="26028708">
    <w:abstractNumId w:val="21"/>
  </w:num>
  <w:num w:numId="47" w16cid:durableId="1337418287">
    <w:abstractNumId w:val="45"/>
    <w:lvlOverride w:ilvl="0">
      <w:startOverride w:val="1"/>
    </w:lvlOverride>
  </w:num>
  <w:num w:numId="48" w16cid:durableId="1889607749">
    <w:abstractNumId w:val="16"/>
  </w:num>
  <w:num w:numId="49" w16cid:durableId="687172661">
    <w:abstractNumId w:val="45"/>
    <w:lvlOverride w:ilvl="0">
      <w:startOverride w:val="1"/>
    </w:lvlOverride>
  </w:num>
  <w:num w:numId="50" w16cid:durableId="1645701559">
    <w:abstractNumId w:val="45"/>
    <w:lvlOverride w:ilvl="0">
      <w:startOverride w:val="1"/>
    </w:lvlOverride>
  </w:num>
  <w:num w:numId="51" w16cid:durableId="1732851427">
    <w:abstractNumId w:val="45"/>
    <w:lvlOverride w:ilvl="0">
      <w:startOverride w:val="1"/>
    </w:lvlOverride>
  </w:num>
  <w:num w:numId="52" w16cid:durableId="147922321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33"/>
    <w:rsid w:val="000000C3"/>
    <w:rsid w:val="00002A5C"/>
    <w:rsid w:val="0000363A"/>
    <w:rsid w:val="00006B59"/>
    <w:rsid w:val="00012716"/>
    <w:rsid w:val="00012CC9"/>
    <w:rsid w:val="00017B58"/>
    <w:rsid w:val="0002025A"/>
    <w:rsid w:val="000216E6"/>
    <w:rsid w:val="00023352"/>
    <w:rsid w:val="00023977"/>
    <w:rsid w:val="00030558"/>
    <w:rsid w:val="000305F9"/>
    <w:rsid w:val="000317D9"/>
    <w:rsid w:val="00040271"/>
    <w:rsid w:val="0004139F"/>
    <w:rsid w:val="00041F68"/>
    <w:rsid w:val="000428FE"/>
    <w:rsid w:val="0004614A"/>
    <w:rsid w:val="00054CDF"/>
    <w:rsid w:val="00054EC6"/>
    <w:rsid w:val="00055375"/>
    <w:rsid w:val="00062720"/>
    <w:rsid w:val="00066069"/>
    <w:rsid w:val="000707F4"/>
    <w:rsid w:val="000730ED"/>
    <w:rsid w:val="00073F43"/>
    <w:rsid w:val="000758CD"/>
    <w:rsid w:val="00077073"/>
    <w:rsid w:val="000815DC"/>
    <w:rsid w:val="0008564D"/>
    <w:rsid w:val="000901E2"/>
    <w:rsid w:val="00091B43"/>
    <w:rsid w:val="00095D44"/>
    <w:rsid w:val="00096491"/>
    <w:rsid w:val="000A2BF0"/>
    <w:rsid w:val="000A3147"/>
    <w:rsid w:val="000A6EA3"/>
    <w:rsid w:val="000A7F1A"/>
    <w:rsid w:val="000B177F"/>
    <w:rsid w:val="000B453D"/>
    <w:rsid w:val="000B5D58"/>
    <w:rsid w:val="000C0ED2"/>
    <w:rsid w:val="000C4ECB"/>
    <w:rsid w:val="000C7445"/>
    <w:rsid w:val="000D106F"/>
    <w:rsid w:val="000D26D1"/>
    <w:rsid w:val="000D3047"/>
    <w:rsid w:val="000D7A25"/>
    <w:rsid w:val="000F5070"/>
    <w:rsid w:val="000F6167"/>
    <w:rsid w:val="000F6589"/>
    <w:rsid w:val="000F66B1"/>
    <w:rsid w:val="00101E1C"/>
    <w:rsid w:val="001064E2"/>
    <w:rsid w:val="0011105F"/>
    <w:rsid w:val="00113788"/>
    <w:rsid w:val="001259B3"/>
    <w:rsid w:val="00125B07"/>
    <w:rsid w:val="00126CFC"/>
    <w:rsid w:val="00134BDD"/>
    <w:rsid w:val="001369F8"/>
    <w:rsid w:val="00137B48"/>
    <w:rsid w:val="001417BC"/>
    <w:rsid w:val="00141B28"/>
    <w:rsid w:val="00145AC1"/>
    <w:rsid w:val="00147430"/>
    <w:rsid w:val="00147EEC"/>
    <w:rsid w:val="00150B64"/>
    <w:rsid w:val="001569D1"/>
    <w:rsid w:val="00156F1A"/>
    <w:rsid w:val="001574ED"/>
    <w:rsid w:val="00163E15"/>
    <w:rsid w:val="00166BB7"/>
    <w:rsid w:val="00170EA8"/>
    <w:rsid w:val="001736CC"/>
    <w:rsid w:val="001751C4"/>
    <w:rsid w:val="00175AE9"/>
    <w:rsid w:val="00176E69"/>
    <w:rsid w:val="00183BDF"/>
    <w:rsid w:val="00186430"/>
    <w:rsid w:val="0018691B"/>
    <w:rsid w:val="00192184"/>
    <w:rsid w:val="00192D31"/>
    <w:rsid w:val="00193E3A"/>
    <w:rsid w:val="00195F9D"/>
    <w:rsid w:val="001A1C7C"/>
    <w:rsid w:val="001A4BB6"/>
    <w:rsid w:val="001C3465"/>
    <w:rsid w:val="001C5504"/>
    <w:rsid w:val="001C5987"/>
    <w:rsid w:val="001C6602"/>
    <w:rsid w:val="001C7B04"/>
    <w:rsid w:val="001D2373"/>
    <w:rsid w:val="001D6152"/>
    <w:rsid w:val="001E038D"/>
    <w:rsid w:val="001E059F"/>
    <w:rsid w:val="001E2AAD"/>
    <w:rsid w:val="001E6E08"/>
    <w:rsid w:val="001E6E84"/>
    <w:rsid w:val="001F15BD"/>
    <w:rsid w:val="001F6FC4"/>
    <w:rsid w:val="001F72F3"/>
    <w:rsid w:val="001F7CCC"/>
    <w:rsid w:val="00201429"/>
    <w:rsid w:val="00202687"/>
    <w:rsid w:val="00204E6F"/>
    <w:rsid w:val="00213C87"/>
    <w:rsid w:val="002167FF"/>
    <w:rsid w:val="00216A18"/>
    <w:rsid w:val="00220530"/>
    <w:rsid w:val="00223A3C"/>
    <w:rsid w:val="002300A9"/>
    <w:rsid w:val="00231453"/>
    <w:rsid w:val="002377E6"/>
    <w:rsid w:val="00237BAD"/>
    <w:rsid w:val="00240305"/>
    <w:rsid w:val="0024127A"/>
    <w:rsid w:val="0024273A"/>
    <w:rsid w:val="00245AB9"/>
    <w:rsid w:val="0025283B"/>
    <w:rsid w:val="00253D11"/>
    <w:rsid w:val="002555DB"/>
    <w:rsid w:val="00255A02"/>
    <w:rsid w:val="0025637F"/>
    <w:rsid w:val="00256DB2"/>
    <w:rsid w:val="00261B8A"/>
    <w:rsid w:val="0026650F"/>
    <w:rsid w:val="00266B4C"/>
    <w:rsid w:val="0026730B"/>
    <w:rsid w:val="00280BCB"/>
    <w:rsid w:val="00280DAD"/>
    <w:rsid w:val="00281509"/>
    <w:rsid w:val="00282724"/>
    <w:rsid w:val="00283AC8"/>
    <w:rsid w:val="0028761B"/>
    <w:rsid w:val="00287C70"/>
    <w:rsid w:val="00290A52"/>
    <w:rsid w:val="00295A3E"/>
    <w:rsid w:val="002973C0"/>
    <w:rsid w:val="002A1CC7"/>
    <w:rsid w:val="002A7C61"/>
    <w:rsid w:val="002B0ACC"/>
    <w:rsid w:val="002B23E5"/>
    <w:rsid w:val="002B2A78"/>
    <w:rsid w:val="002B615A"/>
    <w:rsid w:val="002B7A76"/>
    <w:rsid w:val="002C007F"/>
    <w:rsid w:val="002C0394"/>
    <w:rsid w:val="002C1AA3"/>
    <w:rsid w:val="002C4A1D"/>
    <w:rsid w:val="002C53FA"/>
    <w:rsid w:val="002C70E2"/>
    <w:rsid w:val="002D03B3"/>
    <w:rsid w:val="002D2D4D"/>
    <w:rsid w:val="002D317E"/>
    <w:rsid w:val="002D4D8E"/>
    <w:rsid w:val="002E01DD"/>
    <w:rsid w:val="002E2988"/>
    <w:rsid w:val="002E32C6"/>
    <w:rsid w:val="002E452E"/>
    <w:rsid w:val="002E6AB2"/>
    <w:rsid w:val="002F12B2"/>
    <w:rsid w:val="002F150B"/>
    <w:rsid w:val="002F28BD"/>
    <w:rsid w:val="002F597F"/>
    <w:rsid w:val="002F7AF4"/>
    <w:rsid w:val="00300B76"/>
    <w:rsid w:val="00302BB8"/>
    <w:rsid w:val="00312538"/>
    <w:rsid w:val="0031586C"/>
    <w:rsid w:val="0031701B"/>
    <w:rsid w:val="00322689"/>
    <w:rsid w:val="00324690"/>
    <w:rsid w:val="0033672D"/>
    <w:rsid w:val="00343B82"/>
    <w:rsid w:val="00350DF6"/>
    <w:rsid w:val="003531FA"/>
    <w:rsid w:val="00354843"/>
    <w:rsid w:val="003573D3"/>
    <w:rsid w:val="0036076B"/>
    <w:rsid w:val="00374860"/>
    <w:rsid w:val="003801B8"/>
    <w:rsid w:val="0038199C"/>
    <w:rsid w:val="00386593"/>
    <w:rsid w:val="00390285"/>
    <w:rsid w:val="00392A9F"/>
    <w:rsid w:val="003935E5"/>
    <w:rsid w:val="003967AF"/>
    <w:rsid w:val="003972ED"/>
    <w:rsid w:val="003A07BC"/>
    <w:rsid w:val="003A3A11"/>
    <w:rsid w:val="003A3C4C"/>
    <w:rsid w:val="003A4380"/>
    <w:rsid w:val="003A4D0F"/>
    <w:rsid w:val="003B04A7"/>
    <w:rsid w:val="003B3A99"/>
    <w:rsid w:val="003B6DE3"/>
    <w:rsid w:val="003C032A"/>
    <w:rsid w:val="003C169C"/>
    <w:rsid w:val="003C1DD0"/>
    <w:rsid w:val="003C4BD6"/>
    <w:rsid w:val="003C4E6F"/>
    <w:rsid w:val="003C4FA7"/>
    <w:rsid w:val="003C5B6D"/>
    <w:rsid w:val="003C6ED8"/>
    <w:rsid w:val="003D3CD2"/>
    <w:rsid w:val="003D4AB3"/>
    <w:rsid w:val="003D7DF5"/>
    <w:rsid w:val="003E6B6A"/>
    <w:rsid w:val="003F07BD"/>
    <w:rsid w:val="003F0852"/>
    <w:rsid w:val="003F120F"/>
    <w:rsid w:val="003F2B58"/>
    <w:rsid w:val="003F2B99"/>
    <w:rsid w:val="003F7256"/>
    <w:rsid w:val="003F7A8C"/>
    <w:rsid w:val="00400556"/>
    <w:rsid w:val="00400CDD"/>
    <w:rsid w:val="00403447"/>
    <w:rsid w:val="00405C9C"/>
    <w:rsid w:val="00406B7C"/>
    <w:rsid w:val="00407806"/>
    <w:rsid w:val="00411401"/>
    <w:rsid w:val="00412512"/>
    <w:rsid w:val="004133A3"/>
    <w:rsid w:val="0041506C"/>
    <w:rsid w:val="004165AD"/>
    <w:rsid w:val="00416696"/>
    <w:rsid w:val="004217E4"/>
    <w:rsid w:val="0042233F"/>
    <w:rsid w:val="00425C02"/>
    <w:rsid w:val="0042664B"/>
    <w:rsid w:val="00427873"/>
    <w:rsid w:val="00430148"/>
    <w:rsid w:val="00433F1A"/>
    <w:rsid w:val="00440835"/>
    <w:rsid w:val="00442E89"/>
    <w:rsid w:val="00443912"/>
    <w:rsid w:val="00446267"/>
    <w:rsid w:val="00447062"/>
    <w:rsid w:val="004471EC"/>
    <w:rsid w:val="0045128F"/>
    <w:rsid w:val="00451AC0"/>
    <w:rsid w:val="00451C2E"/>
    <w:rsid w:val="0045388B"/>
    <w:rsid w:val="0045694C"/>
    <w:rsid w:val="00457C69"/>
    <w:rsid w:val="004606D5"/>
    <w:rsid w:val="00461BED"/>
    <w:rsid w:val="004620CC"/>
    <w:rsid w:val="00463263"/>
    <w:rsid w:val="0046377B"/>
    <w:rsid w:val="00464A57"/>
    <w:rsid w:val="00465D27"/>
    <w:rsid w:val="0046777E"/>
    <w:rsid w:val="0047109F"/>
    <w:rsid w:val="004722FE"/>
    <w:rsid w:val="00476E05"/>
    <w:rsid w:val="00480761"/>
    <w:rsid w:val="0048248C"/>
    <w:rsid w:val="004826FB"/>
    <w:rsid w:val="00482803"/>
    <w:rsid w:val="004828F3"/>
    <w:rsid w:val="004829C5"/>
    <w:rsid w:val="00483C11"/>
    <w:rsid w:val="00485857"/>
    <w:rsid w:val="00490D44"/>
    <w:rsid w:val="0049114A"/>
    <w:rsid w:val="004939C3"/>
    <w:rsid w:val="00494D2B"/>
    <w:rsid w:val="00495555"/>
    <w:rsid w:val="0049601A"/>
    <w:rsid w:val="004979C1"/>
    <w:rsid w:val="004A22B2"/>
    <w:rsid w:val="004A4480"/>
    <w:rsid w:val="004A6D06"/>
    <w:rsid w:val="004B188E"/>
    <w:rsid w:val="004B19B9"/>
    <w:rsid w:val="004B2718"/>
    <w:rsid w:val="004B3863"/>
    <w:rsid w:val="004B4C93"/>
    <w:rsid w:val="004B7107"/>
    <w:rsid w:val="004C0491"/>
    <w:rsid w:val="004C14E4"/>
    <w:rsid w:val="004C4735"/>
    <w:rsid w:val="004C7EC1"/>
    <w:rsid w:val="004D0241"/>
    <w:rsid w:val="004D0327"/>
    <w:rsid w:val="004D16EA"/>
    <w:rsid w:val="004D1788"/>
    <w:rsid w:val="004D269C"/>
    <w:rsid w:val="004D2952"/>
    <w:rsid w:val="004D5B44"/>
    <w:rsid w:val="004E35BD"/>
    <w:rsid w:val="004E396D"/>
    <w:rsid w:val="004E7033"/>
    <w:rsid w:val="004F138F"/>
    <w:rsid w:val="0050159A"/>
    <w:rsid w:val="005015BC"/>
    <w:rsid w:val="00501CD9"/>
    <w:rsid w:val="005044F0"/>
    <w:rsid w:val="00511F23"/>
    <w:rsid w:val="00513E0F"/>
    <w:rsid w:val="005302E5"/>
    <w:rsid w:val="00533DD6"/>
    <w:rsid w:val="00533E2C"/>
    <w:rsid w:val="00534B9A"/>
    <w:rsid w:val="00534F3A"/>
    <w:rsid w:val="00535718"/>
    <w:rsid w:val="005374AE"/>
    <w:rsid w:val="005374C1"/>
    <w:rsid w:val="00542558"/>
    <w:rsid w:val="00542DC7"/>
    <w:rsid w:val="005434C1"/>
    <w:rsid w:val="005529A6"/>
    <w:rsid w:val="00552B25"/>
    <w:rsid w:val="005562FD"/>
    <w:rsid w:val="005571B3"/>
    <w:rsid w:val="00560E71"/>
    <w:rsid w:val="00565E64"/>
    <w:rsid w:val="00567213"/>
    <w:rsid w:val="0056781E"/>
    <w:rsid w:val="00571327"/>
    <w:rsid w:val="005714D7"/>
    <w:rsid w:val="005720EE"/>
    <w:rsid w:val="0057248F"/>
    <w:rsid w:val="005735E6"/>
    <w:rsid w:val="00573778"/>
    <w:rsid w:val="00575570"/>
    <w:rsid w:val="00576D8D"/>
    <w:rsid w:val="00576DB4"/>
    <w:rsid w:val="00584D21"/>
    <w:rsid w:val="00586FD2"/>
    <w:rsid w:val="00596CC5"/>
    <w:rsid w:val="005A3D3D"/>
    <w:rsid w:val="005A5968"/>
    <w:rsid w:val="005A6A3F"/>
    <w:rsid w:val="005B0900"/>
    <w:rsid w:val="005B3FB2"/>
    <w:rsid w:val="005B5A02"/>
    <w:rsid w:val="005C2D7B"/>
    <w:rsid w:val="005C4A00"/>
    <w:rsid w:val="005C4EE9"/>
    <w:rsid w:val="005C632D"/>
    <w:rsid w:val="005C702C"/>
    <w:rsid w:val="005D1C73"/>
    <w:rsid w:val="005D7629"/>
    <w:rsid w:val="005D77B5"/>
    <w:rsid w:val="005E12F6"/>
    <w:rsid w:val="005E3187"/>
    <w:rsid w:val="005E32A9"/>
    <w:rsid w:val="005E5732"/>
    <w:rsid w:val="005E6916"/>
    <w:rsid w:val="005F1EE0"/>
    <w:rsid w:val="005F33B6"/>
    <w:rsid w:val="005F34CC"/>
    <w:rsid w:val="005F5018"/>
    <w:rsid w:val="00600E6E"/>
    <w:rsid w:val="00602A51"/>
    <w:rsid w:val="006044D0"/>
    <w:rsid w:val="0060762D"/>
    <w:rsid w:val="00610A3B"/>
    <w:rsid w:val="0062156E"/>
    <w:rsid w:val="006239F0"/>
    <w:rsid w:val="00624761"/>
    <w:rsid w:val="00625BD0"/>
    <w:rsid w:val="00630A75"/>
    <w:rsid w:val="00630EF4"/>
    <w:rsid w:val="00631144"/>
    <w:rsid w:val="00634221"/>
    <w:rsid w:val="006364E6"/>
    <w:rsid w:val="00636D4D"/>
    <w:rsid w:val="006402F9"/>
    <w:rsid w:val="00644172"/>
    <w:rsid w:val="006441DB"/>
    <w:rsid w:val="00644242"/>
    <w:rsid w:val="00646568"/>
    <w:rsid w:val="00647056"/>
    <w:rsid w:val="0065095B"/>
    <w:rsid w:val="00653A0E"/>
    <w:rsid w:val="00653B4C"/>
    <w:rsid w:val="006569CC"/>
    <w:rsid w:val="00657A5B"/>
    <w:rsid w:val="006628AF"/>
    <w:rsid w:val="00662940"/>
    <w:rsid w:val="00664A33"/>
    <w:rsid w:val="0067183B"/>
    <w:rsid w:val="0067193D"/>
    <w:rsid w:val="00672071"/>
    <w:rsid w:val="00675BCF"/>
    <w:rsid w:val="00681876"/>
    <w:rsid w:val="006818AC"/>
    <w:rsid w:val="006818FA"/>
    <w:rsid w:val="00685C6A"/>
    <w:rsid w:val="00685CD7"/>
    <w:rsid w:val="00685D19"/>
    <w:rsid w:val="006861F3"/>
    <w:rsid w:val="006915D1"/>
    <w:rsid w:val="00694321"/>
    <w:rsid w:val="00695933"/>
    <w:rsid w:val="0069714D"/>
    <w:rsid w:val="006A190A"/>
    <w:rsid w:val="006A2416"/>
    <w:rsid w:val="006A2816"/>
    <w:rsid w:val="006B5C2B"/>
    <w:rsid w:val="006B7E09"/>
    <w:rsid w:val="006C0C9F"/>
    <w:rsid w:val="006C20BA"/>
    <w:rsid w:val="006D0A3E"/>
    <w:rsid w:val="006D10C6"/>
    <w:rsid w:val="006D2132"/>
    <w:rsid w:val="006D2B39"/>
    <w:rsid w:val="006D76AA"/>
    <w:rsid w:val="006E0387"/>
    <w:rsid w:val="006E1348"/>
    <w:rsid w:val="006E1C90"/>
    <w:rsid w:val="006E1FEC"/>
    <w:rsid w:val="006E323F"/>
    <w:rsid w:val="006E449D"/>
    <w:rsid w:val="006E6033"/>
    <w:rsid w:val="006E6AEA"/>
    <w:rsid w:val="006F0708"/>
    <w:rsid w:val="006F7E3C"/>
    <w:rsid w:val="0070177A"/>
    <w:rsid w:val="00704833"/>
    <w:rsid w:val="00704CC0"/>
    <w:rsid w:val="00705D61"/>
    <w:rsid w:val="00707125"/>
    <w:rsid w:val="00711724"/>
    <w:rsid w:val="0071384D"/>
    <w:rsid w:val="00716592"/>
    <w:rsid w:val="00717700"/>
    <w:rsid w:val="00720B80"/>
    <w:rsid w:val="00721AA6"/>
    <w:rsid w:val="00727172"/>
    <w:rsid w:val="00727297"/>
    <w:rsid w:val="00727D81"/>
    <w:rsid w:val="00732EFD"/>
    <w:rsid w:val="00736B1E"/>
    <w:rsid w:val="007408C3"/>
    <w:rsid w:val="00740E08"/>
    <w:rsid w:val="00746C6F"/>
    <w:rsid w:val="007510F2"/>
    <w:rsid w:val="00754096"/>
    <w:rsid w:val="00755F7B"/>
    <w:rsid w:val="00763A85"/>
    <w:rsid w:val="00765398"/>
    <w:rsid w:val="00765606"/>
    <w:rsid w:val="00766128"/>
    <w:rsid w:val="00771610"/>
    <w:rsid w:val="00772377"/>
    <w:rsid w:val="0077357F"/>
    <w:rsid w:val="00773625"/>
    <w:rsid w:val="00774256"/>
    <w:rsid w:val="007745D8"/>
    <w:rsid w:val="007755B3"/>
    <w:rsid w:val="00776EB3"/>
    <w:rsid w:val="0077727A"/>
    <w:rsid w:val="0078430B"/>
    <w:rsid w:val="00786314"/>
    <w:rsid w:val="00793534"/>
    <w:rsid w:val="00793578"/>
    <w:rsid w:val="00794871"/>
    <w:rsid w:val="007952ED"/>
    <w:rsid w:val="00795430"/>
    <w:rsid w:val="007970EF"/>
    <w:rsid w:val="00797CAD"/>
    <w:rsid w:val="007A17AA"/>
    <w:rsid w:val="007A3146"/>
    <w:rsid w:val="007A35BB"/>
    <w:rsid w:val="007A6C63"/>
    <w:rsid w:val="007B3F14"/>
    <w:rsid w:val="007B634F"/>
    <w:rsid w:val="007B6829"/>
    <w:rsid w:val="007B6E31"/>
    <w:rsid w:val="007C3F1F"/>
    <w:rsid w:val="007E15A2"/>
    <w:rsid w:val="007E1E0F"/>
    <w:rsid w:val="007E5584"/>
    <w:rsid w:val="007F1B6F"/>
    <w:rsid w:val="007F3A7F"/>
    <w:rsid w:val="007F582F"/>
    <w:rsid w:val="00802300"/>
    <w:rsid w:val="00805085"/>
    <w:rsid w:val="00805669"/>
    <w:rsid w:val="00805905"/>
    <w:rsid w:val="00805D90"/>
    <w:rsid w:val="0081466B"/>
    <w:rsid w:val="00817C46"/>
    <w:rsid w:val="008201A9"/>
    <w:rsid w:val="00821420"/>
    <w:rsid w:val="00825C3F"/>
    <w:rsid w:val="008268FC"/>
    <w:rsid w:val="008313D7"/>
    <w:rsid w:val="0083222F"/>
    <w:rsid w:val="0083299F"/>
    <w:rsid w:val="00844020"/>
    <w:rsid w:val="00844A74"/>
    <w:rsid w:val="00844AD9"/>
    <w:rsid w:val="00851C75"/>
    <w:rsid w:val="0085236B"/>
    <w:rsid w:val="00853CEB"/>
    <w:rsid w:val="0085632E"/>
    <w:rsid w:val="0085698E"/>
    <w:rsid w:val="00856E8A"/>
    <w:rsid w:val="0086081F"/>
    <w:rsid w:val="00860EFA"/>
    <w:rsid w:val="0086177A"/>
    <w:rsid w:val="00865B39"/>
    <w:rsid w:val="0087163F"/>
    <w:rsid w:val="00874710"/>
    <w:rsid w:val="0087717C"/>
    <w:rsid w:val="00884ED4"/>
    <w:rsid w:val="008914B8"/>
    <w:rsid w:val="0089259D"/>
    <w:rsid w:val="00894F34"/>
    <w:rsid w:val="00896976"/>
    <w:rsid w:val="00897CFD"/>
    <w:rsid w:val="008A29E8"/>
    <w:rsid w:val="008A3947"/>
    <w:rsid w:val="008A409B"/>
    <w:rsid w:val="008A4B78"/>
    <w:rsid w:val="008A5200"/>
    <w:rsid w:val="008A527E"/>
    <w:rsid w:val="008B1756"/>
    <w:rsid w:val="008B3272"/>
    <w:rsid w:val="008C3610"/>
    <w:rsid w:val="008C632F"/>
    <w:rsid w:val="008D10A7"/>
    <w:rsid w:val="008D3469"/>
    <w:rsid w:val="008D7880"/>
    <w:rsid w:val="008D7FF1"/>
    <w:rsid w:val="008E2C44"/>
    <w:rsid w:val="008F3887"/>
    <w:rsid w:val="008F4E8E"/>
    <w:rsid w:val="008F7040"/>
    <w:rsid w:val="009040FC"/>
    <w:rsid w:val="009071EA"/>
    <w:rsid w:val="00911BE1"/>
    <w:rsid w:val="00913B56"/>
    <w:rsid w:val="00920674"/>
    <w:rsid w:val="00921E86"/>
    <w:rsid w:val="00923BAC"/>
    <w:rsid w:val="009314C1"/>
    <w:rsid w:val="009369D3"/>
    <w:rsid w:val="00940955"/>
    <w:rsid w:val="00940FAF"/>
    <w:rsid w:val="009413A8"/>
    <w:rsid w:val="00941DF1"/>
    <w:rsid w:val="009420BA"/>
    <w:rsid w:val="00944221"/>
    <w:rsid w:val="009543B9"/>
    <w:rsid w:val="00961D8B"/>
    <w:rsid w:val="00966114"/>
    <w:rsid w:val="0097641A"/>
    <w:rsid w:val="009827D2"/>
    <w:rsid w:val="009851D6"/>
    <w:rsid w:val="00987E03"/>
    <w:rsid w:val="0099265A"/>
    <w:rsid w:val="009A12BF"/>
    <w:rsid w:val="009A3BB4"/>
    <w:rsid w:val="009A5DD8"/>
    <w:rsid w:val="009A6CD0"/>
    <w:rsid w:val="009B1D57"/>
    <w:rsid w:val="009B24E1"/>
    <w:rsid w:val="009B49B8"/>
    <w:rsid w:val="009B51DA"/>
    <w:rsid w:val="009B79DB"/>
    <w:rsid w:val="009C20D2"/>
    <w:rsid w:val="009C58CF"/>
    <w:rsid w:val="009C6628"/>
    <w:rsid w:val="009D173C"/>
    <w:rsid w:val="009D1A0E"/>
    <w:rsid w:val="009D2480"/>
    <w:rsid w:val="009D4428"/>
    <w:rsid w:val="009D5EF6"/>
    <w:rsid w:val="009D7EFB"/>
    <w:rsid w:val="009E1DD3"/>
    <w:rsid w:val="009E42AF"/>
    <w:rsid w:val="009E6A24"/>
    <w:rsid w:val="009F2C11"/>
    <w:rsid w:val="009F3536"/>
    <w:rsid w:val="009F43B9"/>
    <w:rsid w:val="009F4941"/>
    <w:rsid w:val="009F525F"/>
    <w:rsid w:val="009F6A6F"/>
    <w:rsid w:val="00A03386"/>
    <w:rsid w:val="00A042E4"/>
    <w:rsid w:val="00A132F4"/>
    <w:rsid w:val="00A13752"/>
    <w:rsid w:val="00A13808"/>
    <w:rsid w:val="00A145A8"/>
    <w:rsid w:val="00A20BBA"/>
    <w:rsid w:val="00A24C70"/>
    <w:rsid w:val="00A3753F"/>
    <w:rsid w:val="00A43E2A"/>
    <w:rsid w:val="00A61020"/>
    <w:rsid w:val="00A615DD"/>
    <w:rsid w:val="00A66D30"/>
    <w:rsid w:val="00A739C8"/>
    <w:rsid w:val="00A74124"/>
    <w:rsid w:val="00A7554A"/>
    <w:rsid w:val="00A76EDE"/>
    <w:rsid w:val="00A81B77"/>
    <w:rsid w:val="00A861A3"/>
    <w:rsid w:val="00A864A9"/>
    <w:rsid w:val="00A87982"/>
    <w:rsid w:val="00A935D3"/>
    <w:rsid w:val="00A948ED"/>
    <w:rsid w:val="00AA3240"/>
    <w:rsid w:val="00AA4351"/>
    <w:rsid w:val="00AA4615"/>
    <w:rsid w:val="00AB32BB"/>
    <w:rsid w:val="00AC2805"/>
    <w:rsid w:val="00AC4AB4"/>
    <w:rsid w:val="00AD3BBA"/>
    <w:rsid w:val="00AD4678"/>
    <w:rsid w:val="00AD5B68"/>
    <w:rsid w:val="00AD6037"/>
    <w:rsid w:val="00AD7BFE"/>
    <w:rsid w:val="00AE2509"/>
    <w:rsid w:val="00AE4409"/>
    <w:rsid w:val="00AE495C"/>
    <w:rsid w:val="00AF05EB"/>
    <w:rsid w:val="00AF0A3F"/>
    <w:rsid w:val="00AF0C95"/>
    <w:rsid w:val="00AF4DFC"/>
    <w:rsid w:val="00AF614A"/>
    <w:rsid w:val="00AF7667"/>
    <w:rsid w:val="00B0018C"/>
    <w:rsid w:val="00B02C53"/>
    <w:rsid w:val="00B0312A"/>
    <w:rsid w:val="00B11567"/>
    <w:rsid w:val="00B12B6B"/>
    <w:rsid w:val="00B13C69"/>
    <w:rsid w:val="00B14A61"/>
    <w:rsid w:val="00B15D6D"/>
    <w:rsid w:val="00B17AD5"/>
    <w:rsid w:val="00B209F9"/>
    <w:rsid w:val="00B20D00"/>
    <w:rsid w:val="00B33579"/>
    <w:rsid w:val="00B335AE"/>
    <w:rsid w:val="00B33786"/>
    <w:rsid w:val="00B3506D"/>
    <w:rsid w:val="00B36D24"/>
    <w:rsid w:val="00B37F6E"/>
    <w:rsid w:val="00B4125D"/>
    <w:rsid w:val="00B42E78"/>
    <w:rsid w:val="00B44BE6"/>
    <w:rsid w:val="00B44F93"/>
    <w:rsid w:val="00B4570F"/>
    <w:rsid w:val="00B5133A"/>
    <w:rsid w:val="00B51D25"/>
    <w:rsid w:val="00B5302B"/>
    <w:rsid w:val="00B536F0"/>
    <w:rsid w:val="00B54A36"/>
    <w:rsid w:val="00B56AE1"/>
    <w:rsid w:val="00B61AA2"/>
    <w:rsid w:val="00B6306B"/>
    <w:rsid w:val="00B645D1"/>
    <w:rsid w:val="00B64DE0"/>
    <w:rsid w:val="00B67300"/>
    <w:rsid w:val="00B71939"/>
    <w:rsid w:val="00B71D30"/>
    <w:rsid w:val="00B73492"/>
    <w:rsid w:val="00B74045"/>
    <w:rsid w:val="00B816B6"/>
    <w:rsid w:val="00B83FD3"/>
    <w:rsid w:val="00B84442"/>
    <w:rsid w:val="00B85186"/>
    <w:rsid w:val="00B85ABD"/>
    <w:rsid w:val="00B875B5"/>
    <w:rsid w:val="00B96F6F"/>
    <w:rsid w:val="00BA3361"/>
    <w:rsid w:val="00BB111F"/>
    <w:rsid w:val="00BB1F56"/>
    <w:rsid w:val="00BB4068"/>
    <w:rsid w:val="00BB43E1"/>
    <w:rsid w:val="00BB5E42"/>
    <w:rsid w:val="00BC2A52"/>
    <w:rsid w:val="00BC3B61"/>
    <w:rsid w:val="00BC4310"/>
    <w:rsid w:val="00BC5529"/>
    <w:rsid w:val="00BD2AB6"/>
    <w:rsid w:val="00BD42D3"/>
    <w:rsid w:val="00BD5059"/>
    <w:rsid w:val="00BD542A"/>
    <w:rsid w:val="00BD58B9"/>
    <w:rsid w:val="00BE1306"/>
    <w:rsid w:val="00BE24B9"/>
    <w:rsid w:val="00BE2536"/>
    <w:rsid w:val="00BE4644"/>
    <w:rsid w:val="00BE6C73"/>
    <w:rsid w:val="00BF0C82"/>
    <w:rsid w:val="00BF2396"/>
    <w:rsid w:val="00BF4C32"/>
    <w:rsid w:val="00C000BF"/>
    <w:rsid w:val="00C00597"/>
    <w:rsid w:val="00C134F4"/>
    <w:rsid w:val="00C14D6B"/>
    <w:rsid w:val="00C24B50"/>
    <w:rsid w:val="00C326BA"/>
    <w:rsid w:val="00C334C8"/>
    <w:rsid w:val="00C33F8D"/>
    <w:rsid w:val="00C37064"/>
    <w:rsid w:val="00C40838"/>
    <w:rsid w:val="00C40CE2"/>
    <w:rsid w:val="00C46F4E"/>
    <w:rsid w:val="00C47413"/>
    <w:rsid w:val="00C47EBA"/>
    <w:rsid w:val="00C52089"/>
    <w:rsid w:val="00C53E2B"/>
    <w:rsid w:val="00C5641C"/>
    <w:rsid w:val="00C61467"/>
    <w:rsid w:val="00C62C4F"/>
    <w:rsid w:val="00C6551F"/>
    <w:rsid w:val="00C70469"/>
    <w:rsid w:val="00C7278D"/>
    <w:rsid w:val="00C72DEE"/>
    <w:rsid w:val="00C75604"/>
    <w:rsid w:val="00C76C17"/>
    <w:rsid w:val="00C81F48"/>
    <w:rsid w:val="00C932E2"/>
    <w:rsid w:val="00C93B31"/>
    <w:rsid w:val="00CA00D6"/>
    <w:rsid w:val="00CA1B53"/>
    <w:rsid w:val="00CA3A1B"/>
    <w:rsid w:val="00CA3CEC"/>
    <w:rsid w:val="00CA6AF3"/>
    <w:rsid w:val="00CB196F"/>
    <w:rsid w:val="00CB3C18"/>
    <w:rsid w:val="00CB5034"/>
    <w:rsid w:val="00CB6434"/>
    <w:rsid w:val="00CB7C60"/>
    <w:rsid w:val="00CC1B9A"/>
    <w:rsid w:val="00CC4B3E"/>
    <w:rsid w:val="00CC5143"/>
    <w:rsid w:val="00CD5FBC"/>
    <w:rsid w:val="00CE48DE"/>
    <w:rsid w:val="00CE6B3D"/>
    <w:rsid w:val="00CF2913"/>
    <w:rsid w:val="00CF3D77"/>
    <w:rsid w:val="00CF4021"/>
    <w:rsid w:val="00CF5940"/>
    <w:rsid w:val="00CF7355"/>
    <w:rsid w:val="00D10D4E"/>
    <w:rsid w:val="00D164F4"/>
    <w:rsid w:val="00D20C0D"/>
    <w:rsid w:val="00D21A20"/>
    <w:rsid w:val="00D22732"/>
    <w:rsid w:val="00D23BC8"/>
    <w:rsid w:val="00D257FC"/>
    <w:rsid w:val="00D276D1"/>
    <w:rsid w:val="00D313B0"/>
    <w:rsid w:val="00D329A7"/>
    <w:rsid w:val="00D336E2"/>
    <w:rsid w:val="00D35C2B"/>
    <w:rsid w:val="00D37A1B"/>
    <w:rsid w:val="00D40746"/>
    <w:rsid w:val="00D40B51"/>
    <w:rsid w:val="00D42470"/>
    <w:rsid w:val="00D42761"/>
    <w:rsid w:val="00D4454F"/>
    <w:rsid w:val="00D47D5E"/>
    <w:rsid w:val="00D500D3"/>
    <w:rsid w:val="00D503DC"/>
    <w:rsid w:val="00D514B9"/>
    <w:rsid w:val="00D55267"/>
    <w:rsid w:val="00D60E8E"/>
    <w:rsid w:val="00D61088"/>
    <w:rsid w:val="00D61F90"/>
    <w:rsid w:val="00D62D26"/>
    <w:rsid w:val="00D67CDF"/>
    <w:rsid w:val="00D711D5"/>
    <w:rsid w:val="00D71D60"/>
    <w:rsid w:val="00D770F0"/>
    <w:rsid w:val="00D772E5"/>
    <w:rsid w:val="00D77F07"/>
    <w:rsid w:val="00D8361A"/>
    <w:rsid w:val="00D853F1"/>
    <w:rsid w:val="00D864AF"/>
    <w:rsid w:val="00D90917"/>
    <w:rsid w:val="00D935A8"/>
    <w:rsid w:val="00D9471F"/>
    <w:rsid w:val="00D94DBC"/>
    <w:rsid w:val="00DA2570"/>
    <w:rsid w:val="00DA7944"/>
    <w:rsid w:val="00DB00A9"/>
    <w:rsid w:val="00DB36D2"/>
    <w:rsid w:val="00DB5357"/>
    <w:rsid w:val="00DB6DB5"/>
    <w:rsid w:val="00DB7913"/>
    <w:rsid w:val="00DC7D26"/>
    <w:rsid w:val="00DD11BE"/>
    <w:rsid w:val="00DD185C"/>
    <w:rsid w:val="00DD5261"/>
    <w:rsid w:val="00DD7C79"/>
    <w:rsid w:val="00DE11B9"/>
    <w:rsid w:val="00DF0049"/>
    <w:rsid w:val="00DF03D7"/>
    <w:rsid w:val="00DF131A"/>
    <w:rsid w:val="00DF14A3"/>
    <w:rsid w:val="00DF4B37"/>
    <w:rsid w:val="00E00405"/>
    <w:rsid w:val="00E0239E"/>
    <w:rsid w:val="00E03F98"/>
    <w:rsid w:val="00E05610"/>
    <w:rsid w:val="00E05FC3"/>
    <w:rsid w:val="00E066C9"/>
    <w:rsid w:val="00E12A35"/>
    <w:rsid w:val="00E2314F"/>
    <w:rsid w:val="00E23151"/>
    <w:rsid w:val="00E23F7F"/>
    <w:rsid w:val="00E25B52"/>
    <w:rsid w:val="00E279AB"/>
    <w:rsid w:val="00E27ADF"/>
    <w:rsid w:val="00E35D68"/>
    <w:rsid w:val="00E37120"/>
    <w:rsid w:val="00E37B4C"/>
    <w:rsid w:val="00E37BB7"/>
    <w:rsid w:val="00E45EC7"/>
    <w:rsid w:val="00E45F85"/>
    <w:rsid w:val="00E4780A"/>
    <w:rsid w:val="00E51A73"/>
    <w:rsid w:val="00E51D01"/>
    <w:rsid w:val="00E51E8C"/>
    <w:rsid w:val="00E54B05"/>
    <w:rsid w:val="00E553B8"/>
    <w:rsid w:val="00E55DF2"/>
    <w:rsid w:val="00E57014"/>
    <w:rsid w:val="00E61B0E"/>
    <w:rsid w:val="00E628E0"/>
    <w:rsid w:val="00E63B1D"/>
    <w:rsid w:val="00E656D8"/>
    <w:rsid w:val="00E66DA0"/>
    <w:rsid w:val="00E67D10"/>
    <w:rsid w:val="00E71BC9"/>
    <w:rsid w:val="00E72FAF"/>
    <w:rsid w:val="00E7356B"/>
    <w:rsid w:val="00E73FF2"/>
    <w:rsid w:val="00E76D2B"/>
    <w:rsid w:val="00E76DFE"/>
    <w:rsid w:val="00E80683"/>
    <w:rsid w:val="00E81ADD"/>
    <w:rsid w:val="00E86476"/>
    <w:rsid w:val="00E90571"/>
    <w:rsid w:val="00E96516"/>
    <w:rsid w:val="00E9689E"/>
    <w:rsid w:val="00EA1125"/>
    <w:rsid w:val="00EA20AE"/>
    <w:rsid w:val="00EA24ED"/>
    <w:rsid w:val="00EA4EA8"/>
    <w:rsid w:val="00EA569D"/>
    <w:rsid w:val="00EA7313"/>
    <w:rsid w:val="00EA7330"/>
    <w:rsid w:val="00EB152C"/>
    <w:rsid w:val="00EB1978"/>
    <w:rsid w:val="00EB2E4E"/>
    <w:rsid w:val="00EB33AD"/>
    <w:rsid w:val="00EB5732"/>
    <w:rsid w:val="00EB6243"/>
    <w:rsid w:val="00EB713F"/>
    <w:rsid w:val="00EB7164"/>
    <w:rsid w:val="00EC0046"/>
    <w:rsid w:val="00EC01BF"/>
    <w:rsid w:val="00EC1144"/>
    <w:rsid w:val="00EC171B"/>
    <w:rsid w:val="00EC1EEC"/>
    <w:rsid w:val="00EC7399"/>
    <w:rsid w:val="00EC7FDE"/>
    <w:rsid w:val="00ED1F40"/>
    <w:rsid w:val="00ED24BB"/>
    <w:rsid w:val="00ED6283"/>
    <w:rsid w:val="00EE3BC7"/>
    <w:rsid w:val="00EF2E30"/>
    <w:rsid w:val="00EF389B"/>
    <w:rsid w:val="00EF5582"/>
    <w:rsid w:val="00EF7A6D"/>
    <w:rsid w:val="00F012FF"/>
    <w:rsid w:val="00F06166"/>
    <w:rsid w:val="00F06D08"/>
    <w:rsid w:val="00F11AF6"/>
    <w:rsid w:val="00F16E88"/>
    <w:rsid w:val="00F22D0C"/>
    <w:rsid w:val="00F2334A"/>
    <w:rsid w:val="00F26FF0"/>
    <w:rsid w:val="00F276E1"/>
    <w:rsid w:val="00F27A0B"/>
    <w:rsid w:val="00F27FC2"/>
    <w:rsid w:val="00F34767"/>
    <w:rsid w:val="00F349B6"/>
    <w:rsid w:val="00F370FC"/>
    <w:rsid w:val="00F42E8A"/>
    <w:rsid w:val="00F43800"/>
    <w:rsid w:val="00F43FCF"/>
    <w:rsid w:val="00F5098C"/>
    <w:rsid w:val="00F50BE1"/>
    <w:rsid w:val="00F54E1A"/>
    <w:rsid w:val="00F56CC6"/>
    <w:rsid w:val="00F60D2D"/>
    <w:rsid w:val="00F62CA2"/>
    <w:rsid w:val="00F6303E"/>
    <w:rsid w:val="00F64226"/>
    <w:rsid w:val="00F66406"/>
    <w:rsid w:val="00F75482"/>
    <w:rsid w:val="00F76366"/>
    <w:rsid w:val="00F87C4A"/>
    <w:rsid w:val="00F91113"/>
    <w:rsid w:val="00F93277"/>
    <w:rsid w:val="00FA0872"/>
    <w:rsid w:val="00FA25D3"/>
    <w:rsid w:val="00FA3555"/>
    <w:rsid w:val="00FA4A79"/>
    <w:rsid w:val="00FA7970"/>
    <w:rsid w:val="00FB228D"/>
    <w:rsid w:val="00FB44FE"/>
    <w:rsid w:val="00FB65B1"/>
    <w:rsid w:val="00FB74B0"/>
    <w:rsid w:val="00FC0A68"/>
    <w:rsid w:val="00FC12BA"/>
    <w:rsid w:val="00FC3989"/>
    <w:rsid w:val="00FC594F"/>
    <w:rsid w:val="00FD0428"/>
    <w:rsid w:val="00FD0A42"/>
    <w:rsid w:val="00FE16FD"/>
    <w:rsid w:val="00FE3349"/>
    <w:rsid w:val="00FE4A75"/>
    <w:rsid w:val="00FF16CE"/>
    <w:rsid w:val="00FF1986"/>
    <w:rsid w:val="00FF1C6C"/>
    <w:rsid w:val="00FF5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241B2"/>
  <w15:docId w15:val="{D80882AE-A1B8-1B41-B6DC-8A9E7482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13"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FC"/>
    <w:pPr>
      <w:widowControl w:val="0"/>
      <w:autoSpaceDE w:val="0"/>
      <w:autoSpaceDN w:val="0"/>
      <w:adjustRightInd w:val="0"/>
    </w:pPr>
    <w:rPr>
      <w:rFonts w:ascii="Times New Roman" w:eastAsia="SimSun" w:hAnsi="Times New Roman" w:cs="Times New Roman"/>
      <w:lang w:eastAsia="zh-CN"/>
    </w:rPr>
  </w:style>
  <w:style w:type="paragraph" w:styleId="Heading1">
    <w:name w:val="heading 1"/>
    <w:basedOn w:val="Normal"/>
    <w:next w:val="Normal"/>
    <w:link w:val="Heading1Char"/>
    <w:uiPriority w:val="1"/>
    <w:qFormat/>
    <w:rsid w:val="0085236B"/>
    <w:pPr>
      <w:spacing w:after="120"/>
      <w:jc w:val="center"/>
      <w:outlineLvl w:val="0"/>
    </w:pPr>
    <w:rPr>
      <w:rFonts w:ascii="Arial Bold" w:hAnsi="Arial Bold"/>
      <w:b/>
      <w:sz w:val="36"/>
    </w:rPr>
  </w:style>
  <w:style w:type="paragraph" w:styleId="Heading2">
    <w:name w:val="heading 2"/>
    <w:basedOn w:val="Normal"/>
    <w:next w:val="Normal"/>
    <w:link w:val="Heading2Char"/>
    <w:qFormat/>
    <w:rsid w:val="0085236B"/>
    <w:pPr>
      <w:spacing w:after="240"/>
      <w:jc w:val="center"/>
      <w:outlineLvl w:val="1"/>
    </w:pPr>
    <w:rPr>
      <w:rFonts w:ascii="Arial Bold" w:hAnsi="Arial Bold"/>
      <w:b/>
    </w:rPr>
  </w:style>
  <w:style w:type="paragraph" w:styleId="Heading3">
    <w:name w:val="heading 3"/>
    <w:aliases w:val="Section Header3,ClauseSub_No&amp;Name,Section Header3 Char Char"/>
    <w:basedOn w:val="Normal"/>
    <w:next w:val="Normal"/>
    <w:link w:val="Heading3Char"/>
    <w:uiPriority w:val="1"/>
    <w:qFormat/>
    <w:rsid w:val="0085236B"/>
    <w:pPr>
      <w:outlineLvl w:val="2"/>
    </w:pPr>
  </w:style>
  <w:style w:type="paragraph" w:styleId="Heading4">
    <w:name w:val="heading 4"/>
    <w:basedOn w:val="Normal"/>
    <w:next w:val="Normal"/>
    <w:link w:val="Heading4Char"/>
    <w:uiPriority w:val="1"/>
    <w:qFormat/>
    <w:rsid w:val="0085236B"/>
    <w:pPr>
      <w:numPr>
        <w:ilvl w:val="3"/>
        <w:numId w:val="4"/>
      </w:numPr>
      <w:spacing w:after="240"/>
      <w:outlineLvl w:val="3"/>
    </w:pPr>
  </w:style>
  <w:style w:type="paragraph" w:styleId="Heading5">
    <w:name w:val="heading 5"/>
    <w:basedOn w:val="Normal"/>
    <w:next w:val="Normal"/>
    <w:link w:val="Heading5Char"/>
    <w:uiPriority w:val="9"/>
    <w:qFormat/>
    <w:rsid w:val="0085236B"/>
    <w:pPr>
      <w:numPr>
        <w:ilvl w:val="4"/>
        <w:numId w:val="4"/>
      </w:numPr>
      <w:outlineLvl w:val="4"/>
    </w:pPr>
  </w:style>
  <w:style w:type="paragraph" w:styleId="Heading6">
    <w:name w:val="heading 6"/>
    <w:basedOn w:val="Normal"/>
    <w:next w:val="Normal"/>
    <w:link w:val="Heading6Char"/>
    <w:qFormat/>
    <w:rsid w:val="0085236B"/>
    <w:pPr>
      <w:numPr>
        <w:ilvl w:val="5"/>
        <w:numId w:val="4"/>
      </w:numPr>
      <w:outlineLvl w:val="5"/>
    </w:pPr>
  </w:style>
  <w:style w:type="paragraph" w:styleId="Heading7">
    <w:name w:val="heading 7"/>
    <w:basedOn w:val="Normal"/>
    <w:next w:val="Normal"/>
    <w:link w:val="Heading7Char"/>
    <w:qFormat/>
    <w:rsid w:val="0085236B"/>
    <w:pPr>
      <w:numPr>
        <w:ilvl w:val="6"/>
        <w:numId w:val="4"/>
      </w:numPr>
      <w:spacing w:before="240" w:after="60"/>
      <w:outlineLvl w:val="6"/>
    </w:pPr>
  </w:style>
  <w:style w:type="paragraph" w:styleId="Heading8">
    <w:name w:val="heading 8"/>
    <w:basedOn w:val="Normal"/>
    <w:next w:val="Normal"/>
    <w:link w:val="Heading8Char"/>
    <w:qFormat/>
    <w:rsid w:val="0085236B"/>
    <w:pPr>
      <w:numPr>
        <w:ilvl w:val="7"/>
        <w:numId w:val="4"/>
      </w:numPr>
      <w:spacing w:before="240" w:after="60"/>
      <w:outlineLvl w:val="7"/>
    </w:pPr>
    <w:rPr>
      <w:i/>
      <w:iCs/>
    </w:rPr>
  </w:style>
  <w:style w:type="paragraph" w:styleId="Heading9">
    <w:name w:val="heading 9"/>
    <w:basedOn w:val="Normal"/>
    <w:next w:val="Normal"/>
    <w:link w:val="Heading9Char"/>
    <w:qFormat/>
    <w:rsid w:val="0085236B"/>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664A33"/>
    <w:rPr>
      <w:color w:val="0000FF"/>
      <w:u w:val="single"/>
    </w:rPr>
  </w:style>
  <w:style w:type="paragraph" w:customStyle="1" w:styleId="Text">
    <w:name w:val="Text"/>
    <w:basedOn w:val="Normal"/>
    <w:link w:val="TextChar"/>
    <w:rsid w:val="00664A33"/>
    <w:pPr>
      <w:spacing w:before="120" w:after="120"/>
      <w:jc w:val="both"/>
    </w:pPr>
    <w:rPr>
      <w:szCs w:val="28"/>
    </w:rPr>
  </w:style>
  <w:style w:type="paragraph" w:customStyle="1" w:styleId="SimpleList">
    <w:name w:val="Simple List"/>
    <w:basedOn w:val="Text"/>
    <w:rsid w:val="00664A33"/>
    <w:pPr>
      <w:numPr>
        <w:numId w:val="1"/>
      </w:numPr>
      <w:spacing w:before="0" w:after="0"/>
    </w:pPr>
  </w:style>
  <w:style w:type="character" w:customStyle="1" w:styleId="TextChar">
    <w:name w:val="Text Char"/>
    <w:link w:val="Text"/>
    <w:rsid w:val="00664A33"/>
    <w:rPr>
      <w:rFonts w:ascii="Times New Roman" w:eastAsia="SimSun" w:hAnsi="Times New Roman" w:cs="Times New Roman"/>
      <w:szCs w:val="28"/>
      <w:lang w:eastAsia="zh-CN"/>
    </w:rPr>
  </w:style>
  <w:style w:type="character" w:customStyle="1" w:styleId="apple-converted-space">
    <w:name w:val="apple-converted-space"/>
    <w:basedOn w:val="DefaultParagraphFont"/>
    <w:rsid w:val="00664A33"/>
  </w:style>
  <w:style w:type="paragraph" w:styleId="BodyText">
    <w:name w:val="Body Text"/>
    <w:aliases w:val="bt,BT,bt1,bt2,Example,(Main Text),date,Body Text (Main text),Body Text Char1, Char5 Char, Char5"/>
    <w:basedOn w:val="Normal"/>
    <w:link w:val="BodyTextChar"/>
    <w:uiPriority w:val="1"/>
    <w:qFormat/>
    <w:rsid w:val="0025637F"/>
    <w:pPr>
      <w:spacing w:after="120"/>
    </w:pPr>
  </w:style>
  <w:style w:type="character" w:customStyle="1" w:styleId="BodyTextChar">
    <w:name w:val="Body Text Char"/>
    <w:aliases w:val="bt Char,BT Char,bt1 Char,bt2 Char,Example Char,(Main Text) Char,date Char,Body Text (Main text) Char,Body Text Char1 Char, Char5 Char Char, Char5 Char1"/>
    <w:basedOn w:val="DefaultParagraphFont"/>
    <w:link w:val="BodyText"/>
    <w:uiPriority w:val="1"/>
    <w:rsid w:val="0025637F"/>
    <w:rPr>
      <w:rFonts w:ascii="Times New Roman" w:eastAsia="SimSun" w:hAnsi="Times New Roman" w:cs="Times New Roman"/>
      <w:lang w:eastAsia="zh-CN"/>
    </w:rPr>
  </w:style>
  <w:style w:type="paragraph" w:styleId="BalloonText">
    <w:name w:val="Balloon Text"/>
    <w:basedOn w:val="Normal"/>
    <w:link w:val="BalloonTextChar"/>
    <w:uiPriority w:val="99"/>
    <w:semiHidden/>
    <w:unhideWhenUsed/>
    <w:rsid w:val="00E279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9AB"/>
    <w:rPr>
      <w:rFonts w:ascii="Lucida Grande" w:eastAsia="SimSun" w:hAnsi="Lucida Grande" w:cs="Lucida Grande"/>
      <w:sz w:val="18"/>
      <w:szCs w:val="18"/>
      <w:lang w:eastAsia="zh-CN"/>
    </w:rPr>
  </w:style>
  <w:style w:type="paragraph" w:styleId="ListParagraph">
    <w:name w:val="List Paragraph"/>
    <w:aliases w:val="Bullets,Bullet Styles para,Figure_name,Equipment,List Paragraph1,Numbered Indented Text,List Paragraph Char Char Char,List Paragraph Char Char,Bullet 1,lp1,List Paragraph11,kepala,Citation List,Graphic,Table of contents numbered,3,Ha"/>
    <w:basedOn w:val="Normal"/>
    <w:link w:val="ListParagraphChar"/>
    <w:uiPriority w:val="34"/>
    <w:qFormat/>
    <w:rsid w:val="009C58CF"/>
    <w:pPr>
      <w:numPr>
        <w:numId w:val="44"/>
      </w:numPr>
      <w:contextualSpacing/>
    </w:pPr>
  </w:style>
  <w:style w:type="paragraph" w:customStyle="1" w:styleId="Style3">
    <w:name w:val="Style 3"/>
    <w:basedOn w:val="Normal"/>
    <w:rsid w:val="00CA00D6"/>
    <w:pPr>
      <w:adjustRightInd/>
      <w:spacing w:before="40" w:after="120" w:line="552" w:lineRule="atLeast"/>
      <w:ind w:left="720" w:hanging="720"/>
      <w:jc w:val="both"/>
    </w:pPr>
    <w:rPr>
      <w:rFonts w:eastAsia="Times New Roman"/>
      <w:lang w:eastAsia="en-US"/>
    </w:rPr>
  </w:style>
  <w:style w:type="paragraph" w:styleId="Footer">
    <w:name w:val="footer"/>
    <w:basedOn w:val="Normal"/>
    <w:link w:val="FooterChar"/>
    <w:uiPriority w:val="99"/>
    <w:qFormat/>
    <w:rsid w:val="00B54A36"/>
    <w:pPr>
      <w:tabs>
        <w:tab w:val="center" w:pos="4320"/>
        <w:tab w:val="right" w:pos="8640"/>
      </w:tabs>
    </w:pPr>
  </w:style>
  <w:style w:type="character" w:customStyle="1" w:styleId="FooterChar">
    <w:name w:val="Footer Char"/>
    <w:basedOn w:val="DefaultParagraphFont"/>
    <w:link w:val="Footer"/>
    <w:uiPriority w:val="99"/>
    <w:rsid w:val="00B54A36"/>
    <w:rPr>
      <w:rFonts w:ascii="Times New Roman" w:eastAsia="SimSun" w:hAnsi="Times New Roman" w:cs="Times New Roman"/>
      <w:lang w:eastAsia="zh-CN"/>
    </w:rPr>
  </w:style>
  <w:style w:type="paragraph" w:styleId="NormalWeb">
    <w:name w:val="Normal (Web)"/>
    <w:basedOn w:val="Normal"/>
    <w:uiPriority w:val="99"/>
    <w:unhideWhenUsed/>
    <w:rsid w:val="00A61020"/>
    <w:pPr>
      <w:widowControl/>
      <w:autoSpaceDE/>
      <w:autoSpaceDN/>
      <w:adjustRightInd/>
      <w:spacing w:before="100" w:beforeAutospacing="1" w:after="100" w:afterAutospacing="1"/>
    </w:pPr>
    <w:rPr>
      <w:rFonts w:eastAsiaTheme="minorHAnsi"/>
      <w:lang w:eastAsia="en-US"/>
    </w:rPr>
  </w:style>
  <w:style w:type="paragraph" w:styleId="Header">
    <w:name w:val="header"/>
    <w:basedOn w:val="Normal"/>
    <w:link w:val="HeaderChar"/>
    <w:qFormat/>
    <w:rsid w:val="003C5B6D"/>
    <w:pPr>
      <w:widowControl/>
      <w:tabs>
        <w:tab w:val="center" w:pos="4320"/>
        <w:tab w:val="right" w:pos="8640"/>
      </w:tabs>
      <w:autoSpaceDE/>
      <w:autoSpaceDN/>
      <w:adjustRightInd/>
      <w:jc w:val="both"/>
    </w:pPr>
    <w:rPr>
      <w:rFonts w:ascii="Arial" w:eastAsia="Times New Roman" w:hAnsi="Arial"/>
      <w:sz w:val="20"/>
      <w:lang w:eastAsia="en-US"/>
    </w:rPr>
  </w:style>
  <w:style w:type="character" w:customStyle="1" w:styleId="HeaderChar">
    <w:name w:val="Header Char"/>
    <w:basedOn w:val="DefaultParagraphFont"/>
    <w:link w:val="Header"/>
    <w:rsid w:val="003C5B6D"/>
    <w:rPr>
      <w:rFonts w:ascii="Arial" w:eastAsia="Times New Roman" w:hAnsi="Arial" w:cs="Times New Roman"/>
      <w:sz w:val="20"/>
    </w:rPr>
  </w:style>
  <w:style w:type="character" w:customStyle="1" w:styleId="Heading1Char">
    <w:name w:val="Heading 1 Char"/>
    <w:basedOn w:val="DefaultParagraphFont"/>
    <w:link w:val="Heading1"/>
    <w:uiPriority w:val="1"/>
    <w:rsid w:val="0085236B"/>
    <w:rPr>
      <w:rFonts w:ascii="Arial Bold" w:eastAsia="SimSun" w:hAnsi="Arial Bold" w:cs="Times New Roman"/>
      <w:b/>
      <w:sz w:val="36"/>
      <w:lang w:eastAsia="zh-CN"/>
    </w:rPr>
  </w:style>
  <w:style w:type="character" w:customStyle="1" w:styleId="Heading2Char">
    <w:name w:val="Heading 2 Char"/>
    <w:basedOn w:val="DefaultParagraphFont"/>
    <w:link w:val="Heading2"/>
    <w:uiPriority w:val="1"/>
    <w:rsid w:val="0085236B"/>
    <w:rPr>
      <w:rFonts w:ascii="Arial Bold" w:eastAsia="SimSun" w:hAnsi="Arial Bold" w:cs="Times New Roman"/>
      <w:b/>
      <w:lang w:eastAsia="zh-CN"/>
    </w:rPr>
  </w:style>
  <w:style w:type="character" w:customStyle="1" w:styleId="Heading3Char">
    <w:name w:val="Heading 3 Char"/>
    <w:aliases w:val="Section Header3 Char,ClauseSub_No&amp;Name Char,Section Header3 Char Char Char"/>
    <w:basedOn w:val="DefaultParagraphFont"/>
    <w:link w:val="Heading3"/>
    <w:uiPriority w:val="1"/>
    <w:rsid w:val="0085236B"/>
    <w:rPr>
      <w:rFonts w:ascii="Times New Roman" w:eastAsia="SimSun" w:hAnsi="Times New Roman" w:cs="Times New Roman"/>
      <w:lang w:eastAsia="zh-CN"/>
    </w:rPr>
  </w:style>
  <w:style w:type="character" w:customStyle="1" w:styleId="Heading4Char">
    <w:name w:val="Heading 4 Char"/>
    <w:basedOn w:val="DefaultParagraphFont"/>
    <w:link w:val="Heading4"/>
    <w:uiPriority w:val="1"/>
    <w:rsid w:val="0085236B"/>
    <w:rPr>
      <w:rFonts w:ascii="Times New Roman" w:eastAsia="SimSun" w:hAnsi="Times New Roman" w:cs="Times New Roman"/>
      <w:lang w:eastAsia="zh-CN"/>
    </w:rPr>
  </w:style>
  <w:style w:type="character" w:customStyle="1" w:styleId="Heading5Char">
    <w:name w:val="Heading 5 Char"/>
    <w:basedOn w:val="DefaultParagraphFont"/>
    <w:link w:val="Heading5"/>
    <w:uiPriority w:val="9"/>
    <w:rsid w:val="0085236B"/>
    <w:rPr>
      <w:rFonts w:ascii="Times New Roman" w:eastAsia="SimSun" w:hAnsi="Times New Roman" w:cs="Times New Roman"/>
      <w:lang w:eastAsia="zh-CN"/>
    </w:rPr>
  </w:style>
  <w:style w:type="character" w:customStyle="1" w:styleId="Heading6Char">
    <w:name w:val="Heading 6 Char"/>
    <w:basedOn w:val="DefaultParagraphFont"/>
    <w:link w:val="Heading6"/>
    <w:rsid w:val="0085236B"/>
    <w:rPr>
      <w:rFonts w:ascii="Times New Roman" w:eastAsia="SimSun" w:hAnsi="Times New Roman" w:cs="Times New Roman"/>
      <w:lang w:eastAsia="zh-CN"/>
    </w:rPr>
  </w:style>
  <w:style w:type="character" w:customStyle="1" w:styleId="Heading7Char">
    <w:name w:val="Heading 7 Char"/>
    <w:basedOn w:val="DefaultParagraphFont"/>
    <w:link w:val="Heading7"/>
    <w:rsid w:val="0085236B"/>
    <w:rPr>
      <w:rFonts w:ascii="Times New Roman" w:eastAsia="SimSun" w:hAnsi="Times New Roman" w:cs="Times New Roman"/>
      <w:lang w:eastAsia="zh-CN"/>
    </w:rPr>
  </w:style>
  <w:style w:type="character" w:customStyle="1" w:styleId="Heading8Char">
    <w:name w:val="Heading 8 Char"/>
    <w:basedOn w:val="DefaultParagraphFont"/>
    <w:link w:val="Heading8"/>
    <w:rsid w:val="0085236B"/>
    <w:rPr>
      <w:rFonts w:ascii="Times New Roman" w:eastAsia="SimSun" w:hAnsi="Times New Roman" w:cs="Times New Roman"/>
      <w:i/>
      <w:iCs/>
      <w:lang w:eastAsia="zh-CN"/>
    </w:rPr>
  </w:style>
  <w:style w:type="character" w:customStyle="1" w:styleId="Heading9Char">
    <w:name w:val="Heading 9 Char"/>
    <w:basedOn w:val="DefaultParagraphFont"/>
    <w:link w:val="Heading9"/>
    <w:rsid w:val="0085236B"/>
    <w:rPr>
      <w:rFonts w:ascii="Times New Roman" w:eastAsia="SimSun" w:hAnsi="Times New Roman" w:cs="Arial"/>
      <w:szCs w:val="22"/>
      <w:lang w:eastAsia="zh-CN"/>
    </w:rPr>
  </w:style>
  <w:style w:type="paragraph" w:customStyle="1" w:styleId="CharChar">
    <w:name w:val="Char Char"/>
    <w:basedOn w:val="Normal"/>
    <w:semiHidden/>
    <w:rsid w:val="0085236B"/>
    <w:pPr>
      <w:numPr>
        <w:numId w:val="3"/>
      </w:numPr>
    </w:pPr>
  </w:style>
  <w:style w:type="paragraph" w:styleId="Title">
    <w:name w:val="Title"/>
    <w:basedOn w:val="Normal"/>
    <w:link w:val="TitleChar"/>
    <w:qFormat/>
    <w:rsid w:val="0085236B"/>
    <w:pPr>
      <w:spacing w:before="240" w:after="60"/>
      <w:jc w:val="center"/>
      <w:outlineLvl w:val="0"/>
    </w:pPr>
    <w:rPr>
      <w:rFonts w:cs="Arial"/>
      <w:b/>
      <w:bCs/>
      <w:kern w:val="28"/>
      <w:sz w:val="36"/>
      <w:szCs w:val="32"/>
    </w:rPr>
  </w:style>
  <w:style w:type="character" w:customStyle="1" w:styleId="TitleChar">
    <w:name w:val="Title Char"/>
    <w:basedOn w:val="DefaultParagraphFont"/>
    <w:link w:val="Title"/>
    <w:rsid w:val="0085236B"/>
    <w:rPr>
      <w:rFonts w:ascii="Times New Roman" w:eastAsia="SimSun" w:hAnsi="Times New Roman" w:cs="Arial"/>
      <w:b/>
      <w:bCs/>
      <w:kern w:val="28"/>
      <w:sz w:val="36"/>
      <w:szCs w:val="32"/>
      <w:lang w:eastAsia="zh-CN"/>
    </w:rPr>
  </w:style>
  <w:style w:type="paragraph" w:customStyle="1" w:styleId="StyleHeading3ItalicRight">
    <w:name w:val="Style Heading 3 + Italic Right"/>
    <w:basedOn w:val="Heading3"/>
    <w:semiHidden/>
    <w:rsid w:val="0085236B"/>
    <w:pPr>
      <w:spacing w:before="120"/>
      <w:jc w:val="right"/>
    </w:pPr>
    <w:rPr>
      <w:i/>
      <w:iCs/>
      <w:szCs w:val="20"/>
    </w:rPr>
  </w:style>
  <w:style w:type="paragraph" w:styleId="Subtitle">
    <w:name w:val="Subtitle"/>
    <w:basedOn w:val="Normal"/>
    <w:link w:val="SubtitleChar"/>
    <w:autoRedefine/>
    <w:uiPriority w:val="99"/>
    <w:qFormat/>
    <w:rsid w:val="0085236B"/>
    <w:pPr>
      <w:spacing w:after="60"/>
      <w:jc w:val="center"/>
      <w:outlineLvl w:val="1"/>
    </w:pPr>
    <w:rPr>
      <w:b/>
      <w:bCs/>
      <w:sz w:val="28"/>
      <w:szCs w:val="28"/>
    </w:rPr>
  </w:style>
  <w:style w:type="character" w:customStyle="1" w:styleId="SubtitleChar">
    <w:name w:val="Subtitle Char"/>
    <w:basedOn w:val="DefaultParagraphFont"/>
    <w:link w:val="Subtitle"/>
    <w:uiPriority w:val="99"/>
    <w:rsid w:val="0085236B"/>
    <w:rPr>
      <w:rFonts w:ascii="Times New Roman" w:eastAsia="SimSun" w:hAnsi="Times New Roman" w:cs="Times New Roman"/>
      <w:b/>
      <w:bCs/>
      <w:sz w:val="28"/>
      <w:szCs w:val="28"/>
      <w:lang w:val="fr-FR" w:eastAsia="zh-CN"/>
    </w:rPr>
  </w:style>
  <w:style w:type="paragraph" w:customStyle="1" w:styleId="Heading22">
    <w:name w:val="Heading 2.2"/>
    <w:basedOn w:val="Heading2"/>
    <w:semiHidden/>
    <w:rsid w:val="0085236B"/>
    <w:pPr>
      <w:keepNext/>
      <w:ind w:left="284"/>
    </w:pPr>
    <w:rPr>
      <w:rFonts w:cs="Arial"/>
      <w:b w:val="0"/>
      <w:bCs/>
      <w:sz w:val="28"/>
    </w:rPr>
  </w:style>
  <w:style w:type="paragraph" w:customStyle="1" w:styleId="Heading23">
    <w:name w:val="Heading 2.3"/>
    <w:basedOn w:val="Normal"/>
    <w:semiHidden/>
    <w:rsid w:val="0085236B"/>
  </w:style>
  <w:style w:type="paragraph" w:customStyle="1" w:styleId="Subtitle1">
    <w:name w:val="Subtitle.1"/>
    <w:basedOn w:val="Normal"/>
    <w:semiHidden/>
    <w:rsid w:val="0085236B"/>
    <w:pPr>
      <w:ind w:left="1134"/>
      <w:jc w:val="center"/>
    </w:pPr>
    <w:rPr>
      <w:rFonts w:cs="Arial"/>
      <w:b/>
      <w:bCs/>
      <w:sz w:val="32"/>
      <w:szCs w:val="32"/>
    </w:rPr>
  </w:style>
  <w:style w:type="paragraph" w:customStyle="1" w:styleId="Subtitle2">
    <w:name w:val="Subtitle.2"/>
    <w:basedOn w:val="Normal"/>
    <w:semiHidden/>
    <w:rsid w:val="0085236B"/>
    <w:pPr>
      <w:jc w:val="both"/>
    </w:pPr>
    <w:rPr>
      <w:rFonts w:cs="Arial"/>
      <w:b/>
      <w:bCs/>
      <w:sz w:val="21"/>
      <w:szCs w:val="21"/>
    </w:rPr>
  </w:style>
  <w:style w:type="paragraph" w:styleId="TOC1">
    <w:name w:val="toc 1"/>
    <w:basedOn w:val="Normal"/>
    <w:next w:val="Normal"/>
    <w:autoRedefine/>
    <w:uiPriority w:val="39"/>
    <w:qFormat/>
    <w:rsid w:val="004C4735"/>
    <w:pPr>
      <w:tabs>
        <w:tab w:val="left" w:pos="1229"/>
        <w:tab w:val="right" w:leader="dot" w:pos="9063"/>
      </w:tabs>
      <w:spacing w:before="360" w:after="360"/>
    </w:pPr>
    <w:rPr>
      <w:rFonts w:asciiTheme="minorHAnsi" w:hAnsiTheme="minorHAnsi"/>
      <w:b/>
      <w:bCs/>
      <w:caps/>
      <w:sz w:val="22"/>
      <w:szCs w:val="22"/>
      <w:u w:val="single"/>
    </w:rPr>
  </w:style>
  <w:style w:type="paragraph" w:styleId="TOC6">
    <w:name w:val="toc 6"/>
    <w:basedOn w:val="Normal"/>
    <w:next w:val="Normal"/>
    <w:autoRedefine/>
    <w:uiPriority w:val="39"/>
    <w:rsid w:val="0085236B"/>
    <w:rPr>
      <w:rFonts w:asciiTheme="minorHAnsi" w:hAnsiTheme="minorHAnsi"/>
      <w:sz w:val="22"/>
      <w:szCs w:val="22"/>
    </w:rPr>
  </w:style>
  <w:style w:type="paragraph" w:styleId="TOC2">
    <w:name w:val="toc 2"/>
    <w:basedOn w:val="Normal"/>
    <w:next w:val="Normal"/>
    <w:autoRedefine/>
    <w:uiPriority w:val="39"/>
    <w:qFormat/>
    <w:rsid w:val="0085236B"/>
    <w:rPr>
      <w:rFonts w:asciiTheme="minorHAnsi" w:hAnsiTheme="minorHAnsi"/>
      <w:b/>
      <w:bCs/>
      <w:smallCaps/>
      <w:sz w:val="22"/>
      <w:szCs w:val="22"/>
    </w:rPr>
  </w:style>
  <w:style w:type="paragraph" w:styleId="TOC3">
    <w:name w:val="toc 3"/>
    <w:basedOn w:val="Normal"/>
    <w:next w:val="Normal"/>
    <w:autoRedefine/>
    <w:uiPriority w:val="39"/>
    <w:qFormat/>
    <w:rsid w:val="0085236B"/>
    <w:rPr>
      <w:rFonts w:asciiTheme="minorHAnsi" w:hAnsiTheme="minorHAnsi"/>
      <w:smallCaps/>
      <w:sz w:val="22"/>
      <w:szCs w:val="22"/>
    </w:rPr>
  </w:style>
  <w:style w:type="paragraph" w:styleId="TOC4">
    <w:name w:val="toc 4"/>
    <w:basedOn w:val="Normal"/>
    <w:next w:val="Normal"/>
    <w:autoRedefine/>
    <w:uiPriority w:val="39"/>
    <w:qFormat/>
    <w:rsid w:val="0085236B"/>
    <w:rPr>
      <w:rFonts w:asciiTheme="minorHAnsi" w:hAnsiTheme="minorHAnsi"/>
      <w:sz w:val="22"/>
      <w:szCs w:val="22"/>
    </w:rPr>
  </w:style>
  <w:style w:type="paragraph" w:styleId="TOC5">
    <w:name w:val="toc 5"/>
    <w:basedOn w:val="Normal"/>
    <w:next w:val="Normal"/>
    <w:autoRedefine/>
    <w:uiPriority w:val="39"/>
    <w:qFormat/>
    <w:rsid w:val="0085236B"/>
    <w:rPr>
      <w:rFonts w:asciiTheme="minorHAnsi" w:hAnsiTheme="minorHAnsi"/>
      <w:sz w:val="22"/>
      <w:szCs w:val="22"/>
    </w:rPr>
  </w:style>
  <w:style w:type="paragraph" w:customStyle="1" w:styleId="StyleHeading2BoldCenteredLeft02Before6ptAfter">
    <w:name w:val="Style Heading 2 + Bold Centered Left:  0.2&quot; Before:  6 pt After..."/>
    <w:basedOn w:val="Heading2"/>
    <w:semiHidden/>
    <w:rsid w:val="0085236B"/>
    <w:pPr>
      <w:spacing w:before="120" w:after="120"/>
      <w:ind w:left="284"/>
    </w:pPr>
    <w:rPr>
      <w:bCs/>
      <w:szCs w:val="20"/>
    </w:rPr>
  </w:style>
  <w:style w:type="paragraph" w:customStyle="1" w:styleId="StyleHeading314ptBold">
    <w:name w:val="Style Heading 3 + 14 pt Bold"/>
    <w:basedOn w:val="Heading3"/>
    <w:semiHidden/>
    <w:rsid w:val="0085236B"/>
    <w:rPr>
      <w:bCs/>
      <w:sz w:val="28"/>
    </w:rPr>
  </w:style>
  <w:style w:type="paragraph" w:customStyle="1" w:styleId="StyleHeading314ptBoldCenteredAfter12pt">
    <w:name w:val="Style Heading 3 + 14 pt Bold Centered After:  12 pt"/>
    <w:basedOn w:val="Heading3"/>
    <w:semiHidden/>
    <w:rsid w:val="0085236B"/>
    <w:pPr>
      <w:spacing w:after="240"/>
      <w:jc w:val="center"/>
    </w:pPr>
    <w:rPr>
      <w:bCs/>
      <w:sz w:val="28"/>
      <w:szCs w:val="20"/>
    </w:rPr>
  </w:style>
  <w:style w:type="paragraph" w:customStyle="1" w:styleId="StyleHeading2Centered">
    <w:name w:val="Style Heading 2 + Centered"/>
    <w:basedOn w:val="Heading2"/>
    <w:semiHidden/>
    <w:rsid w:val="0085236B"/>
    <w:rPr>
      <w:szCs w:val="20"/>
    </w:rPr>
  </w:style>
  <w:style w:type="character" w:styleId="PageNumber">
    <w:name w:val="page number"/>
    <w:qFormat/>
    <w:rsid w:val="0085236B"/>
    <w:rPr>
      <w:rFonts w:cs="Times New Roman"/>
    </w:rPr>
  </w:style>
  <w:style w:type="character" w:styleId="CommentReference">
    <w:name w:val="annotation reference"/>
    <w:uiPriority w:val="99"/>
    <w:rsid w:val="0085236B"/>
    <w:rPr>
      <w:sz w:val="16"/>
      <w:szCs w:val="16"/>
    </w:rPr>
  </w:style>
  <w:style w:type="paragraph" w:styleId="CommentText">
    <w:name w:val="annotation text"/>
    <w:basedOn w:val="Normal"/>
    <w:link w:val="CommentTextChar"/>
    <w:uiPriority w:val="99"/>
    <w:rsid w:val="0085236B"/>
    <w:rPr>
      <w:sz w:val="20"/>
      <w:szCs w:val="20"/>
    </w:rPr>
  </w:style>
  <w:style w:type="character" w:customStyle="1" w:styleId="CommentTextChar">
    <w:name w:val="Comment Text Char"/>
    <w:basedOn w:val="DefaultParagraphFont"/>
    <w:link w:val="CommentText"/>
    <w:uiPriority w:val="99"/>
    <w:rsid w:val="0085236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85236B"/>
    <w:rPr>
      <w:b/>
      <w:bCs/>
    </w:rPr>
  </w:style>
  <w:style w:type="character" w:customStyle="1" w:styleId="CommentSubjectChar">
    <w:name w:val="Comment Subject Char"/>
    <w:basedOn w:val="CommentTextChar"/>
    <w:link w:val="CommentSubject"/>
    <w:uiPriority w:val="99"/>
    <w:semiHidden/>
    <w:rsid w:val="0085236B"/>
    <w:rPr>
      <w:rFonts w:ascii="Times New Roman" w:eastAsia="SimSun" w:hAnsi="Times New Roman" w:cs="Times New Roman"/>
      <w:b/>
      <w:bCs/>
      <w:sz w:val="20"/>
      <w:szCs w:val="20"/>
      <w:lang w:eastAsia="zh-CN"/>
    </w:rPr>
  </w:style>
  <w:style w:type="paragraph" w:styleId="FootnoteText">
    <w:name w:val="footnote text"/>
    <w:aliases w:val="fn,ADB,single space,footnote text Char,fn Char,ADB Char,single space Char Char,Fußnotentextf,single space Char,ft Char,Footnote Text Char1 Char Char,Footnote Text Char1,Footnote Text Char1 Char Char Char,ft"/>
    <w:basedOn w:val="Normal"/>
    <w:link w:val="FootnoteTextChar2"/>
    <w:uiPriority w:val="99"/>
    <w:qFormat/>
    <w:rsid w:val="0085236B"/>
    <w:rPr>
      <w:sz w:val="20"/>
      <w:szCs w:val="20"/>
    </w:rPr>
  </w:style>
  <w:style w:type="character" w:customStyle="1" w:styleId="FootnoteTextChar">
    <w:name w:val="Footnote Text Char"/>
    <w:basedOn w:val="DefaultParagraphFont"/>
    <w:rsid w:val="0085236B"/>
    <w:rPr>
      <w:rFonts w:ascii="Times New Roman" w:eastAsia="SimSun" w:hAnsi="Times New Roman" w:cs="Times New Roman"/>
      <w:lang w:eastAsia="zh-CN"/>
    </w:rPr>
  </w:style>
  <w:style w:type="character" w:styleId="FootnoteReference">
    <w:name w:val="footnote reference"/>
    <w:aliases w:val="ftref,BVI fnr,Ref,de nota al pie,16 Point,Superscript 6 Point,fr,Used by Word for Help footnote symbols,Car Car Char Car Char Car Car Char Car Char Char, Car Car Char Car Char Car Car Char Car Char Char, BVI fnr,note bp"/>
    <w:uiPriority w:val="99"/>
    <w:qFormat/>
    <w:rsid w:val="0085236B"/>
    <w:rPr>
      <w:vertAlign w:val="superscript"/>
    </w:rPr>
  </w:style>
  <w:style w:type="table" w:styleId="TableGrid">
    <w:name w:val="Table Grid"/>
    <w:basedOn w:val="TableNormal"/>
    <w:uiPriority w:val="39"/>
    <w:rsid w:val="0085236B"/>
    <w:pPr>
      <w:widowControl w:val="0"/>
      <w:autoSpaceDE w:val="0"/>
      <w:autoSpaceDN w:val="0"/>
      <w:adjustRightInd w:val="0"/>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236B"/>
    <w:pPr>
      <w:spacing w:after="120" w:line="480" w:lineRule="auto"/>
    </w:pPr>
  </w:style>
  <w:style w:type="character" w:customStyle="1" w:styleId="BodyText2Char">
    <w:name w:val="Body Text 2 Char"/>
    <w:basedOn w:val="DefaultParagraphFont"/>
    <w:link w:val="BodyText2"/>
    <w:semiHidden/>
    <w:rsid w:val="0085236B"/>
    <w:rPr>
      <w:rFonts w:ascii="Times New Roman" w:eastAsia="SimSun" w:hAnsi="Times New Roman" w:cs="Times New Roman"/>
      <w:lang w:eastAsia="zh-CN"/>
    </w:rPr>
  </w:style>
  <w:style w:type="paragraph" w:customStyle="1" w:styleId="SectionHeaders">
    <w:name w:val="Section Headers"/>
    <w:basedOn w:val="Heading1"/>
    <w:rsid w:val="0085236B"/>
    <w:pPr>
      <w:spacing w:before="120"/>
    </w:pPr>
    <w:rPr>
      <w:rFonts w:ascii="Times New Roman" w:hAnsi="Times New Roman"/>
      <w:sz w:val="38"/>
    </w:rPr>
  </w:style>
  <w:style w:type="character" w:customStyle="1" w:styleId="DeltaViewInsertion">
    <w:name w:val="DeltaView Insertion"/>
    <w:semiHidden/>
    <w:rsid w:val="0085236B"/>
    <w:rPr>
      <w:color w:val="0000FF"/>
      <w:spacing w:val="0"/>
      <w:u w:val="double"/>
    </w:rPr>
  </w:style>
  <w:style w:type="paragraph" w:styleId="TOC7">
    <w:name w:val="toc 7"/>
    <w:basedOn w:val="Normal"/>
    <w:next w:val="Normal"/>
    <w:autoRedefine/>
    <w:uiPriority w:val="39"/>
    <w:rsid w:val="0085236B"/>
    <w:rPr>
      <w:rFonts w:asciiTheme="minorHAnsi" w:hAnsiTheme="minorHAnsi"/>
      <w:sz w:val="22"/>
      <w:szCs w:val="22"/>
    </w:rPr>
  </w:style>
  <w:style w:type="paragraph" w:styleId="TOC8">
    <w:name w:val="toc 8"/>
    <w:basedOn w:val="Normal"/>
    <w:next w:val="Normal"/>
    <w:autoRedefine/>
    <w:uiPriority w:val="39"/>
    <w:rsid w:val="0085236B"/>
    <w:rPr>
      <w:rFonts w:asciiTheme="minorHAnsi" w:hAnsiTheme="minorHAnsi"/>
      <w:sz w:val="22"/>
      <w:szCs w:val="22"/>
    </w:rPr>
  </w:style>
  <w:style w:type="paragraph" w:styleId="TOC9">
    <w:name w:val="toc 9"/>
    <w:basedOn w:val="Normal"/>
    <w:next w:val="Normal"/>
    <w:autoRedefine/>
    <w:uiPriority w:val="39"/>
    <w:rsid w:val="0085236B"/>
    <w:rPr>
      <w:rFonts w:asciiTheme="minorHAnsi" w:hAnsiTheme="minorHAnsi"/>
      <w:sz w:val="22"/>
      <w:szCs w:val="22"/>
    </w:rPr>
  </w:style>
  <w:style w:type="paragraph" w:customStyle="1" w:styleId="BankNormal">
    <w:name w:val="BankNormal"/>
    <w:basedOn w:val="Normal"/>
    <w:rsid w:val="0085236B"/>
    <w:pPr>
      <w:widowControl/>
      <w:autoSpaceDE/>
      <w:autoSpaceDN/>
      <w:adjustRightInd/>
      <w:spacing w:before="120" w:after="240"/>
      <w:ind w:left="1440" w:hanging="720"/>
    </w:pPr>
    <w:rPr>
      <w:rFonts w:eastAsia="Times New Roman"/>
      <w:szCs w:val="20"/>
      <w:lang w:eastAsia="en-US"/>
    </w:rPr>
  </w:style>
  <w:style w:type="paragraph" w:styleId="BodyText3">
    <w:name w:val="Body Text 3"/>
    <w:basedOn w:val="Normal"/>
    <w:link w:val="BodyText3Char"/>
    <w:semiHidden/>
    <w:rsid w:val="0085236B"/>
    <w:pPr>
      <w:spacing w:after="120"/>
    </w:pPr>
    <w:rPr>
      <w:sz w:val="16"/>
      <w:szCs w:val="16"/>
    </w:rPr>
  </w:style>
  <w:style w:type="character" w:customStyle="1" w:styleId="BodyText3Char">
    <w:name w:val="Body Text 3 Char"/>
    <w:basedOn w:val="DefaultParagraphFont"/>
    <w:link w:val="BodyText3"/>
    <w:semiHidden/>
    <w:rsid w:val="0085236B"/>
    <w:rPr>
      <w:rFonts w:ascii="Times New Roman" w:eastAsia="SimSun" w:hAnsi="Times New Roman" w:cs="Times New Roman"/>
      <w:sz w:val="16"/>
      <w:szCs w:val="16"/>
      <w:lang w:eastAsia="zh-CN"/>
    </w:rPr>
  </w:style>
  <w:style w:type="paragraph" w:styleId="BodyTextIndent">
    <w:name w:val="Body Text Indent"/>
    <w:basedOn w:val="Normal"/>
    <w:link w:val="BodyTextIndentChar"/>
    <w:uiPriority w:val="99"/>
    <w:rsid w:val="0085236B"/>
    <w:pPr>
      <w:widowControl/>
      <w:autoSpaceDE/>
      <w:autoSpaceDN/>
      <w:adjustRightInd/>
      <w:ind w:left="1440" w:hanging="720"/>
      <w:jc w:val="both"/>
    </w:pPr>
    <w:rPr>
      <w:rFonts w:eastAsia="Times New Roman"/>
      <w:szCs w:val="20"/>
      <w:lang w:eastAsia="en-US"/>
    </w:rPr>
  </w:style>
  <w:style w:type="character" w:customStyle="1" w:styleId="BodyTextIndentChar">
    <w:name w:val="Body Text Indent Char"/>
    <w:basedOn w:val="DefaultParagraphFont"/>
    <w:link w:val="BodyTextIndent"/>
    <w:uiPriority w:val="99"/>
    <w:rsid w:val="0085236B"/>
    <w:rPr>
      <w:rFonts w:ascii="Times New Roman" w:eastAsia="Times New Roman" w:hAnsi="Times New Roman" w:cs="Times New Roman"/>
      <w:szCs w:val="20"/>
    </w:rPr>
  </w:style>
  <w:style w:type="paragraph" w:styleId="BodyTextIndent2">
    <w:name w:val="Body Text Indent 2"/>
    <w:basedOn w:val="Normal"/>
    <w:link w:val="BodyTextIndent2Char"/>
    <w:semiHidden/>
    <w:rsid w:val="0085236B"/>
    <w:pPr>
      <w:widowControl/>
      <w:autoSpaceDE/>
      <w:autoSpaceDN/>
      <w:adjustRightInd/>
      <w:spacing w:after="120" w:line="480" w:lineRule="auto"/>
      <w:ind w:left="360"/>
    </w:pPr>
    <w:rPr>
      <w:rFonts w:eastAsia="Times New Roman"/>
      <w:lang w:eastAsia="en-US"/>
    </w:rPr>
  </w:style>
  <w:style w:type="character" w:customStyle="1" w:styleId="BodyTextIndent2Char">
    <w:name w:val="Body Text Indent 2 Char"/>
    <w:basedOn w:val="DefaultParagraphFont"/>
    <w:link w:val="BodyTextIndent2"/>
    <w:semiHidden/>
    <w:rsid w:val="0085236B"/>
    <w:rPr>
      <w:rFonts w:ascii="Times New Roman" w:eastAsia="Times New Roman" w:hAnsi="Times New Roman" w:cs="Times New Roman"/>
    </w:rPr>
  </w:style>
  <w:style w:type="paragraph" w:styleId="Salutation">
    <w:name w:val="Salutation"/>
    <w:basedOn w:val="Normal"/>
    <w:next w:val="Normal"/>
    <w:link w:val="SalutationChar"/>
    <w:semiHidden/>
    <w:rsid w:val="0085236B"/>
    <w:pPr>
      <w:widowControl/>
      <w:autoSpaceDE/>
      <w:autoSpaceDN/>
      <w:adjustRightInd/>
    </w:pPr>
    <w:rPr>
      <w:rFonts w:eastAsia="Times New Roman"/>
      <w:lang w:eastAsia="en-US"/>
    </w:rPr>
  </w:style>
  <w:style w:type="character" w:customStyle="1" w:styleId="SalutationChar">
    <w:name w:val="Salutation Char"/>
    <w:basedOn w:val="DefaultParagraphFont"/>
    <w:link w:val="Salutation"/>
    <w:semiHidden/>
    <w:rsid w:val="0085236B"/>
    <w:rPr>
      <w:rFonts w:ascii="Times New Roman" w:eastAsia="Times New Roman" w:hAnsi="Times New Roman" w:cs="Times New Roman"/>
    </w:rPr>
  </w:style>
  <w:style w:type="character" w:styleId="FollowedHyperlink">
    <w:name w:val="FollowedHyperlink"/>
    <w:semiHidden/>
    <w:rsid w:val="0085236B"/>
    <w:rPr>
      <w:color w:val="800080"/>
      <w:u w:val="single"/>
    </w:rPr>
  </w:style>
  <w:style w:type="paragraph" w:customStyle="1" w:styleId="HeadingOne">
    <w:name w:val="Heading One"/>
    <w:basedOn w:val="SectionHeaders"/>
    <w:uiPriority w:val="99"/>
    <w:rsid w:val="0085236B"/>
  </w:style>
  <w:style w:type="paragraph" w:customStyle="1" w:styleId="SimpleLista">
    <w:name w:val="Simple List (a)"/>
    <w:link w:val="SimpleListaChar"/>
    <w:rsid w:val="0085236B"/>
    <w:pPr>
      <w:spacing w:before="60" w:after="60"/>
    </w:pPr>
    <w:rPr>
      <w:rFonts w:ascii="Times New Roman" w:eastAsia="SimSun" w:hAnsi="Times New Roman" w:cs="Times New Roman"/>
      <w:szCs w:val="28"/>
      <w:lang w:eastAsia="zh-CN"/>
    </w:rPr>
  </w:style>
  <w:style w:type="paragraph" w:customStyle="1" w:styleId="ColumnsRight">
    <w:name w:val="Columns Right"/>
    <w:basedOn w:val="Text"/>
    <w:link w:val="ColumnsRightChar"/>
    <w:rsid w:val="0085236B"/>
    <w:pPr>
      <w:numPr>
        <w:ilvl w:val="1"/>
        <w:numId w:val="8"/>
      </w:numPr>
    </w:pPr>
  </w:style>
  <w:style w:type="paragraph" w:customStyle="1" w:styleId="ColumnsLeft">
    <w:name w:val="Columns Left"/>
    <w:basedOn w:val="ColumnsRight"/>
    <w:link w:val="ColumnsLeftChar"/>
    <w:rsid w:val="0085236B"/>
    <w:pPr>
      <w:numPr>
        <w:ilvl w:val="0"/>
      </w:numPr>
      <w:jc w:val="left"/>
    </w:pPr>
  </w:style>
  <w:style w:type="paragraph" w:customStyle="1" w:styleId="ColumnsRightSub">
    <w:name w:val="Columns Right (Sub)"/>
    <w:basedOn w:val="ColumnsRight"/>
    <w:rsid w:val="0085236B"/>
    <w:pPr>
      <w:numPr>
        <w:ilvl w:val="2"/>
      </w:numPr>
      <w:tabs>
        <w:tab w:val="clear" w:pos="720"/>
        <w:tab w:val="num" w:pos="2160"/>
      </w:tabs>
      <w:ind w:left="2160" w:hanging="180"/>
    </w:pPr>
  </w:style>
  <w:style w:type="paragraph" w:customStyle="1" w:styleId="ColumnsRightnobullet">
    <w:name w:val="Columns Right (no bullet)"/>
    <w:basedOn w:val="Text"/>
    <w:rsid w:val="0085236B"/>
    <w:pPr>
      <w:ind w:left="522"/>
    </w:pPr>
  </w:style>
  <w:style w:type="paragraph" w:customStyle="1" w:styleId="ColumnsLeftnobullet">
    <w:name w:val="Columns Left (no bullet)"/>
    <w:basedOn w:val="ColumnsLeft"/>
    <w:rsid w:val="0085236B"/>
    <w:pPr>
      <w:numPr>
        <w:numId w:val="0"/>
      </w:numPr>
    </w:pPr>
  </w:style>
  <w:style w:type="paragraph" w:customStyle="1" w:styleId="Section3list">
    <w:name w:val="Section 3 list"/>
    <w:basedOn w:val="SimpleList"/>
    <w:rsid w:val="0085236B"/>
    <w:pPr>
      <w:numPr>
        <w:numId w:val="5"/>
      </w:numPr>
      <w:spacing w:before="60" w:after="60"/>
    </w:pPr>
  </w:style>
  <w:style w:type="paragraph" w:customStyle="1" w:styleId="HeadingThree">
    <w:name w:val="Heading Three"/>
    <w:basedOn w:val="HeadingOne"/>
    <w:rsid w:val="0085236B"/>
    <w:rPr>
      <w:sz w:val="28"/>
    </w:rPr>
  </w:style>
  <w:style w:type="paragraph" w:customStyle="1" w:styleId="GCCHeading">
    <w:name w:val="GCC Heading"/>
    <w:basedOn w:val="HeadingThree"/>
    <w:rsid w:val="0085236B"/>
    <w:pPr>
      <w:numPr>
        <w:numId w:val="6"/>
      </w:numPr>
    </w:pPr>
  </w:style>
  <w:style w:type="paragraph" w:customStyle="1" w:styleId="GCC">
    <w:name w:val="GCC"/>
    <w:basedOn w:val="ColumnsLeft"/>
    <w:link w:val="GCCChar"/>
    <w:rsid w:val="0085236B"/>
    <w:pPr>
      <w:numPr>
        <w:ilvl w:val="1"/>
        <w:numId w:val="6"/>
      </w:numPr>
    </w:pPr>
  </w:style>
  <w:style w:type="character" w:customStyle="1" w:styleId="SimpleListaChar">
    <w:name w:val="Simple List (a) Char"/>
    <w:link w:val="SimpleLista"/>
    <w:rsid w:val="0085236B"/>
    <w:rPr>
      <w:rFonts w:ascii="Times New Roman" w:eastAsia="SimSun" w:hAnsi="Times New Roman" w:cs="Times New Roman"/>
      <w:szCs w:val="28"/>
      <w:lang w:val="fr-FR" w:eastAsia="zh-CN"/>
    </w:rPr>
  </w:style>
  <w:style w:type="character" w:customStyle="1" w:styleId="ColumnsRightChar">
    <w:name w:val="Columns Right Char"/>
    <w:link w:val="ColumnsRight"/>
    <w:rsid w:val="0085236B"/>
    <w:rPr>
      <w:rFonts w:ascii="Times New Roman" w:eastAsia="SimSun" w:hAnsi="Times New Roman" w:cs="Times New Roman"/>
      <w:szCs w:val="28"/>
      <w:lang w:eastAsia="zh-CN"/>
    </w:rPr>
  </w:style>
  <w:style w:type="character" w:customStyle="1" w:styleId="ColumnsLeftChar">
    <w:name w:val="Columns Left Char"/>
    <w:basedOn w:val="ColumnsRightChar"/>
    <w:link w:val="ColumnsLeft"/>
    <w:rsid w:val="0085236B"/>
    <w:rPr>
      <w:rFonts w:ascii="Times New Roman" w:eastAsia="SimSun" w:hAnsi="Times New Roman" w:cs="Times New Roman"/>
      <w:szCs w:val="28"/>
      <w:lang w:eastAsia="zh-CN"/>
    </w:rPr>
  </w:style>
  <w:style w:type="character" w:customStyle="1" w:styleId="GCCChar">
    <w:name w:val="GCC Char"/>
    <w:basedOn w:val="ColumnsLeftChar"/>
    <w:link w:val="GCC"/>
    <w:rsid w:val="0085236B"/>
    <w:rPr>
      <w:rFonts w:ascii="Times New Roman" w:eastAsia="SimSun" w:hAnsi="Times New Roman" w:cs="Times New Roman"/>
      <w:szCs w:val="28"/>
      <w:lang w:eastAsia="zh-CN"/>
    </w:rPr>
  </w:style>
  <w:style w:type="paragraph" w:customStyle="1" w:styleId="HeadingTwo">
    <w:name w:val="Heading Two"/>
    <w:rsid w:val="0085236B"/>
    <w:pPr>
      <w:spacing w:before="120" w:after="120"/>
      <w:jc w:val="center"/>
    </w:pPr>
    <w:rPr>
      <w:rFonts w:ascii="Times New Roman" w:eastAsia="SimSun" w:hAnsi="Times New Roman" w:cs="Times New Roman"/>
      <w:b/>
      <w:sz w:val="28"/>
      <w:lang w:eastAsia="zh-CN"/>
    </w:rPr>
  </w:style>
  <w:style w:type="paragraph" w:styleId="DocumentMap">
    <w:name w:val="Document Map"/>
    <w:basedOn w:val="Normal"/>
    <w:link w:val="DocumentMapChar"/>
    <w:uiPriority w:val="99"/>
    <w:semiHidden/>
    <w:rsid w:val="008523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5236B"/>
    <w:rPr>
      <w:rFonts w:ascii="Tahoma" w:eastAsia="SimSun" w:hAnsi="Tahoma" w:cs="Tahoma"/>
      <w:sz w:val="20"/>
      <w:szCs w:val="20"/>
      <w:shd w:val="clear" w:color="auto" w:fill="000080"/>
      <w:lang w:eastAsia="zh-CN"/>
    </w:rPr>
  </w:style>
  <w:style w:type="paragraph" w:customStyle="1" w:styleId="Default">
    <w:name w:val="Default"/>
    <w:rsid w:val="0085236B"/>
    <w:pPr>
      <w:widowControl w:val="0"/>
      <w:autoSpaceDE w:val="0"/>
      <w:autoSpaceDN w:val="0"/>
      <w:adjustRightInd w:val="0"/>
    </w:pPr>
    <w:rPr>
      <w:rFonts w:ascii="OMNJOG+TimesNewRoman,Bold" w:eastAsia="Times New Roman" w:hAnsi="OMNJOG+TimesNewRoman,Bold" w:cs="OMNJOG+TimesNewRoman,Bold"/>
      <w:color w:val="000000"/>
    </w:rPr>
  </w:style>
  <w:style w:type="paragraph" w:customStyle="1" w:styleId="Pa14">
    <w:name w:val="Pa14"/>
    <w:basedOn w:val="Normal"/>
    <w:next w:val="Normal"/>
    <w:link w:val="Pa14Char"/>
    <w:rsid w:val="0085236B"/>
    <w:pPr>
      <w:spacing w:line="221" w:lineRule="atLeast"/>
    </w:pPr>
    <w:rPr>
      <w:rFonts w:ascii="MrsEavesPetiteCaps" w:eastAsia="Times New Roman" w:hAnsi="MrsEavesPetiteCaps"/>
      <w:lang w:eastAsia="en-US"/>
    </w:rPr>
  </w:style>
  <w:style w:type="character" w:customStyle="1" w:styleId="Pa14Char">
    <w:name w:val="Pa14 Char"/>
    <w:link w:val="Pa14"/>
    <w:rsid w:val="0085236B"/>
    <w:rPr>
      <w:rFonts w:ascii="MrsEavesPetiteCaps" w:eastAsia="Times New Roman" w:hAnsi="MrsEavesPetiteCaps" w:cs="Times New Roman"/>
    </w:rPr>
  </w:style>
  <w:style w:type="character" w:customStyle="1" w:styleId="ListParagraphChar">
    <w:name w:val="List Paragraph Char"/>
    <w:aliases w:val="Bullets Char,Bullet Styles para Char,Figure_name Char,Equipment Char,List Paragraph1 Char,Numbered Indented Text Char,List Paragraph Char Char Char Char,List Paragraph Char Char Char1,Bullet 1 Char,lp1 Char,List Paragraph11 Char"/>
    <w:link w:val="ListParagraph"/>
    <w:uiPriority w:val="34"/>
    <w:qFormat/>
    <w:locked/>
    <w:rsid w:val="0085236B"/>
    <w:rPr>
      <w:rFonts w:ascii="Times New Roman" w:eastAsia="SimSun" w:hAnsi="Times New Roman" w:cs="Times New Roman"/>
      <w:lang w:eastAsia="zh-CN"/>
    </w:rPr>
  </w:style>
  <w:style w:type="paragraph" w:styleId="Revision">
    <w:name w:val="Revision"/>
    <w:hidden/>
    <w:uiPriority w:val="99"/>
    <w:semiHidden/>
    <w:rsid w:val="0085236B"/>
    <w:rPr>
      <w:rFonts w:ascii="Times New Roman" w:eastAsia="SimSun" w:hAnsi="Times New Roman" w:cs="Times New Roman"/>
      <w:lang w:eastAsia="zh-CN"/>
    </w:rPr>
  </w:style>
  <w:style w:type="paragraph" w:styleId="TOCHeading">
    <w:name w:val="TOC Heading"/>
    <w:basedOn w:val="Heading1"/>
    <w:next w:val="Normal"/>
    <w:uiPriority w:val="39"/>
    <w:unhideWhenUsed/>
    <w:qFormat/>
    <w:rsid w:val="0085236B"/>
    <w:pPr>
      <w:keepNext/>
      <w:keepLines/>
      <w:widowControl/>
      <w:autoSpaceDE/>
      <w:autoSpaceDN/>
      <w:adjustRightInd/>
      <w:spacing w:before="240" w:after="0" w:line="259" w:lineRule="auto"/>
      <w:jc w:val="left"/>
      <w:outlineLvl w:val="9"/>
    </w:pPr>
    <w:rPr>
      <w:rFonts w:ascii="Calibri Light" w:eastAsia="Times New Roman" w:hAnsi="Calibri Light"/>
      <w:b w:val="0"/>
      <w:color w:val="2E74B5"/>
      <w:sz w:val="32"/>
      <w:szCs w:val="32"/>
      <w:lang w:eastAsia="en-US"/>
    </w:rPr>
  </w:style>
  <w:style w:type="paragraph" w:customStyle="1" w:styleId="Technical4">
    <w:name w:val="Technical 4"/>
    <w:rsid w:val="0085236B"/>
    <w:pPr>
      <w:tabs>
        <w:tab w:val="left" w:pos="-720"/>
      </w:tabs>
      <w:suppressAutoHyphens/>
      <w:overflowPunct w:val="0"/>
      <w:autoSpaceDE w:val="0"/>
      <w:autoSpaceDN w:val="0"/>
      <w:adjustRightInd w:val="0"/>
      <w:textAlignment w:val="baseline"/>
    </w:pPr>
    <w:rPr>
      <w:rFonts w:ascii="Times New Roman" w:eastAsia="Times New Roman" w:hAnsi="Times New Roman" w:cs="Times New Roman"/>
      <w:b/>
      <w:sz w:val="20"/>
      <w:szCs w:val="20"/>
    </w:rPr>
  </w:style>
  <w:style w:type="paragraph" w:customStyle="1" w:styleId="itbleft">
    <w:name w:val="itb left"/>
    <w:basedOn w:val="Text"/>
    <w:rsid w:val="0085236B"/>
    <w:pPr>
      <w:widowControl/>
      <w:numPr>
        <w:numId w:val="7"/>
      </w:numPr>
      <w:suppressAutoHyphens/>
      <w:overflowPunct w:val="0"/>
      <w:jc w:val="left"/>
      <w:textAlignment w:val="baseline"/>
    </w:pPr>
    <w:rPr>
      <w:rFonts w:eastAsia="Times New Roman"/>
      <w:szCs w:val="24"/>
      <w:lang w:eastAsia="en-US"/>
    </w:rPr>
  </w:style>
  <w:style w:type="paragraph" w:customStyle="1" w:styleId="itbright">
    <w:name w:val="itb right"/>
    <w:basedOn w:val="Text"/>
    <w:link w:val="itbrightChar"/>
    <w:rsid w:val="0085236B"/>
    <w:pPr>
      <w:widowControl/>
      <w:numPr>
        <w:ilvl w:val="1"/>
        <w:numId w:val="7"/>
      </w:numPr>
      <w:tabs>
        <w:tab w:val="left" w:pos="576"/>
      </w:tabs>
      <w:suppressAutoHyphens/>
      <w:overflowPunct w:val="0"/>
      <w:textAlignment w:val="baseline"/>
    </w:pPr>
    <w:rPr>
      <w:rFonts w:eastAsia="Times New Roman"/>
      <w:szCs w:val="24"/>
      <w:lang w:eastAsia="en-US"/>
    </w:rPr>
  </w:style>
  <w:style w:type="character" w:customStyle="1" w:styleId="itbrightChar">
    <w:name w:val="itb right Char"/>
    <w:link w:val="itbright"/>
    <w:rsid w:val="0085236B"/>
    <w:rPr>
      <w:rFonts w:ascii="Times New Roman" w:eastAsia="Times New Roman" w:hAnsi="Times New Roman" w:cs="Times New Roman"/>
    </w:rPr>
  </w:style>
  <w:style w:type="paragraph" w:customStyle="1" w:styleId="itbrightnobullet">
    <w:name w:val="itb right (no bullet)"/>
    <w:basedOn w:val="Text"/>
    <w:link w:val="itbrightnobulletChar"/>
    <w:rsid w:val="0085236B"/>
    <w:pPr>
      <w:tabs>
        <w:tab w:val="left" w:pos="576"/>
      </w:tabs>
      <w:ind w:left="576"/>
    </w:pPr>
  </w:style>
  <w:style w:type="character" w:customStyle="1" w:styleId="itbrightnobulletChar">
    <w:name w:val="itb right (no bullet) Char"/>
    <w:link w:val="itbrightnobullet"/>
    <w:rsid w:val="0085236B"/>
    <w:rPr>
      <w:rFonts w:ascii="Times New Roman" w:eastAsia="SimSun" w:hAnsi="Times New Roman" w:cs="Times New Roman"/>
      <w:szCs w:val="28"/>
      <w:lang w:eastAsia="zh-CN"/>
    </w:rPr>
  </w:style>
  <w:style w:type="numbering" w:customStyle="1" w:styleId="Style1">
    <w:name w:val="Style1"/>
    <w:rsid w:val="0085236B"/>
    <w:pPr>
      <w:numPr>
        <w:numId w:val="9"/>
      </w:numPr>
    </w:pPr>
  </w:style>
  <w:style w:type="character" w:customStyle="1" w:styleId="Technical3">
    <w:name w:val="Technical 3"/>
    <w:rsid w:val="0085236B"/>
    <w:rPr>
      <w:rFonts w:ascii="Times New Roman" w:hAnsi="Times New Roman"/>
      <w:noProof w:val="0"/>
      <w:sz w:val="20"/>
      <w:lang w:val="fr-FR"/>
    </w:rPr>
  </w:style>
  <w:style w:type="character" w:styleId="Strong">
    <w:name w:val="Strong"/>
    <w:basedOn w:val="DefaultParagraphFont"/>
    <w:uiPriority w:val="99"/>
    <w:qFormat/>
    <w:rsid w:val="0085236B"/>
    <w:rPr>
      <w:b/>
      <w:bCs/>
    </w:rPr>
  </w:style>
  <w:style w:type="paragraph" w:customStyle="1" w:styleId="RightPar6">
    <w:name w:val="Right Par[6]"/>
    <w:rsid w:val="0085236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cs="Times New Roman"/>
      <w:b/>
      <w:i/>
      <w:szCs w:val="20"/>
    </w:rPr>
  </w:style>
  <w:style w:type="paragraph" w:customStyle="1" w:styleId="StyleHeader1-ClausesLeft0Hanging03After0pt">
    <w:name w:val="Style Header 1 - Clauses + Left:  0&quot; Hanging:  0.3&quot; After:  0 pt"/>
    <w:basedOn w:val="Normal"/>
    <w:rsid w:val="0085236B"/>
    <w:pPr>
      <w:numPr>
        <w:numId w:val="10"/>
      </w:numPr>
    </w:pPr>
  </w:style>
  <w:style w:type="paragraph" w:customStyle="1" w:styleId="RightPar2">
    <w:name w:val="Right Par[2]"/>
    <w:rsid w:val="0085236B"/>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cs="Times New Roman"/>
      <w:b/>
      <w:i/>
      <w:szCs w:val="20"/>
    </w:rPr>
  </w:style>
  <w:style w:type="paragraph" w:customStyle="1" w:styleId="TableParagraph">
    <w:name w:val="Table Paragraph"/>
    <w:basedOn w:val="Normal"/>
    <w:uiPriority w:val="1"/>
    <w:qFormat/>
    <w:rsid w:val="0085236B"/>
    <w:pPr>
      <w:autoSpaceDE/>
      <w:autoSpaceDN/>
      <w:adjustRightInd/>
    </w:pPr>
    <w:rPr>
      <w:rFonts w:asciiTheme="minorHAnsi" w:eastAsiaTheme="minorHAnsi" w:hAnsiTheme="minorHAnsi" w:cstheme="minorBidi"/>
      <w:sz w:val="22"/>
      <w:szCs w:val="22"/>
      <w:lang w:eastAsia="en-US"/>
    </w:rPr>
  </w:style>
  <w:style w:type="paragraph" w:customStyle="1" w:styleId="Body">
    <w:name w:val="Body"/>
    <w:qFormat/>
    <w:rsid w:val="0085236B"/>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paragraph" w:customStyle="1" w:styleId="Header--Right">
    <w:name w:val="Header--Right"/>
    <w:qFormat/>
    <w:rsid w:val="0085236B"/>
    <w:pPr>
      <w:pBdr>
        <w:top w:val="nil"/>
        <w:left w:val="nil"/>
        <w:bottom w:val="nil"/>
        <w:right w:val="nil"/>
        <w:between w:val="nil"/>
        <w:bar w:val="nil"/>
      </w:pBdr>
      <w:jc w:val="right"/>
    </w:pPr>
    <w:rPr>
      <w:rFonts w:ascii="Calibri Light" w:eastAsia="Arial Unicode MS" w:hAnsi="Calibri Light" w:cs="Arial Unicode MS"/>
      <w:caps/>
      <w:color w:val="000000"/>
      <w:sz w:val="16"/>
      <w:szCs w:val="16"/>
      <w:u w:color="000000"/>
      <w:bdr w:val="nil"/>
    </w:rPr>
  </w:style>
  <w:style w:type="paragraph" w:customStyle="1" w:styleId="TOCSection-Page">
    <w:name w:val="TOC Section-Page"/>
    <w:qFormat/>
    <w:rsid w:val="0085236B"/>
    <w:pPr>
      <w:pBdr>
        <w:top w:val="nil"/>
        <w:left w:val="nil"/>
        <w:bottom w:val="nil"/>
        <w:right w:val="nil"/>
        <w:between w:val="nil"/>
        <w:bar w:val="nil"/>
      </w:pBdr>
      <w:tabs>
        <w:tab w:val="right" w:pos="9360"/>
      </w:tabs>
      <w:spacing w:after="120"/>
    </w:pPr>
    <w:rPr>
      <w:rFonts w:ascii="Calibri Light" w:eastAsia="Arial Unicode MS" w:hAnsi="Calibri Light" w:cs="Arial Unicode MS"/>
      <w:color w:val="000000"/>
      <w:sz w:val="22"/>
      <w:szCs w:val="22"/>
      <w:u w:color="000000"/>
      <w:bdr w:val="nil"/>
    </w:rPr>
  </w:style>
  <w:style w:type="paragraph" w:customStyle="1" w:styleId="Header--Left">
    <w:name w:val="Header--Left"/>
    <w:qFormat/>
    <w:rsid w:val="0085236B"/>
    <w:pPr>
      <w:pBdr>
        <w:top w:val="nil"/>
        <w:left w:val="nil"/>
        <w:bottom w:val="nil"/>
        <w:right w:val="nil"/>
        <w:between w:val="nil"/>
        <w:bar w:val="nil"/>
      </w:pBdr>
    </w:pPr>
    <w:rPr>
      <w:rFonts w:ascii="Calibri Light" w:eastAsia="Arial Unicode MS" w:hAnsi="Calibri Light" w:cs="Arial Unicode MS"/>
      <w:caps/>
      <w:color w:val="000000"/>
      <w:sz w:val="16"/>
      <w:szCs w:val="16"/>
      <w:u w:color="000000"/>
      <w:bdr w:val="nil"/>
    </w:rPr>
  </w:style>
  <w:style w:type="paragraph" w:customStyle="1" w:styleId="HeaderFooter">
    <w:name w:val="Header &amp; Footer"/>
    <w:rsid w:val="0085236B"/>
    <w:pPr>
      <w:pBdr>
        <w:top w:val="nil"/>
        <w:left w:val="nil"/>
        <w:bottom w:val="nil"/>
        <w:right w:val="nil"/>
        <w:between w:val="nil"/>
        <w:bar w:val="nil"/>
      </w:pBdr>
      <w:tabs>
        <w:tab w:val="right" w:pos="9020"/>
      </w:tabs>
    </w:pPr>
    <w:rPr>
      <w:rFonts w:ascii="Helvetica" w:eastAsia="Helvetica" w:hAnsi="Helvetica" w:cs="Helvetica"/>
      <w:color w:val="000000"/>
      <w:bdr w:val="nil"/>
    </w:rPr>
  </w:style>
  <w:style w:type="paragraph" w:customStyle="1" w:styleId="DocumentType">
    <w:name w:val="Document Type"/>
    <w:next w:val="Body"/>
    <w:rsid w:val="0085236B"/>
    <w:pPr>
      <w:pBdr>
        <w:top w:val="nil"/>
        <w:left w:val="nil"/>
        <w:bottom w:val="nil"/>
        <w:right w:val="nil"/>
        <w:between w:val="nil"/>
        <w:bar w:val="nil"/>
      </w:pBdr>
      <w:spacing w:after="960"/>
    </w:pPr>
    <w:rPr>
      <w:rFonts w:ascii="Calibri Light" w:eastAsia="Arial Unicode MS" w:hAnsi="Calibri Light" w:cs="Arial Unicode MS"/>
      <w:caps/>
      <w:color w:val="000000"/>
      <w:spacing w:val="60"/>
      <w:sz w:val="28"/>
      <w:szCs w:val="28"/>
      <w:u w:color="000000"/>
      <w:bdr w:val="nil"/>
    </w:rPr>
  </w:style>
  <w:style w:type="paragraph" w:customStyle="1" w:styleId="DocumentTitle">
    <w:name w:val="Document Title"/>
    <w:rsid w:val="0085236B"/>
    <w:pPr>
      <w:pBdr>
        <w:top w:val="nil"/>
        <w:left w:val="nil"/>
        <w:bottom w:val="nil"/>
        <w:right w:val="nil"/>
        <w:between w:val="nil"/>
        <w:bar w:val="nil"/>
      </w:pBdr>
      <w:spacing w:before="1920" w:after="2280"/>
    </w:pPr>
    <w:rPr>
      <w:rFonts w:ascii="Calibri Light" w:eastAsia="Arial Unicode MS" w:hAnsi="Calibri Light" w:cs="Arial Unicode MS"/>
      <w:color w:val="000000"/>
      <w:sz w:val="60"/>
      <w:szCs w:val="60"/>
      <w:u w:color="000000"/>
      <w:bdr w:val="nil"/>
    </w:rPr>
  </w:style>
  <w:style w:type="paragraph" w:customStyle="1" w:styleId="CSA">
    <w:name w:val="CSA"/>
    <w:next w:val="Heading"/>
    <w:qFormat/>
    <w:rsid w:val="0085236B"/>
    <w:pPr>
      <w:keepNext/>
      <w:pBdr>
        <w:top w:val="nil"/>
        <w:left w:val="nil"/>
        <w:bottom w:val="nil"/>
        <w:right w:val="nil"/>
        <w:between w:val="nil"/>
        <w:bar w:val="nil"/>
      </w:pBdr>
      <w:spacing w:before="400"/>
    </w:pPr>
    <w:rPr>
      <w:rFonts w:ascii="Calibri Light" w:eastAsia="Calibri Light" w:hAnsi="Calibri Light" w:cs="Calibri Light"/>
      <w:caps/>
      <w:color w:val="65219A"/>
      <w:sz w:val="20"/>
      <w:szCs w:val="20"/>
      <w:u w:color="65219A"/>
      <w:bdr w:val="nil"/>
    </w:rPr>
  </w:style>
  <w:style w:type="paragraph" w:customStyle="1" w:styleId="Heading">
    <w:name w:val="Heading"/>
    <w:next w:val="BodyText"/>
    <w:rsid w:val="0085236B"/>
    <w:pPr>
      <w:keepNext/>
      <w:pBdr>
        <w:top w:val="nil"/>
        <w:left w:val="nil"/>
        <w:bottom w:val="nil"/>
        <w:right w:val="nil"/>
        <w:between w:val="nil"/>
        <w:bar w:val="nil"/>
      </w:pBdr>
      <w:spacing w:after="200"/>
      <w:outlineLvl w:val="5"/>
    </w:pPr>
    <w:rPr>
      <w:rFonts w:ascii="Calibri Light" w:eastAsia="Calibri Light" w:hAnsi="Calibri Light" w:cs="Calibri Light"/>
      <w:color w:val="65219A"/>
      <w:spacing w:val="-20"/>
      <w:sz w:val="56"/>
      <w:szCs w:val="56"/>
      <w:u w:color="65219A"/>
      <w:bdr w:val="nil"/>
    </w:rPr>
  </w:style>
  <w:style w:type="paragraph" w:customStyle="1" w:styleId="Contents">
    <w:name w:val="Contents"/>
    <w:next w:val="BodyText"/>
    <w:qFormat/>
    <w:rsid w:val="0085236B"/>
    <w:pPr>
      <w:keepNext/>
      <w:pBdr>
        <w:top w:val="nil"/>
        <w:left w:val="nil"/>
        <w:bottom w:val="nil"/>
        <w:right w:val="nil"/>
        <w:between w:val="nil"/>
        <w:bar w:val="nil"/>
      </w:pBdr>
      <w:spacing w:after="200"/>
      <w:outlineLvl w:val="4"/>
    </w:pPr>
    <w:rPr>
      <w:rFonts w:ascii="Calibri Light" w:eastAsia="Arial Unicode MS" w:hAnsi="Calibri Light" w:cs="Arial Unicode MS"/>
      <w:color w:val="65219A"/>
      <w:spacing w:val="-20"/>
      <w:sz w:val="56"/>
      <w:szCs w:val="56"/>
      <w:u w:color="65219A"/>
      <w:bdr w:val="nil"/>
    </w:rPr>
  </w:style>
  <w:style w:type="paragraph" w:customStyle="1" w:styleId="AcronymsandAbbreviations">
    <w:name w:val="Acronyms and Abbreviations"/>
    <w:next w:val="BodyText"/>
    <w:qFormat/>
    <w:rsid w:val="0085236B"/>
    <w:pPr>
      <w:keepNext/>
      <w:pBdr>
        <w:top w:val="nil"/>
        <w:left w:val="nil"/>
        <w:bottom w:val="nil"/>
        <w:right w:val="nil"/>
        <w:between w:val="nil"/>
        <w:bar w:val="nil"/>
      </w:pBdr>
      <w:spacing w:after="200"/>
      <w:outlineLvl w:val="3"/>
    </w:pPr>
    <w:rPr>
      <w:rFonts w:ascii="Calibri Light" w:eastAsia="Calibri Light" w:hAnsi="Calibri Light" w:cs="Calibri Light"/>
      <w:color w:val="65219A"/>
      <w:spacing w:val="-20"/>
      <w:sz w:val="56"/>
      <w:szCs w:val="56"/>
      <w:u w:color="65219A"/>
      <w:bdr w:val="nil"/>
    </w:rPr>
  </w:style>
  <w:style w:type="paragraph" w:customStyle="1" w:styleId="toc--heads--appendixexhibit">
    <w:name w:val="toc--heads--appendix/exhibit"/>
    <w:next w:val="Body"/>
    <w:qFormat/>
    <w:rsid w:val="0085236B"/>
    <w:pPr>
      <w:keepNext/>
      <w:pBdr>
        <w:top w:val="nil"/>
        <w:left w:val="nil"/>
        <w:bottom w:val="nil"/>
        <w:right w:val="nil"/>
        <w:between w:val="nil"/>
        <w:bar w:val="nil"/>
      </w:pBdr>
      <w:tabs>
        <w:tab w:val="left" w:pos="720"/>
        <w:tab w:val="right" w:pos="9360"/>
      </w:tabs>
      <w:spacing w:before="240" w:after="120"/>
    </w:pPr>
    <w:rPr>
      <w:rFonts w:ascii="Calibri" w:eastAsia="Calibri" w:hAnsi="Calibri" w:cs="Calibri"/>
      <w:b/>
      <w:bCs/>
      <w:color w:val="000000"/>
      <w:sz w:val="22"/>
      <w:szCs w:val="22"/>
      <w:u w:color="000000"/>
      <w:bdr w:val="nil"/>
    </w:rPr>
  </w:style>
  <w:style w:type="paragraph" w:customStyle="1" w:styleId="toc--entries--appendixexhibit">
    <w:name w:val="toc--entries--appendix/exhibit"/>
    <w:qFormat/>
    <w:rsid w:val="0085236B"/>
    <w:pPr>
      <w:pBdr>
        <w:top w:val="nil"/>
        <w:left w:val="nil"/>
        <w:bottom w:val="nil"/>
        <w:right w:val="nil"/>
        <w:between w:val="nil"/>
        <w:bar w:val="nil"/>
      </w:pBdr>
      <w:tabs>
        <w:tab w:val="left" w:pos="720"/>
        <w:tab w:val="right" w:leader="dot" w:pos="9360"/>
      </w:tabs>
    </w:pPr>
    <w:rPr>
      <w:rFonts w:ascii="Calibri" w:eastAsia="Calibri" w:hAnsi="Calibri" w:cs="Calibri"/>
      <w:color w:val="000000"/>
      <w:sz w:val="22"/>
      <w:szCs w:val="22"/>
      <w:u w:color="000000"/>
      <w:bdr w:val="nil"/>
    </w:rPr>
  </w:style>
  <w:style w:type="paragraph" w:customStyle="1" w:styleId="AcronymText">
    <w:name w:val="Acronym Text"/>
    <w:qFormat/>
    <w:rsid w:val="0085236B"/>
    <w:pPr>
      <w:pBdr>
        <w:top w:val="nil"/>
        <w:left w:val="nil"/>
        <w:bottom w:val="nil"/>
        <w:right w:val="nil"/>
        <w:between w:val="nil"/>
        <w:bar w:val="nil"/>
      </w:pBdr>
      <w:spacing w:after="120"/>
      <w:ind w:left="1800" w:hanging="1800"/>
    </w:pPr>
    <w:rPr>
      <w:rFonts w:ascii="Calibri" w:eastAsia="Arial Unicode MS" w:hAnsi="Calibri" w:cs="Arial Unicode MS"/>
      <w:color w:val="000000"/>
      <w:sz w:val="22"/>
      <w:szCs w:val="22"/>
      <w:u w:color="000000"/>
      <w:bdr w:val="nil"/>
    </w:rPr>
  </w:style>
  <w:style w:type="numbering" w:customStyle="1" w:styleId="ImportedStyle1">
    <w:name w:val="Imported Style 1"/>
    <w:rsid w:val="0085236B"/>
    <w:pPr>
      <w:numPr>
        <w:numId w:val="11"/>
      </w:numPr>
    </w:pPr>
  </w:style>
  <w:style w:type="paragraph" w:styleId="ListBullet">
    <w:name w:val="List Bullet"/>
    <w:uiPriority w:val="99"/>
    <w:qFormat/>
    <w:rsid w:val="0085236B"/>
    <w:pPr>
      <w:pBdr>
        <w:top w:val="nil"/>
        <w:left w:val="nil"/>
        <w:bottom w:val="nil"/>
        <w:right w:val="nil"/>
        <w:between w:val="nil"/>
        <w:bar w:val="nil"/>
      </w:pBdr>
      <w:tabs>
        <w:tab w:val="left" w:pos="360"/>
      </w:tabs>
      <w:spacing w:after="120"/>
    </w:pPr>
    <w:rPr>
      <w:rFonts w:ascii="Calibri" w:eastAsia="Arial Unicode MS" w:hAnsi="Calibri" w:cs="Arial Unicode MS"/>
      <w:color w:val="000000"/>
      <w:sz w:val="22"/>
      <w:szCs w:val="22"/>
      <w:u w:color="000000"/>
      <w:bdr w:val="nil"/>
    </w:rPr>
  </w:style>
  <w:style w:type="numbering" w:customStyle="1" w:styleId="ImportedStyle3">
    <w:name w:val="Imported Style 3"/>
    <w:rsid w:val="0085236B"/>
    <w:pPr>
      <w:numPr>
        <w:numId w:val="12"/>
      </w:numPr>
    </w:pPr>
  </w:style>
  <w:style w:type="numbering" w:customStyle="1" w:styleId="ImportedStyle4">
    <w:name w:val="Imported Style 4"/>
    <w:rsid w:val="0085236B"/>
    <w:pPr>
      <w:numPr>
        <w:numId w:val="13"/>
      </w:numPr>
    </w:pPr>
  </w:style>
  <w:style w:type="numbering" w:customStyle="1" w:styleId="ImportedStyle5">
    <w:name w:val="Imported Style 5"/>
    <w:rsid w:val="0085236B"/>
    <w:pPr>
      <w:numPr>
        <w:numId w:val="14"/>
      </w:numPr>
    </w:pPr>
  </w:style>
  <w:style w:type="numbering" w:customStyle="1" w:styleId="ImportedStyle6">
    <w:name w:val="Imported Style 6"/>
    <w:rsid w:val="0085236B"/>
    <w:pPr>
      <w:numPr>
        <w:numId w:val="15"/>
      </w:numPr>
    </w:pPr>
  </w:style>
  <w:style w:type="numbering" w:customStyle="1" w:styleId="ImportedStyle7">
    <w:name w:val="Imported Style 7"/>
    <w:rsid w:val="0085236B"/>
    <w:pPr>
      <w:numPr>
        <w:numId w:val="16"/>
      </w:numPr>
    </w:pPr>
  </w:style>
  <w:style w:type="paragraph" w:customStyle="1" w:styleId="Number">
    <w:name w:val="Number"/>
    <w:qFormat/>
    <w:rsid w:val="0085236B"/>
    <w:pPr>
      <w:pBdr>
        <w:top w:val="nil"/>
        <w:left w:val="nil"/>
        <w:bottom w:val="nil"/>
        <w:right w:val="nil"/>
        <w:between w:val="nil"/>
        <w:bar w:val="nil"/>
      </w:pBdr>
      <w:spacing w:after="120"/>
    </w:pPr>
    <w:rPr>
      <w:rFonts w:ascii="Calibri" w:eastAsia="Arial Unicode MS" w:hAnsi="Calibri" w:cs="Arial Unicode MS"/>
      <w:color w:val="000000"/>
      <w:sz w:val="22"/>
      <w:szCs w:val="22"/>
      <w:u w:color="000000"/>
      <w:bdr w:val="nil"/>
    </w:rPr>
  </w:style>
  <w:style w:type="numbering" w:customStyle="1" w:styleId="ImportedStyle8">
    <w:name w:val="Imported Style 8"/>
    <w:rsid w:val="0085236B"/>
    <w:pPr>
      <w:numPr>
        <w:numId w:val="17"/>
      </w:numPr>
    </w:pPr>
  </w:style>
  <w:style w:type="numbering" w:customStyle="1" w:styleId="ImportedStyle9">
    <w:name w:val="Imported Style 9"/>
    <w:rsid w:val="0085236B"/>
    <w:pPr>
      <w:numPr>
        <w:numId w:val="18"/>
      </w:numPr>
    </w:pPr>
  </w:style>
  <w:style w:type="numbering" w:customStyle="1" w:styleId="ImportedStyle10">
    <w:name w:val="Imported Style 10"/>
    <w:rsid w:val="0085236B"/>
    <w:pPr>
      <w:numPr>
        <w:numId w:val="19"/>
      </w:numPr>
    </w:pPr>
  </w:style>
  <w:style w:type="numbering" w:customStyle="1" w:styleId="ImportedStyle11">
    <w:name w:val="Imported Style 11"/>
    <w:rsid w:val="0085236B"/>
    <w:pPr>
      <w:numPr>
        <w:numId w:val="20"/>
      </w:numPr>
    </w:pPr>
  </w:style>
  <w:style w:type="numbering" w:customStyle="1" w:styleId="ImportedStyle12">
    <w:name w:val="Imported Style 12"/>
    <w:rsid w:val="0085236B"/>
    <w:pPr>
      <w:numPr>
        <w:numId w:val="21"/>
      </w:numPr>
    </w:pPr>
  </w:style>
  <w:style w:type="numbering" w:customStyle="1" w:styleId="ImportedStyle13">
    <w:name w:val="Imported Style 13"/>
    <w:rsid w:val="0085236B"/>
    <w:pPr>
      <w:numPr>
        <w:numId w:val="22"/>
      </w:numPr>
    </w:pPr>
  </w:style>
  <w:style w:type="numbering" w:customStyle="1" w:styleId="ImportedStyle15">
    <w:name w:val="Imported Style 15"/>
    <w:rsid w:val="0085236B"/>
    <w:pPr>
      <w:numPr>
        <w:numId w:val="23"/>
      </w:numPr>
    </w:pPr>
  </w:style>
  <w:style w:type="numbering" w:customStyle="1" w:styleId="ImportedStyle16">
    <w:name w:val="Imported Style 16"/>
    <w:rsid w:val="0085236B"/>
    <w:pPr>
      <w:numPr>
        <w:numId w:val="24"/>
      </w:numPr>
    </w:pPr>
  </w:style>
  <w:style w:type="numbering" w:customStyle="1" w:styleId="ImportedStyle17">
    <w:name w:val="Imported Style 17"/>
    <w:rsid w:val="0085236B"/>
    <w:pPr>
      <w:numPr>
        <w:numId w:val="25"/>
      </w:numPr>
    </w:pPr>
  </w:style>
  <w:style w:type="numbering" w:customStyle="1" w:styleId="ImportedStyle18">
    <w:name w:val="Imported Style 18"/>
    <w:rsid w:val="0085236B"/>
    <w:pPr>
      <w:numPr>
        <w:numId w:val="26"/>
      </w:numPr>
    </w:pPr>
  </w:style>
  <w:style w:type="numbering" w:customStyle="1" w:styleId="ImportedStyle20">
    <w:name w:val="Imported Style 20"/>
    <w:rsid w:val="0085236B"/>
    <w:pPr>
      <w:numPr>
        <w:numId w:val="27"/>
      </w:numPr>
    </w:pPr>
  </w:style>
  <w:style w:type="paragraph" w:customStyle="1" w:styleId="Bullet--FirstLevel">
    <w:name w:val="Bullet--First Level"/>
    <w:basedOn w:val="BodyText"/>
    <w:qFormat/>
    <w:rsid w:val="0085236B"/>
    <w:pPr>
      <w:widowControl/>
      <w:numPr>
        <w:numId w:val="29"/>
      </w:numPr>
      <w:autoSpaceDE/>
      <w:autoSpaceDN/>
      <w:adjustRightInd/>
      <w:ind w:left="360"/>
    </w:pPr>
    <w:rPr>
      <w:rFonts w:ascii="Calibri" w:eastAsia="Times New Roman" w:hAnsi="Calibri"/>
      <w:sz w:val="22"/>
      <w:szCs w:val="20"/>
      <w:lang w:eastAsia="en-US"/>
    </w:rPr>
  </w:style>
  <w:style w:type="paragraph" w:customStyle="1" w:styleId="Divider">
    <w:name w:val="Divider"/>
    <w:next w:val="BodyText"/>
    <w:qFormat/>
    <w:rsid w:val="0085236B"/>
    <w:pPr>
      <w:spacing w:before="8520"/>
      <w:jc w:val="right"/>
    </w:pPr>
    <w:rPr>
      <w:rFonts w:ascii="Calibri Light" w:eastAsia="Times New Roman" w:hAnsi="Calibri Light" w:cs="Times New Roman"/>
      <w:color w:val="1F497D" w:themeColor="text2"/>
      <w:sz w:val="60"/>
      <w:szCs w:val="60"/>
    </w:rPr>
  </w:style>
  <w:style w:type="paragraph" w:customStyle="1" w:styleId="Main-Head">
    <w:name w:val="Main-Head"/>
    <w:basedOn w:val="Normal"/>
    <w:next w:val="BodyText"/>
    <w:link w:val="Main-HeadChar"/>
    <w:semiHidden/>
    <w:qFormat/>
    <w:rsid w:val="0085236B"/>
    <w:pPr>
      <w:widowControl/>
      <w:autoSpaceDE/>
      <w:autoSpaceDN/>
      <w:adjustRightInd/>
      <w:spacing w:line="240" w:lineRule="exact"/>
    </w:pPr>
    <w:rPr>
      <w:rFonts w:ascii="Shruti" w:eastAsia="Times New Roman" w:hAnsi="Shruti"/>
      <w:b/>
      <w:sz w:val="22"/>
      <w:szCs w:val="20"/>
      <w:lang w:eastAsia="en-US"/>
    </w:rPr>
  </w:style>
  <w:style w:type="paragraph" w:styleId="Caption">
    <w:name w:val="caption"/>
    <w:basedOn w:val="Figure--Caption"/>
    <w:next w:val="Normal"/>
    <w:uiPriority w:val="35"/>
    <w:qFormat/>
    <w:rsid w:val="0085236B"/>
    <w:pPr>
      <w:spacing w:after="240"/>
      <w:jc w:val="left"/>
    </w:pPr>
  </w:style>
  <w:style w:type="paragraph" w:customStyle="1" w:styleId="Bullet--ThirdLevel">
    <w:name w:val="Bullet--Third Level"/>
    <w:basedOn w:val="Bullet--FirstLevel"/>
    <w:qFormat/>
    <w:rsid w:val="0085236B"/>
    <w:pPr>
      <w:numPr>
        <w:numId w:val="31"/>
      </w:numPr>
      <w:ind w:left="1080"/>
    </w:pPr>
  </w:style>
  <w:style w:type="paragraph" w:customStyle="1" w:styleId="TableNumberandTitle">
    <w:name w:val="Table Number and Title"/>
    <w:basedOn w:val="Normal"/>
    <w:next w:val="Table--Caption"/>
    <w:qFormat/>
    <w:rsid w:val="0085236B"/>
    <w:pPr>
      <w:keepNext/>
      <w:keepLines/>
      <w:widowControl/>
      <w:autoSpaceDE/>
      <w:autoSpaceDN/>
      <w:adjustRightInd/>
      <w:spacing w:before="120"/>
    </w:pPr>
    <w:rPr>
      <w:rFonts w:ascii="Calibri Light" w:eastAsiaTheme="minorHAnsi" w:hAnsi="Calibri Light"/>
      <w:b/>
      <w:sz w:val="20"/>
      <w:szCs w:val="20"/>
      <w:lang w:eastAsia="en-US"/>
    </w:rPr>
  </w:style>
  <w:style w:type="paragraph" w:styleId="BlockText">
    <w:name w:val="Block Text"/>
    <w:basedOn w:val="Normal"/>
    <w:uiPriority w:val="13"/>
    <w:rsid w:val="0085236B"/>
    <w:pPr>
      <w:widowControl/>
      <w:autoSpaceDE/>
      <w:autoSpaceDN/>
      <w:adjustRightInd/>
      <w:spacing w:after="120"/>
      <w:ind w:left="1440" w:right="1440"/>
    </w:pPr>
    <w:rPr>
      <w:rFonts w:ascii="Calibri" w:eastAsia="Times New Roman" w:hAnsi="Calibri"/>
      <w:sz w:val="22"/>
      <w:szCs w:val="20"/>
      <w:lang w:eastAsia="en-US"/>
    </w:rPr>
  </w:style>
  <w:style w:type="character" w:customStyle="1" w:styleId="FootnoteTextChar2">
    <w:name w:val="Footnote Text Char2"/>
    <w:aliases w:val="fn Char1,ADB Char1,single space Char1,footnote text Char Char,fn Char Char,ADB Char Char,single space Char Char Char,Fußnotentextf Char,single space Char Char1,ft Char Char,Footnote Text Char1 Char Char Char1,Footnote Text Char1 Char"/>
    <w:basedOn w:val="DefaultParagraphFont"/>
    <w:link w:val="FootnoteText"/>
    <w:uiPriority w:val="99"/>
    <w:rsid w:val="0085236B"/>
    <w:rPr>
      <w:rFonts w:ascii="Times New Roman" w:eastAsia="SimSun" w:hAnsi="Times New Roman" w:cs="Times New Roman"/>
      <w:sz w:val="20"/>
      <w:szCs w:val="20"/>
      <w:lang w:eastAsia="zh-CN"/>
    </w:rPr>
  </w:style>
  <w:style w:type="paragraph" w:customStyle="1" w:styleId="TableHead">
    <w:name w:val="Table Head"/>
    <w:basedOn w:val="Normal"/>
    <w:next w:val="Normal"/>
    <w:qFormat/>
    <w:rsid w:val="0085236B"/>
    <w:pPr>
      <w:keepNext/>
      <w:keepLines/>
      <w:widowControl/>
      <w:autoSpaceDE/>
      <w:autoSpaceDN/>
      <w:adjustRightInd/>
      <w:spacing w:before="80" w:after="80"/>
      <w:jc w:val="center"/>
    </w:pPr>
    <w:rPr>
      <w:rFonts w:ascii="Calibri" w:eastAsia="Times New Roman" w:hAnsi="Calibri"/>
      <w:b/>
      <w:sz w:val="18"/>
      <w:szCs w:val="20"/>
      <w:lang w:eastAsia="en-US"/>
    </w:rPr>
  </w:style>
  <w:style w:type="paragraph" w:customStyle="1" w:styleId="TableBody">
    <w:name w:val="Table Body"/>
    <w:basedOn w:val="TableHead"/>
    <w:qFormat/>
    <w:rsid w:val="0085236B"/>
    <w:pPr>
      <w:keepNext w:val="0"/>
      <w:keepLines w:val="0"/>
      <w:jc w:val="left"/>
    </w:pPr>
    <w:rPr>
      <w:b w:val="0"/>
    </w:rPr>
  </w:style>
  <w:style w:type="paragraph" w:customStyle="1" w:styleId="TableNotes">
    <w:name w:val="Table Notes"/>
    <w:basedOn w:val="Normal"/>
    <w:qFormat/>
    <w:rsid w:val="0085236B"/>
    <w:pPr>
      <w:widowControl/>
      <w:autoSpaceDE/>
      <w:autoSpaceDN/>
      <w:adjustRightInd/>
      <w:spacing w:before="80" w:after="80"/>
    </w:pPr>
    <w:rPr>
      <w:rFonts w:ascii="Calibri" w:eastAsia="Times New Roman" w:hAnsi="Calibri"/>
      <w:sz w:val="18"/>
      <w:szCs w:val="18"/>
      <w:lang w:eastAsia="en-US"/>
    </w:rPr>
  </w:style>
  <w:style w:type="paragraph" w:customStyle="1" w:styleId="Tick">
    <w:name w:val="Tick"/>
    <w:basedOn w:val="BodyText"/>
    <w:next w:val="BodyText"/>
    <w:qFormat/>
    <w:rsid w:val="0085236B"/>
    <w:pPr>
      <w:widowControl/>
      <w:autoSpaceDE/>
      <w:autoSpaceDN/>
      <w:adjustRightInd/>
      <w:spacing w:after="0"/>
      <w:ind w:left="720" w:hanging="360"/>
    </w:pPr>
    <w:rPr>
      <w:rFonts w:ascii="Calibri" w:eastAsia="Times New Roman" w:hAnsi="Calibri"/>
      <w:sz w:val="22"/>
      <w:szCs w:val="20"/>
      <w:lang w:eastAsia="en-US"/>
    </w:rPr>
  </w:style>
  <w:style w:type="paragraph" w:customStyle="1" w:styleId="Table--Caption">
    <w:name w:val="Table--Caption"/>
    <w:basedOn w:val="TableNumberandTitle"/>
    <w:next w:val="TableHead"/>
    <w:qFormat/>
    <w:rsid w:val="0085236B"/>
    <w:pPr>
      <w:spacing w:before="0"/>
    </w:pPr>
    <w:rPr>
      <w:b w:val="0"/>
      <w:i/>
      <w:szCs w:val="18"/>
    </w:rPr>
  </w:style>
  <w:style w:type="paragraph" w:customStyle="1" w:styleId="Flysheet">
    <w:name w:val="Flysheet"/>
    <w:basedOn w:val="Normal"/>
    <w:semiHidden/>
    <w:qFormat/>
    <w:rsid w:val="0085236B"/>
    <w:pPr>
      <w:widowControl/>
      <w:autoSpaceDE/>
      <w:autoSpaceDN/>
      <w:adjustRightInd/>
      <w:jc w:val="right"/>
    </w:pPr>
    <w:rPr>
      <w:rFonts w:ascii="Calibri" w:eastAsia="Times New Roman" w:hAnsi="Calibri"/>
      <w:b/>
      <w:sz w:val="28"/>
      <w:szCs w:val="20"/>
      <w:lang w:eastAsia="en-US"/>
    </w:rPr>
  </w:style>
  <w:style w:type="paragraph" w:customStyle="1" w:styleId="FlysheetCont">
    <w:name w:val="Flysheet Cont"/>
    <w:basedOn w:val="Normal"/>
    <w:semiHidden/>
    <w:qFormat/>
    <w:rsid w:val="0085236B"/>
    <w:pPr>
      <w:widowControl/>
      <w:autoSpaceDE/>
      <w:autoSpaceDN/>
      <w:adjustRightInd/>
      <w:spacing w:before="9720"/>
      <w:jc w:val="right"/>
    </w:pPr>
    <w:rPr>
      <w:rFonts w:ascii="Calibri" w:eastAsia="Times New Roman" w:hAnsi="Calibri"/>
      <w:b/>
      <w:sz w:val="28"/>
      <w:szCs w:val="20"/>
      <w:lang w:eastAsia="en-US"/>
    </w:rPr>
  </w:style>
  <w:style w:type="paragraph" w:customStyle="1" w:styleId="FlysheetTitle">
    <w:name w:val="Flysheet Title"/>
    <w:basedOn w:val="Normal"/>
    <w:semiHidden/>
    <w:qFormat/>
    <w:rsid w:val="0085236B"/>
    <w:pPr>
      <w:widowControl/>
      <w:autoSpaceDE/>
      <w:autoSpaceDN/>
      <w:adjustRightInd/>
      <w:spacing w:before="9720"/>
      <w:jc w:val="right"/>
    </w:pPr>
    <w:rPr>
      <w:rFonts w:ascii="Calibri" w:eastAsia="Times New Roman" w:hAnsi="Calibri"/>
      <w:b/>
      <w:sz w:val="28"/>
      <w:szCs w:val="20"/>
      <w:lang w:eastAsia="en-US"/>
    </w:rPr>
  </w:style>
  <w:style w:type="paragraph" w:customStyle="1" w:styleId="TableFlysheet">
    <w:name w:val="Table Flysheet"/>
    <w:basedOn w:val="Normal"/>
    <w:semiHidden/>
    <w:qFormat/>
    <w:rsid w:val="0085236B"/>
    <w:pPr>
      <w:widowControl/>
      <w:autoSpaceDE/>
      <w:autoSpaceDN/>
      <w:adjustRightInd/>
      <w:jc w:val="right"/>
    </w:pPr>
    <w:rPr>
      <w:rFonts w:asciiTheme="minorHAnsi" w:eastAsia="Times New Roman" w:hAnsiTheme="minorHAnsi"/>
      <w:b/>
      <w:sz w:val="28"/>
      <w:szCs w:val="20"/>
      <w:lang w:eastAsia="en-US"/>
    </w:rPr>
  </w:style>
  <w:style w:type="paragraph" w:customStyle="1" w:styleId="TableFlysheetCont">
    <w:name w:val="Table Flysheet Cont"/>
    <w:basedOn w:val="Normal"/>
    <w:semiHidden/>
    <w:qFormat/>
    <w:rsid w:val="0085236B"/>
    <w:pPr>
      <w:widowControl/>
      <w:autoSpaceDE/>
      <w:autoSpaceDN/>
      <w:adjustRightInd/>
      <w:spacing w:before="9720"/>
      <w:jc w:val="right"/>
    </w:pPr>
    <w:rPr>
      <w:rFonts w:asciiTheme="minorHAnsi" w:eastAsia="Times New Roman" w:hAnsiTheme="minorHAnsi"/>
      <w:b/>
      <w:sz w:val="28"/>
      <w:szCs w:val="20"/>
      <w:lang w:eastAsia="en-US"/>
    </w:rPr>
  </w:style>
  <w:style w:type="paragraph" w:customStyle="1" w:styleId="TableFlysheetTitle">
    <w:name w:val="Table Flysheet Title"/>
    <w:basedOn w:val="Normal"/>
    <w:semiHidden/>
    <w:qFormat/>
    <w:rsid w:val="0085236B"/>
    <w:pPr>
      <w:widowControl/>
      <w:autoSpaceDE/>
      <w:autoSpaceDN/>
      <w:adjustRightInd/>
      <w:spacing w:before="9720"/>
      <w:jc w:val="right"/>
    </w:pPr>
    <w:rPr>
      <w:rFonts w:asciiTheme="minorHAnsi" w:eastAsia="Times New Roman" w:hAnsiTheme="minorHAnsi"/>
      <w:b/>
      <w:sz w:val="28"/>
      <w:szCs w:val="20"/>
      <w:lang w:eastAsia="en-US"/>
    </w:rPr>
  </w:style>
  <w:style w:type="paragraph" w:customStyle="1" w:styleId="AppendixTitle">
    <w:name w:val="Appendix Title"/>
    <w:basedOn w:val="Contents"/>
    <w:next w:val="BodyText"/>
    <w:qFormat/>
    <w:rsid w:val="0085236B"/>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cs="Times New Roman"/>
      <w:color w:val="1F497D" w:themeColor="text2"/>
      <w:bdr w:val="none" w:sz="0" w:space="0" w:color="auto"/>
    </w:rPr>
  </w:style>
  <w:style w:type="paragraph" w:customStyle="1" w:styleId="Preparedfor">
    <w:name w:val="Prepared for"/>
    <w:basedOn w:val="DocumentType"/>
    <w:next w:val="ClientName"/>
    <w:rsid w:val="0085236B"/>
    <w:pPr>
      <w:pBdr>
        <w:top w:val="none" w:sz="0" w:space="0" w:color="auto"/>
        <w:left w:val="none" w:sz="0" w:space="0" w:color="auto"/>
        <w:bottom w:val="none" w:sz="0" w:space="0" w:color="auto"/>
        <w:right w:val="none" w:sz="0" w:space="0" w:color="auto"/>
        <w:between w:val="none" w:sz="0" w:space="0" w:color="auto"/>
        <w:bar w:val="none" w:sz="0" w:color="auto"/>
      </w:pBdr>
      <w:spacing w:before="960" w:after="0"/>
    </w:pPr>
    <w:rPr>
      <w:rFonts w:eastAsia="Times New Roman" w:cs="Times New Roman"/>
      <w:i/>
      <w:caps w:val="0"/>
      <w:color w:val="auto"/>
      <w:spacing w:val="0"/>
      <w:sz w:val="24"/>
      <w:bdr w:val="none" w:sz="0" w:space="0" w:color="auto"/>
    </w:rPr>
  </w:style>
  <w:style w:type="paragraph" w:customStyle="1" w:styleId="ClientName">
    <w:name w:val="Client Name"/>
    <w:basedOn w:val="Normal"/>
    <w:next w:val="Date"/>
    <w:rsid w:val="0085236B"/>
    <w:pPr>
      <w:widowControl/>
      <w:autoSpaceDE/>
      <w:autoSpaceDN/>
      <w:adjustRightInd/>
      <w:spacing w:after="1440"/>
    </w:pPr>
    <w:rPr>
      <w:rFonts w:ascii="Calibri Light" w:eastAsia="Times New Roman" w:hAnsi="Calibri Light"/>
      <w:sz w:val="48"/>
      <w:szCs w:val="48"/>
      <w:lang w:eastAsia="en-US"/>
    </w:rPr>
  </w:style>
  <w:style w:type="paragraph" w:styleId="Date">
    <w:name w:val="Date"/>
    <w:basedOn w:val="Preparedfor"/>
    <w:next w:val="Normal"/>
    <w:link w:val="DateChar"/>
    <w:rsid w:val="0085236B"/>
    <w:pPr>
      <w:spacing w:before="0" w:after="960"/>
    </w:pPr>
    <w:rPr>
      <w:i w:val="0"/>
      <w:sz w:val="32"/>
      <w:szCs w:val="32"/>
    </w:rPr>
  </w:style>
  <w:style w:type="character" w:customStyle="1" w:styleId="DateChar">
    <w:name w:val="Date Char"/>
    <w:basedOn w:val="DefaultParagraphFont"/>
    <w:link w:val="Date"/>
    <w:rsid w:val="0085236B"/>
    <w:rPr>
      <w:rFonts w:ascii="Calibri Light" w:eastAsia="Times New Roman" w:hAnsi="Calibri Light" w:cs="Times New Roman"/>
      <w:sz w:val="32"/>
      <w:szCs w:val="32"/>
      <w:u w:color="000000"/>
    </w:rPr>
  </w:style>
  <w:style w:type="character" w:customStyle="1" w:styleId="Main-HeadChar">
    <w:name w:val="Main-Head Char"/>
    <w:basedOn w:val="DefaultParagraphFont"/>
    <w:link w:val="Main-Head"/>
    <w:semiHidden/>
    <w:rsid w:val="0085236B"/>
    <w:rPr>
      <w:rFonts w:ascii="Shruti" w:eastAsia="Times New Roman" w:hAnsi="Shruti" w:cs="Times New Roman"/>
      <w:b/>
      <w:sz w:val="22"/>
      <w:szCs w:val="20"/>
    </w:rPr>
  </w:style>
  <w:style w:type="paragraph" w:customStyle="1" w:styleId="FirstMemoLine">
    <w:name w:val="First Memo Line"/>
    <w:basedOn w:val="Main-Head"/>
    <w:semiHidden/>
    <w:rsid w:val="0085236B"/>
    <w:pPr>
      <w:pBdr>
        <w:bottom w:val="single" w:sz="6" w:space="1" w:color="auto"/>
      </w:pBdr>
      <w:tabs>
        <w:tab w:val="right" w:pos="9720"/>
      </w:tabs>
      <w:spacing w:line="220" w:lineRule="exact"/>
    </w:pPr>
    <w:rPr>
      <w:rFonts w:cs="Shruti"/>
      <w:spacing w:val="50"/>
      <w:sz w:val="20"/>
    </w:rPr>
  </w:style>
  <w:style w:type="paragraph" w:customStyle="1" w:styleId="MemoSubject">
    <w:name w:val="Memo Subject"/>
    <w:basedOn w:val="Normal"/>
    <w:semiHidden/>
    <w:rsid w:val="0085236B"/>
    <w:pPr>
      <w:widowControl/>
      <w:autoSpaceDE/>
      <w:autoSpaceDN/>
      <w:adjustRightInd/>
      <w:spacing w:after="240" w:line="320" w:lineRule="exact"/>
    </w:pPr>
    <w:rPr>
      <w:rFonts w:ascii="Shruti" w:eastAsia="Times New Roman" w:hAnsi="Shruti"/>
      <w:b/>
      <w:sz w:val="36"/>
      <w:szCs w:val="36"/>
      <w:lang w:eastAsia="en-US"/>
    </w:rPr>
  </w:style>
  <w:style w:type="paragraph" w:customStyle="1" w:styleId="FigureNumberandTitle">
    <w:name w:val="Figure Number and Title"/>
    <w:basedOn w:val="Normal"/>
    <w:next w:val="Figure--Caption"/>
    <w:qFormat/>
    <w:rsid w:val="0085236B"/>
    <w:pPr>
      <w:widowControl/>
      <w:autoSpaceDE/>
      <w:autoSpaceDN/>
      <w:adjustRightInd/>
      <w:spacing w:before="120" w:after="240"/>
      <w:jc w:val="right"/>
    </w:pPr>
    <w:rPr>
      <w:rFonts w:ascii="Calibri Light" w:eastAsiaTheme="minorHAnsi" w:hAnsi="Calibri Light"/>
      <w:b/>
      <w:sz w:val="20"/>
      <w:szCs w:val="20"/>
      <w:lang w:eastAsia="en-US"/>
    </w:rPr>
  </w:style>
  <w:style w:type="paragraph" w:customStyle="1" w:styleId="Figure--Caption">
    <w:name w:val="Figure--Caption"/>
    <w:basedOn w:val="Normal"/>
    <w:qFormat/>
    <w:rsid w:val="0085236B"/>
    <w:pPr>
      <w:keepLines/>
      <w:widowControl/>
      <w:autoSpaceDE/>
      <w:autoSpaceDN/>
      <w:adjustRightInd/>
      <w:jc w:val="right"/>
    </w:pPr>
    <w:rPr>
      <w:rFonts w:ascii="Calibri Light" w:eastAsiaTheme="minorHAnsi" w:hAnsi="Calibri Light"/>
      <w:i/>
      <w:sz w:val="20"/>
      <w:szCs w:val="20"/>
      <w:lang w:eastAsia="en-US"/>
    </w:rPr>
  </w:style>
  <w:style w:type="paragraph" w:customStyle="1" w:styleId="DateSubjProj">
    <w:name w:val="Date/Subj/Proj"/>
    <w:basedOn w:val="BodyText"/>
    <w:semiHidden/>
    <w:rsid w:val="0085236B"/>
    <w:pPr>
      <w:widowControl/>
      <w:autoSpaceDE/>
      <w:autoSpaceDN/>
      <w:adjustRightInd/>
    </w:pPr>
    <w:rPr>
      <w:rFonts w:ascii="Calibri" w:eastAsia="Times New Roman" w:hAnsi="Calibri"/>
      <w:sz w:val="22"/>
      <w:szCs w:val="20"/>
      <w:lang w:eastAsia="en-US"/>
    </w:rPr>
  </w:style>
  <w:style w:type="paragraph" w:customStyle="1" w:styleId="Memo-Multi-Name">
    <w:name w:val="Memo-Multi-Name"/>
    <w:basedOn w:val="BodyText"/>
    <w:semiHidden/>
    <w:rsid w:val="0085236B"/>
    <w:pPr>
      <w:widowControl/>
      <w:autoSpaceDE/>
      <w:autoSpaceDN/>
      <w:adjustRightInd/>
      <w:spacing w:after="0"/>
      <w:ind w:left="1350"/>
    </w:pPr>
    <w:rPr>
      <w:rFonts w:ascii="Calibri" w:eastAsia="Times New Roman" w:hAnsi="Calibri"/>
      <w:b/>
      <w:sz w:val="22"/>
      <w:szCs w:val="20"/>
      <w:lang w:eastAsia="en-US"/>
    </w:rPr>
  </w:style>
  <w:style w:type="paragraph" w:customStyle="1" w:styleId="Multi-NameLines">
    <w:name w:val="Multi-Name Lines"/>
    <w:basedOn w:val="Memo-Multi-Name"/>
    <w:semiHidden/>
    <w:rsid w:val="0085236B"/>
    <w:pPr>
      <w:ind w:left="1440"/>
    </w:pPr>
  </w:style>
  <w:style w:type="paragraph" w:customStyle="1" w:styleId="NameDateSubjProj">
    <w:name w:val="Name:Date/Subj/Proj"/>
    <w:basedOn w:val="Memo-Multi-Name"/>
    <w:semiHidden/>
    <w:rsid w:val="0085236B"/>
  </w:style>
  <w:style w:type="paragraph" w:customStyle="1" w:styleId="OfficeAddress">
    <w:name w:val="Office Address"/>
    <w:basedOn w:val="BodyText"/>
    <w:qFormat/>
    <w:rsid w:val="0085236B"/>
    <w:pPr>
      <w:widowControl/>
      <w:autoSpaceDE/>
      <w:autoSpaceDN/>
      <w:adjustRightInd/>
      <w:spacing w:after="0"/>
    </w:pPr>
    <w:rPr>
      <w:rFonts w:ascii="Calibri" w:eastAsia="Times New Roman" w:hAnsi="Calibri"/>
      <w:sz w:val="22"/>
      <w:szCs w:val="20"/>
      <w:lang w:eastAsia="en-US"/>
    </w:rPr>
  </w:style>
  <w:style w:type="paragraph" w:customStyle="1" w:styleId="Bullet--SecondLevel">
    <w:name w:val="Bullet--Second Level"/>
    <w:basedOn w:val="Tick"/>
    <w:qFormat/>
    <w:rsid w:val="0085236B"/>
    <w:pPr>
      <w:numPr>
        <w:numId w:val="30"/>
      </w:numPr>
      <w:spacing w:after="120"/>
      <w:ind w:left="720"/>
    </w:pPr>
  </w:style>
  <w:style w:type="paragraph" w:customStyle="1" w:styleId="CalloutBoxBody">
    <w:name w:val="Callout Box Body"/>
    <w:basedOn w:val="BodyText"/>
    <w:rsid w:val="0085236B"/>
    <w:pPr>
      <w:framePr w:hSpace="187" w:wrap="around" w:hAnchor="margin" w:xAlign="right" w:yAlign="top"/>
      <w:widowControl/>
      <w:suppressAutoHyphens/>
      <w:spacing w:line="240" w:lineRule="atLeast"/>
      <w:suppressOverlap/>
      <w:textAlignment w:val="center"/>
    </w:pPr>
    <w:rPr>
      <w:rFonts w:ascii="Calibri Light" w:eastAsiaTheme="minorHAnsi" w:hAnsi="Calibri Light" w:cs="Guardian Sans Regular"/>
      <w:b/>
      <w:color w:val="FFFFFF"/>
      <w:spacing w:val="-4"/>
      <w:sz w:val="20"/>
      <w:szCs w:val="18"/>
      <w:lang w:eastAsia="en-US"/>
    </w:rPr>
  </w:style>
  <w:style w:type="paragraph" w:customStyle="1" w:styleId="CalloutBoxHeading">
    <w:name w:val="Callout Box Heading"/>
    <w:basedOn w:val="Normal"/>
    <w:rsid w:val="0085236B"/>
    <w:pPr>
      <w:widowControl/>
      <w:suppressAutoHyphens/>
      <w:spacing w:before="90" w:line="300" w:lineRule="atLeast"/>
      <w:ind w:right="180"/>
      <w:textAlignment w:val="center"/>
    </w:pPr>
    <w:rPr>
      <w:rFonts w:ascii="Calibri Light" w:eastAsiaTheme="minorHAnsi" w:hAnsi="Calibri Light" w:cs="Guardian Sans Regular"/>
      <w:b/>
      <w:color w:val="FFFFFF"/>
      <w:spacing w:val="-4"/>
      <w:sz w:val="26"/>
      <w:szCs w:val="26"/>
      <w:lang w:eastAsia="en-US"/>
    </w:rPr>
  </w:style>
  <w:style w:type="paragraph" w:customStyle="1" w:styleId="TableBullet">
    <w:name w:val="Table Bullet"/>
    <w:basedOn w:val="Normal"/>
    <w:rsid w:val="0085236B"/>
    <w:pPr>
      <w:widowControl/>
      <w:numPr>
        <w:numId w:val="28"/>
      </w:numPr>
      <w:suppressAutoHyphens/>
      <w:spacing w:before="80" w:after="80"/>
      <w:ind w:left="245" w:hanging="245"/>
      <w:textAlignment w:val="center"/>
    </w:pPr>
    <w:rPr>
      <w:rFonts w:ascii="Calibri" w:eastAsiaTheme="minorHAnsi" w:hAnsi="Calibri" w:cs="Guardian Sans Regular"/>
      <w:sz w:val="18"/>
      <w:szCs w:val="16"/>
      <w:lang w:eastAsia="en-US"/>
    </w:rPr>
  </w:style>
  <w:style w:type="paragraph" w:customStyle="1" w:styleId="FocusDotBody">
    <w:name w:val="Focus Dot Body"/>
    <w:basedOn w:val="Caption"/>
    <w:rsid w:val="0085236B"/>
    <w:pPr>
      <w:suppressAutoHyphens/>
      <w:autoSpaceDE w:val="0"/>
      <w:autoSpaceDN w:val="0"/>
      <w:adjustRightInd w:val="0"/>
      <w:spacing w:after="80" w:line="300" w:lineRule="atLeast"/>
      <w:jc w:val="center"/>
      <w:textAlignment w:val="center"/>
    </w:pPr>
    <w:rPr>
      <w:rFonts w:cs="Guardian Sans Regular"/>
      <w:b/>
      <w:i w:val="0"/>
      <w:color w:val="FFFFFF"/>
      <w:sz w:val="24"/>
      <w:szCs w:val="24"/>
    </w:rPr>
  </w:style>
  <w:style w:type="paragraph" w:customStyle="1" w:styleId="Legal">
    <w:name w:val="Legal"/>
    <w:basedOn w:val="Normal"/>
    <w:qFormat/>
    <w:rsid w:val="0085236B"/>
    <w:pPr>
      <w:textAlignment w:val="center"/>
    </w:pPr>
    <w:rPr>
      <w:rFonts w:ascii="Calibri Light" w:eastAsiaTheme="minorEastAsia" w:hAnsi="Calibri Light" w:cs="PrecisionSans-Light"/>
      <w:sz w:val="16"/>
      <w:szCs w:val="14"/>
      <w:lang w:eastAsia="en-US"/>
    </w:rPr>
  </w:style>
  <w:style w:type="paragraph" w:customStyle="1" w:styleId="QuoteBody">
    <w:name w:val="Quote Body"/>
    <w:basedOn w:val="Caption"/>
    <w:rsid w:val="0085236B"/>
    <w:pPr>
      <w:suppressAutoHyphens/>
      <w:autoSpaceDE w:val="0"/>
      <w:autoSpaceDN w:val="0"/>
      <w:adjustRightInd w:val="0"/>
      <w:spacing w:after="80" w:line="300" w:lineRule="atLeast"/>
      <w:textAlignment w:val="center"/>
    </w:pPr>
    <w:rPr>
      <w:rFonts w:ascii="Calibri" w:hAnsi="Calibri" w:cs="Guardian Sans Light"/>
      <w:i w:val="0"/>
      <w:color w:val="4F81BD" w:themeColor="accent1"/>
    </w:rPr>
  </w:style>
  <w:style w:type="paragraph" w:customStyle="1" w:styleId="QuoteAttribute">
    <w:name w:val="Quote Attribute"/>
    <w:basedOn w:val="QuoteBody"/>
    <w:rsid w:val="0085236B"/>
    <w:pPr>
      <w:spacing w:line="200" w:lineRule="atLeast"/>
      <w:jc w:val="right"/>
    </w:pPr>
    <w:rPr>
      <w:sz w:val="16"/>
      <w:szCs w:val="16"/>
    </w:rPr>
  </w:style>
  <w:style w:type="paragraph" w:customStyle="1" w:styleId="TableHeadLevel2">
    <w:name w:val="Table Head Level 2"/>
    <w:basedOn w:val="TableHead"/>
    <w:qFormat/>
    <w:rsid w:val="0085236B"/>
    <w:pPr>
      <w:jc w:val="left"/>
    </w:pPr>
    <w:rPr>
      <w:i/>
    </w:rPr>
  </w:style>
  <w:style w:type="paragraph" w:customStyle="1" w:styleId="CalloutBullet">
    <w:name w:val="Callout Bullet"/>
    <w:basedOn w:val="CalloutBoxBody"/>
    <w:qFormat/>
    <w:rsid w:val="0085236B"/>
    <w:pPr>
      <w:framePr w:wrap="around"/>
      <w:numPr>
        <w:numId w:val="32"/>
      </w:numPr>
      <w:ind w:left="245" w:hanging="245"/>
    </w:pPr>
  </w:style>
  <w:style w:type="paragraph" w:customStyle="1" w:styleId="Bullet">
    <w:name w:val="Bullet"/>
    <w:basedOn w:val="BodyText"/>
    <w:qFormat/>
    <w:rsid w:val="0085236B"/>
    <w:pPr>
      <w:widowControl/>
      <w:autoSpaceDE/>
      <w:autoSpaceDN/>
      <w:adjustRightInd/>
    </w:pPr>
    <w:rPr>
      <w:rFonts w:ascii="Calibri" w:eastAsia="Times New Roman" w:hAnsi="Calibri"/>
      <w:sz w:val="22"/>
      <w:szCs w:val="20"/>
      <w:lang w:eastAsia="en-US"/>
    </w:rPr>
  </w:style>
  <w:style w:type="paragraph" w:customStyle="1" w:styleId="LogoPlacementTitlePage">
    <w:name w:val="Logo Placement (Title Page)"/>
    <w:basedOn w:val="BodyText"/>
    <w:qFormat/>
    <w:rsid w:val="0085236B"/>
    <w:pPr>
      <w:widowControl/>
      <w:autoSpaceDE/>
      <w:autoSpaceDN/>
      <w:adjustRightInd/>
      <w:spacing w:after="240"/>
    </w:pPr>
    <w:rPr>
      <w:rFonts w:ascii="Calibri" w:eastAsia="Times New Roman" w:hAnsi="Calibri"/>
      <w:sz w:val="22"/>
      <w:szCs w:val="20"/>
      <w:lang w:eastAsia="en-US"/>
    </w:rPr>
  </w:style>
  <w:style w:type="paragraph" w:customStyle="1" w:styleId="ESHeading1">
    <w:name w:val="ES Heading 1"/>
    <w:basedOn w:val="Heading1"/>
    <w:next w:val="BodyText"/>
    <w:qFormat/>
    <w:rsid w:val="0085236B"/>
    <w:pPr>
      <w:keepNext/>
      <w:widowControl/>
      <w:autoSpaceDE/>
      <w:autoSpaceDN/>
      <w:adjustRightInd/>
      <w:spacing w:after="200"/>
      <w:jc w:val="left"/>
    </w:pPr>
    <w:rPr>
      <w:rFonts w:ascii="Calibri Light" w:eastAsia="Times New Roman" w:hAnsi="Calibri Light"/>
      <w:b w:val="0"/>
      <w:color w:val="1F497D" w:themeColor="text2"/>
      <w:spacing w:val="-20"/>
      <w:sz w:val="56"/>
      <w:szCs w:val="56"/>
      <w:lang w:eastAsia="en-US"/>
    </w:rPr>
  </w:style>
  <w:style w:type="paragraph" w:customStyle="1" w:styleId="ESHeading2">
    <w:name w:val="ES Heading 2"/>
    <w:basedOn w:val="Heading2"/>
    <w:next w:val="BodyText"/>
    <w:qFormat/>
    <w:rsid w:val="0085236B"/>
    <w:pPr>
      <w:keepNext/>
      <w:keepLines/>
      <w:widowControl/>
      <w:autoSpaceDE/>
      <w:autoSpaceDN/>
      <w:adjustRightInd/>
      <w:spacing w:before="160" w:after="80"/>
      <w:jc w:val="left"/>
    </w:pPr>
    <w:rPr>
      <w:rFonts w:ascii="Calibri Light" w:eastAsia="Times New Roman" w:hAnsi="Calibri Light"/>
      <w:b w:val="0"/>
      <w:color w:val="1F497D" w:themeColor="text2"/>
      <w:spacing w:val="-20"/>
      <w:sz w:val="42"/>
      <w:szCs w:val="42"/>
      <w:lang w:eastAsia="en-US"/>
    </w:rPr>
  </w:style>
  <w:style w:type="paragraph" w:customStyle="1" w:styleId="ESHeading3">
    <w:name w:val="ES Heading 3"/>
    <w:basedOn w:val="Heading3"/>
    <w:next w:val="BlockText"/>
    <w:qFormat/>
    <w:rsid w:val="0085236B"/>
    <w:pPr>
      <w:keepNext/>
      <w:keepLines/>
      <w:widowControl/>
      <w:autoSpaceDE/>
      <w:autoSpaceDN/>
      <w:adjustRightInd/>
      <w:spacing w:before="160" w:after="80"/>
    </w:pPr>
    <w:rPr>
      <w:rFonts w:ascii="Calibri Light" w:eastAsia="Times New Roman" w:hAnsi="Calibri Light"/>
      <w:color w:val="1F497D" w:themeColor="text2"/>
      <w:spacing w:val="-16"/>
      <w:sz w:val="32"/>
      <w:szCs w:val="32"/>
      <w:lang w:eastAsia="en-US"/>
    </w:rPr>
  </w:style>
  <w:style w:type="paragraph" w:customStyle="1" w:styleId="ESHeading4">
    <w:name w:val="ES Heading 4"/>
    <w:basedOn w:val="Heading4"/>
    <w:next w:val="BodyText"/>
    <w:qFormat/>
    <w:rsid w:val="0085236B"/>
    <w:pPr>
      <w:keepNext/>
      <w:keepLines/>
      <w:widowControl/>
      <w:numPr>
        <w:ilvl w:val="0"/>
        <w:numId w:val="0"/>
      </w:numPr>
      <w:autoSpaceDE/>
      <w:autoSpaceDN/>
      <w:adjustRightInd/>
      <w:spacing w:before="160" w:after="80"/>
    </w:pPr>
    <w:rPr>
      <w:rFonts w:ascii="Calibri Light" w:eastAsia="Times New Roman" w:hAnsi="Calibri Light"/>
      <w:szCs w:val="20"/>
      <w:lang w:eastAsia="en-US"/>
    </w:rPr>
  </w:style>
  <w:style w:type="paragraph" w:styleId="NoSpacing">
    <w:name w:val="No Spacing"/>
    <w:link w:val="NoSpacingChar"/>
    <w:uiPriority w:val="1"/>
    <w:qFormat/>
    <w:rsid w:val="0085236B"/>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85236B"/>
    <w:rPr>
      <w:rFonts w:ascii="Calibri" w:eastAsia="Calibri" w:hAnsi="Calibri" w:cs="Times New Roman"/>
      <w:sz w:val="22"/>
      <w:szCs w:val="22"/>
    </w:rPr>
  </w:style>
  <w:style w:type="character" w:styleId="Emphasis">
    <w:name w:val="Emphasis"/>
    <w:basedOn w:val="DefaultParagraphFont"/>
    <w:uiPriority w:val="20"/>
    <w:qFormat/>
    <w:rsid w:val="0085236B"/>
    <w:rPr>
      <w:i/>
      <w:iCs/>
    </w:rPr>
  </w:style>
  <w:style w:type="table" w:customStyle="1" w:styleId="TableGrid1">
    <w:name w:val="Table Grid1"/>
    <w:basedOn w:val="TableNormal"/>
    <w:next w:val="TableGrid"/>
    <w:uiPriority w:val="59"/>
    <w:rsid w:val="008523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23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5236B"/>
    <w:pPr>
      <w:widowControl/>
      <w:autoSpaceDE/>
      <w:autoSpaceDN/>
      <w:adjustRightInd/>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5236B"/>
    <w:rPr>
      <w:rFonts w:ascii="Consolas" w:eastAsiaTheme="minorHAnsi" w:hAnsi="Consolas"/>
      <w:sz w:val="21"/>
      <w:szCs w:val="21"/>
    </w:rPr>
  </w:style>
  <w:style w:type="paragraph" w:customStyle="1" w:styleId="TableNumber">
    <w:name w:val="Table Number"/>
    <w:basedOn w:val="Normal"/>
    <w:qFormat/>
    <w:rsid w:val="0085236B"/>
    <w:pPr>
      <w:keepNext/>
      <w:widowControl/>
      <w:autoSpaceDE/>
      <w:autoSpaceDN/>
      <w:adjustRightInd/>
      <w:spacing w:before="80" w:after="80"/>
    </w:pPr>
    <w:rPr>
      <w:rFonts w:eastAsia="Calibri"/>
      <w:b/>
      <w:sz w:val="22"/>
      <w:szCs w:val="22"/>
      <w:lang w:eastAsia="en-US"/>
    </w:rPr>
  </w:style>
  <w:style w:type="paragraph" w:customStyle="1" w:styleId="BulletSS--FirstLevel">
    <w:name w:val="Bullet SS--First Level"/>
    <w:basedOn w:val="Bullet--FirstLevel"/>
    <w:qFormat/>
    <w:rsid w:val="0085236B"/>
    <w:pPr>
      <w:contextualSpacing/>
    </w:pPr>
  </w:style>
  <w:style w:type="paragraph" w:customStyle="1" w:styleId="Hangingindent2">
    <w:name w:val="Hanging indent 2"/>
    <w:basedOn w:val="Normal"/>
    <w:rsid w:val="0085236B"/>
    <w:pPr>
      <w:suppressAutoHyphens/>
      <w:autoSpaceDE/>
      <w:autoSpaceDN/>
      <w:adjustRightInd/>
      <w:spacing w:before="115" w:after="115"/>
      <w:ind w:left="1440" w:hanging="720"/>
    </w:pPr>
    <w:rPr>
      <w:rFonts w:ascii="Arial" w:eastAsia="Times New Roman" w:hAnsi="Arial"/>
      <w:lang w:eastAsia="en-US"/>
    </w:rPr>
  </w:style>
  <w:style w:type="paragraph" w:customStyle="1" w:styleId="jrheading2">
    <w:name w:val="jrheading2"/>
    <w:basedOn w:val="Normal"/>
    <w:rsid w:val="0085236B"/>
    <w:pPr>
      <w:widowControl/>
      <w:tabs>
        <w:tab w:val="left" w:pos="792"/>
      </w:tabs>
      <w:autoSpaceDE/>
      <w:autoSpaceDN/>
      <w:adjustRightInd/>
      <w:spacing w:before="120" w:after="120"/>
      <w:ind w:left="792" w:hanging="432"/>
      <w:jc w:val="lowKashida"/>
    </w:pPr>
    <w:rPr>
      <w:rFonts w:eastAsia="Times New Roman" w:cs="Traditional Arabic"/>
      <w:b/>
      <w:bCs/>
      <w:noProof/>
      <w:szCs w:val="28"/>
      <w:lang w:eastAsia="en-US"/>
    </w:rPr>
  </w:style>
  <w:style w:type="character" w:customStyle="1" w:styleId="Mentionnonrsolue1">
    <w:name w:val="Mention non résolue1"/>
    <w:basedOn w:val="DefaultParagraphFont"/>
    <w:uiPriority w:val="99"/>
    <w:semiHidden/>
    <w:unhideWhenUsed/>
    <w:rsid w:val="0085236B"/>
    <w:rPr>
      <w:color w:val="808080"/>
      <w:shd w:val="clear" w:color="auto" w:fill="E6E6E6"/>
    </w:rPr>
  </w:style>
  <w:style w:type="character" w:customStyle="1" w:styleId="UnresolvedMention1">
    <w:name w:val="Unresolved Mention1"/>
    <w:basedOn w:val="DefaultParagraphFont"/>
    <w:uiPriority w:val="99"/>
    <w:semiHidden/>
    <w:unhideWhenUsed/>
    <w:rsid w:val="0085236B"/>
    <w:rPr>
      <w:color w:val="808080"/>
      <w:shd w:val="clear" w:color="auto" w:fill="E6E6E6"/>
    </w:rPr>
  </w:style>
  <w:style w:type="paragraph" w:customStyle="1" w:styleId="Pa1">
    <w:name w:val="Pa1"/>
    <w:basedOn w:val="Normal"/>
    <w:next w:val="Normal"/>
    <w:uiPriority w:val="99"/>
    <w:rsid w:val="00137B48"/>
    <w:pPr>
      <w:widowControl/>
      <w:spacing w:line="241" w:lineRule="atLeast"/>
    </w:pPr>
    <w:rPr>
      <w:rFonts w:eastAsia="Calibri"/>
      <w:lang w:eastAsia="en-US"/>
    </w:rPr>
  </w:style>
  <w:style w:type="character" w:customStyle="1" w:styleId="A2">
    <w:name w:val="A2"/>
    <w:uiPriority w:val="99"/>
    <w:rsid w:val="00137B48"/>
    <w:rPr>
      <w:color w:val="000000"/>
      <w:sz w:val="16"/>
      <w:szCs w:val="16"/>
    </w:rPr>
  </w:style>
  <w:style w:type="paragraph" w:customStyle="1" w:styleId="Section8Heading2">
    <w:name w:val="Section 8. Heading2"/>
    <w:next w:val="Normal"/>
    <w:qFormat/>
    <w:rsid w:val="00F60D2D"/>
    <w:pPr>
      <w:numPr>
        <w:numId w:val="33"/>
      </w:numPr>
      <w:spacing w:after="200"/>
    </w:pPr>
    <w:rPr>
      <w:rFonts w:ascii="Times New Roman" w:eastAsia="Times New Roman" w:hAnsi="Times New Roman" w:cs="Times New Roman"/>
      <w:b/>
      <w:bCs/>
    </w:rPr>
  </w:style>
  <w:style w:type="paragraph" w:customStyle="1" w:styleId="Section8Heading3">
    <w:name w:val="Section 8. Heading3"/>
    <w:qFormat/>
    <w:rsid w:val="00F60D2D"/>
    <w:pPr>
      <w:ind w:hanging="534"/>
    </w:pPr>
    <w:rPr>
      <w:rFonts w:ascii="Times New Roman" w:eastAsia="Times New Roman" w:hAnsi="Times New Roman" w:cs="Times New Roman"/>
      <w:b/>
      <w:bCs/>
    </w:rPr>
  </w:style>
  <w:style w:type="paragraph" w:customStyle="1" w:styleId="A1-Heading2">
    <w:name w:val="A1-Heading2"/>
    <w:basedOn w:val="Heading2"/>
    <w:rsid w:val="00CE6B3D"/>
    <w:pPr>
      <w:widowControl/>
      <w:tabs>
        <w:tab w:val="left" w:pos="360"/>
      </w:tabs>
      <w:autoSpaceDE/>
      <w:autoSpaceDN/>
      <w:adjustRightInd/>
      <w:spacing w:after="0"/>
      <w:ind w:left="720" w:hanging="360"/>
      <w:contextualSpacing/>
    </w:pPr>
    <w:rPr>
      <w:rFonts w:ascii="Times New Roman" w:eastAsia="Times New Roman" w:hAnsi="Times New Roman"/>
      <w:bCs/>
      <w:smallCaps/>
      <w:lang w:eastAsia="en-US"/>
    </w:rPr>
  </w:style>
  <w:style w:type="paragraph" w:customStyle="1" w:styleId="OutlineHeading1">
    <w:name w:val="Outline Heading 1"/>
    <w:basedOn w:val="Normal"/>
    <w:next w:val="Normal"/>
    <w:rsid w:val="00EC1EEC"/>
    <w:pPr>
      <w:keepNext/>
      <w:numPr>
        <w:numId w:val="36"/>
      </w:numPr>
      <w:autoSpaceDE/>
      <w:autoSpaceDN/>
      <w:adjustRightInd/>
      <w:spacing w:before="240" w:after="120"/>
    </w:pPr>
    <w:rPr>
      <w:rFonts w:eastAsia="Times New Roman"/>
      <w:b/>
      <w:caps/>
      <w:sz w:val="28"/>
      <w:lang w:eastAsia="en-US"/>
    </w:rPr>
  </w:style>
  <w:style w:type="paragraph" w:customStyle="1" w:styleId="OutlineHeading3">
    <w:name w:val="Outline Heading 3"/>
    <w:basedOn w:val="Heading3"/>
    <w:next w:val="Normal"/>
    <w:rsid w:val="00EC1EEC"/>
    <w:pPr>
      <w:keepNext/>
      <w:numPr>
        <w:ilvl w:val="2"/>
        <w:numId w:val="36"/>
      </w:numPr>
      <w:autoSpaceDE/>
      <w:autoSpaceDN/>
      <w:adjustRightInd/>
      <w:spacing w:before="120" w:after="60"/>
    </w:pPr>
    <w:rPr>
      <w:rFonts w:eastAsia="Times New Roman"/>
      <w:b/>
      <w:lang w:eastAsia="en-US"/>
    </w:rPr>
  </w:style>
  <w:style w:type="paragraph" w:customStyle="1" w:styleId="OutlineHeading4">
    <w:name w:val="Outline Heading 4"/>
    <w:basedOn w:val="Heading4"/>
    <w:next w:val="Normal"/>
    <w:rsid w:val="00EC1EEC"/>
    <w:pPr>
      <w:numPr>
        <w:numId w:val="36"/>
      </w:numPr>
      <w:autoSpaceDE/>
      <w:autoSpaceDN/>
      <w:adjustRightInd/>
      <w:spacing w:before="120" w:after="0"/>
    </w:pPr>
    <w:rPr>
      <w:rFonts w:eastAsia="Times New Roman"/>
      <w:i/>
      <w:lang w:eastAsia="en-US"/>
    </w:rPr>
  </w:style>
  <w:style w:type="paragraph" w:customStyle="1" w:styleId="OutlineHeading5">
    <w:name w:val="Outline Heading 5"/>
    <w:basedOn w:val="Heading5"/>
    <w:next w:val="Normal"/>
    <w:rsid w:val="00EC1EEC"/>
    <w:pPr>
      <w:numPr>
        <w:numId w:val="36"/>
      </w:numPr>
      <w:autoSpaceDE/>
      <w:autoSpaceDN/>
      <w:adjustRightInd/>
      <w:spacing w:before="120"/>
    </w:pPr>
    <w:rPr>
      <w:rFonts w:eastAsia="Times New Roman"/>
      <w:lang w:eastAsia="en-US"/>
    </w:rPr>
  </w:style>
  <w:style w:type="paragraph" w:customStyle="1" w:styleId="OutlineHeading6">
    <w:name w:val="Outline Heading 6"/>
    <w:basedOn w:val="Heading6"/>
    <w:rsid w:val="00EC1EEC"/>
    <w:pPr>
      <w:numPr>
        <w:numId w:val="36"/>
      </w:numPr>
      <w:autoSpaceDE/>
      <w:autoSpaceDN/>
      <w:adjustRightInd/>
    </w:pPr>
    <w:rPr>
      <w:rFonts w:eastAsia="Times New Roman"/>
      <w:lang w:eastAsia="en-US"/>
    </w:rPr>
  </w:style>
  <w:style w:type="paragraph" w:styleId="EndnoteText">
    <w:name w:val="endnote text"/>
    <w:basedOn w:val="Normal"/>
    <w:link w:val="EndnoteTextChar"/>
    <w:uiPriority w:val="99"/>
    <w:semiHidden/>
    <w:unhideWhenUsed/>
    <w:rsid w:val="00571327"/>
    <w:rPr>
      <w:sz w:val="20"/>
      <w:szCs w:val="20"/>
    </w:rPr>
  </w:style>
  <w:style w:type="character" w:customStyle="1" w:styleId="EndnoteTextChar">
    <w:name w:val="Endnote Text Char"/>
    <w:basedOn w:val="DefaultParagraphFont"/>
    <w:link w:val="EndnoteText"/>
    <w:uiPriority w:val="99"/>
    <w:semiHidden/>
    <w:rsid w:val="00571327"/>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571327"/>
    <w:rPr>
      <w:vertAlign w:val="superscript"/>
    </w:rPr>
  </w:style>
  <w:style w:type="character" w:styleId="UnresolvedMention">
    <w:name w:val="Unresolved Mention"/>
    <w:basedOn w:val="DefaultParagraphFont"/>
    <w:uiPriority w:val="99"/>
    <w:semiHidden/>
    <w:unhideWhenUsed/>
    <w:rsid w:val="005735E6"/>
    <w:rPr>
      <w:color w:val="605E5C"/>
      <w:shd w:val="clear" w:color="auto" w:fill="E1DFDD"/>
    </w:rPr>
  </w:style>
  <w:style w:type="paragraph" w:customStyle="1" w:styleId="BDSHeading">
    <w:name w:val="BDS Heading"/>
    <w:basedOn w:val="Normal"/>
    <w:rsid w:val="00464A57"/>
    <w:pPr>
      <w:widowControl/>
      <w:autoSpaceDE/>
      <w:autoSpaceDN/>
      <w:adjustRightInd/>
      <w:spacing w:before="120" w:after="120"/>
    </w:pPr>
    <w:rPr>
      <w:rFonts w:eastAsia="Times New Roman"/>
      <w:lang w:eastAsia="en-US"/>
    </w:rPr>
  </w:style>
  <w:style w:type="paragraph" w:customStyle="1" w:styleId="Lista">
    <w:name w:val="List (a)"/>
    <w:basedOn w:val="Normal"/>
    <w:link w:val="ListaChar"/>
    <w:qFormat/>
    <w:rsid w:val="0033672D"/>
    <w:pPr>
      <w:numPr>
        <w:numId w:val="41"/>
      </w:numPr>
      <w:spacing w:before="120" w:after="120"/>
      <w:jc w:val="both"/>
    </w:pPr>
    <w:rPr>
      <w:szCs w:val="28"/>
    </w:rPr>
  </w:style>
  <w:style w:type="character" w:customStyle="1" w:styleId="ListaChar">
    <w:name w:val="List (a) Char"/>
    <w:basedOn w:val="DefaultParagraphFont"/>
    <w:link w:val="Lista"/>
    <w:rsid w:val="0033672D"/>
    <w:rPr>
      <w:rFonts w:ascii="Times New Roman" w:eastAsia="SimSun" w:hAnsi="Times New Roman" w:cs="Times New Roman"/>
      <w:szCs w:val="28"/>
      <w:lang w:eastAsia="zh-CN"/>
    </w:rPr>
  </w:style>
  <w:style w:type="paragraph" w:customStyle="1" w:styleId="Numbered">
    <w:name w:val="Numbered"/>
    <w:basedOn w:val="Normal"/>
    <w:rsid w:val="000428FE"/>
    <w:pPr>
      <w:numPr>
        <w:numId w:val="43"/>
      </w:numPr>
    </w:pPr>
  </w:style>
  <w:style w:type="paragraph" w:styleId="BodyTextFirstIndent">
    <w:name w:val="Body Text First Indent"/>
    <w:basedOn w:val="BodyText"/>
    <w:link w:val="BodyTextFirstIndentChar"/>
    <w:uiPriority w:val="99"/>
    <w:semiHidden/>
    <w:unhideWhenUsed/>
    <w:rsid w:val="00E37B4C"/>
    <w:pPr>
      <w:spacing w:after="0"/>
      <w:ind w:firstLine="360"/>
    </w:pPr>
  </w:style>
  <w:style w:type="character" w:customStyle="1" w:styleId="BodyTextFirstIndentChar">
    <w:name w:val="Body Text First Indent Char"/>
    <w:basedOn w:val="BodyTextChar"/>
    <w:link w:val="BodyTextFirstIndent"/>
    <w:uiPriority w:val="99"/>
    <w:semiHidden/>
    <w:rsid w:val="00E37B4C"/>
    <w:rPr>
      <w:rFonts w:ascii="Times New Roman" w:eastAsia="SimSun" w:hAnsi="Times New Roman" w:cs="Times New Roman"/>
      <w:lang w:eastAsia="zh-CN"/>
    </w:rPr>
  </w:style>
  <w:style w:type="paragraph" w:customStyle="1" w:styleId="Listi">
    <w:name w:val="List (i)"/>
    <w:basedOn w:val="ListParagraph"/>
    <w:link w:val="ListiChar"/>
    <w:qFormat/>
    <w:rsid w:val="00E37B4C"/>
    <w:pPr>
      <w:numPr>
        <w:numId w:val="48"/>
      </w:numPr>
      <w:spacing w:before="120" w:after="120"/>
      <w:ind w:left="1094" w:hanging="357"/>
      <w:jc w:val="both"/>
    </w:pPr>
  </w:style>
  <w:style w:type="character" w:customStyle="1" w:styleId="ListiChar">
    <w:name w:val="List (i) Char"/>
    <w:basedOn w:val="DefaultParagraphFont"/>
    <w:link w:val="Listi"/>
    <w:rsid w:val="00E37B4C"/>
    <w:rPr>
      <w:rFonts w:ascii="Times New Roman" w:eastAsia="SimSun" w:hAnsi="Times New Roman" w:cs="Times New Roman"/>
      <w:lang w:eastAsia="zh-CN"/>
    </w:rPr>
  </w:style>
  <w:style w:type="paragraph" w:customStyle="1" w:styleId="Headinf5ITC">
    <w:name w:val="Headinf 5ITC"/>
    <w:basedOn w:val="Heading4ITC1"/>
    <w:rsid w:val="00E37B4C"/>
    <w:pPr>
      <w:numPr>
        <w:ilvl w:val="1"/>
      </w:numPr>
      <w:ind w:left="454" w:hanging="454"/>
    </w:pPr>
    <w:rPr>
      <w:b w:val="0"/>
    </w:rPr>
  </w:style>
  <w:style w:type="paragraph" w:customStyle="1" w:styleId="Heading5ITCa">
    <w:name w:val="Heading 5ITC a"/>
    <w:basedOn w:val="Headinf5ITC"/>
    <w:next w:val="Heading5"/>
    <w:link w:val="Heading5ITCaChar"/>
    <w:qFormat/>
    <w:rsid w:val="00E37B4C"/>
    <w:pPr>
      <w:tabs>
        <w:tab w:val="clear" w:pos="426"/>
      </w:tabs>
      <w:ind w:left="792" w:hanging="432"/>
      <w:jc w:val="both"/>
    </w:pPr>
  </w:style>
  <w:style w:type="paragraph" w:customStyle="1" w:styleId="Heading4ITC1">
    <w:name w:val="Heading 4ITC1"/>
    <w:basedOn w:val="Normal"/>
    <w:link w:val="Heading4ITC1Char"/>
    <w:qFormat/>
    <w:rsid w:val="00E37B4C"/>
    <w:pPr>
      <w:numPr>
        <w:numId w:val="46"/>
      </w:numPr>
      <w:tabs>
        <w:tab w:val="left" w:pos="426"/>
      </w:tabs>
      <w:spacing w:before="120" w:after="120"/>
      <w:ind w:left="0" w:firstLine="0"/>
    </w:pPr>
    <w:rPr>
      <w:b/>
    </w:rPr>
  </w:style>
  <w:style w:type="character" w:customStyle="1" w:styleId="Heading5ITCaChar">
    <w:name w:val="Heading 5ITC a Char"/>
    <w:basedOn w:val="DefaultParagraphFont"/>
    <w:link w:val="Heading5ITCa"/>
    <w:rsid w:val="00E37B4C"/>
    <w:rPr>
      <w:rFonts w:ascii="Times New Roman" w:eastAsia="SimSun" w:hAnsi="Times New Roman" w:cs="Times New Roman"/>
      <w:lang w:eastAsia="zh-CN"/>
    </w:rPr>
  </w:style>
  <w:style w:type="character" w:customStyle="1" w:styleId="Heading4ITC1Char">
    <w:name w:val="Heading 4ITC1 Char"/>
    <w:basedOn w:val="DefaultParagraphFont"/>
    <w:link w:val="Heading4ITC1"/>
    <w:rsid w:val="00E37B4C"/>
    <w:rPr>
      <w:rFonts w:ascii="Times New Roman" w:eastAsia="SimSun" w:hAnsi="Times New Roman" w:cs="Times New Roman"/>
      <w:b/>
      <w:lang w:eastAsia="zh-CN"/>
    </w:rPr>
  </w:style>
  <w:style w:type="character" w:customStyle="1" w:styleId="m7292508215028701777normaltextrun">
    <w:name w:val="m_7292508215028701777normaltextrun"/>
    <w:basedOn w:val="DefaultParagraphFont"/>
    <w:rsid w:val="00E37B4C"/>
  </w:style>
  <w:style w:type="character" w:customStyle="1" w:styleId="m7292508215028701777advancedproofingissue">
    <w:name w:val="m_7292508215028701777advancedproofingissue"/>
    <w:basedOn w:val="DefaultParagraphFont"/>
    <w:rsid w:val="00E37B4C"/>
  </w:style>
  <w:style w:type="character" w:customStyle="1" w:styleId="m7292508215028701777eop">
    <w:name w:val="m_7292508215028701777eop"/>
    <w:basedOn w:val="DefaultParagraphFont"/>
    <w:rsid w:val="00E37B4C"/>
  </w:style>
  <w:style w:type="character" w:customStyle="1" w:styleId="m7292508215028701777spellingerror">
    <w:name w:val="m_7292508215028701777spellingerror"/>
    <w:basedOn w:val="DefaultParagraphFont"/>
    <w:rsid w:val="00E3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464">
      <w:bodyDiv w:val="1"/>
      <w:marLeft w:val="0"/>
      <w:marRight w:val="0"/>
      <w:marTop w:val="0"/>
      <w:marBottom w:val="0"/>
      <w:divBdr>
        <w:top w:val="none" w:sz="0" w:space="0" w:color="auto"/>
        <w:left w:val="none" w:sz="0" w:space="0" w:color="auto"/>
        <w:bottom w:val="none" w:sz="0" w:space="0" w:color="auto"/>
        <w:right w:val="none" w:sz="0" w:space="0" w:color="auto"/>
      </w:divBdr>
    </w:div>
    <w:div w:id="407267384">
      <w:bodyDiv w:val="1"/>
      <w:marLeft w:val="0"/>
      <w:marRight w:val="0"/>
      <w:marTop w:val="0"/>
      <w:marBottom w:val="0"/>
      <w:divBdr>
        <w:top w:val="none" w:sz="0" w:space="0" w:color="auto"/>
        <w:left w:val="none" w:sz="0" w:space="0" w:color="auto"/>
        <w:bottom w:val="none" w:sz="0" w:space="0" w:color="auto"/>
        <w:right w:val="none" w:sz="0" w:space="0" w:color="auto"/>
      </w:divBdr>
    </w:div>
    <w:div w:id="465390427">
      <w:bodyDiv w:val="1"/>
      <w:marLeft w:val="0"/>
      <w:marRight w:val="0"/>
      <w:marTop w:val="0"/>
      <w:marBottom w:val="0"/>
      <w:divBdr>
        <w:top w:val="none" w:sz="0" w:space="0" w:color="auto"/>
        <w:left w:val="none" w:sz="0" w:space="0" w:color="auto"/>
        <w:bottom w:val="none" w:sz="0" w:space="0" w:color="auto"/>
        <w:right w:val="none" w:sz="0" w:space="0" w:color="auto"/>
      </w:divBdr>
      <w:divsChild>
        <w:div w:id="2049794666">
          <w:marLeft w:val="0"/>
          <w:marRight w:val="0"/>
          <w:marTop w:val="0"/>
          <w:marBottom w:val="0"/>
          <w:divBdr>
            <w:top w:val="none" w:sz="0" w:space="0" w:color="auto"/>
            <w:left w:val="none" w:sz="0" w:space="0" w:color="auto"/>
            <w:bottom w:val="none" w:sz="0" w:space="0" w:color="auto"/>
            <w:right w:val="none" w:sz="0" w:space="0" w:color="auto"/>
          </w:divBdr>
          <w:divsChild>
            <w:div w:id="4323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2372">
      <w:bodyDiv w:val="1"/>
      <w:marLeft w:val="0"/>
      <w:marRight w:val="0"/>
      <w:marTop w:val="0"/>
      <w:marBottom w:val="0"/>
      <w:divBdr>
        <w:top w:val="none" w:sz="0" w:space="0" w:color="auto"/>
        <w:left w:val="none" w:sz="0" w:space="0" w:color="auto"/>
        <w:bottom w:val="none" w:sz="0" w:space="0" w:color="auto"/>
        <w:right w:val="none" w:sz="0" w:space="0" w:color="auto"/>
      </w:divBdr>
      <w:divsChild>
        <w:div w:id="602225484">
          <w:marLeft w:val="0"/>
          <w:marRight w:val="0"/>
          <w:marTop w:val="0"/>
          <w:marBottom w:val="0"/>
          <w:divBdr>
            <w:top w:val="none" w:sz="0" w:space="0" w:color="auto"/>
            <w:left w:val="none" w:sz="0" w:space="0" w:color="auto"/>
            <w:bottom w:val="none" w:sz="0" w:space="0" w:color="auto"/>
            <w:right w:val="none" w:sz="0" w:space="0" w:color="auto"/>
          </w:divBdr>
          <w:divsChild>
            <w:div w:id="386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0085">
      <w:bodyDiv w:val="1"/>
      <w:marLeft w:val="0"/>
      <w:marRight w:val="0"/>
      <w:marTop w:val="0"/>
      <w:marBottom w:val="0"/>
      <w:divBdr>
        <w:top w:val="none" w:sz="0" w:space="0" w:color="auto"/>
        <w:left w:val="none" w:sz="0" w:space="0" w:color="auto"/>
        <w:bottom w:val="none" w:sz="0" w:space="0" w:color="auto"/>
        <w:right w:val="none" w:sz="0" w:space="0" w:color="auto"/>
      </w:divBdr>
      <w:divsChild>
        <w:div w:id="1704288365">
          <w:marLeft w:val="0"/>
          <w:marRight w:val="0"/>
          <w:marTop w:val="0"/>
          <w:marBottom w:val="0"/>
          <w:divBdr>
            <w:top w:val="none" w:sz="0" w:space="0" w:color="auto"/>
            <w:left w:val="none" w:sz="0" w:space="0" w:color="auto"/>
            <w:bottom w:val="none" w:sz="0" w:space="0" w:color="auto"/>
            <w:right w:val="none" w:sz="0" w:space="0" w:color="auto"/>
          </w:divBdr>
          <w:divsChild>
            <w:div w:id="878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cc.gov/resources/doc/policy-fraud-and-corruptio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cc.gov/resources/doc/policy-counter-trafficking-in-persons-policy" TargetMode="External"/><Relationship Id="rId25" Type="http://schemas.openxmlformats.org/officeDocument/2006/relationships/hyperlink" Target="https://www.mcc.gov/resources/doc/annex-of-general-provisions" TargetMode="External"/><Relationship Id="rId2" Type="http://schemas.openxmlformats.org/officeDocument/2006/relationships/customXml" Target="../customXml/item2.xml"/><Relationship Id="rId16" Type="http://schemas.openxmlformats.org/officeDocument/2006/relationships/hyperlink" Target="http://www.mcc.gov"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cc.gov/resources/doc/policy-fraud-and-corruption" TargetMode="External"/><Relationship Id="rId5" Type="http://schemas.openxmlformats.org/officeDocument/2006/relationships/numbering" Target="numbering.xml"/><Relationship Id="rId15" Type="http://schemas.openxmlformats.org/officeDocument/2006/relationships/hyperlink" Target="http://www.mcc.gov/ppg" TargetMode="External"/><Relationship Id="rId23" Type="http://schemas.openxmlformats.org/officeDocument/2006/relationships/hyperlink" Target="http://www.federalreserve.gov/releases/h15/current/default.htm"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mc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c.gov/ppg"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E2EE5A28E7224EB2750A2CC072DA4A" ma:contentTypeVersion="6" ma:contentTypeDescription="Create a new document." ma:contentTypeScope="" ma:versionID="8dccd547a219c724a25363f8e8b3d77c">
  <xsd:schema xmlns:xsd="http://www.w3.org/2001/XMLSchema" xmlns:xs="http://www.w3.org/2001/XMLSchema" xmlns:p="http://schemas.microsoft.com/office/2006/metadata/properties" xmlns:ns2="13295e71-b035-42a5-a0b7-6dff041d761e" xmlns:ns3="82fe7779-ffcf-4882-8b75-ccebfc1ac889" targetNamespace="http://schemas.microsoft.com/office/2006/metadata/properties" ma:root="true" ma:fieldsID="48de74265f4820406aea549a34a4a53e" ns2:_="" ns3:_="">
    <xsd:import namespace="13295e71-b035-42a5-a0b7-6dff041d761e"/>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95e71-b035-42a5-a0b7-6dff041d7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367C7-4846-4DB4-A497-31880E48D99A}">
  <ds:schemaRefs>
    <ds:schemaRef ds:uri="http://schemas.microsoft.com/sharepoint/v3/contenttype/forms"/>
  </ds:schemaRefs>
</ds:datastoreItem>
</file>

<file path=customXml/itemProps2.xml><?xml version="1.0" encoding="utf-8"?>
<ds:datastoreItem xmlns:ds="http://schemas.openxmlformats.org/officeDocument/2006/customXml" ds:itemID="{805FA2E3-0752-4B66-A080-DD9C9BE3E4FD}">
  <ds:schemaRefs>
    <ds:schemaRef ds:uri="http://schemas.microsoft.com/office/2006/metadata/properties"/>
    <ds:schemaRef ds:uri="http://schemas.microsoft.com/office/infopath/2007/PartnerControls"/>
    <ds:schemaRef ds:uri="82fe7779-ffcf-4882-8b75-ccebfc1ac889"/>
  </ds:schemaRefs>
</ds:datastoreItem>
</file>

<file path=customXml/itemProps3.xml><?xml version="1.0" encoding="utf-8"?>
<ds:datastoreItem xmlns:ds="http://schemas.openxmlformats.org/officeDocument/2006/customXml" ds:itemID="{9D76E802-DD5D-594E-98F4-AF029B8C61BD}">
  <ds:schemaRefs>
    <ds:schemaRef ds:uri="http://schemas.openxmlformats.org/officeDocument/2006/bibliography"/>
  </ds:schemaRefs>
</ds:datastoreItem>
</file>

<file path=customXml/itemProps4.xml><?xml version="1.0" encoding="utf-8"?>
<ds:datastoreItem xmlns:ds="http://schemas.openxmlformats.org/officeDocument/2006/customXml" ds:itemID="{2F0F1A7B-D0B4-4462-B047-517741F0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95e71-b035-42a5-a0b7-6dff041d761e"/>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13537</Words>
  <Characters>77166</Characters>
  <Application>Microsoft Office Word</Application>
  <DocSecurity>0</DocSecurity>
  <Lines>643</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Ibemessie</dc:creator>
  <cp:keywords/>
  <dc:description/>
  <cp:lastModifiedBy>Shanti Namballa</cp:lastModifiedBy>
  <cp:revision>8</cp:revision>
  <cp:lastPrinted>2023-12-04T17:16:00Z</cp:lastPrinted>
  <dcterms:created xsi:type="dcterms:W3CDTF">2023-12-14T18:07:00Z</dcterms:created>
  <dcterms:modified xsi:type="dcterms:W3CDTF">2024-01-12T17:41:00Z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0x0101005EE2EE5A28E7224EB2750A2CC072DA4A</vt:lpwstr>
  </property>
  <property fmtid="{D5CDD505-2E9C-101B-9397-08002B2CF9AE}" pid="3" name="_dlc_DocIdItemGuid">
    <vt:lpwstr>a099ba9a-00df-4d5f-96e2-5f0628dab49b</vt:lpwstr>
  </property>
  <property fmtid="{D5CDD505-2E9C-101B-9397-08002B2CF9AE}" pid="4" name="Order">
    <vt:r8>5400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haredWithUsers">
    <vt:lpwstr/>
  </property>
</Properties>
</file>