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6.xml" ContentType="application/vnd.openxmlformats-officedocument.wordprocessingml.footer+xml"/>
  <Override PartName="/word/header3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25660" w14:textId="5B5CC7FE" w:rsidR="000B46D4" w:rsidRPr="005E3CE3" w:rsidRDefault="00A70888" w:rsidP="00834B76">
      <w:pPr>
        <w:pStyle w:val="Title"/>
        <w:pBdr>
          <w:bottom w:val="none" w:sz="0" w:space="0" w:color="auto"/>
        </w:pBdr>
        <w:tabs>
          <w:tab w:val="left" w:pos="4860"/>
        </w:tabs>
        <w:spacing w:before="240" w:after="240"/>
        <w:contextualSpacing w:val="0"/>
        <w:rPr>
          <w:rFonts w:eastAsia="SimSun"/>
          <w:lang w:eastAsia="zh-CN"/>
        </w:rPr>
      </w:pPr>
      <w:bookmarkStart w:id="0" w:name="_Toc521498739"/>
      <w:r>
        <w:rPr>
          <w:rFonts w:ascii="Times New Roman" w:hAnsi="Times New Roman"/>
          <w:noProof/>
          <w:szCs w:val="20"/>
          <w:lang w:val="fr-FR" w:eastAsia="fr-FR"/>
        </w:rPr>
        <w:drawing>
          <wp:anchor distT="0" distB="0" distL="114300" distR="114300" simplePos="0" relativeHeight="251659264" behindDoc="1" locked="0" layoutInCell="1" allowOverlap="1" wp14:anchorId="5273F085" wp14:editId="63C2B9EF">
            <wp:simplePos x="0" y="0"/>
            <wp:positionH relativeFrom="page">
              <wp:posOffset>286839</wp:posOffset>
            </wp:positionH>
            <wp:positionV relativeFrom="page">
              <wp:posOffset>627380</wp:posOffset>
            </wp:positionV>
            <wp:extent cx="7040880" cy="9308592"/>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0" cy="9308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02675" w14:textId="77777777" w:rsidR="000B46D4" w:rsidRPr="005E3CE3" w:rsidRDefault="000B46D4" w:rsidP="000B46D4">
      <w:pPr>
        <w:pStyle w:val="Title"/>
        <w:pBdr>
          <w:bottom w:val="none" w:sz="0" w:space="0" w:color="auto"/>
        </w:pBdr>
        <w:spacing w:before="240" w:after="240"/>
        <w:contextualSpacing w:val="0"/>
        <w:rPr>
          <w:rFonts w:eastAsia="SimSun"/>
          <w:lang w:eastAsia="zh-CN"/>
        </w:rPr>
      </w:pPr>
    </w:p>
    <w:p w14:paraId="12261973" w14:textId="376C9354" w:rsidR="001423A3" w:rsidRPr="00897174" w:rsidRDefault="001423A3" w:rsidP="001423A3">
      <w:pPr>
        <w:pStyle w:val="Title"/>
        <w:pBdr>
          <w:bottom w:val="none" w:sz="0" w:space="0" w:color="auto"/>
        </w:pBdr>
        <w:spacing w:before="240" w:after="240"/>
        <w:contextualSpacing w:val="0"/>
        <w:rPr>
          <w:rFonts w:ascii="Times New Roman" w:eastAsia="SimSun" w:hAnsi="Times New Roman" w:cs="Times New Roman"/>
          <w:lang w:val="fr-FR"/>
        </w:rPr>
      </w:pPr>
      <w:r w:rsidRPr="00897174">
        <w:rPr>
          <w:rFonts w:ascii="Times New Roman" w:hAnsi="Times New Roman"/>
          <w:lang w:val="fr-FR"/>
        </w:rPr>
        <w:t>Dossier Type d’Appel d'Offres</w:t>
      </w:r>
      <w:r w:rsidRPr="00897174">
        <w:rPr>
          <w:rFonts w:ascii="Times New Roman" w:hAnsi="Times New Roman"/>
          <w:lang w:val="fr-FR"/>
        </w:rPr>
        <w:br/>
      </w:r>
    </w:p>
    <w:p w14:paraId="5AAB1EA0" w14:textId="77777777" w:rsidR="001423A3" w:rsidRPr="00897174" w:rsidRDefault="001423A3" w:rsidP="001423A3">
      <w:pPr>
        <w:pStyle w:val="Title"/>
        <w:pBdr>
          <w:bottom w:val="none" w:sz="0" w:space="0" w:color="auto"/>
        </w:pBdr>
        <w:spacing w:before="240" w:after="240"/>
        <w:contextualSpacing w:val="0"/>
        <w:rPr>
          <w:rFonts w:ascii="Times New Roman" w:eastAsia="SimSun" w:hAnsi="Times New Roman" w:cs="Times New Roman"/>
          <w:lang w:val="fr-FR"/>
        </w:rPr>
      </w:pPr>
      <w:proofErr w:type="gramStart"/>
      <w:r w:rsidRPr="00897174">
        <w:rPr>
          <w:rFonts w:ascii="Times New Roman" w:hAnsi="Times New Roman"/>
          <w:lang w:val="fr-FR"/>
        </w:rPr>
        <w:t>pour</w:t>
      </w:r>
      <w:proofErr w:type="gramEnd"/>
      <w:r w:rsidRPr="00897174">
        <w:rPr>
          <w:rFonts w:ascii="Times New Roman" w:hAnsi="Times New Roman"/>
          <w:lang w:val="fr-FR"/>
        </w:rPr>
        <w:t xml:space="preserve"> la</w:t>
      </w:r>
    </w:p>
    <w:p w14:paraId="71C2D5C2" w14:textId="77777777" w:rsidR="001423A3" w:rsidRPr="00897174" w:rsidRDefault="001423A3" w:rsidP="001423A3">
      <w:pPr>
        <w:pStyle w:val="Title"/>
        <w:pBdr>
          <w:bottom w:val="none" w:sz="0" w:space="0" w:color="auto"/>
        </w:pBdr>
        <w:spacing w:before="240" w:after="240"/>
        <w:contextualSpacing w:val="0"/>
        <w:rPr>
          <w:rFonts w:ascii="Times New Roman" w:eastAsia="SimSun" w:hAnsi="Times New Roman" w:cs="Times New Roman"/>
          <w:lang w:val="fr-FR"/>
        </w:rPr>
      </w:pPr>
      <w:r w:rsidRPr="00897174">
        <w:rPr>
          <w:rFonts w:ascii="Times New Roman" w:hAnsi="Times New Roman"/>
          <w:lang w:val="fr-FR"/>
        </w:rPr>
        <w:br/>
        <w:t>Passation de marchés de (conception, fourniture et installation de) systèmes d'information</w:t>
      </w:r>
    </w:p>
    <w:p w14:paraId="5A8F7A6C" w14:textId="77777777" w:rsidR="001423A3" w:rsidRPr="00897174" w:rsidRDefault="001423A3" w:rsidP="001423A3">
      <w:pPr>
        <w:pStyle w:val="Title"/>
        <w:pBdr>
          <w:bottom w:val="none" w:sz="0" w:space="0" w:color="auto"/>
        </w:pBdr>
        <w:spacing w:before="2880"/>
        <w:rPr>
          <w:rFonts w:ascii="Times New Roman" w:hAnsi="Times New Roman" w:cs="Times New Roman"/>
          <w:lang w:val="fr-FR"/>
        </w:rPr>
      </w:pPr>
      <w:proofErr w:type="gramStart"/>
      <w:r w:rsidRPr="00897174">
        <w:rPr>
          <w:rFonts w:ascii="Times New Roman" w:hAnsi="Times New Roman"/>
          <w:lang w:val="fr-FR"/>
        </w:rPr>
        <w:t>sans</w:t>
      </w:r>
      <w:proofErr w:type="gramEnd"/>
      <w:r w:rsidRPr="00897174">
        <w:rPr>
          <w:rFonts w:ascii="Times New Roman" w:hAnsi="Times New Roman"/>
          <w:lang w:val="fr-FR"/>
        </w:rPr>
        <w:t xml:space="preserve"> préqualification </w:t>
      </w:r>
    </w:p>
    <w:p w14:paraId="4D586051" w14:textId="77777777" w:rsidR="001423A3" w:rsidRPr="00897174" w:rsidRDefault="001423A3" w:rsidP="001423A3">
      <w:pPr>
        <w:pStyle w:val="Title"/>
        <w:pBdr>
          <w:bottom w:val="none" w:sz="0" w:space="0" w:color="auto"/>
        </w:pBdr>
        <w:spacing w:before="2880"/>
        <w:rPr>
          <w:rFonts w:ascii="Times New Roman" w:hAnsi="Times New Roman" w:cs="Times New Roman"/>
          <w:lang w:val="fr-FR"/>
        </w:rPr>
      </w:pPr>
    </w:p>
    <w:p w14:paraId="4FBDCFEF" w14:textId="77777777" w:rsidR="000B46D4" w:rsidRPr="00897174" w:rsidRDefault="000B46D4" w:rsidP="002604C4">
      <w:pPr>
        <w:pStyle w:val="TOC1"/>
        <w:rPr>
          <w:rFonts w:eastAsia="SimSun"/>
          <w:lang w:val="fr-FR" w:eastAsia="zh-CN"/>
        </w:rPr>
      </w:pPr>
    </w:p>
    <w:p w14:paraId="64942CCC" w14:textId="77777777" w:rsidR="000B46D4" w:rsidRPr="00897174" w:rsidRDefault="000B46D4" w:rsidP="002604C4">
      <w:pPr>
        <w:pStyle w:val="TOC1"/>
        <w:rPr>
          <w:rFonts w:eastAsia="SimSun"/>
          <w:lang w:val="fr-FR" w:eastAsia="zh-CN"/>
        </w:rPr>
      </w:pPr>
    </w:p>
    <w:p w14:paraId="2068DBE3" w14:textId="77777777" w:rsidR="000B46D4" w:rsidRPr="00897174" w:rsidRDefault="000B46D4" w:rsidP="002604C4">
      <w:pPr>
        <w:pStyle w:val="TOC1"/>
        <w:rPr>
          <w:rFonts w:eastAsia="SimSun"/>
          <w:lang w:val="fr-FR" w:eastAsia="zh-CN"/>
        </w:rPr>
      </w:pPr>
    </w:p>
    <w:p w14:paraId="2C956EDE" w14:textId="77777777" w:rsidR="000B46D4" w:rsidRPr="00897174" w:rsidRDefault="000B46D4" w:rsidP="002604C4">
      <w:pPr>
        <w:pStyle w:val="TOC1"/>
        <w:rPr>
          <w:rFonts w:eastAsia="SimSun"/>
          <w:lang w:val="fr-FR" w:eastAsia="zh-CN"/>
        </w:rPr>
      </w:pPr>
    </w:p>
    <w:p w14:paraId="72AA387A" w14:textId="77777777" w:rsidR="00B227E9" w:rsidRPr="00897174" w:rsidRDefault="00B227E9" w:rsidP="002604C4">
      <w:pPr>
        <w:pStyle w:val="TOC1"/>
        <w:rPr>
          <w:rFonts w:eastAsia="SimSun"/>
          <w:sz w:val="28"/>
          <w:szCs w:val="28"/>
          <w:lang w:val="fr-FR" w:eastAsia="zh-CN"/>
        </w:rPr>
      </w:pPr>
    </w:p>
    <w:p w14:paraId="10A59A79" w14:textId="77777777" w:rsidR="00B227E9" w:rsidRPr="00897174" w:rsidRDefault="00B227E9" w:rsidP="002604C4">
      <w:pPr>
        <w:pStyle w:val="TOC1"/>
        <w:rPr>
          <w:rFonts w:eastAsia="SimSun"/>
          <w:sz w:val="28"/>
          <w:szCs w:val="28"/>
          <w:lang w:val="fr-FR" w:eastAsia="zh-CN"/>
        </w:rPr>
      </w:pPr>
    </w:p>
    <w:p w14:paraId="4541CC81" w14:textId="77777777" w:rsidR="00B227E9" w:rsidRPr="00897174" w:rsidRDefault="00B227E9" w:rsidP="002604C4">
      <w:pPr>
        <w:pStyle w:val="TOC1"/>
        <w:rPr>
          <w:rFonts w:eastAsia="SimSun"/>
          <w:sz w:val="28"/>
          <w:szCs w:val="28"/>
          <w:lang w:val="fr-FR" w:eastAsia="zh-CN"/>
        </w:rPr>
      </w:pPr>
    </w:p>
    <w:p w14:paraId="62CCA5C3" w14:textId="77777777" w:rsidR="00B227E9" w:rsidRPr="00897174" w:rsidRDefault="00B227E9" w:rsidP="002604C4">
      <w:pPr>
        <w:pStyle w:val="TOC1"/>
        <w:rPr>
          <w:rFonts w:eastAsia="SimSun"/>
          <w:sz w:val="28"/>
          <w:szCs w:val="28"/>
          <w:lang w:val="fr-FR" w:eastAsia="zh-CN"/>
        </w:rPr>
      </w:pPr>
    </w:p>
    <w:p w14:paraId="7E827A62" w14:textId="77777777" w:rsidR="00B227E9" w:rsidRPr="00897174" w:rsidRDefault="00B227E9" w:rsidP="002604C4">
      <w:pPr>
        <w:pStyle w:val="TOC1"/>
        <w:rPr>
          <w:rFonts w:eastAsia="SimSun"/>
          <w:sz w:val="28"/>
          <w:szCs w:val="28"/>
          <w:lang w:val="fr-FR" w:eastAsia="zh-CN"/>
        </w:rPr>
      </w:pPr>
    </w:p>
    <w:p w14:paraId="6FAA601B" w14:textId="0B96AA9A" w:rsidR="000B46D4" w:rsidRPr="00897174" w:rsidRDefault="00897174" w:rsidP="00424C2B">
      <w:pPr>
        <w:widowControl w:val="0"/>
        <w:autoSpaceDE w:val="0"/>
        <w:autoSpaceDN w:val="0"/>
        <w:adjustRightInd w:val="0"/>
        <w:spacing w:before="360" w:after="240" w:line="240" w:lineRule="auto"/>
        <w:jc w:val="center"/>
        <w:rPr>
          <w:rFonts w:eastAsia="SimSun"/>
          <w:b/>
          <w:sz w:val="28"/>
          <w:szCs w:val="28"/>
          <w:lang w:val="fr-FR" w:eastAsia="zh-CN"/>
        </w:rPr>
      </w:pPr>
      <w:bookmarkStart w:id="1" w:name="_Hlt490992687"/>
      <w:bookmarkStart w:id="2" w:name="ITB"/>
      <w:bookmarkStart w:id="3" w:name="BDS"/>
      <w:bookmarkEnd w:id="1"/>
      <w:bookmarkEnd w:id="2"/>
      <w:bookmarkEnd w:id="3"/>
      <w:r w:rsidRPr="00897174">
        <w:rPr>
          <w:b/>
          <w:sz w:val="28"/>
          <w:szCs w:val="28"/>
          <w:lang w:val="fr-FR"/>
        </w:rPr>
        <w:lastRenderedPageBreak/>
        <w:t>Avant-propos</w:t>
      </w:r>
    </w:p>
    <w:p w14:paraId="7635E7F6" w14:textId="77777777" w:rsidR="000B46D4" w:rsidRPr="00897174" w:rsidRDefault="000B46D4" w:rsidP="000B46D4">
      <w:pPr>
        <w:widowControl w:val="0"/>
        <w:tabs>
          <w:tab w:val="left" w:pos="0"/>
        </w:tabs>
        <w:autoSpaceDE w:val="0"/>
        <w:autoSpaceDN w:val="0"/>
        <w:adjustRightInd w:val="0"/>
        <w:spacing w:after="0" w:line="240" w:lineRule="auto"/>
        <w:rPr>
          <w:rFonts w:eastAsia="SimSun"/>
          <w:sz w:val="28"/>
          <w:szCs w:val="28"/>
          <w:lang w:val="fr-FR" w:eastAsia="zh-CN"/>
        </w:rPr>
      </w:pPr>
    </w:p>
    <w:p w14:paraId="2FD0F161" w14:textId="77777777" w:rsidR="00897174" w:rsidRPr="00897174" w:rsidRDefault="00897174" w:rsidP="00897174">
      <w:pPr>
        <w:spacing w:line="240" w:lineRule="auto"/>
        <w:rPr>
          <w:szCs w:val="24"/>
          <w:lang w:val="fr-FR"/>
        </w:rPr>
      </w:pPr>
      <w:r w:rsidRPr="00897174">
        <w:rPr>
          <w:lang w:val="fr-FR"/>
        </w:rPr>
        <w:t xml:space="preserve">Le présent Dossier Type d’Appel d’Offres (DTAO) pour la passation de marchés de (conception, fourniture et installation) de systèmes d’information a été établi par la Millenium Challenge Corporation (« </w:t>
      </w:r>
      <w:proofErr w:type="gramStart"/>
      <w:r w:rsidRPr="00897174">
        <w:rPr>
          <w:lang w:val="fr-FR"/>
        </w:rPr>
        <w:t>MCC»</w:t>
      </w:r>
      <w:proofErr w:type="gramEnd"/>
      <w:r w:rsidRPr="00897174">
        <w:rPr>
          <w:lang w:val="fr-FR"/>
        </w:rPr>
        <w:t xml:space="preserve">) à l’intention des Entités du Millenium Challenge </w:t>
      </w:r>
      <w:proofErr w:type="spellStart"/>
      <w:r w:rsidRPr="00897174">
        <w:rPr>
          <w:lang w:val="fr-FR"/>
        </w:rPr>
        <w:t>Account</w:t>
      </w:r>
      <w:proofErr w:type="spellEnd"/>
      <w:r w:rsidRPr="00897174">
        <w:rPr>
          <w:lang w:val="fr-FR"/>
        </w:rPr>
        <w:t xml:space="preserve"> (« Entités MCA ») et les autres entités d’exécution désignées pour les aider à conduire des appels d’offres pour l’acquisition de systèmes d’information pour les projets financés en totalité ou partie par la MCC. Ce document est conforme aux </w:t>
      </w:r>
      <w:r w:rsidRPr="00897174">
        <w:rPr>
          <w:i/>
          <w:iCs/>
          <w:szCs w:val="24"/>
          <w:lang w:val="fr-FR"/>
        </w:rPr>
        <w:t>Directives relatives à la passation des marchés du Programme de la MCC</w:t>
      </w:r>
      <w:r w:rsidRPr="00897174">
        <w:rPr>
          <w:lang w:val="fr-FR"/>
        </w:rPr>
        <w:t xml:space="preserve"> (« Directives de la MCC »), qui peuvent être consultées sur le site Web suivant : </w:t>
      </w:r>
      <w:hyperlink r:id="rId9" w:history="1">
        <w:r w:rsidRPr="00897174">
          <w:rPr>
            <w:rStyle w:val="Hyperlink"/>
            <w:lang w:val="fr-FR"/>
          </w:rPr>
          <w:t>http://www.mcc.gov</w:t>
        </w:r>
      </w:hyperlink>
      <w:r w:rsidRPr="00897174">
        <w:rPr>
          <w:lang w:val="fr-FR"/>
        </w:rPr>
        <w:t>.</w:t>
      </w:r>
    </w:p>
    <w:p w14:paraId="7DC8EC07" w14:textId="77777777" w:rsidR="00897174" w:rsidRPr="00897174" w:rsidRDefault="00897174" w:rsidP="00897174">
      <w:pPr>
        <w:spacing w:line="240" w:lineRule="auto"/>
        <w:rPr>
          <w:szCs w:val="24"/>
          <w:lang w:val="fr-FR"/>
        </w:rPr>
      </w:pPr>
      <w:r w:rsidRPr="00897174">
        <w:rPr>
          <w:lang w:val="fr-FR"/>
        </w:rPr>
        <w:t xml:space="preserve">« Conception, fourniture et installation » désigne la série d'activités intégrées menées par un Fournisseur (de concert avec l'Acheteur) pour assurer la mise en place d'un Système d'Information fonctionnel selon le principe de la responsabilité unique et ces dispositions peuvent inclure des partenariats de coentreprise et des accords de sous-traitance. </w:t>
      </w:r>
    </w:p>
    <w:p w14:paraId="2013C7EC" w14:textId="77777777" w:rsidR="00897174" w:rsidRPr="00897174" w:rsidRDefault="00897174" w:rsidP="00897174">
      <w:pPr>
        <w:spacing w:line="240" w:lineRule="auto"/>
        <w:rPr>
          <w:szCs w:val="24"/>
          <w:lang w:val="fr-FR"/>
        </w:rPr>
      </w:pPr>
      <w:r w:rsidRPr="00897174">
        <w:rPr>
          <w:lang w:val="fr-FR"/>
        </w:rPr>
        <w:t xml:space="preserve">Le présent DTAO doit être utilisé pour l'acquisition de systèmes d'information complexes. Dans ce contexte, la notion de système d'information désigne un ensemble intégré qui remplit une fonction opérationnelle et contient généralement des assemblages d'informations, de communications et de télécommunications (TIC) englobant l'ingénierie des systèmes et la gestion du changement. </w:t>
      </w:r>
    </w:p>
    <w:p w14:paraId="31E97A7B" w14:textId="77777777" w:rsidR="00897174" w:rsidRPr="00897174" w:rsidRDefault="00897174" w:rsidP="00897174">
      <w:pPr>
        <w:spacing w:line="240" w:lineRule="auto"/>
        <w:rPr>
          <w:szCs w:val="24"/>
          <w:lang w:val="fr-FR"/>
        </w:rPr>
      </w:pPr>
      <w:r w:rsidRPr="00897174">
        <w:rPr>
          <w:lang w:val="fr-FR"/>
        </w:rPr>
        <w:t>Le présent DTAO s’applique aux marchés pour lesquels une procédure de préqualification n’est PAS prévue avant la soumission des offres.</w:t>
      </w:r>
    </w:p>
    <w:p w14:paraId="650CA10A" w14:textId="77777777" w:rsidR="00897174" w:rsidRPr="00897174" w:rsidRDefault="00897174" w:rsidP="00897174">
      <w:pPr>
        <w:spacing w:line="240" w:lineRule="auto"/>
        <w:rPr>
          <w:rStyle w:val="CommentReference"/>
          <w:sz w:val="24"/>
          <w:szCs w:val="24"/>
          <w:lang w:val="fr-FR"/>
        </w:rPr>
      </w:pPr>
      <w:r w:rsidRPr="00897174">
        <w:rPr>
          <w:lang w:val="fr-FR"/>
        </w:rPr>
        <w:t>Bien que le présent DTAO soit basé sur les Dossiers Types d’Appel d’Offres pour la passation de marchés de travaux de la Banque mondiale</w:t>
      </w:r>
      <w:r w:rsidRPr="005E3CE3">
        <w:rPr>
          <w:rStyle w:val="FootnoteReference"/>
          <w:szCs w:val="24"/>
        </w:rPr>
        <w:footnoteReference w:id="1"/>
      </w:r>
      <w:r w:rsidRPr="00897174">
        <w:rPr>
          <w:lang w:val="fr-FR"/>
        </w:rPr>
        <w:t>, il a été adapté pour tenir compte des nombreuses révisions afin de refléter les politiques et procédures de la MCC telles que définies dans les Directives de passation des marchés du Programme de la MCC et dans d’autres documents.</w:t>
      </w:r>
    </w:p>
    <w:p w14:paraId="792CF525" w14:textId="308AED1A" w:rsidR="001E60ED" w:rsidRPr="00897174" w:rsidRDefault="00897174" w:rsidP="00897174">
      <w:pPr>
        <w:pStyle w:val="BDSHeading"/>
        <w:jc w:val="both"/>
        <w:rPr>
          <w:b/>
          <w:kern w:val="28"/>
          <w:sz w:val="28"/>
          <w:lang w:val="fr-FR"/>
        </w:rPr>
      </w:pPr>
      <w:r w:rsidRPr="00897174">
        <w:rPr>
          <w:lang w:val="fr-FR"/>
        </w:rPr>
        <w:t xml:space="preserve">Aux fins de la finalisation du Dossier d'appel d'offres, </w:t>
      </w:r>
      <w:r w:rsidRPr="00897174">
        <w:rPr>
          <w:b/>
          <w:bCs/>
          <w:lang w:val="fr-FR"/>
        </w:rPr>
        <w:t>[le texte en gras entre crochets]</w:t>
      </w:r>
      <w:r w:rsidRPr="00897174">
        <w:rPr>
          <w:lang w:val="fr-FR"/>
        </w:rPr>
        <w:t xml:space="preserve"> doit être remplacé par une formulation appropriée tandis que </w:t>
      </w:r>
      <w:r w:rsidRPr="00897174">
        <w:rPr>
          <w:b/>
          <w:bCs/>
          <w:lang w:val="fr-FR"/>
        </w:rPr>
        <w:t>[le texte en italique entre crochets]</w:t>
      </w:r>
      <w:r w:rsidRPr="00897174">
        <w:rPr>
          <w:lang w:val="fr-FR"/>
        </w:rPr>
        <w:t xml:space="preserve"> est destiné à l'attention et à l'information du Maître d'ouvrage et doit être supprimé avant la finalisation du document.</w:t>
      </w:r>
      <w:r w:rsidR="001E60ED" w:rsidRPr="00897174">
        <w:rPr>
          <w:b/>
          <w:kern w:val="28"/>
          <w:sz w:val="28"/>
          <w:lang w:val="fr-FR"/>
        </w:rPr>
        <w:br w:type="page"/>
      </w:r>
    </w:p>
    <w:p w14:paraId="4BB98B1C" w14:textId="77777777" w:rsidR="00897174" w:rsidRPr="00897174" w:rsidRDefault="00897174" w:rsidP="00897174">
      <w:pPr>
        <w:pStyle w:val="BodyText"/>
        <w:spacing w:before="0" w:after="0"/>
        <w:jc w:val="center"/>
        <w:rPr>
          <w:b/>
          <w:sz w:val="32"/>
          <w:lang w:val="fr-FR"/>
        </w:rPr>
      </w:pPr>
      <w:r w:rsidRPr="00897174">
        <w:rPr>
          <w:b/>
          <w:sz w:val="32"/>
          <w:lang w:val="fr-FR"/>
        </w:rPr>
        <w:lastRenderedPageBreak/>
        <w:t>Description sommaire</w:t>
      </w:r>
    </w:p>
    <w:p w14:paraId="281A974D" w14:textId="77777777" w:rsidR="00897174" w:rsidRPr="00897174" w:rsidRDefault="00897174" w:rsidP="00897174">
      <w:pPr>
        <w:suppressAutoHyphens/>
        <w:spacing w:before="240" w:after="240" w:line="240" w:lineRule="auto"/>
        <w:rPr>
          <w:rFonts w:eastAsia="Times New Roman" w:cs="Times New Roman"/>
          <w:b/>
          <w:szCs w:val="24"/>
          <w:lang w:val="fr-FR"/>
        </w:rPr>
      </w:pPr>
      <w:r w:rsidRPr="00897174">
        <w:rPr>
          <w:b/>
          <w:szCs w:val="24"/>
          <w:lang w:val="fr-FR"/>
        </w:rPr>
        <w:t>PARTIE 1 – PROCÉDURES D’APPEL D’OFFRES</w:t>
      </w:r>
    </w:p>
    <w:p w14:paraId="1F2B2E8E" w14:textId="77777777" w:rsidR="00897174" w:rsidRPr="00897174" w:rsidRDefault="00897174" w:rsidP="00897174">
      <w:pPr>
        <w:tabs>
          <w:tab w:val="left" w:pos="1440"/>
        </w:tabs>
        <w:suppressAutoHyphens/>
        <w:spacing w:line="240" w:lineRule="auto"/>
        <w:rPr>
          <w:rFonts w:eastAsia="Times New Roman" w:cs="Times New Roman"/>
          <w:b/>
          <w:szCs w:val="24"/>
          <w:lang w:val="fr-FR"/>
        </w:rPr>
      </w:pPr>
      <w:r w:rsidRPr="00897174">
        <w:rPr>
          <w:b/>
          <w:szCs w:val="24"/>
          <w:lang w:val="fr-FR"/>
        </w:rPr>
        <w:t>Section I</w:t>
      </w:r>
      <w:r w:rsidRPr="00897174">
        <w:rPr>
          <w:b/>
          <w:szCs w:val="24"/>
          <w:lang w:val="fr-FR"/>
        </w:rPr>
        <w:tab/>
        <w:t>Instructions aux Soumissionnaires (« IS »)</w:t>
      </w:r>
    </w:p>
    <w:p w14:paraId="56A5BF4C" w14:textId="77777777" w:rsidR="00897174" w:rsidRPr="00897174" w:rsidRDefault="00897174" w:rsidP="00897174">
      <w:pPr>
        <w:suppressAutoHyphens/>
        <w:spacing w:line="240" w:lineRule="auto"/>
        <w:ind w:left="1440"/>
        <w:rPr>
          <w:rFonts w:eastAsia="Times New Roman" w:cs="Times New Roman"/>
          <w:b/>
          <w:szCs w:val="24"/>
          <w:lang w:val="fr-FR"/>
        </w:rPr>
      </w:pPr>
      <w:r w:rsidRPr="00897174">
        <w:rPr>
          <w:lang w:val="fr-FR"/>
        </w:rPr>
        <w:t xml:space="preserve">Cette section fournit aux Soumissionnaires les informations utiles pour préparer leurs Offres et décrit les procédures pour la soumission, l'ouverture et l'évaluation des offres et pour l'adjudication des Contrats. </w:t>
      </w:r>
      <w:r w:rsidRPr="00897174">
        <w:rPr>
          <w:b/>
          <w:szCs w:val="24"/>
          <w:lang w:val="fr-FR"/>
        </w:rPr>
        <w:t>Le texte des clauses de la présente section ne peut être modifié.</w:t>
      </w:r>
    </w:p>
    <w:p w14:paraId="2FA8ABEA" w14:textId="77777777" w:rsidR="00897174" w:rsidRPr="00897174" w:rsidRDefault="00897174" w:rsidP="00897174">
      <w:pPr>
        <w:suppressAutoHyphens/>
        <w:spacing w:line="240" w:lineRule="auto"/>
        <w:rPr>
          <w:rFonts w:eastAsia="Times New Roman" w:cs="Times New Roman"/>
          <w:b/>
          <w:szCs w:val="24"/>
          <w:lang w:val="fr-FR"/>
        </w:rPr>
      </w:pPr>
      <w:r w:rsidRPr="00897174">
        <w:rPr>
          <w:b/>
          <w:szCs w:val="24"/>
          <w:lang w:val="fr-FR"/>
        </w:rPr>
        <w:t>Section II</w:t>
      </w:r>
      <w:r w:rsidRPr="00897174">
        <w:rPr>
          <w:b/>
          <w:szCs w:val="24"/>
          <w:lang w:val="fr-FR"/>
        </w:rPr>
        <w:tab/>
      </w:r>
      <w:r w:rsidRPr="00897174">
        <w:rPr>
          <w:b/>
          <w:szCs w:val="24"/>
          <w:lang w:val="fr-FR"/>
        </w:rPr>
        <w:tab/>
        <w:t>Fiche de données de l'Appel d’offres (« FDAO »)</w:t>
      </w:r>
    </w:p>
    <w:p w14:paraId="74D7F9A9" w14:textId="77777777" w:rsidR="00897174" w:rsidRPr="00897174" w:rsidRDefault="00897174" w:rsidP="00897174">
      <w:pPr>
        <w:suppressAutoHyphens/>
        <w:spacing w:line="240" w:lineRule="auto"/>
        <w:ind w:left="1440"/>
        <w:rPr>
          <w:rFonts w:eastAsia="Times New Roman" w:cs="Times New Roman"/>
          <w:szCs w:val="24"/>
          <w:lang w:val="fr-FR"/>
        </w:rPr>
      </w:pPr>
      <w:r w:rsidRPr="00897174">
        <w:rPr>
          <w:lang w:val="fr-FR"/>
        </w:rPr>
        <w:t xml:space="preserve">Cette section comporte des stipulations propres à chaque passation de marchés qui complètent les informations figurant à la Section I - Instructions aux Soumissionnaires. </w:t>
      </w:r>
      <w:r w:rsidRPr="00897174">
        <w:rPr>
          <w:b/>
          <w:bCs/>
          <w:lang w:val="fr-FR"/>
        </w:rPr>
        <w:t>Le texte de cette section doit être adapté en fonction des besoins.</w:t>
      </w:r>
    </w:p>
    <w:p w14:paraId="1C91B771" w14:textId="77777777" w:rsidR="00897174" w:rsidRPr="00897174" w:rsidRDefault="00897174" w:rsidP="00897174">
      <w:pPr>
        <w:suppressAutoHyphens/>
        <w:spacing w:line="240" w:lineRule="auto"/>
        <w:rPr>
          <w:rFonts w:eastAsia="Times New Roman" w:cs="Times New Roman"/>
          <w:szCs w:val="24"/>
          <w:lang w:val="fr-FR"/>
        </w:rPr>
      </w:pPr>
      <w:r w:rsidRPr="00897174">
        <w:rPr>
          <w:b/>
          <w:szCs w:val="24"/>
          <w:lang w:val="fr-FR"/>
        </w:rPr>
        <w:t>Section III</w:t>
      </w:r>
      <w:r w:rsidRPr="00897174">
        <w:rPr>
          <w:lang w:val="fr-FR"/>
        </w:rPr>
        <w:tab/>
      </w:r>
      <w:r w:rsidRPr="00897174">
        <w:rPr>
          <w:lang w:val="fr-FR"/>
        </w:rPr>
        <w:tab/>
      </w:r>
      <w:r w:rsidRPr="00897174">
        <w:rPr>
          <w:b/>
          <w:szCs w:val="24"/>
          <w:lang w:val="fr-FR"/>
        </w:rPr>
        <w:t xml:space="preserve">Critères de qualification et d’évaluation </w:t>
      </w:r>
    </w:p>
    <w:p w14:paraId="1D372506" w14:textId="77777777" w:rsidR="00897174" w:rsidRPr="00897174" w:rsidRDefault="00897174" w:rsidP="00897174">
      <w:pPr>
        <w:suppressAutoHyphens/>
        <w:spacing w:line="240" w:lineRule="auto"/>
        <w:ind w:left="1440"/>
        <w:rPr>
          <w:rFonts w:eastAsia="Times New Roman" w:cs="Times New Roman"/>
          <w:szCs w:val="24"/>
          <w:lang w:val="fr-FR"/>
        </w:rPr>
      </w:pPr>
      <w:r w:rsidRPr="00897174">
        <w:rPr>
          <w:lang w:val="fr-FR"/>
        </w:rPr>
        <w:t xml:space="preserve">Cette section indique les critères à utiliser pour évaluer les Offres et pour sélectionner le Soumissionnaire pour exécuter le contrat. </w:t>
      </w:r>
      <w:r w:rsidRPr="00897174">
        <w:rPr>
          <w:b/>
          <w:szCs w:val="24"/>
          <w:lang w:val="fr-FR"/>
        </w:rPr>
        <w:t>Le texte de cette section doit être adapté en fonction des besoins.</w:t>
      </w:r>
    </w:p>
    <w:p w14:paraId="679408C8" w14:textId="77777777" w:rsidR="00897174" w:rsidRPr="00897174" w:rsidRDefault="00897174" w:rsidP="00897174">
      <w:pPr>
        <w:suppressAutoHyphens/>
        <w:spacing w:line="240" w:lineRule="auto"/>
        <w:rPr>
          <w:rFonts w:eastAsia="Times New Roman" w:cs="Times New Roman"/>
          <w:szCs w:val="24"/>
          <w:lang w:val="fr-FR"/>
        </w:rPr>
      </w:pPr>
      <w:r w:rsidRPr="00897174">
        <w:rPr>
          <w:b/>
          <w:szCs w:val="24"/>
          <w:lang w:val="fr-FR"/>
        </w:rPr>
        <w:t>Section IV</w:t>
      </w:r>
      <w:r w:rsidRPr="00897174">
        <w:rPr>
          <w:b/>
          <w:szCs w:val="24"/>
          <w:lang w:val="fr-FR"/>
        </w:rPr>
        <w:tab/>
        <w:t>Formulaires de soumission</w:t>
      </w:r>
    </w:p>
    <w:p w14:paraId="3521C3F0" w14:textId="77777777" w:rsidR="00897174" w:rsidRPr="00897174" w:rsidRDefault="00897174" w:rsidP="00897174">
      <w:pPr>
        <w:suppressAutoHyphens/>
        <w:spacing w:line="240" w:lineRule="auto"/>
        <w:ind w:left="1440"/>
        <w:rPr>
          <w:rFonts w:eastAsia="Times New Roman" w:cs="Times New Roman"/>
          <w:b/>
          <w:szCs w:val="24"/>
          <w:lang w:val="fr-FR"/>
        </w:rPr>
      </w:pPr>
      <w:r w:rsidRPr="00897174">
        <w:rPr>
          <w:lang w:val="fr-FR"/>
        </w:rPr>
        <w:t xml:space="preserve">Cette section contient les modèles des formulaires qui doivent être remplis et soumis par les Soumissionnaires dans le cadre de leurs Offres. </w:t>
      </w:r>
      <w:r w:rsidRPr="00897174">
        <w:rPr>
          <w:b/>
          <w:szCs w:val="24"/>
          <w:lang w:val="fr-FR"/>
        </w:rPr>
        <w:t>Le texte des Formulaires figurant dans la présente section peut être adapté en fonction des besoins.</w:t>
      </w:r>
    </w:p>
    <w:p w14:paraId="6B669B83" w14:textId="77777777" w:rsidR="00897174" w:rsidRPr="00897174" w:rsidRDefault="00897174" w:rsidP="00897174">
      <w:pPr>
        <w:suppressAutoHyphens/>
        <w:spacing w:before="240" w:after="240" w:line="240" w:lineRule="auto"/>
        <w:rPr>
          <w:rFonts w:eastAsia="Times New Roman" w:cs="Times New Roman"/>
          <w:szCs w:val="24"/>
          <w:lang w:val="fr-FR"/>
        </w:rPr>
      </w:pPr>
      <w:r w:rsidRPr="00897174">
        <w:rPr>
          <w:b/>
          <w:szCs w:val="24"/>
          <w:lang w:val="fr-FR"/>
        </w:rPr>
        <w:t>PARTIE 2 - EXIGENCES DE L’ACHETEUR</w:t>
      </w:r>
    </w:p>
    <w:p w14:paraId="5A68DBD0" w14:textId="77777777" w:rsidR="00897174" w:rsidRPr="00897174" w:rsidRDefault="00897174" w:rsidP="00897174">
      <w:pPr>
        <w:suppressAutoHyphens/>
        <w:spacing w:line="240" w:lineRule="auto"/>
        <w:rPr>
          <w:rFonts w:eastAsia="Times New Roman" w:cs="Times New Roman"/>
          <w:b/>
          <w:szCs w:val="24"/>
          <w:lang w:val="fr-FR"/>
        </w:rPr>
      </w:pPr>
      <w:r w:rsidRPr="00897174">
        <w:rPr>
          <w:b/>
          <w:szCs w:val="24"/>
          <w:lang w:val="fr-FR"/>
        </w:rPr>
        <w:t>Section V</w:t>
      </w:r>
      <w:r w:rsidRPr="00897174">
        <w:rPr>
          <w:b/>
          <w:szCs w:val="24"/>
          <w:lang w:val="fr-FR"/>
        </w:rPr>
        <w:tab/>
      </w:r>
      <w:r w:rsidRPr="00897174">
        <w:rPr>
          <w:b/>
          <w:szCs w:val="24"/>
          <w:lang w:val="fr-FR"/>
        </w:rPr>
        <w:tab/>
        <w:t xml:space="preserve">Spécification du système d’information  </w:t>
      </w:r>
    </w:p>
    <w:p w14:paraId="03C591B5" w14:textId="77777777" w:rsidR="00897174" w:rsidRPr="00897174" w:rsidRDefault="00897174" w:rsidP="00897174">
      <w:pPr>
        <w:suppressAutoHyphens/>
        <w:spacing w:line="240" w:lineRule="auto"/>
        <w:ind w:left="1440"/>
        <w:rPr>
          <w:rFonts w:eastAsia="Times New Roman" w:cs="Times New Roman"/>
          <w:szCs w:val="24"/>
          <w:lang w:val="fr-FR"/>
        </w:rPr>
      </w:pPr>
      <w:r w:rsidRPr="00897174">
        <w:rPr>
          <w:lang w:val="fr-FR"/>
        </w:rPr>
        <w:t xml:space="preserve">Cette section contient les Spécifications techniques, le Calendrier d'exécution et les Tableaux d'inventaire du Système, ainsi que des Documents de référence et d'information qui décrivent le système d'information à acquérir. </w:t>
      </w:r>
    </w:p>
    <w:p w14:paraId="4D7389BF" w14:textId="77777777" w:rsidR="00897174" w:rsidRPr="00897174" w:rsidRDefault="00897174" w:rsidP="00897174">
      <w:pPr>
        <w:suppressAutoHyphens/>
        <w:spacing w:before="240" w:after="240" w:line="240" w:lineRule="auto"/>
        <w:rPr>
          <w:rFonts w:eastAsia="Times New Roman" w:cs="Times New Roman"/>
          <w:b/>
          <w:szCs w:val="24"/>
          <w:lang w:val="fr-FR"/>
        </w:rPr>
      </w:pPr>
      <w:r w:rsidRPr="00897174">
        <w:rPr>
          <w:b/>
          <w:szCs w:val="24"/>
          <w:lang w:val="fr-FR"/>
        </w:rPr>
        <w:t>PARTIE 3 – DOCUMENTS CONTRACTUELS</w:t>
      </w:r>
    </w:p>
    <w:p w14:paraId="647838AE" w14:textId="77777777" w:rsidR="00897174" w:rsidRPr="00897174" w:rsidRDefault="00897174" w:rsidP="00897174">
      <w:pPr>
        <w:suppressAutoHyphens/>
        <w:spacing w:line="240" w:lineRule="auto"/>
        <w:rPr>
          <w:rFonts w:eastAsia="Times New Roman" w:cs="Times New Roman"/>
          <w:b/>
          <w:szCs w:val="24"/>
          <w:lang w:val="fr-FR"/>
        </w:rPr>
      </w:pPr>
      <w:r w:rsidRPr="00897174">
        <w:rPr>
          <w:b/>
          <w:szCs w:val="24"/>
          <w:lang w:val="fr-FR"/>
        </w:rPr>
        <w:t>Section VI</w:t>
      </w:r>
      <w:r w:rsidRPr="00897174">
        <w:rPr>
          <w:b/>
          <w:szCs w:val="24"/>
          <w:lang w:val="fr-FR"/>
        </w:rPr>
        <w:tab/>
      </w:r>
      <w:r w:rsidRPr="00897174">
        <w:rPr>
          <w:b/>
          <w:szCs w:val="24"/>
          <w:lang w:val="fr-FR"/>
        </w:rPr>
        <w:tab/>
        <w:t>Conditions Générales du Contrat (« CGC »)</w:t>
      </w:r>
    </w:p>
    <w:p w14:paraId="7323524F" w14:textId="77777777" w:rsidR="00897174" w:rsidRPr="00897174" w:rsidRDefault="00897174" w:rsidP="00897174">
      <w:pPr>
        <w:suppressAutoHyphens/>
        <w:spacing w:line="240" w:lineRule="auto"/>
        <w:ind w:left="1440"/>
        <w:rPr>
          <w:rFonts w:eastAsia="Times New Roman" w:cs="Times New Roman"/>
          <w:szCs w:val="24"/>
          <w:lang w:val="fr-FR"/>
        </w:rPr>
      </w:pPr>
      <w:r w:rsidRPr="00897174">
        <w:rPr>
          <w:lang w:val="fr-FR"/>
        </w:rPr>
        <w:t xml:space="preserve">Cette section comporte les clauses des Conditions Générales du Contrat. </w:t>
      </w:r>
      <w:r w:rsidRPr="00897174">
        <w:rPr>
          <w:b/>
          <w:szCs w:val="24"/>
          <w:lang w:val="fr-FR"/>
        </w:rPr>
        <w:t>Le texte des clauses de la présente section ne peut être modifié.</w:t>
      </w:r>
    </w:p>
    <w:p w14:paraId="2D199E81" w14:textId="77777777" w:rsidR="00897174" w:rsidRPr="00897174" w:rsidRDefault="00897174" w:rsidP="00897174">
      <w:pPr>
        <w:suppressAutoHyphens/>
        <w:spacing w:line="240" w:lineRule="auto"/>
        <w:ind w:left="-187"/>
        <w:rPr>
          <w:rFonts w:eastAsia="Times New Roman" w:cs="Times New Roman"/>
          <w:szCs w:val="24"/>
          <w:lang w:val="fr-FR"/>
        </w:rPr>
      </w:pPr>
      <w:r w:rsidRPr="00897174">
        <w:rPr>
          <w:b/>
          <w:szCs w:val="24"/>
          <w:lang w:val="fr-FR"/>
        </w:rPr>
        <w:t>Section VII</w:t>
      </w:r>
      <w:r w:rsidRPr="00897174">
        <w:rPr>
          <w:b/>
          <w:szCs w:val="24"/>
          <w:lang w:val="fr-FR"/>
        </w:rPr>
        <w:tab/>
      </w:r>
      <w:r w:rsidRPr="00897174">
        <w:rPr>
          <w:b/>
          <w:szCs w:val="24"/>
          <w:lang w:val="fr-FR"/>
        </w:rPr>
        <w:tab/>
        <w:t>Conditions Particulières du Contrat</w:t>
      </w:r>
    </w:p>
    <w:p w14:paraId="4AE293CE" w14:textId="5C4ABD37" w:rsidR="00897174" w:rsidRPr="00897174" w:rsidRDefault="00897174" w:rsidP="00897174">
      <w:pPr>
        <w:suppressAutoHyphens/>
        <w:spacing w:line="240" w:lineRule="auto"/>
        <w:ind w:left="1440"/>
        <w:rPr>
          <w:rFonts w:eastAsia="Times New Roman" w:cs="Times New Roman"/>
          <w:szCs w:val="24"/>
          <w:lang w:val="fr-FR"/>
        </w:rPr>
      </w:pPr>
      <w:r w:rsidRPr="00897174">
        <w:rPr>
          <w:lang w:val="fr-FR"/>
        </w:rPr>
        <w:t xml:space="preserve">Cette section contient le formulaire reprenant les clauses contractuelles qui complètent le CGC et qui doivent être respectées par l’Acheteur pour chaque passation des marchés de Fournitures et services associés. </w:t>
      </w:r>
      <w:r w:rsidRPr="00897174">
        <w:rPr>
          <w:b/>
          <w:bCs/>
          <w:szCs w:val="24"/>
          <w:lang w:val="fr-FR"/>
        </w:rPr>
        <w:t xml:space="preserve">Le texte de cette section ne doit pas être modifié, sauf dans des circonstances limitées, et seulement sous réserve de l’approbation préalable de la MCC. Des conditions supplémentaires </w:t>
      </w:r>
      <w:r w:rsidRPr="00897174">
        <w:rPr>
          <w:b/>
          <w:bCs/>
          <w:szCs w:val="24"/>
          <w:lang w:val="fr-FR"/>
        </w:rPr>
        <w:lastRenderedPageBreak/>
        <w:t xml:space="preserve">spécifiques au projet peuvent être élaborées par l’Acheteur, avec l'approbation de la MCC, dans la mesure </w:t>
      </w:r>
      <w:r w:rsidR="00926296">
        <w:rPr>
          <w:b/>
          <w:bCs/>
          <w:szCs w:val="24"/>
          <w:lang w:val="fr-FR"/>
        </w:rPr>
        <w:t xml:space="preserve">du </w:t>
      </w:r>
      <w:r w:rsidRPr="00897174">
        <w:rPr>
          <w:b/>
          <w:bCs/>
          <w:szCs w:val="24"/>
          <w:lang w:val="fr-FR"/>
        </w:rPr>
        <w:t>nécessaire.</w:t>
      </w:r>
      <w:r w:rsidRPr="00897174">
        <w:rPr>
          <w:b/>
          <w:bCs/>
          <w:szCs w:val="24"/>
          <w:lang w:val="fr-FR"/>
        </w:rPr>
        <w:tab/>
      </w:r>
    </w:p>
    <w:p w14:paraId="714D109D" w14:textId="77777777" w:rsidR="00897174" w:rsidRPr="00897174" w:rsidRDefault="00897174" w:rsidP="00897174">
      <w:pPr>
        <w:suppressAutoHyphens/>
        <w:spacing w:line="240" w:lineRule="auto"/>
        <w:rPr>
          <w:rFonts w:eastAsia="Times New Roman" w:cs="Times New Roman"/>
          <w:b/>
          <w:szCs w:val="24"/>
          <w:lang w:val="fr-FR"/>
        </w:rPr>
      </w:pPr>
      <w:r w:rsidRPr="00897174">
        <w:rPr>
          <w:b/>
          <w:szCs w:val="24"/>
          <w:lang w:val="fr-FR"/>
        </w:rPr>
        <w:t>Section VIII</w:t>
      </w:r>
      <w:r w:rsidRPr="00897174">
        <w:rPr>
          <w:b/>
          <w:szCs w:val="24"/>
          <w:lang w:val="fr-FR"/>
        </w:rPr>
        <w:tab/>
        <w:t>Formulaires contractuels et Annexes</w:t>
      </w:r>
    </w:p>
    <w:p w14:paraId="52880F28" w14:textId="34833B84" w:rsidR="0024491C" w:rsidRPr="00897174" w:rsidRDefault="00897174" w:rsidP="00897174">
      <w:pPr>
        <w:suppressAutoHyphens/>
        <w:spacing w:line="240" w:lineRule="auto"/>
        <w:ind w:left="1440"/>
        <w:rPr>
          <w:rFonts w:eastAsia="Times New Roman" w:cs="Times New Roman"/>
          <w:b/>
          <w:szCs w:val="20"/>
          <w:lang w:val="fr-FR"/>
        </w:rPr>
      </w:pPr>
      <w:r w:rsidRPr="00897174">
        <w:rPr>
          <w:lang w:val="fr-FR"/>
        </w:rPr>
        <w:t>Cette section contient les annexes et formulaires devant être envoyés au Soumissionnaire retenu.</w:t>
      </w:r>
      <w:r w:rsidR="0024491C" w:rsidRPr="00897174">
        <w:rPr>
          <w:rFonts w:eastAsia="Times New Roman" w:cs="Times New Roman"/>
          <w:b/>
          <w:szCs w:val="20"/>
          <w:lang w:val="fr-FR"/>
        </w:rPr>
        <w:br w:type="page"/>
      </w:r>
    </w:p>
    <w:p w14:paraId="48BA63F2" w14:textId="77777777" w:rsidR="0024491C" w:rsidRPr="00897174" w:rsidRDefault="0024491C" w:rsidP="006B3AA5">
      <w:pPr>
        <w:suppressAutoHyphens/>
        <w:spacing w:line="240" w:lineRule="auto"/>
        <w:jc w:val="center"/>
        <w:rPr>
          <w:rFonts w:eastAsia="Times New Roman" w:cs="Times New Roman"/>
          <w:b/>
          <w:szCs w:val="20"/>
          <w:lang w:val="fr-FR"/>
        </w:rPr>
      </w:pPr>
    </w:p>
    <w:p w14:paraId="319922C4" w14:textId="77777777" w:rsidR="0024491C" w:rsidRPr="00897174" w:rsidRDefault="0024491C" w:rsidP="006B3AA5">
      <w:pPr>
        <w:suppressAutoHyphens/>
        <w:spacing w:line="240" w:lineRule="auto"/>
        <w:jc w:val="center"/>
        <w:rPr>
          <w:rFonts w:eastAsia="Times New Roman" w:cs="Times New Roman"/>
          <w:b/>
          <w:szCs w:val="20"/>
          <w:lang w:val="fr-FR"/>
        </w:rPr>
      </w:pPr>
    </w:p>
    <w:p w14:paraId="5AD7899A" w14:textId="77777777" w:rsidR="0024491C" w:rsidRPr="00897174" w:rsidRDefault="0024491C" w:rsidP="006B3AA5">
      <w:pPr>
        <w:suppressAutoHyphens/>
        <w:spacing w:line="240" w:lineRule="auto"/>
        <w:jc w:val="center"/>
        <w:rPr>
          <w:rFonts w:eastAsia="Times New Roman" w:cs="Times New Roman"/>
          <w:b/>
          <w:szCs w:val="20"/>
          <w:lang w:val="fr-FR"/>
        </w:rPr>
      </w:pPr>
    </w:p>
    <w:p w14:paraId="19C6AEF7" w14:textId="77777777" w:rsidR="0024491C" w:rsidRPr="00897174" w:rsidRDefault="0024491C" w:rsidP="006B3AA5">
      <w:pPr>
        <w:suppressAutoHyphens/>
        <w:spacing w:line="240" w:lineRule="auto"/>
        <w:jc w:val="center"/>
        <w:rPr>
          <w:rFonts w:eastAsia="Times New Roman" w:cs="Times New Roman"/>
          <w:b/>
          <w:szCs w:val="20"/>
          <w:lang w:val="fr-FR"/>
        </w:rPr>
      </w:pPr>
    </w:p>
    <w:p w14:paraId="1F7341C9" w14:textId="049D1C40" w:rsidR="005D2510" w:rsidRPr="00897174" w:rsidRDefault="001718B2" w:rsidP="006B3AA5">
      <w:pPr>
        <w:suppressAutoHyphens/>
        <w:spacing w:line="240" w:lineRule="auto"/>
        <w:jc w:val="center"/>
        <w:rPr>
          <w:rFonts w:eastAsia="Times New Roman" w:cs="Times New Roman"/>
          <w:b/>
          <w:szCs w:val="20"/>
          <w:lang w:val="fr-FR"/>
        </w:rPr>
        <w:sectPr w:rsidR="005D2510" w:rsidRPr="00897174" w:rsidSect="00424C2B">
          <w:headerReference w:type="even" r:id="rId10"/>
          <w:headerReference w:type="default" r:id="rId11"/>
          <w:footerReference w:type="default" r:id="rId12"/>
          <w:headerReference w:type="first" r:id="rId13"/>
          <w:footerReference w:type="first" r:id="rId14"/>
          <w:footnotePr>
            <w:numRestart w:val="eachPage"/>
          </w:footnotePr>
          <w:endnotePr>
            <w:numRestart w:val="eachSect"/>
          </w:endnotePr>
          <w:type w:val="nextColumn"/>
          <w:pgSz w:w="12240" w:h="15840" w:code="1"/>
          <w:pgMar w:top="1418" w:right="1418" w:bottom="1304" w:left="1418" w:header="680" w:footer="680" w:gutter="0"/>
          <w:pgNumType w:fmt="lowerRoman" w:start="1"/>
          <w:cols w:space="720"/>
          <w:formProt w:val="0"/>
          <w:docGrid w:linePitch="326"/>
        </w:sectPr>
      </w:pPr>
      <w:r w:rsidRPr="00897174">
        <w:rPr>
          <w:rFonts w:eastAsia="Times New Roman" w:cs="Times New Roman"/>
          <w:b/>
          <w:szCs w:val="20"/>
          <w:lang w:val="fr-FR"/>
        </w:rPr>
        <w:t>[</w:t>
      </w:r>
      <w:r w:rsidR="00897174" w:rsidRPr="00897174">
        <w:rPr>
          <w:b/>
          <w:szCs w:val="20"/>
          <w:lang w:val="fr-FR"/>
        </w:rPr>
        <w:t>Insérer l’Avis d’Appel d’Offres Spécifique</w:t>
      </w:r>
      <w:r w:rsidRPr="00897174">
        <w:rPr>
          <w:rFonts w:eastAsia="Times New Roman" w:cs="Times New Roman"/>
          <w:b/>
          <w:szCs w:val="20"/>
          <w:lang w:val="fr-FR"/>
        </w:rPr>
        <w:t>]</w:t>
      </w:r>
    </w:p>
    <w:p w14:paraId="5A2E35A8" w14:textId="77777777" w:rsidR="00897174" w:rsidRPr="00897174" w:rsidRDefault="00897174" w:rsidP="00897174">
      <w:pPr>
        <w:suppressAutoHyphens/>
        <w:spacing w:before="240" w:after="60" w:line="240" w:lineRule="auto"/>
        <w:jc w:val="center"/>
        <w:rPr>
          <w:rFonts w:eastAsia="Times New Roman" w:cs="Times New Roman"/>
          <w:b/>
          <w:spacing w:val="80"/>
          <w:kern w:val="28"/>
          <w:sz w:val="36"/>
          <w:szCs w:val="36"/>
          <w:lang w:val="fr-FR"/>
        </w:rPr>
      </w:pPr>
      <w:r w:rsidRPr="00897174">
        <w:rPr>
          <w:b/>
          <w:sz w:val="36"/>
          <w:szCs w:val="36"/>
          <w:lang w:val="fr-FR"/>
        </w:rPr>
        <w:lastRenderedPageBreak/>
        <w:t>DOSSIER D’APPEL D’OFFRES</w:t>
      </w:r>
    </w:p>
    <w:p w14:paraId="39CD6132" w14:textId="77777777" w:rsidR="00897174" w:rsidRPr="00897174" w:rsidRDefault="00897174" w:rsidP="00897174">
      <w:pPr>
        <w:suppressAutoHyphens/>
        <w:spacing w:before="240" w:after="60" w:line="240" w:lineRule="auto"/>
        <w:jc w:val="center"/>
        <w:rPr>
          <w:rFonts w:eastAsia="Times New Roman" w:cs="Times New Roman"/>
          <w:b/>
          <w:kern w:val="28"/>
          <w:sz w:val="36"/>
          <w:szCs w:val="36"/>
          <w:lang w:val="fr-FR"/>
        </w:rPr>
      </w:pPr>
      <w:r w:rsidRPr="00897174">
        <w:rPr>
          <w:b/>
          <w:sz w:val="36"/>
          <w:szCs w:val="36"/>
          <w:lang w:val="fr-FR"/>
        </w:rPr>
        <w:t>Émis le : _________________</w:t>
      </w:r>
    </w:p>
    <w:p w14:paraId="17169BF9" w14:textId="77777777" w:rsidR="00897174" w:rsidRPr="00897174" w:rsidRDefault="00897174" w:rsidP="00897174">
      <w:pPr>
        <w:suppressAutoHyphens/>
        <w:spacing w:before="240" w:after="60" w:line="240" w:lineRule="auto"/>
        <w:jc w:val="center"/>
        <w:rPr>
          <w:rFonts w:eastAsia="Times New Roman" w:cs="Times New Roman"/>
          <w:b/>
          <w:kern w:val="28"/>
          <w:sz w:val="36"/>
          <w:szCs w:val="36"/>
          <w:lang w:val="fr-FR"/>
        </w:rPr>
      </w:pPr>
    </w:p>
    <w:p w14:paraId="596A6D02" w14:textId="77777777" w:rsidR="00897174" w:rsidRPr="00897174" w:rsidRDefault="00897174" w:rsidP="00897174">
      <w:pPr>
        <w:suppressAutoHyphens/>
        <w:spacing w:line="240" w:lineRule="auto"/>
        <w:jc w:val="center"/>
        <w:rPr>
          <w:rFonts w:eastAsia="Times New Roman" w:cs="Times New Roman"/>
          <w:b/>
          <w:bCs/>
          <w:sz w:val="36"/>
          <w:szCs w:val="36"/>
          <w:lang w:val="fr-FR"/>
        </w:rPr>
      </w:pPr>
      <w:r w:rsidRPr="00897174">
        <w:rPr>
          <w:b/>
          <w:bCs/>
          <w:sz w:val="36"/>
          <w:szCs w:val="36"/>
          <w:lang w:val="fr-FR"/>
        </w:rPr>
        <w:t>[Acheteur]</w:t>
      </w:r>
    </w:p>
    <w:p w14:paraId="62E4BF7D"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bCs/>
          <w:color w:val="000000"/>
          <w:sz w:val="36"/>
          <w:szCs w:val="36"/>
          <w:lang w:val="fr-FR"/>
        </w:rPr>
      </w:pPr>
    </w:p>
    <w:p w14:paraId="7C930F79"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bCs/>
          <w:color w:val="000000"/>
          <w:sz w:val="36"/>
          <w:szCs w:val="36"/>
          <w:lang w:val="fr-FR"/>
        </w:rPr>
      </w:pPr>
      <w:r w:rsidRPr="00897174">
        <w:rPr>
          <w:b/>
          <w:bCs/>
          <w:color w:val="000000"/>
          <w:sz w:val="36"/>
          <w:szCs w:val="36"/>
          <w:lang w:val="fr-FR"/>
        </w:rPr>
        <w:t>Pour le compte du :</w:t>
      </w:r>
    </w:p>
    <w:p w14:paraId="30C598D5"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bCs/>
          <w:color w:val="000000"/>
          <w:sz w:val="36"/>
          <w:szCs w:val="36"/>
          <w:lang w:val="fr-FR"/>
        </w:rPr>
      </w:pPr>
      <w:r w:rsidRPr="00897174">
        <w:rPr>
          <w:b/>
          <w:bCs/>
          <w:color w:val="000000"/>
          <w:sz w:val="36"/>
          <w:szCs w:val="36"/>
          <w:lang w:val="fr-FR"/>
        </w:rPr>
        <w:t>Gouvernement de/du/des [Pays]</w:t>
      </w:r>
    </w:p>
    <w:p w14:paraId="2784F13B"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color w:val="000000"/>
          <w:sz w:val="36"/>
          <w:szCs w:val="36"/>
          <w:lang w:val="fr-FR"/>
        </w:rPr>
      </w:pPr>
      <w:r w:rsidRPr="00897174">
        <w:rPr>
          <w:b/>
          <w:color w:val="000000"/>
          <w:sz w:val="36"/>
          <w:szCs w:val="36"/>
          <w:lang w:val="fr-FR"/>
        </w:rPr>
        <w:t xml:space="preserve">[Entité Millennium Challenge </w:t>
      </w:r>
      <w:proofErr w:type="spellStart"/>
      <w:r w:rsidRPr="00897174">
        <w:rPr>
          <w:b/>
          <w:color w:val="000000"/>
          <w:sz w:val="36"/>
          <w:szCs w:val="36"/>
          <w:lang w:val="fr-FR"/>
        </w:rPr>
        <w:t>Account</w:t>
      </w:r>
      <w:proofErr w:type="spellEnd"/>
      <w:r w:rsidRPr="00897174">
        <w:rPr>
          <w:b/>
          <w:color w:val="000000"/>
          <w:sz w:val="36"/>
          <w:szCs w:val="36"/>
          <w:lang w:val="fr-FR"/>
        </w:rPr>
        <w:t xml:space="preserve">] </w:t>
      </w:r>
    </w:p>
    <w:p w14:paraId="322733B5"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color w:val="000000"/>
          <w:sz w:val="36"/>
          <w:szCs w:val="36"/>
          <w:lang w:val="fr-FR"/>
        </w:rPr>
      </w:pPr>
      <w:r w:rsidRPr="00897174">
        <w:rPr>
          <w:b/>
          <w:bCs/>
          <w:color w:val="000000"/>
          <w:sz w:val="36"/>
          <w:szCs w:val="36"/>
          <w:lang w:val="fr-FR"/>
        </w:rPr>
        <w:t>Programme</w:t>
      </w:r>
    </w:p>
    <w:p w14:paraId="24F78757"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sz w:val="36"/>
          <w:szCs w:val="36"/>
          <w:lang w:val="fr-FR"/>
        </w:rPr>
      </w:pPr>
    </w:p>
    <w:p w14:paraId="470FCD40"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color w:val="000000"/>
          <w:sz w:val="36"/>
          <w:szCs w:val="36"/>
          <w:lang w:val="fr-FR"/>
        </w:rPr>
      </w:pPr>
      <w:proofErr w:type="gramStart"/>
      <w:r w:rsidRPr="00897174">
        <w:rPr>
          <w:b/>
          <w:color w:val="000000"/>
          <w:sz w:val="36"/>
          <w:szCs w:val="36"/>
          <w:lang w:val="fr-FR"/>
        </w:rPr>
        <w:t>financé</w:t>
      </w:r>
      <w:proofErr w:type="gramEnd"/>
      <w:r w:rsidRPr="00897174">
        <w:rPr>
          <w:b/>
          <w:color w:val="000000"/>
          <w:sz w:val="36"/>
          <w:szCs w:val="36"/>
          <w:lang w:val="fr-FR"/>
        </w:rPr>
        <w:t xml:space="preserve"> par</w:t>
      </w:r>
    </w:p>
    <w:p w14:paraId="4441F661"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color w:val="000000"/>
          <w:sz w:val="36"/>
          <w:szCs w:val="36"/>
          <w:lang w:val="fr-FR"/>
        </w:rPr>
      </w:pPr>
      <w:r w:rsidRPr="00897174">
        <w:rPr>
          <w:b/>
          <w:color w:val="000000"/>
          <w:sz w:val="36"/>
          <w:szCs w:val="36"/>
          <w:lang w:val="fr-FR"/>
        </w:rPr>
        <w:t>LES ÉTATS-UNIS D’AMÉRIQUE</w:t>
      </w:r>
    </w:p>
    <w:p w14:paraId="3195B0D2"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color w:val="000000"/>
          <w:sz w:val="36"/>
          <w:szCs w:val="36"/>
          <w:lang w:val="fr-FR"/>
        </w:rPr>
      </w:pPr>
    </w:p>
    <w:p w14:paraId="56AD2A00" w14:textId="77777777" w:rsidR="00897174" w:rsidRPr="00897174" w:rsidRDefault="00897174" w:rsidP="00897174">
      <w:pPr>
        <w:suppressAutoHyphens/>
        <w:autoSpaceDE w:val="0"/>
        <w:autoSpaceDN w:val="0"/>
        <w:adjustRightInd w:val="0"/>
        <w:spacing w:after="0" w:line="240" w:lineRule="auto"/>
        <w:jc w:val="center"/>
        <w:rPr>
          <w:rFonts w:eastAsia="Times New Roman" w:cs="Times New Roman"/>
          <w:b/>
          <w:color w:val="000000"/>
          <w:sz w:val="36"/>
          <w:szCs w:val="36"/>
          <w:lang w:val="fr-FR"/>
        </w:rPr>
      </w:pPr>
      <w:proofErr w:type="gramStart"/>
      <w:r w:rsidRPr="00897174">
        <w:rPr>
          <w:b/>
          <w:color w:val="000000"/>
          <w:sz w:val="36"/>
          <w:szCs w:val="36"/>
          <w:lang w:val="fr-FR"/>
        </w:rPr>
        <w:t>par</w:t>
      </w:r>
      <w:proofErr w:type="gramEnd"/>
      <w:r w:rsidRPr="00897174">
        <w:rPr>
          <w:b/>
          <w:color w:val="000000"/>
          <w:sz w:val="36"/>
          <w:szCs w:val="36"/>
          <w:lang w:val="fr-FR"/>
        </w:rPr>
        <w:t xml:space="preserve"> l’intermédiaire de la</w:t>
      </w:r>
    </w:p>
    <w:p w14:paraId="4C31274D" w14:textId="77777777" w:rsidR="00897174" w:rsidRPr="00897174" w:rsidRDefault="00897174" w:rsidP="00897174">
      <w:pPr>
        <w:suppressAutoHyphens/>
        <w:spacing w:after="0" w:line="240" w:lineRule="auto"/>
        <w:jc w:val="center"/>
        <w:rPr>
          <w:rFonts w:eastAsia="Times New Roman" w:cs="Times New Roman"/>
          <w:b/>
          <w:kern w:val="28"/>
          <w:sz w:val="36"/>
          <w:szCs w:val="36"/>
          <w:lang w:val="fr-FR"/>
        </w:rPr>
      </w:pPr>
      <w:r w:rsidRPr="00897174">
        <w:rPr>
          <w:b/>
          <w:color w:val="000000"/>
          <w:sz w:val="36"/>
          <w:szCs w:val="36"/>
          <w:lang w:val="fr-FR"/>
        </w:rPr>
        <w:t>MILLENNIUM CHALLENGE CORPORATION</w:t>
      </w:r>
    </w:p>
    <w:p w14:paraId="14BDA4FE" w14:textId="77777777" w:rsidR="00897174" w:rsidRPr="00897174" w:rsidRDefault="00897174" w:rsidP="00897174">
      <w:pPr>
        <w:suppressAutoHyphens/>
        <w:spacing w:after="0" w:line="240" w:lineRule="auto"/>
        <w:jc w:val="center"/>
        <w:rPr>
          <w:rFonts w:eastAsia="Times New Roman" w:cs="Times New Roman"/>
          <w:b/>
          <w:sz w:val="36"/>
          <w:szCs w:val="36"/>
          <w:lang w:val="fr-FR"/>
        </w:rPr>
      </w:pPr>
      <w:proofErr w:type="gramStart"/>
      <w:r w:rsidRPr="00897174">
        <w:rPr>
          <w:b/>
          <w:sz w:val="36"/>
          <w:szCs w:val="36"/>
          <w:lang w:val="fr-FR"/>
        </w:rPr>
        <w:t>pour</w:t>
      </w:r>
      <w:proofErr w:type="gramEnd"/>
      <w:r w:rsidRPr="00897174">
        <w:rPr>
          <w:b/>
          <w:sz w:val="36"/>
          <w:szCs w:val="36"/>
          <w:lang w:val="fr-FR"/>
        </w:rPr>
        <w:t xml:space="preserve"> la</w:t>
      </w:r>
    </w:p>
    <w:p w14:paraId="4A6F6CF4" w14:textId="77777777" w:rsidR="00897174" w:rsidRPr="00897174" w:rsidRDefault="00897174" w:rsidP="00897174">
      <w:pPr>
        <w:suppressAutoHyphens/>
        <w:spacing w:after="0" w:line="240" w:lineRule="auto"/>
        <w:jc w:val="center"/>
        <w:rPr>
          <w:rFonts w:eastAsia="Times New Roman" w:cs="Times New Roman"/>
          <w:b/>
          <w:sz w:val="36"/>
          <w:szCs w:val="36"/>
          <w:lang w:val="fr-FR"/>
        </w:rPr>
      </w:pPr>
      <w:r w:rsidRPr="00897174">
        <w:rPr>
          <w:b/>
          <w:sz w:val="36"/>
          <w:szCs w:val="36"/>
          <w:lang w:val="fr-FR"/>
        </w:rPr>
        <w:t>Passation de marchés de (conception, fourniture et installation)</w:t>
      </w:r>
    </w:p>
    <w:p w14:paraId="2FB3ADD3" w14:textId="77777777" w:rsidR="00897174" w:rsidRPr="00897174" w:rsidRDefault="00897174" w:rsidP="00897174">
      <w:pPr>
        <w:suppressAutoHyphens/>
        <w:spacing w:after="0" w:line="240" w:lineRule="auto"/>
        <w:jc w:val="center"/>
        <w:rPr>
          <w:rFonts w:eastAsia="Times New Roman" w:cs="Times New Roman"/>
          <w:b/>
          <w:sz w:val="36"/>
          <w:szCs w:val="36"/>
          <w:lang w:val="fr-FR"/>
        </w:rPr>
      </w:pPr>
      <w:proofErr w:type="gramStart"/>
      <w:r w:rsidRPr="00897174">
        <w:rPr>
          <w:b/>
          <w:sz w:val="36"/>
          <w:szCs w:val="36"/>
          <w:lang w:val="fr-FR"/>
        </w:rPr>
        <w:t>de</w:t>
      </w:r>
      <w:proofErr w:type="gramEnd"/>
      <w:r w:rsidRPr="00897174">
        <w:rPr>
          <w:b/>
          <w:sz w:val="36"/>
          <w:szCs w:val="36"/>
          <w:lang w:val="fr-FR"/>
        </w:rPr>
        <w:t xml:space="preserve"> systèmes d’information</w:t>
      </w:r>
    </w:p>
    <w:p w14:paraId="1B2041AF" w14:textId="77777777" w:rsidR="00897174" w:rsidRPr="00897174" w:rsidRDefault="00897174" w:rsidP="00897174">
      <w:pPr>
        <w:suppressAutoHyphens/>
        <w:spacing w:after="0" w:line="240" w:lineRule="auto"/>
        <w:jc w:val="center"/>
        <w:rPr>
          <w:rFonts w:eastAsia="Times New Roman" w:cs="Times New Roman"/>
          <w:b/>
          <w:sz w:val="36"/>
          <w:szCs w:val="36"/>
          <w:lang w:val="fr-FR"/>
        </w:rPr>
      </w:pPr>
    </w:p>
    <w:p w14:paraId="3F849BBC" w14:textId="77777777" w:rsidR="00897174" w:rsidRPr="00897174" w:rsidRDefault="00897174" w:rsidP="00897174">
      <w:pPr>
        <w:suppressAutoHyphens/>
        <w:spacing w:line="240" w:lineRule="auto"/>
        <w:jc w:val="center"/>
        <w:rPr>
          <w:rFonts w:eastAsia="Times New Roman" w:cs="Times New Roman"/>
          <w:b/>
          <w:bCs/>
          <w:sz w:val="36"/>
          <w:szCs w:val="36"/>
          <w:lang w:val="fr-FR"/>
        </w:rPr>
      </w:pPr>
      <w:r w:rsidRPr="00897174">
        <w:rPr>
          <w:b/>
          <w:bCs/>
          <w:sz w:val="36"/>
          <w:szCs w:val="36"/>
          <w:lang w:val="fr-FR"/>
        </w:rPr>
        <w:t>Nom de la passation de marché :</w:t>
      </w:r>
    </w:p>
    <w:p w14:paraId="5D5747DF" w14:textId="77777777" w:rsidR="00897174" w:rsidRPr="00897174" w:rsidRDefault="00897174" w:rsidP="00897174">
      <w:pPr>
        <w:widowControl w:val="0"/>
        <w:autoSpaceDE w:val="0"/>
        <w:autoSpaceDN w:val="0"/>
        <w:adjustRightInd w:val="0"/>
        <w:spacing w:after="0" w:line="240" w:lineRule="auto"/>
        <w:jc w:val="center"/>
        <w:rPr>
          <w:rFonts w:eastAsia="SimSun" w:cs="Times New Roman"/>
          <w:b/>
          <w:bCs/>
          <w:sz w:val="36"/>
          <w:szCs w:val="36"/>
          <w:lang w:val="fr-FR" w:eastAsia="zh-CN"/>
        </w:rPr>
      </w:pPr>
    </w:p>
    <w:p w14:paraId="786D2846" w14:textId="77777777" w:rsidR="00897174" w:rsidRPr="00897174" w:rsidRDefault="00897174" w:rsidP="00897174">
      <w:pPr>
        <w:widowControl w:val="0"/>
        <w:autoSpaceDE w:val="0"/>
        <w:autoSpaceDN w:val="0"/>
        <w:adjustRightInd w:val="0"/>
        <w:spacing w:after="0" w:line="240" w:lineRule="auto"/>
        <w:jc w:val="center"/>
        <w:rPr>
          <w:rFonts w:eastAsia="SimSun" w:cs="Times New Roman"/>
          <w:b/>
          <w:bCs/>
          <w:sz w:val="36"/>
          <w:szCs w:val="36"/>
          <w:lang w:val="fr-FR"/>
        </w:rPr>
      </w:pPr>
      <w:r w:rsidRPr="00897174">
        <w:rPr>
          <w:b/>
          <w:bCs/>
          <w:sz w:val="36"/>
          <w:szCs w:val="36"/>
          <w:lang w:val="fr-FR"/>
        </w:rPr>
        <w:t>***</w:t>
      </w:r>
    </w:p>
    <w:p w14:paraId="0EAF05B6" w14:textId="77777777" w:rsidR="00897174" w:rsidRPr="00897174" w:rsidRDefault="00897174" w:rsidP="00897174">
      <w:pPr>
        <w:suppressAutoHyphens/>
        <w:spacing w:line="240" w:lineRule="auto"/>
        <w:jc w:val="center"/>
        <w:rPr>
          <w:rFonts w:eastAsia="Times New Roman" w:cs="Times New Roman"/>
          <w:b/>
          <w:bCs/>
          <w:iCs/>
          <w:sz w:val="36"/>
          <w:szCs w:val="36"/>
          <w:lang w:val="fr-FR"/>
        </w:rPr>
        <w:sectPr w:rsidR="00897174" w:rsidRPr="00897174" w:rsidSect="005E3CE3">
          <w:headerReference w:type="default" r:id="rId15"/>
          <w:headerReference w:type="first" r:id="rId16"/>
          <w:type w:val="nextColumn"/>
          <w:pgSz w:w="12240" w:h="15840"/>
          <w:pgMar w:top="1418" w:right="1418" w:bottom="1418" w:left="1418" w:header="720" w:footer="720" w:gutter="0"/>
          <w:pgNumType w:start="1"/>
          <w:cols w:space="720"/>
          <w:noEndnote/>
          <w:titlePg/>
        </w:sectPr>
      </w:pPr>
      <w:r w:rsidRPr="00897174">
        <w:rPr>
          <w:b/>
          <w:sz w:val="36"/>
          <w:szCs w:val="36"/>
          <w:lang w:val="fr-FR"/>
        </w:rPr>
        <w:t xml:space="preserve">DAO/AO </w:t>
      </w:r>
      <w:r w:rsidRPr="00897174">
        <w:rPr>
          <w:bCs/>
          <w:sz w:val="36"/>
          <w:szCs w:val="36"/>
          <w:lang w:val="fr-FR"/>
        </w:rPr>
        <w:t>[</w:t>
      </w:r>
      <w:r w:rsidRPr="00897174">
        <w:rPr>
          <w:b/>
          <w:bCs/>
          <w:iCs/>
          <w:sz w:val="36"/>
          <w:szCs w:val="36"/>
          <w:lang w:val="fr-FR"/>
        </w:rPr>
        <w:t xml:space="preserve">N° </w:t>
      </w:r>
      <w:proofErr w:type="gramStart"/>
      <w:r w:rsidRPr="00897174">
        <w:rPr>
          <w:b/>
          <w:bCs/>
          <w:iCs/>
          <w:sz w:val="36"/>
          <w:szCs w:val="36"/>
          <w:lang w:val="fr-FR"/>
        </w:rPr>
        <w:t>réf. ]</w:t>
      </w:r>
      <w:proofErr w:type="gramEnd"/>
    </w:p>
    <w:p w14:paraId="3D5DDD70" w14:textId="2C59FD5C" w:rsidR="00E7060E" w:rsidRPr="00897174" w:rsidRDefault="00897174" w:rsidP="00333233">
      <w:pPr>
        <w:pStyle w:val="TOCHeading"/>
        <w:rPr>
          <w:lang w:val="fr-FR"/>
        </w:rPr>
      </w:pPr>
      <w:r w:rsidRPr="00897174">
        <w:rPr>
          <w:lang w:val="fr-FR"/>
        </w:rPr>
        <w:lastRenderedPageBreak/>
        <w:t>Table des matières</w:t>
      </w:r>
    </w:p>
    <w:p w14:paraId="11FC26C8" w14:textId="77777777" w:rsidR="00897174" w:rsidRDefault="00EF3104" w:rsidP="00897174">
      <w:pPr>
        <w:pStyle w:val="TOC1"/>
        <w:tabs>
          <w:tab w:val="left" w:pos="1400"/>
          <w:tab w:val="right" w:leader="dot" w:pos="9394"/>
        </w:tabs>
        <w:rPr>
          <w:rFonts w:asciiTheme="minorHAnsi" w:eastAsiaTheme="minorEastAsia" w:hAnsiTheme="minorHAnsi" w:cstheme="minorBidi"/>
          <w:b w:val="0"/>
          <w:bCs w:val="0"/>
          <w:caps w:val="0"/>
          <w:noProof/>
          <w:sz w:val="22"/>
          <w:szCs w:val="22"/>
          <w:lang w:eastAsia="fr-FR"/>
        </w:rPr>
      </w:pPr>
      <w:r w:rsidRPr="005E3CE3">
        <w:rPr>
          <w:b w:val="0"/>
          <w:iCs/>
          <w:caps w:val="0"/>
          <w:sz w:val="36"/>
          <w:szCs w:val="36"/>
        </w:rPr>
        <w:fldChar w:fldCharType="begin"/>
      </w:r>
      <w:r w:rsidRPr="005E3CE3">
        <w:rPr>
          <w:b w:val="0"/>
          <w:iCs/>
          <w:caps w:val="0"/>
          <w:sz w:val="36"/>
          <w:szCs w:val="36"/>
        </w:rPr>
        <w:instrText xml:space="preserve"> TOC \o "1-2" \h \z \u </w:instrText>
      </w:r>
      <w:r w:rsidRPr="005E3CE3">
        <w:rPr>
          <w:b w:val="0"/>
          <w:iCs/>
          <w:caps w:val="0"/>
          <w:sz w:val="36"/>
          <w:szCs w:val="36"/>
        </w:rPr>
        <w:fldChar w:fldCharType="separate"/>
      </w:r>
      <w:hyperlink w:anchor="_Toc62655254" w:history="1">
        <w:r w:rsidR="00897174" w:rsidRPr="006F4AB3">
          <w:rPr>
            <w:rStyle w:val="Hyperlink"/>
            <w:noProof/>
          </w:rPr>
          <w:t>PARTIE 1.</w:t>
        </w:r>
        <w:r w:rsidR="00897174">
          <w:rPr>
            <w:rFonts w:asciiTheme="minorHAnsi" w:eastAsiaTheme="minorEastAsia" w:hAnsiTheme="minorHAnsi" w:cstheme="minorBidi"/>
            <w:b w:val="0"/>
            <w:bCs w:val="0"/>
            <w:caps w:val="0"/>
            <w:noProof/>
            <w:sz w:val="22"/>
            <w:szCs w:val="22"/>
            <w:lang w:eastAsia="fr-FR"/>
          </w:rPr>
          <w:tab/>
        </w:r>
        <w:r w:rsidR="00897174" w:rsidRPr="006F4AB3">
          <w:rPr>
            <w:rStyle w:val="Hyperlink"/>
            <w:noProof/>
          </w:rPr>
          <w:t xml:space="preserve"> PROCÉDURES D’APPEL D’OFFRES</w:t>
        </w:r>
        <w:r w:rsidR="00897174">
          <w:rPr>
            <w:noProof/>
            <w:webHidden/>
          </w:rPr>
          <w:tab/>
        </w:r>
        <w:r w:rsidR="00897174">
          <w:rPr>
            <w:noProof/>
            <w:webHidden/>
          </w:rPr>
          <w:fldChar w:fldCharType="begin"/>
        </w:r>
        <w:r w:rsidR="00897174">
          <w:rPr>
            <w:noProof/>
            <w:webHidden/>
          </w:rPr>
          <w:instrText xml:space="preserve"> PAGEREF _Toc62655254 \h </w:instrText>
        </w:r>
        <w:r w:rsidR="00897174">
          <w:rPr>
            <w:noProof/>
            <w:webHidden/>
          </w:rPr>
        </w:r>
        <w:r w:rsidR="00897174">
          <w:rPr>
            <w:noProof/>
            <w:webHidden/>
          </w:rPr>
          <w:fldChar w:fldCharType="separate"/>
        </w:r>
        <w:r w:rsidR="00897174">
          <w:rPr>
            <w:noProof/>
            <w:webHidden/>
          </w:rPr>
          <w:t>3</w:t>
        </w:r>
        <w:r w:rsidR="00897174">
          <w:rPr>
            <w:noProof/>
            <w:webHidden/>
          </w:rPr>
          <w:fldChar w:fldCharType="end"/>
        </w:r>
      </w:hyperlink>
    </w:p>
    <w:p w14:paraId="11688AFE" w14:textId="77777777" w:rsidR="00897174" w:rsidRDefault="00C80A04" w:rsidP="00897174">
      <w:pPr>
        <w:pStyle w:val="TOC2"/>
        <w:rPr>
          <w:rFonts w:asciiTheme="minorHAnsi" w:eastAsiaTheme="minorEastAsia" w:hAnsiTheme="minorHAnsi" w:cstheme="minorBidi"/>
          <w:smallCaps w:val="0"/>
          <w:sz w:val="22"/>
          <w:szCs w:val="22"/>
          <w:lang w:eastAsia="fr-FR"/>
        </w:rPr>
      </w:pPr>
      <w:hyperlink w:anchor="_Toc62655255" w:history="1">
        <w:r w:rsidR="00897174" w:rsidRPr="006F4AB3">
          <w:rPr>
            <w:rStyle w:val="Hyperlink"/>
          </w:rPr>
          <w:t>Section I.</w:t>
        </w:r>
        <w:r w:rsidR="00897174">
          <w:rPr>
            <w:rFonts w:asciiTheme="minorHAnsi" w:eastAsiaTheme="minorEastAsia" w:hAnsiTheme="minorHAnsi" w:cstheme="minorBidi"/>
            <w:smallCaps w:val="0"/>
            <w:sz w:val="22"/>
            <w:szCs w:val="22"/>
            <w:lang w:eastAsia="fr-FR"/>
          </w:rPr>
          <w:tab/>
        </w:r>
        <w:r w:rsidR="00897174" w:rsidRPr="006F4AB3">
          <w:rPr>
            <w:rStyle w:val="Hyperlink"/>
          </w:rPr>
          <w:t>Instructions aux Soumissionnaires (« IS »)</w:t>
        </w:r>
        <w:r w:rsidR="00897174">
          <w:rPr>
            <w:webHidden/>
          </w:rPr>
          <w:tab/>
        </w:r>
        <w:r w:rsidR="00897174">
          <w:rPr>
            <w:webHidden/>
          </w:rPr>
          <w:fldChar w:fldCharType="begin"/>
        </w:r>
        <w:r w:rsidR="00897174">
          <w:rPr>
            <w:webHidden/>
          </w:rPr>
          <w:instrText xml:space="preserve"> PAGEREF _Toc62655255 \h </w:instrText>
        </w:r>
        <w:r w:rsidR="00897174">
          <w:rPr>
            <w:webHidden/>
          </w:rPr>
        </w:r>
        <w:r w:rsidR="00897174">
          <w:rPr>
            <w:webHidden/>
          </w:rPr>
          <w:fldChar w:fldCharType="separate"/>
        </w:r>
        <w:r w:rsidR="00897174">
          <w:rPr>
            <w:webHidden/>
          </w:rPr>
          <w:t>4</w:t>
        </w:r>
        <w:r w:rsidR="00897174">
          <w:rPr>
            <w:webHidden/>
          </w:rPr>
          <w:fldChar w:fldCharType="end"/>
        </w:r>
      </w:hyperlink>
    </w:p>
    <w:p w14:paraId="72A8FEEC" w14:textId="77777777" w:rsidR="00897174" w:rsidRDefault="00C80A04" w:rsidP="00897174">
      <w:pPr>
        <w:pStyle w:val="TOC2"/>
        <w:rPr>
          <w:rFonts w:asciiTheme="minorHAnsi" w:eastAsiaTheme="minorEastAsia" w:hAnsiTheme="minorHAnsi" w:cstheme="minorBidi"/>
          <w:smallCaps w:val="0"/>
          <w:sz w:val="22"/>
          <w:szCs w:val="22"/>
          <w:lang w:eastAsia="fr-FR"/>
        </w:rPr>
      </w:pPr>
      <w:hyperlink w:anchor="_Toc62655256" w:history="1">
        <w:r w:rsidR="00897174" w:rsidRPr="006F4AB3">
          <w:rPr>
            <w:rStyle w:val="Hyperlink"/>
          </w:rPr>
          <w:t>Section II.</w:t>
        </w:r>
        <w:r w:rsidR="00897174">
          <w:rPr>
            <w:rFonts w:asciiTheme="minorHAnsi" w:eastAsiaTheme="minorEastAsia" w:hAnsiTheme="minorHAnsi" w:cstheme="minorBidi"/>
            <w:smallCaps w:val="0"/>
            <w:sz w:val="22"/>
            <w:szCs w:val="22"/>
            <w:lang w:eastAsia="fr-FR"/>
          </w:rPr>
          <w:tab/>
        </w:r>
        <w:r w:rsidR="00897174" w:rsidRPr="006F4AB3">
          <w:rPr>
            <w:rStyle w:val="Hyperlink"/>
          </w:rPr>
          <w:t>Fiches de Données de l’Appel d’Offres (« FDAO »)</w:t>
        </w:r>
        <w:r w:rsidR="00897174">
          <w:rPr>
            <w:webHidden/>
          </w:rPr>
          <w:tab/>
        </w:r>
        <w:r w:rsidR="00897174">
          <w:rPr>
            <w:webHidden/>
          </w:rPr>
          <w:fldChar w:fldCharType="begin"/>
        </w:r>
        <w:r w:rsidR="00897174">
          <w:rPr>
            <w:webHidden/>
          </w:rPr>
          <w:instrText xml:space="preserve"> PAGEREF _Toc62655256 \h </w:instrText>
        </w:r>
        <w:r w:rsidR="00897174">
          <w:rPr>
            <w:webHidden/>
          </w:rPr>
        </w:r>
        <w:r w:rsidR="00897174">
          <w:rPr>
            <w:webHidden/>
          </w:rPr>
          <w:fldChar w:fldCharType="separate"/>
        </w:r>
        <w:r w:rsidR="00897174">
          <w:rPr>
            <w:webHidden/>
          </w:rPr>
          <w:t>49</w:t>
        </w:r>
        <w:r w:rsidR="00897174">
          <w:rPr>
            <w:webHidden/>
          </w:rPr>
          <w:fldChar w:fldCharType="end"/>
        </w:r>
      </w:hyperlink>
    </w:p>
    <w:p w14:paraId="58489CF8" w14:textId="77777777" w:rsidR="00897174" w:rsidRDefault="00C80A04" w:rsidP="00897174">
      <w:pPr>
        <w:pStyle w:val="TOC2"/>
        <w:rPr>
          <w:rFonts w:asciiTheme="minorHAnsi" w:eastAsiaTheme="minorEastAsia" w:hAnsiTheme="minorHAnsi" w:cstheme="minorBidi"/>
          <w:smallCaps w:val="0"/>
          <w:sz w:val="22"/>
          <w:szCs w:val="22"/>
          <w:lang w:eastAsia="fr-FR"/>
        </w:rPr>
      </w:pPr>
      <w:hyperlink w:anchor="_Toc62655257" w:history="1">
        <w:r w:rsidR="00897174" w:rsidRPr="006F4AB3">
          <w:rPr>
            <w:rStyle w:val="Hyperlink"/>
          </w:rPr>
          <w:t>Section III.</w:t>
        </w:r>
        <w:r w:rsidR="00897174">
          <w:rPr>
            <w:rFonts w:asciiTheme="minorHAnsi" w:eastAsiaTheme="minorEastAsia" w:hAnsiTheme="minorHAnsi" w:cstheme="minorBidi"/>
            <w:smallCaps w:val="0"/>
            <w:sz w:val="22"/>
            <w:szCs w:val="22"/>
            <w:lang w:eastAsia="fr-FR"/>
          </w:rPr>
          <w:tab/>
        </w:r>
        <w:r w:rsidR="00897174" w:rsidRPr="006F4AB3">
          <w:rPr>
            <w:rStyle w:val="Hyperlink"/>
          </w:rPr>
          <w:t>Critères de qualification et d’évaluation</w:t>
        </w:r>
        <w:r w:rsidR="00897174">
          <w:rPr>
            <w:webHidden/>
          </w:rPr>
          <w:tab/>
        </w:r>
        <w:r w:rsidR="00897174">
          <w:rPr>
            <w:webHidden/>
          </w:rPr>
          <w:fldChar w:fldCharType="begin"/>
        </w:r>
        <w:r w:rsidR="00897174">
          <w:rPr>
            <w:webHidden/>
          </w:rPr>
          <w:instrText xml:space="preserve"> PAGEREF _Toc62655257 \h </w:instrText>
        </w:r>
        <w:r w:rsidR="00897174">
          <w:rPr>
            <w:webHidden/>
          </w:rPr>
        </w:r>
        <w:r w:rsidR="00897174">
          <w:rPr>
            <w:webHidden/>
          </w:rPr>
          <w:fldChar w:fldCharType="separate"/>
        </w:r>
        <w:r w:rsidR="00897174">
          <w:rPr>
            <w:webHidden/>
          </w:rPr>
          <w:t>59</w:t>
        </w:r>
        <w:r w:rsidR="00897174">
          <w:rPr>
            <w:webHidden/>
          </w:rPr>
          <w:fldChar w:fldCharType="end"/>
        </w:r>
      </w:hyperlink>
    </w:p>
    <w:p w14:paraId="74BAAC09" w14:textId="77777777" w:rsidR="00897174" w:rsidRDefault="00C80A04" w:rsidP="00897174">
      <w:pPr>
        <w:pStyle w:val="TOC2"/>
        <w:rPr>
          <w:rFonts w:asciiTheme="minorHAnsi" w:eastAsiaTheme="minorEastAsia" w:hAnsiTheme="minorHAnsi" w:cstheme="minorBidi"/>
          <w:smallCaps w:val="0"/>
          <w:sz w:val="22"/>
          <w:szCs w:val="22"/>
          <w:lang w:eastAsia="fr-FR"/>
        </w:rPr>
      </w:pPr>
      <w:hyperlink w:anchor="_Toc62655258" w:history="1">
        <w:r w:rsidR="00897174" w:rsidRPr="006F4AB3">
          <w:rPr>
            <w:rStyle w:val="Hyperlink"/>
          </w:rPr>
          <w:t>Section IV.</w:t>
        </w:r>
        <w:r w:rsidR="00897174">
          <w:rPr>
            <w:rFonts w:asciiTheme="minorHAnsi" w:eastAsiaTheme="minorEastAsia" w:hAnsiTheme="minorHAnsi" w:cstheme="minorBidi"/>
            <w:smallCaps w:val="0"/>
            <w:sz w:val="22"/>
            <w:szCs w:val="22"/>
            <w:lang w:eastAsia="fr-FR"/>
          </w:rPr>
          <w:tab/>
        </w:r>
        <w:r w:rsidR="00897174" w:rsidRPr="006F4AB3">
          <w:rPr>
            <w:rStyle w:val="Hyperlink"/>
          </w:rPr>
          <w:t>Formulaires de soumission</w:t>
        </w:r>
        <w:r w:rsidR="00897174">
          <w:rPr>
            <w:webHidden/>
          </w:rPr>
          <w:tab/>
        </w:r>
        <w:r w:rsidR="00897174">
          <w:rPr>
            <w:webHidden/>
          </w:rPr>
          <w:fldChar w:fldCharType="begin"/>
        </w:r>
        <w:r w:rsidR="00897174">
          <w:rPr>
            <w:webHidden/>
          </w:rPr>
          <w:instrText xml:space="preserve"> PAGEREF _Toc62655258 \h </w:instrText>
        </w:r>
        <w:r w:rsidR="00897174">
          <w:rPr>
            <w:webHidden/>
          </w:rPr>
        </w:r>
        <w:r w:rsidR="00897174">
          <w:rPr>
            <w:webHidden/>
          </w:rPr>
          <w:fldChar w:fldCharType="separate"/>
        </w:r>
        <w:r w:rsidR="00897174">
          <w:rPr>
            <w:webHidden/>
          </w:rPr>
          <w:t>80</w:t>
        </w:r>
        <w:r w:rsidR="00897174">
          <w:rPr>
            <w:webHidden/>
          </w:rPr>
          <w:fldChar w:fldCharType="end"/>
        </w:r>
      </w:hyperlink>
    </w:p>
    <w:p w14:paraId="3866BC39" w14:textId="77777777" w:rsidR="00897174" w:rsidRDefault="00C80A04" w:rsidP="00897174">
      <w:pPr>
        <w:pStyle w:val="TOC1"/>
        <w:tabs>
          <w:tab w:val="left" w:pos="1400"/>
          <w:tab w:val="right" w:leader="dot" w:pos="9394"/>
        </w:tabs>
        <w:rPr>
          <w:rFonts w:asciiTheme="minorHAnsi" w:eastAsiaTheme="minorEastAsia" w:hAnsiTheme="minorHAnsi" w:cstheme="minorBidi"/>
          <w:b w:val="0"/>
          <w:bCs w:val="0"/>
          <w:caps w:val="0"/>
          <w:noProof/>
          <w:sz w:val="22"/>
          <w:szCs w:val="22"/>
          <w:lang w:eastAsia="fr-FR"/>
        </w:rPr>
      </w:pPr>
      <w:hyperlink w:anchor="_Toc62655259" w:history="1">
        <w:r w:rsidR="00897174" w:rsidRPr="006F4AB3">
          <w:rPr>
            <w:rStyle w:val="Hyperlink"/>
            <w:noProof/>
          </w:rPr>
          <w:t>PARTIE 2.</w:t>
        </w:r>
        <w:r w:rsidR="00897174">
          <w:rPr>
            <w:rFonts w:asciiTheme="minorHAnsi" w:eastAsiaTheme="minorEastAsia" w:hAnsiTheme="minorHAnsi" w:cstheme="minorBidi"/>
            <w:b w:val="0"/>
            <w:bCs w:val="0"/>
            <w:caps w:val="0"/>
            <w:noProof/>
            <w:sz w:val="22"/>
            <w:szCs w:val="22"/>
            <w:lang w:eastAsia="fr-FR"/>
          </w:rPr>
          <w:tab/>
        </w:r>
        <w:r w:rsidR="00897174" w:rsidRPr="006F4AB3">
          <w:rPr>
            <w:rStyle w:val="Hyperlink"/>
            <w:noProof/>
          </w:rPr>
          <w:t xml:space="preserve"> EXIGENCES DE L’ACHETEUR</w:t>
        </w:r>
        <w:r w:rsidR="00897174">
          <w:rPr>
            <w:noProof/>
            <w:webHidden/>
          </w:rPr>
          <w:tab/>
        </w:r>
        <w:r w:rsidR="00897174">
          <w:rPr>
            <w:noProof/>
            <w:webHidden/>
          </w:rPr>
          <w:fldChar w:fldCharType="begin"/>
        </w:r>
        <w:r w:rsidR="00897174">
          <w:rPr>
            <w:noProof/>
            <w:webHidden/>
          </w:rPr>
          <w:instrText xml:space="preserve"> PAGEREF _Toc62655259 \h </w:instrText>
        </w:r>
        <w:r w:rsidR="00897174">
          <w:rPr>
            <w:noProof/>
            <w:webHidden/>
          </w:rPr>
        </w:r>
        <w:r w:rsidR="00897174">
          <w:rPr>
            <w:noProof/>
            <w:webHidden/>
          </w:rPr>
          <w:fldChar w:fldCharType="separate"/>
        </w:r>
        <w:r w:rsidR="00897174">
          <w:rPr>
            <w:noProof/>
            <w:webHidden/>
          </w:rPr>
          <w:t>146</w:t>
        </w:r>
        <w:r w:rsidR="00897174">
          <w:rPr>
            <w:noProof/>
            <w:webHidden/>
          </w:rPr>
          <w:fldChar w:fldCharType="end"/>
        </w:r>
      </w:hyperlink>
    </w:p>
    <w:p w14:paraId="584FA05C" w14:textId="77777777" w:rsidR="00897174" w:rsidRDefault="00C80A04" w:rsidP="00897174">
      <w:pPr>
        <w:pStyle w:val="TOC2"/>
        <w:rPr>
          <w:rFonts w:asciiTheme="minorHAnsi" w:eastAsiaTheme="minorEastAsia" w:hAnsiTheme="minorHAnsi" w:cstheme="minorBidi"/>
          <w:smallCaps w:val="0"/>
          <w:sz w:val="22"/>
          <w:szCs w:val="22"/>
          <w:lang w:eastAsia="fr-FR"/>
        </w:rPr>
      </w:pPr>
      <w:hyperlink w:anchor="_Toc62655260" w:history="1">
        <w:r w:rsidR="00897174" w:rsidRPr="006F4AB3">
          <w:rPr>
            <w:rStyle w:val="Hyperlink"/>
          </w:rPr>
          <w:t>Section V.</w:t>
        </w:r>
        <w:r w:rsidR="00897174">
          <w:rPr>
            <w:rFonts w:asciiTheme="minorHAnsi" w:eastAsiaTheme="minorEastAsia" w:hAnsiTheme="minorHAnsi" w:cstheme="minorBidi"/>
            <w:smallCaps w:val="0"/>
            <w:sz w:val="22"/>
            <w:szCs w:val="22"/>
            <w:lang w:eastAsia="fr-FR"/>
          </w:rPr>
          <w:tab/>
        </w:r>
        <w:r w:rsidR="00897174" w:rsidRPr="006F4AB3">
          <w:rPr>
            <w:rStyle w:val="Hyperlink"/>
          </w:rPr>
          <w:t>Spécification du Système d’information</w:t>
        </w:r>
        <w:r w:rsidR="00897174">
          <w:rPr>
            <w:webHidden/>
          </w:rPr>
          <w:tab/>
        </w:r>
        <w:r w:rsidR="00897174">
          <w:rPr>
            <w:webHidden/>
          </w:rPr>
          <w:fldChar w:fldCharType="begin"/>
        </w:r>
        <w:r w:rsidR="00897174">
          <w:rPr>
            <w:webHidden/>
          </w:rPr>
          <w:instrText xml:space="preserve"> PAGEREF _Toc62655260 \h </w:instrText>
        </w:r>
        <w:r w:rsidR="00897174">
          <w:rPr>
            <w:webHidden/>
          </w:rPr>
        </w:r>
        <w:r w:rsidR="00897174">
          <w:rPr>
            <w:webHidden/>
          </w:rPr>
          <w:fldChar w:fldCharType="separate"/>
        </w:r>
        <w:r w:rsidR="00897174">
          <w:rPr>
            <w:webHidden/>
          </w:rPr>
          <w:t>147</w:t>
        </w:r>
        <w:r w:rsidR="00897174">
          <w:rPr>
            <w:webHidden/>
          </w:rPr>
          <w:fldChar w:fldCharType="end"/>
        </w:r>
      </w:hyperlink>
    </w:p>
    <w:p w14:paraId="01C7D878" w14:textId="77777777" w:rsidR="00897174" w:rsidRDefault="00C80A04" w:rsidP="00897174">
      <w:pPr>
        <w:pStyle w:val="TOC1"/>
        <w:tabs>
          <w:tab w:val="left" w:pos="1400"/>
          <w:tab w:val="right" w:leader="dot" w:pos="9394"/>
        </w:tabs>
        <w:rPr>
          <w:rFonts w:asciiTheme="minorHAnsi" w:eastAsiaTheme="minorEastAsia" w:hAnsiTheme="minorHAnsi" w:cstheme="minorBidi"/>
          <w:b w:val="0"/>
          <w:bCs w:val="0"/>
          <w:caps w:val="0"/>
          <w:noProof/>
          <w:sz w:val="22"/>
          <w:szCs w:val="22"/>
          <w:lang w:eastAsia="fr-FR"/>
        </w:rPr>
      </w:pPr>
      <w:hyperlink w:anchor="_Toc62655261" w:history="1">
        <w:r w:rsidR="00897174" w:rsidRPr="006F4AB3">
          <w:rPr>
            <w:rStyle w:val="Hyperlink"/>
            <w:noProof/>
          </w:rPr>
          <w:t>PARTIE 3.</w:t>
        </w:r>
        <w:r w:rsidR="00897174">
          <w:rPr>
            <w:rFonts w:asciiTheme="minorHAnsi" w:eastAsiaTheme="minorEastAsia" w:hAnsiTheme="minorHAnsi" w:cstheme="minorBidi"/>
            <w:b w:val="0"/>
            <w:bCs w:val="0"/>
            <w:caps w:val="0"/>
            <w:noProof/>
            <w:sz w:val="22"/>
            <w:szCs w:val="22"/>
            <w:lang w:eastAsia="fr-FR"/>
          </w:rPr>
          <w:tab/>
        </w:r>
        <w:r w:rsidR="00897174" w:rsidRPr="006F4AB3">
          <w:rPr>
            <w:rStyle w:val="Hyperlink"/>
            <w:noProof/>
          </w:rPr>
          <w:t xml:space="preserve"> DOCUMENTS CONTRACTUELS</w:t>
        </w:r>
        <w:r w:rsidR="00897174">
          <w:rPr>
            <w:noProof/>
            <w:webHidden/>
          </w:rPr>
          <w:tab/>
        </w:r>
        <w:r w:rsidR="00897174">
          <w:rPr>
            <w:noProof/>
            <w:webHidden/>
          </w:rPr>
          <w:fldChar w:fldCharType="begin"/>
        </w:r>
        <w:r w:rsidR="00897174">
          <w:rPr>
            <w:noProof/>
            <w:webHidden/>
          </w:rPr>
          <w:instrText xml:space="preserve"> PAGEREF _Toc62655261 \h </w:instrText>
        </w:r>
        <w:r w:rsidR="00897174">
          <w:rPr>
            <w:noProof/>
            <w:webHidden/>
          </w:rPr>
        </w:r>
        <w:r w:rsidR="00897174">
          <w:rPr>
            <w:noProof/>
            <w:webHidden/>
          </w:rPr>
          <w:fldChar w:fldCharType="separate"/>
        </w:r>
        <w:r w:rsidR="00897174">
          <w:rPr>
            <w:noProof/>
            <w:webHidden/>
          </w:rPr>
          <w:t>182</w:t>
        </w:r>
        <w:r w:rsidR="00897174">
          <w:rPr>
            <w:noProof/>
            <w:webHidden/>
          </w:rPr>
          <w:fldChar w:fldCharType="end"/>
        </w:r>
      </w:hyperlink>
    </w:p>
    <w:p w14:paraId="6AC82E69" w14:textId="77777777" w:rsidR="00897174" w:rsidRDefault="00C80A04" w:rsidP="00897174">
      <w:pPr>
        <w:pStyle w:val="TOC2"/>
        <w:rPr>
          <w:rFonts w:asciiTheme="minorHAnsi" w:eastAsiaTheme="minorEastAsia" w:hAnsiTheme="minorHAnsi" w:cstheme="minorBidi"/>
          <w:smallCaps w:val="0"/>
          <w:sz w:val="22"/>
          <w:szCs w:val="22"/>
          <w:lang w:eastAsia="fr-FR"/>
        </w:rPr>
      </w:pPr>
      <w:hyperlink w:anchor="_Toc62655262" w:history="1">
        <w:r w:rsidR="00897174" w:rsidRPr="006F4AB3">
          <w:rPr>
            <w:rStyle w:val="Hyperlink"/>
            <w:bCs/>
          </w:rPr>
          <w:t>Section VI.</w:t>
        </w:r>
        <w:r w:rsidR="00897174">
          <w:rPr>
            <w:rFonts w:asciiTheme="minorHAnsi" w:eastAsiaTheme="minorEastAsia" w:hAnsiTheme="minorHAnsi" w:cstheme="minorBidi"/>
            <w:smallCaps w:val="0"/>
            <w:sz w:val="22"/>
            <w:szCs w:val="22"/>
            <w:lang w:eastAsia="fr-FR"/>
          </w:rPr>
          <w:tab/>
        </w:r>
        <w:r w:rsidR="00897174" w:rsidRPr="006F4AB3">
          <w:rPr>
            <w:rStyle w:val="Hyperlink"/>
            <w:bCs/>
          </w:rPr>
          <w:t>Conditions Générales du Contrat</w:t>
        </w:r>
        <w:r w:rsidR="00897174" w:rsidRPr="006F4AB3">
          <w:rPr>
            <w:rStyle w:val="Hyperlink"/>
          </w:rPr>
          <w:t xml:space="preserve"> (« CGC »)</w:t>
        </w:r>
        <w:r w:rsidR="00897174">
          <w:rPr>
            <w:webHidden/>
          </w:rPr>
          <w:tab/>
        </w:r>
        <w:r w:rsidR="00897174">
          <w:rPr>
            <w:webHidden/>
          </w:rPr>
          <w:fldChar w:fldCharType="begin"/>
        </w:r>
        <w:r w:rsidR="00897174">
          <w:rPr>
            <w:webHidden/>
          </w:rPr>
          <w:instrText xml:space="preserve"> PAGEREF _Toc62655262 \h </w:instrText>
        </w:r>
        <w:r w:rsidR="00897174">
          <w:rPr>
            <w:webHidden/>
          </w:rPr>
        </w:r>
        <w:r w:rsidR="00897174">
          <w:rPr>
            <w:webHidden/>
          </w:rPr>
          <w:fldChar w:fldCharType="separate"/>
        </w:r>
        <w:r w:rsidR="00897174">
          <w:rPr>
            <w:webHidden/>
          </w:rPr>
          <w:t>183</w:t>
        </w:r>
        <w:r w:rsidR="00897174">
          <w:rPr>
            <w:webHidden/>
          </w:rPr>
          <w:fldChar w:fldCharType="end"/>
        </w:r>
      </w:hyperlink>
    </w:p>
    <w:p w14:paraId="2F582B1D" w14:textId="77777777" w:rsidR="00897174" w:rsidRDefault="00C80A04" w:rsidP="00897174">
      <w:pPr>
        <w:pStyle w:val="TOC2"/>
      </w:pPr>
      <w:hyperlink w:anchor="_Toc62655263" w:history="1">
        <w:r w:rsidR="00897174" w:rsidRPr="006F4AB3">
          <w:rPr>
            <w:rStyle w:val="Hyperlink"/>
          </w:rPr>
          <w:t>Section VII.</w:t>
        </w:r>
        <w:r w:rsidR="00897174">
          <w:rPr>
            <w:rFonts w:asciiTheme="minorHAnsi" w:eastAsiaTheme="minorEastAsia" w:hAnsiTheme="minorHAnsi" w:cstheme="minorBidi"/>
            <w:smallCaps w:val="0"/>
            <w:sz w:val="22"/>
            <w:szCs w:val="22"/>
            <w:lang w:eastAsia="fr-FR"/>
          </w:rPr>
          <w:tab/>
        </w:r>
        <w:r w:rsidR="00897174" w:rsidRPr="006F4AB3">
          <w:rPr>
            <w:rStyle w:val="Hyperlink"/>
          </w:rPr>
          <w:t>Conditions Particulières du Contrat (</w:t>
        </w:r>
        <w:r w:rsidR="00897174" w:rsidRPr="00C90506">
          <w:rPr>
            <w:rStyle w:val="Hyperlink"/>
          </w:rPr>
          <w:t>C</w:t>
        </w:r>
        <w:r w:rsidR="00897174" w:rsidRPr="006F4AB3">
          <w:rPr>
            <w:rStyle w:val="Hyperlink"/>
          </w:rPr>
          <w:t>PC)</w:t>
        </w:r>
        <w:r w:rsidR="00897174">
          <w:rPr>
            <w:webHidden/>
          </w:rPr>
          <w:tab/>
        </w:r>
        <w:r w:rsidR="00897174">
          <w:rPr>
            <w:webHidden/>
          </w:rPr>
          <w:fldChar w:fldCharType="begin"/>
        </w:r>
        <w:r w:rsidR="00897174">
          <w:rPr>
            <w:webHidden/>
          </w:rPr>
          <w:instrText xml:space="preserve"> PAGEREF _Toc62655263 \h </w:instrText>
        </w:r>
        <w:r w:rsidR="00897174">
          <w:rPr>
            <w:webHidden/>
          </w:rPr>
        </w:r>
        <w:r w:rsidR="00897174">
          <w:rPr>
            <w:webHidden/>
          </w:rPr>
          <w:fldChar w:fldCharType="separate"/>
        </w:r>
        <w:r w:rsidR="00897174">
          <w:rPr>
            <w:webHidden/>
          </w:rPr>
          <w:t>278</w:t>
        </w:r>
        <w:r w:rsidR="00897174">
          <w:rPr>
            <w:webHidden/>
          </w:rPr>
          <w:fldChar w:fldCharType="end"/>
        </w:r>
      </w:hyperlink>
    </w:p>
    <w:p w14:paraId="3A9DF621" w14:textId="647AC755" w:rsidR="00333233" w:rsidRDefault="00C80A04" w:rsidP="00897174">
      <w:pPr>
        <w:pStyle w:val="TOC2"/>
        <w:rPr>
          <w:rFonts w:asciiTheme="minorHAnsi" w:eastAsiaTheme="minorEastAsia" w:hAnsiTheme="minorHAnsi" w:cstheme="minorBidi"/>
          <w:smallCaps w:val="0"/>
          <w:sz w:val="22"/>
          <w:szCs w:val="22"/>
          <w:lang w:eastAsia="fr-FR"/>
        </w:rPr>
      </w:pPr>
      <w:hyperlink w:anchor="_Toc62655264" w:history="1">
        <w:r w:rsidR="00897174" w:rsidRPr="006F4AB3">
          <w:rPr>
            <w:rStyle w:val="Hyperlink"/>
          </w:rPr>
          <w:t>Section VIII.</w:t>
        </w:r>
        <w:r w:rsidR="00897174">
          <w:rPr>
            <w:rFonts w:asciiTheme="minorHAnsi" w:eastAsiaTheme="minorEastAsia" w:hAnsiTheme="minorHAnsi" w:cstheme="minorBidi"/>
            <w:sz w:val="22"/>
            <w:szCs w:val="22"/>
            <w:lang w:eastAsia="fr-FR"/>
          </w:rPr>
          <w:t xml:space="preserve">        </w:t>
        </w:r>
        <w:r w:rsidR="00897174" w:rsidRPr="006F4AB3">
          <w:rPr>
            <w:rStyle w:val="Hyperlink"/>
          </w:rPr>
          <w:t>Formulaires contractuels et Annexes</w:t>
        </w:r>
        <w:r w:rsidR="00897174">
          <w:rPr>
            <w:webHidden/>
          </w:rPr>
          <w:tab/>
        </w:r>
        <w:r w:rsidR="00897174">
          <w:rPr>
            <w:webHidden/>
          </w:rPr>
          <w:fldChar w:fldCharType="begin"/>
        </w:r>
        <w:r w:rsidR="00897174">
          <w:rPr>
            <w:webHidden/>
          </w:rPr>
          <w:instrText xml:space="preserve"> PAGEREF _Toc62655264 \h </w:instrText>
        </w:r>
        <w:r w:rsidR="00897174">
          <w:rPr>
            <w:webHidden/>
          </w:rPr>
        </w:r>
        <w:r w:rsidR="00897174">
          <w:rPr>
            <w:webHidden/>
          </w:rPr>
          <w:fldChar w:fldCharType="separate"/>
        </w:r>
        <w:r w:rsidR="00897174">
          <w:rPr>
            <w:webHidden/>
          </w:rPr>
          <w:t>298</w:t>
        </w:r>
        <w:r w:rsidR="00897174">
          <w:rPr>
            <w:webHidden/>
          </w:rPr>
          <w:fldChar w:fldCharType="end"/>
        </w:r>
      </w:hyperlink>
    </w:p>
    <w:p w14:paraId="498BB383" w14:textId="0AC695B5" w:rsidR="00503353" w:rsidRPr="005E3CE3" w:rsidRDefault="00EF3104" w:rsidP="009779D9">
      <w:pPr>
        <w:suppressAutoHyphens/>
        <w:spacing w:line="240" w:lineRule="auto"/>
        <w:jc w:val="center"/>
        <w:rPr>
          <w:rFonts w:eastAsia="Times New Roman" w:cs="Times New Roman"/>
          <w:b/>
          <w:bCs/>
          <w:iCs/>
          <w:sz w:val="36"/>
          <w:szCs w:val="36"/>
        </w:rPr>
        <w:sectPr w:rsidR="00503353" w:rsidRPr="005E3CE3" w:rsidSect="005E3CE3">
          <w:footerReference w:type="default" r:id="rId17"/>
          <w:type w:val="nextColumn"/>
          <w:pgSz w:w="12240" w:h="15840"/>
          <w:pgMar w:top="1418" w:right="1418" w:bottom="1418" w:left="1418" w:header="720" w:footer="720" w:gutter="0"/>
          <w:cols w:space="720"/>
          <w:noEndnote/>
        </w:sectPr>
      </w:pPr>
      <w:r w:rsidRPr="005E3CE3">
        <w:rPr>
          <w:rFonts w:asciiTheme="minorHAnsi" w:hAnsiTheme="minorHAnsi" w:cstheme="minorHAnsi"/>
          <w:b/>
          <w:iCs/>
          <w:caps/>
          <w:sz w:val="36"/>
          <w:szCs w:val="36"/>
        </w:rPr>
        <w:fldChar w:fldCharType="end"/>
      </w:r>
    </w:p>
    <w:p w14:paraId="1D9A08FF" w14:textId="66397720" w:rsidR="00AE3AC9" w:rsidRPr="00897174" w:rsidRDefault="00897174" w:rsidP="00897174">
      <w:pPr>
        <w:pStyle w:val="Heading1"/>
        <w:tabs>
          <w:tab w:val="left" w:pos="220"/>
          <w:tab w:val="center" w:pos="4702"/>
        </w:tabs>
        <w:jc w:val="left"/>
        <w:rPr>
          <w:lang w:val="fr-FR"/>
        </w:rPr>
      </w:pPr>
      <w:bookmarkStart w:id="4" w:name="_Toc55512733"/>
      <w:bookmarkStart w:id="5" w:name="_Toc55540068"/>
      <w:bookmarkStart w:id="6" w:name="_Toc55540610"/>
      <w:bookmarkStart w:id="7" w:name="_Toc55540662"/>
      <w:bookmarkStart w:id="8" w:name="_Toc55540897"/>
      <w:bookmarkStart w:id="9" w:name="_Toc55561625"/>
      <w:bookmarkStart w:id="10" w:name="_Toc55656623"/>
      <w:bookmarkStart w:id="11" w:name="_Toc55744455"/>
      <w:bookmarkStart w:id="12" w:name="_Toc55760366"/>
      <w:bookmarkStart w:id="13" w:name="_Toc55760837"/>
      <w:bookmarkStart w:id="14" w:name="_Toc55765669"/>
      <w:bookmarkStart w:id="15" w:name="_Toc55933321"/>
      <w:bookmarkStart w:id="16" w:name="_Toc56639131"/>
      <w:bookmarkStart w:id="17" w:name="_Toc58582235"/>
      <w:bookmarkStart w:id="18" w:name="_Toc30447161"/>
      <w:bookmarkStart w:id="19" w:name="_Toc55404617"/>
      <w:bookmarkStart w:id="20" w:name="_Toc55485383"/>
      <w:bookmarkStart w:id="21" w:name="_Hlk54888416"/>
      <w:r>
        <w:lastRenderedPageBreak/>
        <w:tab/>
      </w:r>
      <w:r>
        <w:tab/>
      </w:r>
      <w:bookmarkStart w:id="22" w:name="_Toc62655254"/>
      <w:bookmarkEnd w:id="4"/>
      <w:bookmarkEnd w:id="5"/>
      <w:bookmarkEnd w:id="6"/>
      <w:bookmarkEnd w:id="7"/>
      <w:bookmarkEnd w:id="8"/>
      <w:bookmarkEnd w:id="9"/>
      <w:bookmarkEnd w:id="10"/>
      <w:bookmarkEnd w:id="11"/>
      <w:bookmarkEnd w:id="12"/>
      <w:bookmarkEnd w:id="13"/>
      <w:bookmarkEnd w:id="14"/>
      <w:bookmarkEnd w:id="15"/>
      <w:bookmarkEnd w:id="16"/>
      <w:bookmarkEnd w:id="17"/>
      <w:r w:rsidRPr="00897174">
        <w:rPr>
          <w:lang w:val="fr-FR"/>
        </w:rPr>
        <w:t>PARTIE 1.</w:t>
      </w:r>
      <w:r w:rsidRPr="00897174">
        <w:rPr>
          <w:lang w:val="fr-FR"/>
        </w:rPr>
        <w:tab/>
      </w:r>
      <w:r w:rsidRPr="00897174">
        <w:rPr>
          <w:lang w:val="fr-FR"/>
        </w:rPr>
        <w:br/>
        <w:t>PROCÉDURES D’APPEL D’OFFRES</w:t>
      </w:r>
      <w:bookmarkEnd w:id="22"/>
    </w:p>
    <w:p w14:paraId="3957DA35" w14:textId="452A044B" w:rsidR="006B3AA5" w:rsidRPr="00897174" w:rsidRDefault="00897174" w:rsidP="003E7B3E">
      <w:pPr>
        <w:pStyle w:val="Heading2"/>
        <w:numPr>
          <w:ilvl w:val="0"/>
          <w:numId w:val="0"/>
        </w:numPr>
        <w:ind w:left="357"/>
        <w:rPr>
          <w:lang w:val="fr-FR"/>
        </w:rPr>
      </w:pPr>
      <w:bookmarkStart w:id="23" w:name="_Toc55512734"/>
      <w:bookmarkStart w:id="24" w:name="_Toc55540069"/>
      <w:bookmarkStart w:id="25" w:name="_Toc55540611"/>
      <w:bookmarkStart w:id="26" w:name="_Toc55540663"/>
      <w:bookmarkStart w:id="27" w:name="_Toc55540898"/>
      <w:bookmarkStart w:id="28" w:name="_Toc55561626"/>
      <w:bookmarkStart w:id="29" w:name="_Toc55583508"/>
      <w:bookmarkStart w:id="30" w:name="_Toc55593089"/>
      <w:bookmarkStart w:id="31" w:name="_Toc55656624"/>
      <w:bookmarkStart w:id="32" w:name="_Toc55744456"/>
      <w:bookmarkStart w:id="33" w:name="_Toc55760367"/>
      <w:bookmarkStart w:id="34" w:name="_Toc55760838"/>
      <w:bookmarkStart w:id="35" w:name="_Toc55765670"/>
      <w:bookmarkStart w:id="36" w:name="_Toc55933322"/>
      <w:bookmarkStart w:id="37" w:name="_Toc56639132"/>
      <w:bookmarkStart w:id="38" w:name="_Toc62655255"/>
      <w:bookmarkEnd w:id="18"/>
      <w:bookmarkEnd w:id="19"/>
      <w:bookmarkEnd w:id="20"/>
      <w:r w:rsidRPr="00897174">
        <w:rPr>
          <w:lang w:val="fr-FR"/>
        </w:rPr>
        <w:lastRenderedPageBreak/>
        <w:t>Section I.</w:t>
      </w:r>
      <w:r w:rsidRPr="00897174">
        <w:rPr>
          <w:lang w:val="fr-FR"/>
        </w:rPr>
        <w:tab/>
        <w:t>Instructions aux Soumissionnaires (« IS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bookmarkEnd w:id="21"/>
    <w:p w14:paraId="7A5AE63D" w14:textId="7F5F0119" w:rsidR="00FE756A" w:rsidRPr="00B227E9" w:rsidRDefault="00B843F5" w:rsidP="00333233">
      <w:pPr>
        <w:pStyle w:val="TOCHeading"/>
        <w:rPr>
          <w:color w:val="000000" w:themeColor="text1"/>
          <w:sz w:val="32"/>
          <w:szCs w:val="32"/>
        </w:rPr>
      </w:pPr>
      <w:r w:rsidRPr="00B227E9">
        <w:rPr>
          <w:color w:val="000000" w:themeColor="text1"/>
          <w:sz w:val="32"/>
          <w:szCs w:val="32"/>
        </w:rPr>
        <w:t>Table</w:t>
      </w:r>
      <w:r w:rsidR="00897174">
        <w:rPr>
          <w:color w:val="000000" w:themeColor="text1"/>
          <w:sz w:val="32"/>
          <w:szCs w:val="32"/>
        </w:rPr>
        <w:t xml:space="preserve">au des </w:t>
      </w:r>
      <w:r w:rsidR="00EF3104" w:rsidRPr="00B227E9">
        <w:rPr>
          <w:color w:val="000000" w:themeColor="text1"/>
          <w:sz w:val="32"/>
          <w:szCs w:val="32"/>
        </w:rPr>
        <w:t>Clauses</w:t>
      </w:r>
    </w:p>
    <w:p w14:paraId="5D584271" w14:textId="716C4692" w:rsidR="000F43DA" w:rsidRDefault="00CB048F">
      <w:pPr>
        <w:pStyle w:val="TOC3"/>
        <w:rPr>
          <w:rFonts w:asciiTheme="minorHAnsi" w:eastAsiaTheme="minorEastAsia" w:hAnsiTheme="minorHAnsi" w:cstheme="minorBidi"/>
          <w:iCs w:val="0"/>
          <w:sz w:val="22"/>
          <w:szCs w:val="22"/>
        </w:rPr>
      </w:pPr>
      <w:r w:rsidRPr="005E3CE3">
        <w:fldChar w:fldCharType="begin"/>
      </w:r>
      <w:r w:rsidRPr="005E3CE3">
        <w:instrText xml:space="preserve"> TOC \f \h \z \t "Heading 4 ITB Sub Clauses,4,Heading 3 ITB,3" </w:instrText>
      </w:r>
      <w:r w:rsidRPr="005E3CE3">
        <w:fldChar w:fldCharType="separate"/>
      </w:r>
      <w:hyperlink w:anchor="_Toc70500821" w:history="1">
        <w:r w:rsidR="000F43DA" w:rsidRPr="000020C6">
          <w:rPr>
            <w:rStyle w:val="Hyperlink"/>
            <w:bCs/>
          </w:rPr>
          <w:t>A.</w:t>
        </w:r>
        <w:r w:rsidR="000F43DA">
          <w:rPr>
            <w:rFonts w:asciiTheme="minorHAnsi" w:eastAsiaTheme="minorEastAsia" w:hAnsiTheme="minorHAnsi" w:cstheme="minorBidi"/>
            <w:iCs w:val="0"/>
            <w:sz w:val="22"/>
            <w:szCs w:val="22"/>
          </w:rPr>
          <w:tab/>
        </w:r>
        <w:r w:rsidR="000F43DA" w:rsidRPr="000020C6">
          <w:rPr>
            <w:rStyle w:val="Hyperlink"/>
            <w:bCs/>
          </w:rPr>
          <w:t>Généralités</w:t>
        </w:r>
        <w:r w:rsidR="000F43DA">
          <w:rPr>
            <w:webHidden/>
          </w:rPr>
          <w:tab/>
        </w:r>
        <w:r w:rsidR="000F43DA">
          <w:rPr>
            <w:webHidden/>
          </w:rPr>
          <w:fldChar w:fldCharType="begin"/>
        </w:r>
        <w:r w:rsidR="000F43DA">
          <w:rPr>
            <w:webHidden/>
          </w:rPr>
          <w:instrText xml:space="preserve"> PAGEREF _Toc70500821 \h </w:instrText>
        </w:r>
        <w:r w:rsidR="000F43DA">
          <w:rPr>
            <w:webHidden/>
          </w:rPr>
        </w:r>
        <w:r w:rsidR="000F43DA">
          <w:rPr>
            <w:webHidden/>
          </w:rPr>
          <w:fldChar w:fldCharType="separate"/>
        </w:r>
        <w:r w:rsidR="000F43DA">
          <w:rPr>
            <w:webHidden/>
          </w:rPr>
          <w:t>6</w:t>
        </w:r>
        <w:r w:rsidR="000F43DA">
          <w:rPr>
            <w:webHidden/>
          </w:rPr>
          <w:fldChar w:fldCharType="end"/>
        </w:r>
      </w:hyperlink>
    </w:p>
    <w:p w14:paraId="1DF9BEFF" w14:textId="263D655D" w:rsidR="000F43DA" w:rsidRDefault="00C80A04">
      <w:pPr>
        <w:pStyle w:val="TOC4"/>
        <w:rPr>
          <w:rFonts w:asciiTheme="minorHAnsi" w:hAnsiTheme="minorHAnsi"/>
          <w:sz w:val="22"/>
        </w:rPr>
      </w:pPr>
      <w:hyperlink w:anchor="_Toc70500822" w:history="1">
        <w:r w:rsidR="000F43DA" w:rsidRPr="000020C6">
          <w:rPr>
            <w:rStyle w:val="Hyperlink"/>
            <w:bCs/>
          </w:rPr>
          <w:t>1.</w:t>
        </w:r>
        <w:r w:rsidR="000F43DA">
          <w:rPr>
            <w:rFonts w:asciiTheme="minorHAnsi" w:hAnsiTheme="minorHAnsi"/>
            <w:sz w:val="22"/>
          </w:rPr>
          <w:tab/>
        </w:r>
        <w:r w:rsidR="000F43DA" w:rsidRPr="000020C6">
          <w:rPr>
            <w:rStyle w:val="Hyperlink"/>
            <w:bCs/>
          </w:rPr>
          <w:t>Objet de l’Offre</w:t>
        </w:r>
        <w:r w:rsidR="000F43DA">
          <w:rPr>
            <w:webHidden/>
          </w:rPr>
          <w:tab/>
        </w:r>
        <w:r w:rsidR="000F43DA">
          <w:rPr>
            <w:webHidden/>
          </w:rPr>
          <w:fldChar w:fldCharType="begin"/>
        </w:r>
        <w:r w:rsidR="000F43DA">
          <w:rPr>
            <w:webHidden/>
          </w:rPr>
          <w:instrText xml:space="preserve"> PAGEREF _Toc70500822 \h </w:instrText>
        </w:r>
        <w:r w:rsidR="000F43DA">
          <w:rPr>
            <w:webHidden/>
          </w:rPr>
        </w:r>
        <w:r w:rsidR="000F43DA">
          <w:rPr>
            <w:webHidden/>
          </w:rPr>
          <w:fldChar w:fldCharType="separate"/>
        </w:r>
        <w:r w:rsidR="000F43DA">
          <w:rPr>
            <w:webHidden/>
          </w:rPr>
          <w:t>9</w:t>
        </w:r>
        <w:r w:rsidR="000F43DA">
          <w:rPr>
            <w:webHidden/>
          </w:rPr>
          <w:fldChar w:fldCharType="end"/>
        </w:r>
      </w:hyperlink>
    </w:p>
    <w:p w14:paraId="1120FD3A" w14:textId="6E87A533" w:rsidR="000F43DA" w:rsidRDefault="00C80A04">
      <w:pPr>
        <w:pStyle w:val="TOC4"/>
        <w:rPr>
          <w:rFonts w:asciiTheme="minorHAnsi" w:hAnsiTheme="minorHAnsi"/>
          <w:sz w:val="22"/>
        </w:rPr>
      </w:pPr>
      <w:hyperlink w:anchor="_Toc70500823" w:history="1">
        <w:r w:rsidR="000F43DA" w:rsidRPr="000020C6">
          <w:rPr>
            <w:rStyle w:val="Hyperlink"/>
            <w:bCs/>
          </w:rPr>
          <w:t>2.</w:t>
        </w:r>
        <w:r w:rsidR="000F43DA">
          <w:rPr>
            <w:rFonts w:asciiTheme="minorHAnsi" w:hAnsiTheme="minorHAnsi"/>
            <w:sz w:val="22"/>
          </w:rPr>
          <w:tab/>
        </w:r>
        <w:r w:rsidR="000F43DA" w:rsidRPr="000020C6">
          <w:rPr>
            <w:rStyle w:val="Hyperlink"/>
            <w:bCs/>
          </w:rPr>
          <w:t>Origine des Fonds</w:t>
        </w:r>
        <w:r w:rsidR="000F43DA">
          <w:rPr>
            <w:webHidden/>
          </w:rPr>
          <w:tab/>
        </w:r>
        <w:r w:rsidR="000F43DA">
          <w:rPr>
            <w:webHidden/>
          </w:rPr>
          <w:fldChar w:fldCharType="begin"/>
        </w:r>
        <w:r w:rsidR="000F43DA">
          <w:rPr>
            <w:webHidden/>
          </w:rPr>
          <w:instrText xml:space="preserve"> PAGEREF _Toc70500823 \h </w:instrText>
        </w:r>
        <w:r w:rsidR="000F43DA">
          <w:rPr>
            <w:webHidden/>
          </w:rPr>
        </w:r>
        <w:r w:rsidR="000F43DA">
          <w:rPr>
            <w:webHidden/>
          </w:rPr>
          <w:fldChar w:fldCharType="separate"/>
        </w:r>
        <w:r w:rsidR="000F43DA">
          <w:rPr>
            <w:webHidden/>
          </w:rPr>
          <w:t>10</w:t>
        </w:r>
        <w:r w:rsidR="000F43DA">
          <w:rPr>
            <w:webHidden/>
          </w:rPr>
          <w:fldChar w:fldCharType="end"/>
        </w:r>
      </w:hyperlink>
    </w:p>
    <w:p w14:paraId="399F6393" w14:textId="53C4101C" w:rsidR="000F43DA" w:rsidRDefault="00C80A04">
      <w:pPr>
        <w:pStyle w:val="TOC4"/>
        <w:rPr>
          <w:rFonts w:asciiTheme="minorHAnsi" w:hAnsiTheme="minorHAnsi"/>
          <w:sz w:val="22"/>
        </w:rPr>
      </w:pPr>
      <w:hyperlink w:anchor="_Toc70500824" w:history="1">
        <w:r w:rsidR="000F43DA" w:rsidRPr="000020C6">
          <w:rPr>
            <w:rStyle w:val="Hyperlink"/>
            <w:bCs/>
          </w:rPr>
          <w:t>3.</w:t>
        </w:r>
        <w:r w:rsidR="000F43DA">
          <w:rPr>
            <w:rFonts w:asciiTheme="minorHAnsi" w:hAnsiTheme="minorHAnsi"/>
            <w:sz w:val="22"/>
          </w:rPr>
          <w:tab/>
        </w:r>
        <w:r w:rsidR="000F43DA" w:rsidRPr="000020C6">
          <w:rPr>
            <w:rStyle w:val="Hyperlink"/>
            <w:bCs/>
          </w:rPr>
          <w:t>Fraude et corruption</w:t>
        </w:r>
        <w:r w:rsidR="000F43DA">
          <w:rPr>
            <w:webHidden/>
          </w:rPr>
          <w:tab/>
        </w:r>
        <w:r w:rsidR="000F43DA">
          <w:rPr>
            <w:webHidden/>
          </w:rPr>
          <w:fldChar w:fldCharType="begin"/>
        </w:r>
        <w:r w:rsidR="000F43DA">
          <w:rPr>
            <w:webHidden/>
          </w:rPr>
          <w:instrText xml:space="preserve"> PAGEREF _Toc70500824 \h </w:instrText>
        </w:r>
        <w:r w:rsidR="000F43DA">
          <w:rPr>
            <w:webHidden/>
          </w:rPr>
        </w:r>
        <w:r w:rsidR="000F43DA">
          <w:rPr>
            <w:webHidden/>
          </w:rPr>
          <w:fldChar w:fldCharType="separate"/>
        </w:r>
        <w:r w:rsidR="000F43DA">
          <w:rPr>
            <w:webHidden/>
          </w:rPr>
          <w:t>10</w:t>
        </w:r>
        <w:r w:rsidR="000F43DA">
          <w:rPr>
            <w:webHidden/>
          </w:rPr>
          <w:fldChar w:fldCharType="end"/>
        </w:r>
      </w:hyperlink>
    </w:p>
    <w:p w14:paraId="32BBDF83" w14:textId="7400AD03" w:rsidR="000F43DA" w:rsidRDefault="00C80A04">
      <w:pPr>
        <w:pStyle w:val="TOC4"/>
        <w:rPr>
          <w:rFonts w:asciiTheme="minorHAnsi" w:hAnsiTheme="minorHAnsi"/>
          <w:sz w:val="22"/>
        </w:rPr>
      </w:pPr>
      <w:hyperlink w:anchor="_Toc70500825" w:history="1">
        <w:r w:rsidR="000F43DA" w:rsidRPr="000020C6">
          <w:rPr>
            <w:rStyle w:val="Hyperlink"/>
            <w:bCs/>
          </w:rPr>
          <w:t>4.</w:t>
        </w:r>
        <w:r w:rsidR="000F43DA">
          <w:rPr>
            <w:rFonts w:asciiTheme="minorHAnsi" w:hAnsiTheme="minorHAnsi"/>
            <w:sz w:val="22"/>
          </w:rPr>
          <w:tab/>
        </w:r>
        <w:r w:rsidR="000F43DA" w:rsidRPr="000020C6">
          <w:rPr>
            <w:rStyle w:val="Hyperlink"/>
          </w:rPr>
          <w:t>Exigences environnementales et sociales</w:t>
        </w:r>
        <w:r w:rsidR="000F43DA">
          <w:rPr>
            <w:webHidden/>
          </w:rPr>
          <w:tab/>
        </w:r>
        <w:r w:rsidR="000F43DA">
          <w:rPr>
            <w:webHidden/>
          </w:rPr>
          <w:fldChar w:fldCharType="begin"/>
        </w:r>
        <w:r w:rsidR="000F43DA">
          <w:rPr>
            <w:webHidden/>
          </w:rPr>
          <w:instrText xml:space="preserve"> PAGEREF _Toc70500825 \h </w:instrText>
        </w:r>
        <w:r w:rsidR="000F43DA">
          <w:rPr>
            <w:webHidden/>
          </w:rPr>
        </w:r>
        <w:r w:rsidR="000F43DA">
          <w:rPr>
            <w:webHidden/>
          </w:rPr>
          <w:fldChar w:fldCharType="separate"/>
        </w:r>
        <w:r w:rsidR="000F43DA">
          <w:rPr>
            <w:webHidden/>
          </w:rPr>
          <w:t>13</w:t>
        </w:r>
        <w:r w:rsidR="000F43DA">
          <w:rPr>
            <w:webHidden/>
          </w:rPr>
          <w:fldChar w:fldCharType="end"/>
        </w:r>
      </w:hyperlink>
    </w:p>
    <w:p w14:paraId="6C7A67A6" w14:textId="6F0EB26E" w:rsidR="000F43DA" w:rsidRDefault="00C80A04">
      <w:pPr>
        <w:pStyle w:val="TOC4"/>
        <w:rPr>
          <w:rFonts w:asciiTheme="minorHAnsi" w:hAnsiTheme="minorHAnsi"/>
          <w:sz w:val="22"/>
        </w:rPr>
      </w:pPr>
      <w:hyperlink w:anchor="_Toc70500826" w:history="1">
        <w:r w:rsidR="000F43DA" w:rsidRPr="000020C6">
          <w:rPr>
            <w:rStyle w:val="Hyperlink"/>
            <w:bCs/>
          </w:rPr>
          <w:t>5.</w:t>
        </w:r>
        <w:r w:rsidR="000F43DA">
          <w:rPr>
            <w:rFonts w:asciiTheme="minorHAnsi" w:hAnsiTheme="minorHAnsi"/>
            <w:sz w:val="22"/>
          </w:rPr>
          <w:tab/>
        </w:r>
        <w:r w:rsidR="000F43DA" w:rsidRPr="000020C6">
          <w:rPr>
            <w:rStyle w:val="Hyperlink"/>
          </w:rPr>
          <w:t>Éligibilité</w:t>
        </w:r>
        <w:r w:rsidR="000F43DA">
          <w:rPr>
            <w:webHidden/>
          </w:rPr>
          <w:tab/>
        </w:r>
        <w:r w:rsidR="000F43DA">
          <w:rPr>
            <w:webHidden/>
          </w:rPr>
          <w:fldChar w:fldCharType="begin"/>
        </w:r>
        <w:r w:rsidR="000F43DA">
          <w:rPr>
            <w:webHidden/>
          </w:rPr>
          <w:instrText xml:space="preserve"> PAGEREF _Toc70500826 \h </w:instrText>
        </w:r>
        <w:r w:rsidR="000F43DA">
          <w:rPr>
            <w:webHidden/>
          </w:rPr>
        </w:r>
        <w:r w:rsidR="000F43DA">
          <w:rPr>
            <w:webHidden/>
          </w:rPr>
          <w:fldChar w:fldCharType="separate"/>
        </w:r>
        <w:r w:rsidR="000F43DA">
          <w:rPr>
            <w:webHidden/>
          </w:rPr>
          <w:t>14</w:t>
        </w:r>
        <w:r w:rsidR="000F43DA">
          <w:rPr>
            <w:webHidden/>
          </w:rPr>
          <w:fldChar w:fldCharType="end"/>
        </w:r>
      </w:hyperlink>
    </w:p>
    <w:p w14:paraId="2EE73AF3" w14:textId="0630B4AE" w:rsidR="000F43DA" w:rsidRDefault="00C80A04">
      <w:pPr>
        <w:pStyle w:val="TOC4"/>
        <w:rPr>
          <w:rFonts w:asciiTheme="minorHAnsi" w:hAnsiTheme="minorHAnsi"/>
          <w:sz w:val="22"/>
        </w:rPr>
      </w:pPr>
      <w:hyperlink w:anchor="_Toc70500827" w:history="1">
        <w:r w:rsidR="000F43DA" w:rsidRPr="000020C6">
          <w:rPr>
            <w:rStyle w:val="Hyperlink"/>
            <w:bCs/>
            <w:lang w:val="fr-FR"/>
          </w:rPr>
          <w:t>6.</w:t>
        </w:r>
        <w:r w:rsidR="000F43DA">
          <w:rPr>
            <w:rFonts w:asciiTheme="minorHAnsi" w:hAnsiTheme="minorHAnsi"/>
            <w:sz w:val="22"/>
          </w:rPr>
          <w:tab/>
        </w:r>
        <w:r w:rsidR="000F43DA" w:rsidRPr="000020C6">
          <w:rPr>
            <w:rStyle w:val="Hyperlink"/>
          </w:rPr>
          <w:t>Biens, matériaux, équipements et services éligibles</w:t>
        </w:r>
        <w:r w:rsidR="000F43DA">
          <w:rPr>
            <w:webHidden/>
          </w:rPr>
          <w:tab/>
        </w:r>
        <w:r w:rsidR="000F43DA">
          <w:rPr>
            <w:webHidden/>
          </w:rPr>
          <w:fldChar w:fldCharType="begin"/>
        </w:r>
        <w:r w:rsidR="000F43DA">
          <w:rPr>
            <w:webHidden/>
          </w:rPr>
          <w:instrText xml:space="preserve"> PAGEREF _Toc70500827 \h </w:instrText>
        </w:r>
        <w:r w:rsidR="000F43DA">
          <w:rPr>
            <w:webHidden/>
          </w:rPr>
        </w:r>
        <w:r w:rsidR="000F43DA">
          <w:rPr>
            <w:webHidden/>
          </w:rPr>
          <w:fldChar w:fldCharType="separate"/>
        </w:r>
        <w:r w:rsidR="000F43DA">
          <w:rPr>
            <w:webHidden/>
          </w:rPr>
          <w:t>19</w:t>
        </w:r>
        <w:r w:rsidR="000F43DA">
          <w:rPr>
            <w:webHidden/>
          </w:rPr>
          <w:fldChar w:fldCharType="end"/>
        </w:r>
      </w:hyperlink>
    </w:p>
    <w:p w14:paraId="77CD48A0" w14:textId="0C15CF05" w:rsidR="000F43DA" w:rsidRDefault="00C80A04">
      <w:pPr>
        <w:pStyle w:val="TOC3"/>
        <w:rPr>
          <w:rFonts w:asciiTheme="minorHAnsi" w:eastAsiaTheme="minorEastAsia" w:hAnsiTheme="minorHAnsi" w:cstheme="minorBidi"/>
          <w:iCs w:val="0"/>
          <w:sz w:val="22"/>
          <w:szCs w:val="22"/>
        </w:rPr>
      </w:pPr>
      <w:hyperlink w:anchor="_Toc70500828" w:history="1">
        <w:r w:rsidR="000F43DA" w:rsidRPr="000020C6">
          <w:rPr>
            <w:rStyle w:val="Hyperlink"/>
            <w:bCs/>
            <w:lang w:val="fr-FR"/>
          </w:rPr>
          <w:t>B.</w:t>
        </w:r>
        <w:r w:rsidR="000F43DA">
          <w:rPr>
            <w:rFonts w:asciiTheme="minorHAnsi" w:eastAsiaTheme="minorEastAsia" w:hAnsiTheme="minorHAnsi" w:cstheme="minorBidi"/>
            <w:iCs w:val="0"/>
            <w:sz w:val="22"/>
            <w:szCs w:val="22"/>
          </w:rPr>
          <w:tab/>
        </w:r>
        <w:r w:rsidR="000F43DA" w:rsidRPr="000020C6">
          <w:rPr>
            <w:rStyle w:val="Hyperlink"/>
          </w:rPr>
          <w:t>Contenu du Dossier d’Appel d’Offres</w:t>
        </w:r>
        <w:r w:rsidR="000F43DA">
          <w:rPr>
            <w:webHidden/>
          </w:rPr>
          <w:tab/>
        </w:r>
        <w:r w:rsidR="000F43DA">
          <w:rPr>
            <w:webHidden/>
          </w:rPr>
          <w:fldChar w:fldCharType="begin"/>
        </w:r>
        <w:r w:rsidR="000F43DA">
          <w:rPr>
            <w:webHidden/>
          </w:rPr>
          <w:instrText xml:space="preserve"> PAGEREF _Toc70500828 \h </w:instrText>
        </w:r>
        <w:r w:rsidR="000F43DA">
          <w:rPr>
            <w:webHidden/>
          </w:rPr>
        </w:r>
        <w:r w:rsidR="000F43DA">
          <w:rPr>
            <w:webHidden/>
          </w:rPr>
          <w:fldChar w:fldCharType="separate"/>
        </w:r>
        <w:r w:rsidR="000F43DA">
          <w:rPr>
            <w:webHidden/>
          </w:rPr>
          <w:t>20</w:t>
        </w:r>
        <w:r w:rsidR="000F43DA">
          <w:rPr>
            <w:webHidden/>
          </w:rPr>
          <w:fldChar w:fldCharType="end"/>
        </w:r>
      </w:hyperlink>
    </w:p>
    <w:p w14:paraId="196825DA" w14:textId="79251AA3" w:rsidR="000F43DA" w:rsidRDefault="00C80A04">
      <w:pPr>
        <w:pStyle w:val="TOC4"/>
        <w:rPr>
          <w:rFonts w:asciiTheme="minorHAnsi" w:hAnsiTheme="minorHAnsi"/>
          <w:sz w:val="22"/>
        </w:rPr>
      </w:pPr>
      <w:hyperlink w:anchor="_Toc70500829" w:history="1">
        <w:r w:rsidR="000F43DA" w:rsidRPr="000020C6">
          <w:rPr>
            <w:rStyle w:val="Hyperlink"/>
            <w:bCs/>
            <w:lang w:val="fr-FR"/>
          </w:rPr>
          <w:t>7.</w:t>
        </w:r>
        <w:r w:rsidR="000F43DA">
          <w:rPr>
            <w:rFonts w:asciiTheme="minorHAnsi" w:hAnsiTheme="minorHAnsi"/>
            <w:sz w:val="22"/>
          </w:rPr>
          <w:tab/>
        </w:r>
        <w:r w:rsidR="000F43DA" w:rsidRPr="000020C6">
          <w:rPr>
            <w:rStyle w:val="Hyperlink"/>
          </w:rPr>
          <w:t>Contenu du Dossier d’Appel d’offres</w:t>
        </w:r>
        <w:r w:rsidR="000F43DA">
          <w:rPr>
            <w:webHidden/>
          </w:rPr>
          <w:tab/>
        </w:r>
        <w:r w:rsidR="000F43DA">
          <w:rPr>
            <w:webHidden/>
          </w:rPr>
          <w:fldChar w:fldCharType="begin"/>
        </w:r>
        <w:r w:rsidR="000F43DA">
          <w:rPr>
            <w:webHidden/>
          </w:rPr>
          <w:instrText xml:space="preserve"> PAGEREF _Toc70500829 \h </w:instrText>
        </w:r>
        <w:r w:rsidR="000F43DA">
          <w:rPr>
            <w:webHidden/>
          </w:rPr>
        </w:r>
        <w:r w:rsidR="000F43DA">
          <w:rPr>
            <w:webHidden/>
          </w:rPr>
          <w:fldChar w:fldCharType="separate"/>
        </w:r>
        <w:r w:rsidR="000F43DA">
          <w:rPr>
            <w:webHidden/>
          </w:rPr>
          <w:t>20</w:t>
        </w:r>
        <w:r w:rsidR="000F43DA">
          <w:rPr>
            <w:webHidden/>
          </w:rPr>
          <w:fldChar w:fldCharType="end"/>
        </w:r>
      </w:hyperlink>
    </w:p>
    <w:p w14:paraId="4B80DC42" w14:textId="29BFED84" w:rsidR="000F43DA" w:rsidRDefault="00C80A04">
      <w:pPr>
        <w:pStyle w:val="TOC4"/>
        <w:rPr>
          <w:rFonts w:asciiTheme="minorHAnsi" w:hAnsiTheme="minorHAnsi"/>
          <w:sz w:val="22"/>
        </w:rPr>
      </w:pPr>
      <w:hyperlink w:anchor="_Toc70500830" w:history="1">
        <w:r w:rsidR="000F43DA" w:rsidRPr="000020C6">
          <w:rPr>
            <w:rStyle w:val="Hyperlink"/>
            <w:bCs/>
            <w:lang w:val="fr-FR"/>
          </w:rPr>
          <w:t>8.</w:t>
        </w:r>
        <w:r w:rsidR="000F43DA">
          <w:rPr>
            <w:rFonts w:asciiTheme="minorHAnsi" w:hAnsiTheme="minorHAnsi"/>
            <w:sz w:val="22"/>
          </w:rPr>
          <w:tab/>
        </w:r>
        <w:r w:rsidR="000F43DA" w:rsidRPr="000020C6">
          <w:rPr>
            <w:rStyle w:val="Hyperlink"/>
          </w:rPr>
          <w:t>Éclaircissements concernant le Dossier d’appel d’offres et la Conférence préalable à la soumission des Offres</w:t>
        </w:r>
        <w:r w:rsidR="000F43DA">
          <w:rPr>
            <w:webHidden/>
          </w:rPr>
          <w:tab/>
        </w:r>
        <w:r w:rsidR="000F43DA">
          <w:rPr>
            <w:webHidden/>
          </w:rPr>
          <w:fldChar w:fldCharType="begin"/>
        </w:r>
        <w:r w:rsidR="000F43DA">
          <w:rPr>
            <w:webHidden/>
          </w:rPr>
          <w:instrText xml:space="preserve"> PAGEREF _Toc70500830 \h </w:instrText>
        </w:r>
        <w:r w:rsidR="000F43DA">
          <w:rPr>
            <w:webHidden/>
          </w:rPr>
        </w:r>
        <w:r w:rsidR="000F43DA">
          <w:rPr>
            <w:webHidden/>
          </w:rPr>
          <w:fldChar w:fldCharType="separate"/>
        </w:r>
        <w:r w:rsidR="000F43DA">
          <w:rPr>
            <w:webHidden/>
          </w:rPr>
          <w:t>21</w:t>
        </w:r>
        <w:r w:rsidR="000F43DA">
          <w:rPr>
            <w:webHidden/>
          </w:rPr>
          <w:fldChar w:fldCharType="end"/>
        </w:r>
      </w:hyperlink>
    </w:p>
    <w:p w14:paraId="298EB56E" w14:textId="72E0A390" w:rsidR="000F43DA" w:rsidRDefault="00C80A04">
      <w:pPr>
        <w:pStyle w:val="TOC4"/>
        <w:rPr>
          <w:rFonts w:asciiTheme="minorHAnsi" w:hAnsiTheme="minorHAnsi"/>
          <w:sz w:val="22"/>
        </w:rPr>
      </w:pPr>
      <w:hyperlink w:anchor="_Toc70500831" w:history="1">
        <w:r w:rsidR="000F43DA" w:rsidRPr="000020C6">
          <w:rPr>
            <w:rStyle w:val="Hyperlink"/>
            <w:bCs/>
            <w:lang w:val="fr-FR"/>
          </w:rPr>
          <w:t>9.</w:t>
        </w:r>
        <w:r w:rsidR="000F43DA">
          <w:rPr>
            <w:rFonts w:asciiTheme="minorHAnsi" w:hAnsiTheme="minorHAnsi"/>
            <w:sz w:val="22"/>
          </w:rPr>
          <w:tab/>
        </w:r>
        <w:r w:rsidR="000F43DA" w:rsidRPr="000020C6">
          <w:rPr>
            <w:rStyle w:val="Hyperlink"/>
          </w:rPr>
          <w:t>Modifications apportées au Dossier d’Appel d’Offres</w:t>
        </w:r>
        <w:r w:rsidR="000F43DA">
          <w:rPr>
            <w:webHidden/>
          </w:rPr>
          <w:tab/>
        </w:r>
        <w:r w:rsidR="000F43DA">
          <w:rPr>
            <w:webHidden/>
          </w:rPr>
          <w:fldChar w:fldCharType="begin"/>
        </w:r>
        <w:r w:rsidR="000F43DA">
          <w:rPr>
            <w:webHidden/>
          </w:rPr>
          <w:instrText xml:space="preserve"> PAGEREF _Toc70500831 \h </w:instrText>
        </w:r>
        <w:r w:rsidR="000F43DA">
          <w:rPr>
            <w:webHidden/>
          </w:rPr>
        </w:r>
        <w:r w:rsidR="000F43DA">
          <w:rPr>
            <w:webHidden/>
          </w:rPr>
          <w:fldChar w:fldCharType="separate"/>
        </w:r>
        <w:r w:rsidR="000F43DA">
          <w:rPr>
            <w:webHidden/>
          </w:rPr>
          <w:t>22</w:t>
        </w:r>
        <w:r w:rsidR="000F43DA">
          <w:rPr>
            <w:webHidden/>
          </w:rPr>
          <w:fldChar w:fldCharType="end"/>
        </w:r>
      </w:hyperlink>
    </w:p>
    <w:p w14:paraId="62D3148D" w14:textId="0B07F1A0" w:rsidR="000F43DA" w:rsidRDefault="00C80A04">
      <w:pPr>
        <w:pStyle w:val="TOC3"/>
        <w:rPr>
          <w:rFonts w:asciiTheme="minorHAnsi" w:eastAsiaTheme="minorEastAsia" w:hAnsiTheme="minorHAnsi" w:cstheme="minorBidi"/>
          <w:iCs w:val="0"/>
          <w:sz w:val="22"/>
          <w:szCs w:val="22"/>
        </w:rPr>
      </w:pPr>
      <w:hyperlink w:anchor="_Toc70500832" w:history="1">
        <w:r w:rsidR="000F43DA" w:rsidRPr="000020C6">
          <w:rPr>
            <w:rStyle w:val="Hyperlink"/>
            <w:bCs/>
          </w:rPr>
          <w:t>C.</w:t>
        </w:r>
        <w:r w:rsidR="000F43DA">
          <w:rPr>
            <w:rFonts w:asciiTheme="minorHAnsi" w:eastAsiaTheme="minorEastAsia" w:hAnsiTheme="minorHAnsi" w:cstheme="minorBidi"/>
            <w:iCs w:val="0"/>
            <w:sz w:val="22"/>
            <w:szCs w:val="22"/>
          </w:rPr>
          <w:tab/>
        </w:r>
        <w:r w:rsidR="000F43DA" w:rsidRPr="000020C6">
          <w:rPr>
            <w:rStyle w:val="Hyperlink"/>
          </w:rPr>
          <w:t>Préparation des offres</w:t>
        </w:r>
        <w:r w:rsidR="000F43DA">
          <w:rPr>
            <w:webHidden/>
          </w:rPr>
          <w:tab/>
        </w:r>
        <w:r w:rsidR="000F43DA">
          <w:rPr>
            <w:webHidden/>
          </w:rPr>
          <w:fldChar w:fldCharType="begin"/>
        </w:r>
        <w:r w:rsidR="000F43DA">
          <w:rPr>
            <w:webHidden/>
          </w:rPr>
          <w:instrText xml:space="preserve"> PAGEREF _Toc70500832 \h </w:instrText>
        </w:r>
        <w:r w:rsidR="000F43DA">
          <w:rPr>
            <w:webHidden/>
          </w:rPr>
        </w:r>
        <w:r w:rsidR="000F43DA">
          <w:rPr>
            <w:webHidden/>
          </w:rPr>
          <w:fldChar w:fldCharType="separate"/>
        </w:r>
        <w:r w:rsidR="000F43DA">
          <w:rPr>
            <w:webHidden/>
          </w:rPr>
          <w:t>22</w:t>
        </w:r>
        <w:r w:rsidR="000F43DA">
          <w:rPr>
            <w:webHidden/>
          </w:rPr>
          <w:fldChar w:fldCharType="end"/>
        </w:r>
      </w:hyperlink>
    </w:p>
    <w:p w14:paraId="56C84C06" w14:textId="32D345CC" w:rsidR="000F43DA" w:rsidRDefault="00C80A04">
      <w:pPr>
        <w:pStyle w:val="TOC4"/>
        <w:rPr>
          <w:rFonts w:asciiTheme="minorHAnsi" w:hAnsiTheme="minorHAnsi"/>
          <w:sz w:val="22"/>
        </w:rPr>
      </w:pPr>
      <w:hyperlink w:anchor="_Toc70500833" w:history="1">
        <w:r w:rsidR="000F43DA" w:rsidRPr="000020C6">
          <w:rPr>
            <w:rStyle w:val="Hyperlink"/>
            <w:bCs/>
            <w:lang w:val="fr-FR"/>
          </w:rPr>
          <w:t>10.</w:t>
        </w:r>
        <w:r w:rsidR="000F43DA">
          <w:rPr>
            <w:rFonts w:asciiTheme="minorHAnsi" w:hAnsiTheme="minorHAnsi"/>
            <w:sz w:val="22"/>
          </w:rPr>
          <w:tab/>
        </w:r>
        <w:r w:rsidR="000F43DA" w:rsidRPr="000020C6">
          <w:rPr>
            <w:rStyle w:val="Hyperlink"/>
          </w:rPr>
          <w:t>Frais de soumission des Offres</w:t>
        </w:r>
        <w:r w:rsidR="000F43DA">
          <w:rPr>
            <w:webHidden/>
          </w:rPr>
          <w:tab/>
        </w:r>
        <w:r w:rsidR="000F43DA">
          <w:rPr>
            <w:webHidden/>
          </w:rPr>
          <w:fldChar w:fldCharType="begin"/>
        </w:r>
        <w:r w:rsidR="000F43DA">
          <w:rPr>
            <w:webHidden/>
          </w:rPr>
          <w:instrText xml:space="preserve"> PAGEREF _Toc70500833 \h </w:instrText>
        </w:r>
        <w:r w:rsidR="000F43DA">
          <w:rPr>
            <w:webHidden/>
          </w:rPr>
        </w:r>
        <w:r w:rsidR="000F43DA">
          <w:rPr>
            <w:webHidden/>
          </w:rPr>
          <w:fldChar w:fldCharType="separate"/>
        </w:r>
        <w:r w:rsidR="000F43DA">
          <w:rPr>
            <w:webHidden/>
          </w:rPr>
          <w:t>22</w:t>
        </w:r>
        <w:r w:rsidR="000F43DA">
          <w:rPr>
            <w:webHidden/>
          </w:rPr>
          <w:fldChar w:fldCharType="end"/>
        </w:r>
      </w:hyperlink>
    </w:p>
    <w:p w14:paraId="5D19641C" w14:textId="14EDF524" w:rsidR="000F43DA" w:rsidRDefault="00C80A04">
      <w:pPr>
        <w:pStyle w:val="TOC4"/>
        <w:rPr>
          <w:rFonts w:asciiTheme="minorHAnsi" w:hAnsiTheme="minorHAnsi"/>
          <w:sz w:val="22"/>
        </w:rPr>
      </w:pPr>
      <w:hyperlink w:anchor="_Toc70500834" w:history="1">
        <w:r w:rsidR="000F43DA" w:rsidRPr="000020C6">
          <w:rPr>
            <w:rStyle w:val="Hyperlink"/>
            <w:bCs/>
          </w:rPr>
          <w:t>11.</w:t>
        </w:r>
        <w:r w:rsidR="000F43DA">
          <w:rPr>
            <w:rFonts w:asciiTheme="minorHAnsi" w:hAnsiTheme="minorHAnsi"/>
            <w:sz w:val="22"/>
          </w:rPr>
          <w:tab/>
        </w:r>
        <w:r w:rsidR="000F43DA" w:rsidRPr="000020C6">
          <w:rPr>
            <w:rStyle w:val="Hyperlink"/>
          </w:rPr>
          <w:t>Langue de l’Offre</w:t>
        </w:r>
        <w:r w:rsidR="000F43DA">
          <w:rPr>
            <w:webHidden/>
          </w:rPr>
          <w:tab/>
        </w:r>
        <w:r w:rsidR="000F43DA">
          <w:rPr>
            <w:webHidden/>
          </w:rPr>
          <w:fldChar w:fldCharType="begin"/>
        </w:r>
        <w:r w:rsidR="000F43DA">
          <w:rPr>
            <w:webHidden/>
          </w:rPr>
          <w:instrText xml:space="preserve"> PAGEREF _Toc70500834 \h </w:instrText>
        </w:r>
        <w:r w:rsidR="000F43DA">
          <w:rPr>
            <w:webHidden/>
          </w:rPr>
        </w:r>
        <w:r w:rsidR="000F43DA">
          <w:rPr>
            <w:webHidden/>
          </w:rPr>
          <w:fldChar w:fldCharType="separate"/>
        </w:r>
        <w:r w:rsidR="000F43DA">
          <w:rPr>
            <w:webHidden/>
          </w:rPr>
          <w:t>22</w:t>
        </w:r>
        <w:r w:rsidR="000F43DA">
          <w:rPr>
            <w:webHidden/>
          </w:rPr>
          <w:fldChar w:fldCharType="end"/>
        </w:r>
      </w:hyperlink>
    </w:p>
    <w:p w14:paraId="32226F86" w14:textId="59C81E01" w:rsidR="000F43DA" w:rsidRDefault="00C80A04">
      <w:pPr>
        <w:pStyle w:val="TOC4"/>
        <w:rPr>
          <w:rFonts w:asciiTheme="minorHAnsi" w:hAnsiTheme="minorHAnsi"/>
          <w:sz w:val="22"/>
        </w:rPr>
      </w:pPr>
      <w:hyperlink w:anchor="_Toc70500835" w:history="1">
        <w:r w:rsidR="000F43DA" w:rsidRPr="000020C6">
          <w:rPr>
            <w:rStyle w:val="Hyperlink"/>
            <w:bCs/>
          </w:rPr>
          <w:t>12.</w:t>
        </w:r>
        <w:r w:rsidR="000F43DA">
          <w:rPr>
            <w:rFonts w:asciiTheme="minorHAnsi" w:hAnsiTheme="minorHAnsi"/>
            <w:sz w:val="22"/>
          </w:rPr>
          <w:tab/>
        </w:r>
        <w:r w:rsidR="000F43DA" w:rsidRPr="000020C6">
          <w:rPr>
            <w:rStyle w:val="Hyperlink"/>
          </w:rPr>
          <w:t>Documents constitutifs de l’Offre</w:t>
        </w:r>
        <w:r w:rsidR="000F43DA">
          <w:rPr>
            <w:webHidden/>
          </w:rPr>
          <w:tab/>
        </w:r>
        <w:r w:rsidR="000F43DA">
          <w:rPr>
            <w:webHidden/>
          </w:rPr>
          <w:fldChar w:fldCharType="begin"/>
        </w:r>
        <w:r w:rsidR="000F43DA">
          <w:rPr>
            <w:webHidden/>
          </w:rPr>
          <w:instrText xml:space="preserve"> PAGEREF _Toc70500835 \h </w:instrText>
        </w:r>
        <w:r w:rsidR="000F43DA">
          <w:rPr>
            <w:webHidden/>
          </w:rPr>
        </w:r>
        <w:r w:rsidR="000F43DA">
          <w:rPr>
            <w:webHidden/>
          </w:rPr>
          <w:fldChar w:fldCharType="separate"/>
        </w:r>
        <w:r w:rsidR="000F43DA">
          <w:rPr>
            <w:webHidden/>
          </w:rPr>
          <w:t>23</w:t>
        </w:r>
        <w:r w:rsidR="000F43DA">
          <w:rPr>
            <w:webHidden/>
          </w:rPr>
          <w:fldChar w:fldCharType="end"/>
        </w:r>
      </w:hyperlink>
    </w:p>
    <w:p w14:paraId="6E1D29FD" w14:textId="6B276D39" w:rsidR="000F43DA" w:rsidRDefault="00C80A04">
      <w:pPr>
        <w:pStyle w:val="TOC4"/>
        <w:rPr>
          <w:rFonts w:asciiTheme="minorHAnsi" w:hAnsiTheme="minorHAnsi"/>
          <w:sz w:val="22"/>
        </w:rPr>
      </w:pPr>
      <w:hyperlink w:anchor="_Toc70500836" w:history="1">
        <w:r w:rsidR="000F43DA" w:rsidRPr="000020C6">
          <w:rPr>
            <w:rStyle w:val="Hyperlink"/>
            <w:bCs/>
            <w:lang w:val="fr-FR"/>
          </w:rPr>
          <w:t>13.</w:t>
        </w:r>
        <w:r w:rsidR="000F43DA">
          <w:rPr>
            <w:rFonts w:asciiTheme="minorHAnsi" w:hAnsiTheme="minorHAnsi"/>
            <w:sz w:val="22"/>
          </w:rPr>
          <w:tab/>
        </w:r>
        <w:r w:rsidR="000F43DA" w:rsidRPr="000020C6">
          <w:rPr>
            <w:rStyle w:val="Hyperlink"/>
          </w:rPr>
          <w:t>Lettre de soumission de l’Offre et Programmes des activités</w:t>
        </w:r>
        <w:r w:rsidR="000F43DA">
          <w:rPr>
            <w:webHidden/>
          </w:rPr>
          <w:tab/>
        </w:r>
        <w:r w:rsidR="000F43DA">
          <w:rPr>
            <w:webHidden/>
          </w:rPr>
          <w:fldChar w:fldCharType="begin"/>
        </w:r>
        <w:r w:rsidR="000F43DA">
          <w:rPr>
            <w:webHidden/>
          </w:rPr>
          <w:instrText xml:space="preserve"> PAGEREF _Toc70500836 \h </w:instrText>
        </w:r>
        <w:r w:rsidR="000F43DA">
          <w:rPr>
            <w:webHidden/>
          </w:rPr>
        </w:r>
        <w:r w:rsidR="000F43DA">
          <w:rPr>
            <w:webHidden/>
          </w:rPr>
          <w:fldChar w:fldCharType="separate"/>
        </w:r>
        <w:r w:rsidR="000F43DA">
          <w:rPr>
            <w:webHidden/>
          </w:rPr>
          <w:t>23</w:t>
        </w:r>
        <w:r w:rsidR="000F43DA">
          <w:rPr>
            <w:webHidden/>
          </w:rPr>
          <w:fldChar w:fldCharType="end"/>
        </w:r>
      </w:hyperlink>
    </w:p>
    <w:p w14:paraId="6FE0C598" w14:textId="5B6855E2" w:rsidR="000F43DA" w:rsidRDefault="00C80A04">
      <w:pPr>
        <w:pStyle w:val="TOC4"/>
        <w:rPr>
          <w:rFonts w:asciiTheme="minorHAnsi" w:hAnsiTheme="minorHAnsi"/>
          <w:sz w:val="22"/>
        </w:rPr>
      </w:pPr>
      <w:hyperlink w:anchor="_Toc70500837" w:history="1">
        <w:r w:rsidR="000F43DA" w:rsidRPr="000020C6">
          <w:rPr>
            <w:rStyle w:val="Hyperlink"/>
            <w:bCs/>
          </w:rPr>
          <w:t>14.</w:t>
        </w:r>
        <w:r w:rsidR="000F43DA">
          <w:rPr>
            <w:rFonts w:asciiTheme="minorHAnsi" w:hAnsiTheme="minorHAnsi"/>
            <w:sz w:val="22"/>
          </w:rPr>
          <w:tab/>
        </w:r>
        <w:r w:rsidR="000F43DA" w:rsidRPr="000020C6">
          <w:rPr>
            <w:rStyle w:val="Hyperlink"/>
          </w:rPr>
          <w:t>Offres alternatives</w:t>
        </w:r>
        <w:r w:rsidR="000F43DA">
          <w:rPr>
            <w:webHidden/>
          </w:rPr>
          <w:tab/>
        </w:r>
        <w:r w:rsidR="000F43DA">
          <w:rPr>
            <w:webHidden/>
          </w:rPr>
          <w:fldChar w:fldCharType="begin"/>
        </w:r>
        <w:r w:rsidR="000F43DA">
          <w:rPr>
            <w:webHidden/>
          </w:rPr>
          <w:instrText xml:space="preserve"> PAGEREF _Toc70500837 \h </w:instrText>
        </w:r>
        <w:r w:rsidR="000F43DA">
          <w:rPr>
            <w:webHidden/>
          </w:rPr>
        </w:r>
        <w:r w:rsidR="000F43DA">
          <w:rPr>
            <w:webHidden/>
          </w:rPr>
          <w:fldChar w:fldCharType="separate"/>
        </w:r>
        <w:r w:rsidR="000F43DA">
          <w:rPr>
            <w:webHidden/>
          </w:rPr>
          <w:t>23</w:t>
        </w:r>
        <w:r w:rsidR="000F43DA">
          <w:rPr>
            <w:webHidden/>
          </w:rPr>
          <w:fldChar w:fldCharType="end"/>
        </w:r>
      </w:hyperlink>
    </w:p>
    <w:p w14:paraId="1D094DA2" w14:textId="04380E43" w:rsidR="000F43DA" w:rsidRDefault="00C80A04">
      <w:pPr>
        <w:pStyle w:val="TOC4"/>
        <w:rPr>
          <w:rFonts w:asciiTheme="minorHAnsi" w:hAnsiTheme="minorHAnsi"/>
          <w:sz w:val="22"/>
        </w:rPr>
      </w:pPr>
      <w:hyperlink w:anchor="_Toc70500838" w:history="1">
        <w:r w:rsidR="000F43DA" w:rsidRPr="000020C6">
          <w:rPr>
            <w:rStyle w:val="Hyperlink"/>
            <w:bCs/>
            <w:lang w:val="fr-FR"/>
          </w:rPr>
          <w:t>15.</w:t>
        </w:r>
        <w:r w:rsidR="000F43DA">
          <w:rPr>
            <w:rFonts w:asciiTheme="minorHAnsi" w:hAnsiTheme="minorHAnsi"/>
            <w:sz w:val="22"/>
          </w:rPr>
          <w:tab/>
        </w:r>
        <w:r w:rsidR="000F43DA" w:rsidRPr="000020C6">
          <w:rPr>
            <w:rStyle w:val="Hyperlink"/>
          </w:rPr>
          <w:t>Prix de l’Offre et rabais</w:t>
        </w:r>
        <w:r w:rsidR="000F43DA">
          <w:rPr>
            <w:webHidden/>
          </w:rPr>
          <w:tab/>
        </w:r>
        <w:r w:rsidR="000F43DA">
          <w:rPr>
            <w:webHidden/>
          </w:rPr>
          <w:fldChar w:fldCharType="begin"/>
        </w:r>
        <w:r w:rsidR="000F43DA">
          <w:rPr>
            <w:webHidden/>
          </w:rPr>
          <w:instrText xml:space="preserve"> PAGEREF _Toc70500838 \h </w:instrText>
        </w:r>
        <w:r w:rsidR="000F43DA">
          <w:rPr>
            <w:webHidden/>
          </w:rPr>
        </w:r>
        <w:r w:rsidR="000F43DA">
          <w:rPr>
            <w:webHidden/>
          </w:rPr>
          <w:fldChar w:fldCharType="separate"/>
        </w:r>
        <w:r w:rsidR="000F43DA">
          <w:rPr>
            <w:webHidden/>
          </w:rPr>
          <w:t>23</w:t>
        </w:r>
        <w:r w:rsidR="000F43DA">
          <w:rPr>
            <w:webHidden/>
          </w:rPr>
          <w:fldChar w:fldCharType="end"/>
        </w:r>
      </w:hyperlink>
    </w:p>
    <w:p w14:paraId="08F40B9C" w14:textId="1E7CF354" w:rsidR="000F43DA" w:rsidRDefault="00C80A04">
      <w:pPr>
        <w:pStyle w:val="TOC4"/>
        <w:rPr>
          <w:rFonts w:asciiTheme="minorHAnsi" w:hAnsiTheme="minorHAnsi"/>
          <w:sz w:val="22"/>
        </w:rPr>
      </w:pPr>
      <w:hyperlink w:anchor="_Toc70500839" w:history="1">
        <w:r w:rsidR="000F43DA" w:rsidRPr="000020C6">
          <w:rPr>
            <w:rStyle w:val="Hyperlink"/>
            <w:bCs/>
            <w:lang w:val="fr-FR"/>
          </w:rPr>
          <w:t>16.</w:t>
        </w:r>
        <w:r w:rsidR="000F43DA">
          <w:rPr>
            <w:rFonts w:asciiTheme="minorHAnsi" w:hAnsiTheme="minorHAnsi"/>
            <w:sz w:val="22"/>
          </w:rPr>
          <w:tab/>
        </w:r>
        <w:r w:rsidR="000F43DA" w:rsidRPr="000020C6">
          <w:rPr>
            <w:rStyle w:val="Hyperlink"/>
          </w:rPr>
          <w:t>Monnaies de l’Offre et paiement</w:t>
        </w:r>
        <w:r w:rsidR="000F43DA">
          <w:rPr>
            <w:webHidden/>
          </w:rPr>
          <w:tab/>
        </w:r>
        <w:r w:rsidR="000F43DA">
          <w:rPr>
            <w:webHidden/>
          </w:rPr>
          <w:fldChar w:fldCharType="begin"/>
        </w:r>
        <w:r w:rsidR="000F43DA">
          <w:rPr>
            <w:webHidden/>
          </w:rPr>
          <w:instrText xml:space="preserve"> PAGEREF _Toc70500839 \h </w:instrText>
        </w:r>
        <w:r w:rsidR="000F43DA">
          <w:rPr>
            <w:webHidden/>
          </w:rPr>
        </w:r>
        <w:r w:rsidR="000F43DA">
          <w:rPr>
            <w:webHidden/>
          </w:rPr>
          <w:fldChar w:fldCharType="separate"/>
        </w:r>
        <w:r w:rsidR="000F43DA">
          <w:rPr>
            <w:webHidden/>
          </w:rPr>
          <w:t>26</w:t>
        </w:r>
        <w:r w:rsidR="000F43DA">
          <w:rPr>
            <w:webHidden/>
          </w:rPr>
          <w:fldChar w:fldCharType="end"/>
        </w:r>
      </w:hyperlink>
    </w:p>
    <w:p w14:paraId="156E054A" w14:textId="5869C89F" w:rsidR="000F43DA" w:rsidRDefault="00C80A04">
      <w:pPr>
        <w:pStyle w:val="TOC4"/>
        <w:rPr>
          <w:rFonts w:asciiTheme="minorHAnsi" w:hAnsiTheme="minorHAnsi"/>
          <w:sz w:val="22"/>
        </w:rPr>
      </w:pPr>
      <w:hyperlink w:anchor="_Toc70500840" w:history="1">
        <w:r w:rsidR="000F43DA" w:rsidRPr="000020C6">
          <w:rPr>
            <w:rStyle w:val="Hyperlink"/>
            <w:bCs/>
            <w:lang w:val="fr-FR"/>
          </w:rPr>
          <w:t>17.</w:t>
        </w:r>
        <w:r w:rsidR="000F43DA">
          <w:rPr>
            <w:rFonts w:asciiTheme="minorHAnsi" w:hAnsiTheme="minorHAnsi"/>
            <w:sz w:val="22"/>
          </w:rPr>
          <w:tab/>
        </w:r>
        <w:r w:rsidR="000F43DA" w:rsidRPr="000020C6">
          <w:rPr>
            <w:rStyle w:val="Hyperlink"/>
          </w:rPr>
          <w:t>Documents établissant l’éligibilité du Soumissionnaire</w:t>
        </w:r>
        <w:r w:rsidR="000F43DA">
          <w:rPr>
            <w:webHidden/>
          </w:rPr>
          <w:tab/>
        </w:r>
        <w:r w:rsidR="000F43DA">
          <w:rPr>
            <w:webHidden/>
          </w:rPr>
          <w:fldChar w:fldCharType="begin"/>
        </w:r>
        <w:r w:rsidR="000F43DA">
          <w:rPr>
            <w:webHidden/>
          </w:rPr>
          <w:instrText xml:space="preserve"> PAGEREF _Toc70500840 \h </w:instrText>
        </w:r>
        <w:r w:rsidR="000F43DA">
          <w:rPr>
            <w:webHidden/>
          </w:rPr>
        </w:r>
        <w:r w:rsidR="000F43DA">
          <w:rPr>
            <w:webHidden/>
          </w:rPr>
          <w:fldChar w:fldCharType="separate"/>
        </w:r>
        <w:r w:rsidR="000F43DA">
          <w:rPr>
            <w:webHidden/>
          </w:rPr>
          <w:t>26</w:t>
        </w:r>
        <w:r w:rsidR="000F43DA">
          <w:rPr>
            <w:webHidden/>
          </w:rPr>
          <w:fldChar w:fldCharType="end"/>
        </w:r>
      </w:hyperlink>
    </w:p>
    <w:p w14:paraId="38CDA267" w14:textId="180F0CB1" w:rsidR="000F43DA" w:rsidRDefault="00C80A04">
      <w:pPr>
        <w:pStyle w:val="TOC4"/>
        <w:rPr>
          <w:rFonts w:asciiTheme="minorHAnsi" w:hAnsiTheme="minorHAnsi"/>
          <w:sz w:val="22"/>
        </w:rPr>
      </w:pPr>
      <w:hyperlink w:anchor="_Toc70500841" w:history="1">
        <w:r w:rsidR="000F43DA" w:rsidRPr="000020C6">
          <w:rPr>
            <w:rStyle w:val="Hyperlink"/>
            <w:bCs/>
          </w:rPr>
          <w:t>18.</w:t>
        </w:r>
        <w:r w:rsidR="000F43DA">
          <w:rPr>
            <w:rFonts w:asciiTheme="minorHAnsi" w:hAnsiTheme="minorHAnsi"/>
            <w:sz w:val="22"/>
          </w:rPr>
          <w:tab/>
        </w:r>
        <w:r w:rsidR="000F43DA" w:rsidRPr="000020C6">
          <w:rPr>
            <w:rStyle w:val="Hyperlink"/>
            <w:bCs/>
          </w:rPr>
          <w:t>Documents Establishing the Eligibility of the Information System</w:t>
        </w:r>
        <w:r w:rsidR="000F43DA">
          <w:rPr>
            <w:webHidden/>
          </w:rPr>
          <w:tab/>
        </w:r>
        <w:r w:rsidR="000F43DA">
          <w:rPr>
            <w:webHidden/>
          </w:rPr>
          <w:fldChar w:fldCharType="begin"/>
        </w:r>
        <w:r w:rsidR="000F43DA">
          <w:rPr>
            <w:webHidden/>
          </w:rPr>
          <w:instrText xml:space="preserve"> PAGEREF _Toc70500841 \h </w:instrText>
        </w:r>
        <w:r w:rsidR="000F43DA">
          <w:rPr>
            <w:webHidden/>
          </w:rPr>
        </w:r>
        <w:r w:rsidR="000F43DA">
          <w:rPr>
            <w:webHidden/>
          </w:rPr>
          <w:fldChar w:fldCharType="separate"/>
        </w:r>
        <w:r w:rsidR="000F43DA">
          <w:rPr>
            <w:webHidden/>
          </w:rPr>
          <w:t>26</w:t>
        </w:r>
        <w:r w:rsidR="000F43DA">
          <w:rPr>
            <w:webHidden/>
          </w:rPr>
          <w:fldChar w:fldCharType="end"/>
        </w:r>
      </w:hyperlink>
    </w:p>
    <w:p w14:paraId="43DC1DF0" w14:textId="5D9C7B87" w:rsidR="000F43DA" w:rsidRDefault="00C80A04">
      <w:pPr>
        <w:pStyle w:val="TOC4"/>
        <w:rPr>
          <w:rFonts w:asciiTheme="minorHAnsi" w:hAnsiTheme="minorHAnsi"/>
          <w:sz w:val="22"/>
        </w:rPr>
      </w:pPr>
      <w:hyperlink w:anchor="_Toc70500842" w:history="1">
        <w:r w:rsidR="000F43DA" w:rsidRPr="000020C6">
          <w:rPr>
            <w:rStyle w:val="Hyperlink"/>
            <w:bCs/>
            <w:lang w:val="fr-FR"/>
          </w:rPr>
          <w:t>19.</w:t>
        </w:r>
        <w:r w:rsidR="000F43DA">
          <w:rPr>
            <w:rFonts w:asciiTheme="minorHAnsi" w:hAnsiTheme="minorHAnsi"/>
            <w:sz w:val="22"/>
          </w:rPr>
          <w:tab/>
        </w:r>
        <w:r w:rsidR="000F43DA" w:rsidRPr="000020C6">
          <w:rPr>
            <w:rStyle w:val="Hyperlink"/>
          </w:rPr>
          <w:t>Documents établissant la conformité du Système d’information au présent Dossier d’Appel d’Offres</w:t>
        </w:r>
        <w:r w:rsidR="000F43DA">
          <w:rPr>
            <w:webHidden/>
          </w:rPr>
          <w:tab/>
        </w:r>
        <w:r w:rsidR="000F43DA">
          <w:rPr>
            <w:webHidden/>
          </w:rPr>
          <w:fldChar w:fldCharType="begin"/>
        </w:r>
        <w:r w:rsidR="000F43DA">
          <w:rPr>
            <w:webHidden/>
          </w:rPr>
          <w:instrText xml:space="preserve"> PAGEREF _Toc70500842 \h </w:instrText>
        </w:r>
        <w:r w:rsidR="000F43DA">
          <w:rPr>
            <w:webHidden/>
          </w:rPr>
        </w:r>
        <w:r w:rsidR="000F43DA">
          <w:rPr>
            <w:webHidden/>
          </w:rPr>
          <w:fldChar w:fldCharType="separate"/>
        </w:r>
        <w:r w:rsidR="000F43DA">
          <w:rPr>
            <w:webHidden/>
          </w:rPr>
          <w:t>27</w:t>
        </w:r>
        <w:r w:rsidR="000F43DA">
          <w:rPr>
            <w:webHidden/>
          </w:rPr>
          <w:fldChar w:fldCharType="end"/>
        </w:r>
      </w:hyperlink>
    </w:p>
    <w:p w14:paraId="6E7555D4" w14:textId="3A79E028" w:rsidR="000F43DA" w:rsidRDefault="00C80A04">
      <w:pPr>
        <w:pStyle w:val="TOC4"/>
        <w:rPr>
          <w:rFonts w:asciiTheme="minorHAnsi" w:hAnsiTheme="minorHAnsi"/>
          <w:sz w:val="22"/>
        </w:rPr>
      </w:pPr>
      <w:hyperlink w:anchor="_Toc70500843" w:history="1">
        <w:r w:rsidR="000F43DA" w:rsidRPr="000020C6">
          <w:rPr>
            <w:rStyle w:val="Hyperlink"/>
            <w:bCs/>
            <w:lang w:val="fr-FR"/>
          </w:rPr>
          <w:t>20.</w:t>
        </w:r>
        <w:r w:rsidR="000F43DA">
          <w:rPr>
            <w:rFonts w:asciiTheme="minorHAnsi" w:hAnsiTheme="minorHAnsi"/>
            <w:sz w:val="22"/>
          </w:rPr>
          <w:tab/>
        </w:r>
        <w:r w:rsidR="000F43DA" w:rsidRPr="000020C6">
          <w:rPr>
            <w:rStyle w:val="Hyperlink"/>
          </w:rPr>
          <w:t>Documents établissant les qualifications du Soumissionnaire</w:t>
        </w:r>
        <w:r w:rsidR="000F43DA">
          <w:rPr>
            <w:webHidden/>
          </w:rPr>
          <w:tab/>
        </w:r>
        <w:r w:rsidR="000F43DA">
          <w:rPr>
            <w:webHidden/>
          </w:rPr>
          <w:fldChar w:fldCharType="begin"/>
        </w:r>
        <w:r w:rsidR="000F43DA">
          <w:rPr>
            <w:webHidden/>
          </w:rPr>
          <w:instrText xml:space="preserve"> PAGEREF _Toc70500843 \h </w:instrText>
        </w:r>
        <w:r w:rsidR="000F43DA">
          <w:rPr>
            <w:webHidden/>
          </w:rPr>
        </w:r>
        <w:r w:rsidR="000F43DA">
          <w:rPr>
            <w:webHidden/>
          </w:rPr>
          <w:fldChar w:fldCharType="separate"/>
        </w:r>
        <w:r w:rsidR="000F43DA">
          <w:rPr>
            <w:webHidden/>
          </w:rPr>
          <w:t>28</w:t>
        </w:r>
        <w:r w:rsidR="000F43DA">
          <w:rPr>
            <w:webHidden/>
          </w:rPr>
          <w:fldChar w:fldCharType="end"/>
        </w:r>
      </w:hyperlink>
    </w:p>
    <w:p w14:paraId="266A9775" w14:textId="7D5D02AA" w:rsidR="000F43DA" w:rsidRDefault="00C80A04">
      <w:pPr>
        <w:pStyle w:val="TOC4"/>
        <w:rPr>
          <w:rFonts w:asciiTheme="minorHAnsi" w:hAnsiTheme="minorHAnsi"/>
          <w:sz w:val="22"/>
        </w:rPr>
      </w:pPr>
      <w:hyperlink w:anchor="_Toc70500844" w:history="1">
        <w:r w:rsidR="000F43DA" w:rsidRPr="000020C6">
          <w:rPr>
            <w:rStyle w:val="Hyperlink"/>
            <w:bCs/>
            <w:lang w:val="fr-FR"/>
          </w:rPr>
          <w:t>21.</w:t>
        </w:r>
        <w:r w:rsidR="000F43DA">
          <w:rPr>
            <w:rFonts w:asciiTheme="minorHAnsi" w:hAnsiTheme="minorHAnsi"/>
            <w:sz w:val="22"/>
          </w:rPr>
          <w:tab/>
        </w:r>
        <w:r w:rsidR="000F43DA" w:rsidRPr="000020C6">
          <w:rPr>
            <w:rStyle w:val="Hyperlink"/>
          </w:rPr>
          <w:t>Période de validité des Offres</w:t>
        </w:r>
        <w:r w:rsidR="000F43DA">
          <w:rPr>
            <w:webHidden/>
          </w:rPr>
          <w:tab/>
        </w:r>
        <w:r w:rsidR="000F43DA">
          <w:rPr>
            <w:webHidden/>
          </w:rPr>
          <w:fldChar w:fldCharType="begin"/>
        </w:r>
        <w:r w:rsidR="000F43DA">
          <w:rPr>
            <w:webHidden/>
          </w:rPr>
          <w:instrText xml:space="preserve"> PAGEREF _Toc70500844 \h </w:instrText>
        </w:r>
        <w:r w:rsidR="000F43DA">
          <w:rPr>
            <w:webHidden/>
          </w:rPr>
        </w:r>
        <w:r w:rsidR="000F43DA">
          <w:rPr>
            <w:webHidden/>
          </w:rPr>
          <w:fldChar w:fldCharType="separate"/>
        </w:r>
        <w:r w:rsidR="000F43DA">
          <w:rPr>
            <w:webHidden/>
          </w:rPr>
          <w:t>31</w:t>
        </w:r>
        <w:r w:rsidR="000F43DA">
          <w:rPr>
            <w:webHidden/>
          </w:rPr>
          <w:fldChar w:fldCharType="end"/>
        </w:r>
      </w:hyperlink>
    </w:p>
    <w:p w14:paraId="62413DA4" w14:textId="0290D0AA" w:rsidR="000F43DA" w:rsidRDefault="00C80A04">
      <w:pPr>
        <w:pStyle w:val="TOC4"/>
        <w:rPr>
          <w:rFonts w:asciiTheme="minorHAnsi" w:hAnsiTheme="minorHAnsi"/>
          <w:sz w:val="22"/>
        </w:rPr>
      </w:pPr>
      <w:hyperlink w:anchor="_Toc70500845" w:history="1">
        <w:r w:rsidR="000F43DA" w:rsidRPr="000020C6">
          <w:rPr>
            <w:rStyle w:val="Hyperlink"/>
            <w:bCs/>
          </w:rPr>
          <w:t>22.</w:t>
        </w:r>
        <w:r w:rsidR="000F43DA">
          <w:rPr>
            <w:rFonts w:asciiTheme="minorHAnsi" w:hAnsiTheme="minorHAnsi"/>
            <w:sz w:val="22"/>
          </w:rPr>
          <w:tab/>
        </w:r>
        <w:r w:rsidR="000F43DA" w:rsidRPr="000020C6">
          <w:rPr>
            <w:rStyle w:val="Hyperlink"/>
          </w:rPr>
          <w:t>Garantie d’Offre</w:t>
        </w:r>
        <w:r w:rsidR="000F43DA">
          <w:rPr>
            <w:webHidden/>
          </w:rPr>
          <w:tab/>
        </w:r>
        <w:r w:rsidR="000F43DA">
          <w:rPr>
            <w:webHidden/>
          </w:rPr>
          <w:fldChar w:fldCharType="begin"/>
        </w:r>
        <w:r w:rsidR="000F43DA">
          <w:rPr>
            <w:webHidden/>
          </w:rPr>
          <w:instrText xml:space="preserve"> PAGEREF _Toc70500845 \h </w:instrText>
        </w:r>
        <w:r w:rsidR="000F43DA">
          <w:rPr>
            <w:webHidden/>
          </w:rPr>
        </w:r>
        <w:r w:rsidR="000F43DA">
          <w:rPr>
            <w:webHidden/>
          </w:rPr>
          <w:fldChar w:fldCharType="separate"/>
        </w:r>
        <w:r w:rsidR="000F43DA">
          <w:rPr>
            <w:webHidden/>
          </w:rPr>
          <w:t>31</w:t>
        </w:r>
        <w:r w:rsidR="000F43DA">
          <w:rPr>
            <w:webHidden/>
          </w:rPr>
          <w:fldChar w:fldCharType="end"/>
        </w:r>
      </w:hyperlink>
    </w:p>
    <w:p w14:paraId="7BE6AA1F" w14:textId="1C5F53FB" w:rsidR="000F43DA" w:rsidRDefault="00C80A04">
      <w:pPr>
        <w:pStyle w:val="TOC4"/>
        <w:rPr>
          <w:rFonts w:asciiTheme="minorHAnsi" w:hAnsiTheme="minorHAnsi"/>
          <w:sz w:val="22"/>
        </w:rPr>
      </w:pPr>
      <w:hyperlink w:anchor="_Toc70500846" w:history="1">
        <w:r w:rsidR="000F43DA" w:rsidRPr="000020C6">
          <w:rPr>
            <w:rStyle w:val="Hyperlink"/>
            <w:bCs/>
            <w:lang w:val="fr-FR"/>
          </w:rPr>
          <w:t>23.</w:t>
        </w:r>
        <w:r w:rsidR="000F43DA">
          <w:rPr>
            <w:rFonts w:asciiTheme="minorHAnsi" w:hAnsiTheme="minorHAnsi"/>
            <w:sz w:val="22"/>
          </w:rPr>
          <w:tab/>
        </w:r>
        <w:r w:rsidR="000F43DA" w:rsidRPr="000020C6">
          <w:rPr>
            <w:rStyle w:val="Hyperlink"/>
          </w:rPr>
          <w:t>Forme et signature de l’Offre</w:t>
        </w:r>
        <w:r w:rsidR="000F43DA">
          <w:rPr>
            <w:webHidden/>
          </w:rPr>
          <w:tab/>
        </w:r>
        <w:r w:rsidR="000F43DA">
          <w:rPr>
            <w:webHidden/>
          </w:rPr>
          <w:fldChar w:fldCharType="begin"/>
        </w:r>
        <w:r w:rsidR="000F43DA">
          <w:rPr>
            <w:webHidden/>
          </w:rPr>
          <w:instrText xml:space="preserve"> PAGEREF _Toc70500846 \h </w:instrText>
        </w:r>
        <w:r w:rsidR="000F43DA">
          <w:rPr>
            <w:webHidden/>
          </w:rPr>
        </w:r>
        <w:r w:rsidR="000F43DA">
          <w:rPr>
            <w:webHidden/>
          </w:rPr>
          <w:fldChar w:fldCharType="separate"/>
        </w:r>
        <w:r w:rsidR="000F43DA">
          <w:rPr>
            <w:webHidden/>
          </w:rPr>
          <w:t>33</w:t>
        </w:r>
        <w:r w:rsidR="000F43DA">
          <w:rPr>
            <w:webHidden/>
          </w:rPr>
          <w:fldChar w:fldCharType="end"/>
        </w:r>
      </w:hyperlink>
    </w:p>
    <w:p w14:paraId="5B195687" w14:textId="5FBE2420" w:rsidR="000F43DA" w:rsidRDefault="00C80A04">
      <w:pPr>
        <w:pStyle w:val="TOC3"/>
        <w:rPr>
          <w:rFonts w:asciiTheme="minorHAnsi" w:eastAsiaTheme="minorEastAsia" w:hAnsiTheme="minorHAnsi" w:cstheme="minorBidi"/>
          <w:iCs w:val="0"/>
          <w:sz w:val="22"/>
          <w:szCs w:val="22"/>
        </w:rPr>
      </w:pPr>
      <w:hyperlink w:anchor="_Toc70500847" w:history="1">
        <w:r w:rsidR="000F43DA" w:rsidRPr="000020C6">
          <w:rPr>
            <w:rStyle w:val="Hyperlink"/>
            <w:lang w:val="fr-FR"/>
          </w:rPr>
          <w:t>D.</w:t>
        </w:r>
        <w:r w:rsidR="000F43DA">
          <w:rPr>
            <w:rFonts w:asciiTheme="minorHAnsi" w:eastAsiaTheme="minorEastAsia" w:hAnsiTheme="minorHAnsi" w:cstheme="minorBidi"/>
            <w:iCs w:val="0"/>
            <w:sz w:val="22"/>
            <w:szCs w:val="22"/>
          </w:rPr>
          <w:tab/>
        </w:r>
        <w:r w:rsidR="000F43DA" w:rsidRPr="000020C6">
          <w:rPr>
            <w:rStyle w:val="Hyperlink"/>
          </w:rPr>
          <w:t>Remise des offres et ouverture des plis</w:t>
        </w:r>
        <w:r w:rsidR="000F43DA">
          <w:rPr>
            <w:webHidden/>
          </w:rPr>
          <w:tab/>
        </w:r>
        <w:r w:rsidR="000F43DA">
          <w:rPr>
            <w:webHidden/>
          </w:rPr>
          <w:fldChar w:fldCharType="begin"/>
        </w:r>
        <w:r w:rsidR="000F43DA">
          <w:rPr>
            <w:webHidden/>
          </w:rPr>
          <w:instrText xml:space="preserve"> PAGEREF _Toc70500847 \h </w:instrText>
        </w:r>
        <w:r w:rsidR="000F43DA">
          <w:rPr>
            <w:webHidden/>
          </w:rPr>
        </w:r>
        <w:r w:rsidR="000F43DA">
          <w:rPr>
            <w:webHidden/>
          </w:rPr>
          <w:fldChar w:fldCharType="separate"/>
        </w:r>
        <w:r w:rsidR="000F43DA">
          <w:rPr>
            <w:webHidden/>
          </w:rPr>
          <w:t>34</w:t>
        </w:r>
        <w:r w:rsidR="000F43DA">
          <w:rPr>
            <w:webHidden/>
          </w:rPr>
          <w:fldChar w:fldCharType="end"/>
        </w:r>
      </w:hyperlink>
    </w:p>
    <w:p w14:paraId="76196F34" w14:textId="1A99B384" w:rsidR="000F43DA" w:rsidRDefault="00C80A04">
      <w:pPr>
        <w:pStyle w:val="TOC4"/>
        <w:rPr>
          <w:rFonts w:asciiTheme="minorHAnsi" w:hAnsiTheme="minorHAnsi"/>
          <w:sz w:val="22"/>
        </w:rPr>
      </w:pPr>
      <w:hyperlink w:anchor="_Toc70500848" w:history="1">
        <w:r w:rsidR="000F43DA" w:rsidRPr="000020C6">
          <w:rPr>
            <w:rStyle w:val="Hyperlink"/>
            <w:rFonts w:eastAsia="Times New Roman"/>
            <w:bCs/>
            <w:lang w:val="fr-FR"/>
          </w:rPr>
          <w:t>24.</w:t>
        </w:r>
        <w:r w:rsidR="000F43DA">
          <w:rPr>
            <w:rFonts w:asciiTheme="minorHAnsi" w:hAnsiTheme="minorHAnsi"/>
            <w:sz w:val="22"/>
          </w:rPr>
          <w:tab/>
        </w:r>
        <w:r w:rsidR="000F43DA" w:rsidRPr="000020C6">
          <w:rPr>
            <w:rStyle w:val="Hyperlink"/>
          </w:rPr>
          <w:t>Cachetage et marquage des offres</w:t>
        </w:r>
        <w:r w:rsidR="000F43DA">
          <w:rPr>
            <w:webHidden/>
          </w:rPr>
          <w:tab/>
        </w:r>
        <w:r w:rsidR="000F43DA">
          <w:rPr>
            <w:webHidden/>
          </w:rPr>
          <w:fldChar w:fldCharType="begin"/>
        </w:r>
        <w:r w:rsidR="000F43DA">
          <w:rPr>
            <w:webHidden/>
          </w:rPr>
          <w:instrText xml:space="preserve"> PAGEREF _Toc70500848 \h </w:instrText>
        </w:r>
        <w:r w:rsidR="000F43DA">
          <w:rPr>
            <w:webHidden/>
          </w:rPr>
        </w:r>
        <w:r w:rsidR="000F43DA">
          <w:rPr>
            <w:webHidden/>
          </w:rPr>
          <w:fldChar w:fldCharType="separate"/>
        </w:r>
        <w:r w:rsidR="000F43DA">
          <w:rPr>
            <w:webHidden/>
          </w:rPr>
          <w:t>34</w:t>
        </w:r>
        <w:r w:rsidR="000F43DA">
          <w:rPr>
            <w:webHidden/>
          </w:rPr>
          <w:fldChar w:fldCharType="end"/>
        </w:r>
      </w:hyperlink>
    </w:p>
    <w:p w14:paraId="48CC08E3" w14:textId="108469FB" w:rsidR="000F43DA" w:rsidRDefault="00C80A04">
      <w:pPr>
        <w:pStyle w:val="TOC4"/>
        <w:rPr>
          <w:rFonts w:asciiTheme="minorHAnsi" w:hAnsiTheme="minorHAnsi"/>
          <w:sz w:val="22"/>
        </w:rPr>
      </w:pPr>
      <w:hyperlink w:anchor="_Toc70500849" w:history="1">
        <w:r w:rsidR="000F43DA" w:rsidRPr="000020C6">
          <w:rPr>
            <w:rStyle w:val="Hyperlink"/>
            <w:bCs/>
            <w:lang w:val="fr-FR"/>
          </w:rPr>
          <w:t>25.</w:t>
        </w:r>
        <w:r w:rsidR="000F43DA">
          <w:rPr>
            <w:rFonts w:asciiTheme="minorHAnsi" w:hAnsiTheme="minorHAnsi"/>
            <w:sz w:val="22"/>
          </w:rPr>
          <w:tab/>
        </w:r>
        <w:r w:rsidR="000F43DA" w:rsidRPr="000020C6">
          <w:rPr>
            <w:rStyle w:val="Hyperlink"/>
          </w:rPr>
          <w:t>Date limite de dépôt des Offres</w:t>
        </w:r>
        <w:r w:rsidR="000F43DA">
          <w:rPr>
            <w:webHidden/>
          </w:rPr>
          <w:tab/>
        </w:r>
        <w:r w:rsidR="000F43DA">
          <w:rPr>
            <w:webHidden/>
          </w:rPr>
          <w:fldChar w:fldCharType="begin"/>
        </w:r>
        <w:r w:rsidR="000F43DA">
          <w:rPr>
            <w:webHidden/>
          </w:rPr>
          <w:instrText xml:space="preserve"> PAGEREF _Toc70500849 \h </w:instrText>
        </w:r>
        <w:r w:rsidR="000F43DA">
          <w:rPr>
            <w:webHidden/>
          </w:rPr>
        </w:r>
        <w:r w:rsidR="000F43DA">
          <w:rPr>
            <w:webHidden/>
          </w:rPr>
          <w:fldChar w:fldCharType="separate"/>
        </w:r>
        <w:r w:rsidR="000F43DA">
          <w:rPr>
            <w:webHidden/>
          </w:rPr>
          <w:t>37</w:t>
        </w:r>
        <w:r w:rsidR="000F43DA">
          <w:rPr>
            <w:webHidden/>
          </w:rPr>
          <w:fldChar w:fldCharType="end"/>
        </w:r>
      </w:hyperlink>
    </w:p>
    <w:p w14:paraId="567DD4FD" w14:textId="39E0864A" w:rsidR="000F43DA" w:rsidRDefault="00C80A04">
      <w:pPr>
        <w:pStyle w:val="TOC4"/>
        <w:rPr>
          <w:rFonts w:asciiTheme="minorHAnsi" w:hAnsiTheme="minorHAnsi"/>
          <w:sz w:val="22"/>
        </w:rPr>
      </w:pPr>
      <w:hyperlink w:anchor="_Toc70500850" w:history="1">
        <w:r w:rsidR="000F43DA" w:rsidRPr="000020C6">
          <w:rPr>
            <w:rStyle w:val="Hyperlink"/>
            <w:bCs/>
          </w:rPr>
          <w:t>26.</w:t>
        </w:r>
        <w:r w:rsidR="000F43DA">
          <w:rPr>
            <w:rFonts w:asciiTheme="minorHAnsi" w:hAnsiTheme="minorHAnsi"/>
            <w:sz w:val="22"/>
          </w:rPr>
          <w:tab/>
        </w:r>
        <w:r w:rsidR="000F43DA" w:rsidRPr="000020C6">
          <w:rPr>
            <w:rStyle w:val="Hyperlink"/>
          </w:rPr>
          <w:t>Offres hors délai</w:t>
        </w:r>
        <w:r w:rsidR="000F43DA">
          <w:rPr>
            <w:webHidden/>
          </w:rPr>
          <w:tab/>
        </w:r>
        <w:r w:rsidR="000F43DA">
          <w:rPr>
            <w:webHidden/>
          </w:rPr>
          <w:fldChar w:fldCharType="begin"/>
        </w:r>
        <w:r w:rsidR="000F43DA">
          <w:rPr>
            <w:webHidden/>
          </w:rPr>
          <w:instrText xml:space="preserve"> PAGEREF _Toc70500850 \h </w:instrText>
        </w:r>
        <w:r w:rsidR="000F43DA">
          <w:rPr>
            <w:webHidden/>
          </w:rPr>
        </w:r>
        <w:r w:rsidR="000F43DA">
          <w:rPr>
            <w:webHidden/>
          </w:rPr>
          <w:fldChar w:fldCharType="separate"/>
        </w:r>
        <w:r w:rsidR="000F43DA">
          <w:rPr>
            <w:webHidden/>
          </w:rPr>
          <w:t>37</w:t>
        </w:r>
        <w:r w:rsidR="000F43DA">
          <w:rPr>
            <w:webHidden/>
          </w:rPr>
          <w:fldChar w:fldCharType="end"/>
        </w:r>
      </w:hyperlink>
    </w:p>
    <w:p w14:paraId="3460D6A9" w14:textId="63129B86" w:rsidR="000F43DA" w:rsidRDefault="00C80A04">
      <w:pPr>
        <w:pStyle w:val="TOC4"/>
        <w:rPr>
          <w:rFonts w:asciiTheme="minorHAnsi" w:hAnsiTheme="minorHAnsi"/>
          <w:sz w:val="22"/>
        </w:rPr>
      </w:pPr>
      <w:hyperlink w:anchor="_Toc70500851" w:history="1">
        <w:r w:rsidR="000F43DA" w:rsidRPr="000020C6">
          <w:rPr>
            <w:rStyle w:val="Hyperlink"/>
            <w:bCs/>
            <w:lang w:val="fr-FR"/>
          </w:rPr>
          <w:t>27.</w:t>
        </w:r>
        <w:r w:rsidR="000F43DA">
          <w:rPr>
            <w:rFonts w:asciiTheme="minorHAnsi" w:hAnsiTheme="minorHAnsi"/>
            <w:sz w:val="22"/>
          </w:rPr>
          <w:tab/>
        </w:r>
        <w:r w:rsidR="000F43DA" w:rsidRPr="000020C6">
          <w:rPr>
            <w:rStyle w:val="Hyperlink"/>
          </w:rPr>
          <w:t>Retrait, remplacement et modification des Offres</w:t>
        </w:r>
        <w:r w:rsidR="000F43DA">
          <w:rPr>
            <w:webHidden/>
          </w:rPr>
          <w:tab/>
        </w:r>
        <w:r w:rsidR="000F43DA">
          <w:rPr>
            <w:webHidden/>
          </w:rPr>
          <w:fldChar w:fldCharType="begin"/>
        </w:r>
        <w:r w:rsidR="000F43DA">
          <w:rPr>
            <w:webHidden/>
          </w:rPr>
          <w:instrText xml:space="preserve"> PAGEREF _Toc70500851 \h </w:instrText>
        </w:r>
        <w:r w:rsidR="000F43DA">
          <w:rPr>
            <w:webHidden/>
          </w:rPr>
        </w:r>
        <w:r w:rsidR="000F43DA">
          <w:rPr>
            <w:webHidden/>
          </w:rPr>
          <w:fldChar w:fldCharType="separate"/>
        </w:r>
        <w:r w:rsidR="000F43DA">
          <w:rPr>
            <w:webHidden/>
          </w:rPr>
          <w:t>37</w:t>
        </w:r>
        <w:r w:rsidR="000F43DA">
          <w:rPr>
            <w:webHidden/>
          </w:rPr>
          <w:fldChar w:fldCharType="end"/>
        </w:r>
      </w:hyperlink>
    </w:p>
    <w:p w14:paraId="0217E8B1" w14:textId="0472CA4D" w:rsidR="000F43DA" w:rsidRDefault="00C80A04">
      <w:pPr>
        <w:pStyle w:val="TOC4"/>
        <w:rPr>
          <w:rFonts w:asciiTheme="minorHAnsi" w:hAnsiTheme="minorHAnsi"/>
          <w:sz w:val="22"/>
        </w:rPr>
      </w:pPr>
      <w:hyperlink w:anchor="_Toc70500852" w:history="1">
        <w:r w:rsidR="000F43DA" w:rsidRPr="000020C6">
          <w:rPr>
            <w:rStyle w:val="Hyperlink"/>
            <w:bCs/>
          </w:rPr>
          <w:t>28.</w:t>
        </w:r>
        <w:r w:rsidR="000F43DA">
          <w:rPr>
            <w:rFonts w:asciiTheme="minorHAnsi" w:hAnsiTheme="minorHAnsi"/>
            <w:sz w:val="22"/>
          </w:rPr>
          <w:tab/>
        </w:r>
        <w:r w:rsidR="000F43DA" w:rsidRPr="000020C6">
          <w:rPr>
            <w:rStyle w:val="Hyperlink"/>
          </w:rPr>
          <w:t>Ouverture des plis</w:t>
        </w:r>
        <w:r w:rsidR="000F43DA">
          <w:rPr>
            <w:webHidden/>
          </w:rPr>
          <w:tab/>
        </w:r>
        <w:r w:rsidR="000F43DA">
          <w:rPr>
            <w:webHidden/>
          </w:rPr>
          <w:fldChar w:fldCharType="begin"/>
        </w:r>
        <w:r w:rsidR="000F43DA">
          <w:rPr>
            <w:webHidden/>
          </w:rPr>
          <w:instrText xml:space="preserve"> PAGEREF _Toc70500852 \h </w:instrText>
        </w:r>
        <w:r w:rsidR="000F43DA">
          <w:rPr>
            <w:webHidden/>
          </w:rPr>
        </w:r>
        <w:r w:rsidR="000F43DA">
          <w:rPr>
            <w:webHidden/>
          </w:rPr>
          <w:fldChar w:fldCharType="separate"/>
        </w:r>
        <w:r w:rsidR="000F43DA">
          <w:rPr>
            <w:webHidden/>
          </w:rPr>
          <w:t>38</w:t>
        </w:r>
        <w:r w:rsidR="000F43DA">
          <w:rPr>
            <w:webHidden/>
          </w:rPr>
          <w:fldChar w:fldCharType="end"/>
        </w:r>
      </w:hyperlink>
    </w:p>
    <w:p w14:paraId="6A4672DD" w14:textId="4D05901C" w:rsidR="000F43DA" w:rsidRDefault="00C80A04">
      <w:pPr>
        <w:pStyle w:val="TOC3"/>
        <w:rPr>
          <w:rFonts w:asciiTheme="minorHAnsi" w:eastAsiaTheme="minorEastAsia" w:hAnsiTheme="minorHAnsi" w:cstheme="minorBidi"/>
          <w:iCs w:val="0"/>
          <w:sz w:val="22"/>
          <w:szCs w:val="22"/>
        </w:rPr>
      </w:pPr>
      <w:hyperlink w:anchor="_Toc70500853" w:history="1">
        <w:r w:rsidR="000F43DA" w:rsidRPr="000020C6">
          <w:rPr>
            <w:rStyle w:val="Hyperlink"/>
          </w:rPr>
          <w:t>E.</w:t>
        </w:r>
        <w:r w:rsidR="000F43DA">
          <w:rPr>
            <w:rFonts w:asciiTheme="minorHAnsi" w:eastAsiaTheme="minorEastAsia" w:hAnsiTheme="minorHAnsi" w:cstheme="minorBidi"/>
            <w:iCs w:val="0"/>
            <w:sz w:val="22"/>
            <w:szCs w:val="22"/>
          </w:rPr>
          <w:tab/>
        </w:r>
        <w:r w:rsidR="000F43DA" w:rsidRPr="000020C6">
          <w:rPr>
            <w:rStyle w:val="Hyperlink"/>
          </w:rPr>
          <w:t>Évaluation des Offres</w:t>
        </w:r>
        <w:r w:rsidR="000F43DA">
          <w:rPr>
            <w:webHidden/>
          </w:rPr>
          <w:tab/>
        </w:r>
        <w:r w:rsidR="000F43DA">
          <w:rPr>
            <w:webHidden/>
          </w:rPr>
          <w:fldChar w:fldCharType="begin"/>
        </w:r>
        <w:r w:rsidR="000F43DA">
          <w:rPr>
            <w:webHidden/>
          </w:rPr>
          <w:instrText xml:space="preserve"> PAGEREF _Toc70500853 \h </w:instrText>
        </w:r>
        <w:r w:rsidR="000F43DA">
          <w:rPr>
            <w:webHidden/>
          </w:rPr>
        </w:r>
        <w:r w:rsidR="000F43DA">
          <w:rPr>
            <w:webHidden/>
          </w:rPr>
          <w:fldChar w:fldCharType="separate"/>
        </w:r>
        <w:r w:rsidR="000F43DA">
          <w:rPr>
            <w:webHidden/>
          </w:rPr>
          <w:t>39</w:t>
        </w:r>
        <w:r w:rsidR="000F43DA">
          <w:rPr>
            <w:webHidden/>
          </w:rPr>
          <w:fldChar w:fldCharType="end"/>
        </w:r>
      </w:hyperlink>
    </w:p>
    <w:p w14:paraId="2BB17AB4" w14:textId="21AC34F7" w:rsidR="000F43DA" w:rsidRDefault="00C80A04">
      <w:pPr>
        <w:pStyle w:val="TOC4"/>
        <w:rPr>
          <w:rFonts w:asciiTheme="minorHAnsi" w:hAnsiTheme="minorHAnsi"/>
          <w:sz w:val="22"/>
        </w:rPr>
      </w:pPr>
      <w:hyperlink w:anchor="_Toc70500854" w:history="1">
        <w:r w:rsidR="000F43DA" w:rsidRPr="000020C6">
          <w:rPr>
            <w:rStyle w:val="Hyperlink"/>
            <w:bCs/>
          </w:rPr>
          <w:t>29.</w:t>
        </w:r>
        <w:r w:rsidR="000F43DA">
          <w:rPr>
            <w:rFonts w:asciiTheme="minorHAnsi" w:hAnsiTheme="minorHAnsi"/>
            <w:sz w:val="22"/>
          </w:rPr>
          <w:tab/>
        </w:r>
        <w:r w:rsidR="000F43DA" w:rsidRPr="000020C6">
          <w:rPr>
            <w:rStyle w:val="Hyperlink"/>
          </w:rPr>
          <w:t>Confidentialité</w:t>
        </w:r>
        <w:r w:rsidR="000F43DA">
          <w:rPr>
            <w:webHidden/>
          </w:rPr>
          <w:tab/>
        </w:r>
        <w:r w:rsidR="000F43DA">
          <w:rPr>
            <w:webHidden/>
          </w:rPr>
          <w:fldChar w:fldCharType="begin"/>
        </w:r>
        <w:r w:rsidR="000F43DA">
          <w:rPr>
            <w:webHidden/>
          </w:rPr>
          <w:instrText xml:space="preserve"> PAGEREF _Toc70500854 \h </w:instrText>
        </w:r>
        <w:r w:rsidR="000F43DA">
          <w:rPr>
            <w:webHidden/>
          </w:rPr>
        </w:r>
        <w:r w:rsidR="000F43DA">
          <w:rPr>
            <w:webHidden/>
          </w:rPr>
          <w:fldChar w:fldCharType="separate"/>
        </w:r>
        <w:r w:rsidR="000F43DA">
          <w:rPr>
            <w:webHidden/>
          </w:rPr>
          <w:t>39</w:t>
        </w:r>
        <w:r w:rsidR="000F43DA">
          <w:rPr>
            <w:webHidden/>
          </w:rPr>
          <w:fldChar w:fldCharType="end"/>
        </w:r>
      </w:hyperlink>
    </w:p>
    <w:p w14:paraId="52BD23E1" w14:textId="7DD4DE51" w:rsidR="000F43DA" w:rsidRDefault="00C80A04">
      <w:pPr>
        <w:pStyle w:val="TOC4"/>
        <w:rPr>
          <w:rFonts w:asciiTheme="minorHAnsi" w:hAnsiTheme="minorHAnsi"/>
          <w:sz w:val="22"/>
        </w:rPr>
      </w:pPr>
      <w:hyperlink w:anchor="_Toc70500855" w:history="1">
        <w:r w:rsidR="000F43DA" w:rsidRPr="000020C6">
          <w:rPr>
            <w:rStyle w:val="Hyperlink"/>
            <w:bCs/>
          </w:rPr>
          <w:t>30.</w:t>
        </w:r>
        <w:r w:rsidR="000F43DA">
          <w:rPr>
            <w:rFonts w:asciiTheme="minorHAnsi" w:hAnsiTheme="minorHAnsi"/>
            <w:sz w:val="22"/>
          </w:rPr>
          <w:tab/>
        </w:r>
        <w:r w:rsidR="000F43DA" w:rsidRPr="000020C6">
          <w:rPr>
            <w:rStyle w:val="Hyperlink"/>
          </w:rPr>
          <w:t>Éclaircissements concernant les Offres</w:t>
        </w:r>
        <w:r w:rsidR="000F43DA">
          <w:rPr>
            <w:webHidden/>
          </w:rPr>
          <w:tab/>
        </w:r>
        <w:r w:rsidR="000F43DA">
          <w:rPr>
            <w:webHidden/>
          </w:rPr>
          <w:fldChar w:fldCharType="begin"/>
        </w:r>
        <w:r w:rsidR="000F43DA">
          <w:rPr>
            <w:webHidden/>
          </w:rPr>
          <w:instrText xml:space="preserve"> PAGEREF _Toc70500855 \h </w:instrText>
        </w:r>
        <w:r w:rsidR="000F43DA">
          <w:rPr>
            <w:webHidden/>
          </w:rPr>
        </w:r>
        <w:r w:rsidR="000F43DA">
          <w:rPr>
            <w:webHidden/>
          </w:rPr>
          <w:fldChar w:fldCharType="separate"/>
        </w:r>
        <w:r w:rsidR="000F43DA">
          <w:rPr>
            <w:webHidden/>
          </w:rPr>
          <w:t>40</w:t>
        </w:r>
        <w:r w:rsidR="000F43DA">
          <w:rPr>
            <w:webHidden/>
          </w:rPr>
          <w:fldChar w:fldCharType="end"/>
        </w:r>
      </w:hyperlink>
    </w:p>
    <w:p w14:paraId="3D165C6F" w14:textId="71DB4D01" w:rsidR="000F43DA" w:rsidRDefault="00C80A04">
      <w:pPr>
        <w:pStyle w:val="TOC4"/>
        <w:rPr>
          <w:rFonts w:asciiTheme="minorHAnsi" w:hAnsiTheme="minorHAnsi"/>
          <w:sz w:val="22"/>
        </w:rPr>
      </w:pPr>
      <w:hyperlink w:anchor="_Toc70500856" w:history="1">
        <w:r w:rsidR="000F43DA" w:rsidRPr="000020C6">
          <w:rPr>
            <w:rStyle w:val="Hyperlink"/>
            <w:bCs/>
          </w:rPr>
          <w:t>31.</w:t>
        </w:r>
        <w:r w:rsidR="000F43DA">
          <w:rPr>
            <w:rFonts w:asciiTheme="minorHAnsi" w:hAnsiTheme="minorHAnsi"/>
            <w:sz w:val="22"/>
          </w:rPr>
          <w:tab/>
        </w:r>
        <w:r w:rsidR="000F43DA" w:rsidRPr="000020C6">
          <w:rPr>
            <w:rStyle w:val="Hyperlink"/>
          </w:rPr>
          <w:t>Écarts, réserves et omissions</w:t>
        </w:r>
        <w:r w:rsidR="000F43DA">
          <w:rPr>
            <w:webHidden/>
          </w:rPr>
          <w:tab/>
        </w:r>
        <w:r w:rsidR="000F43DA">
          <w:rPr>
            <w:webHidden/>
          </w:rPr>
          <w:fldChar w:fldCharType="begin"/>
        </w:r>
        <w:r w:rsidR="000F43DA">
          <w:rPr>
            <w:webHidden/>
          </w:rPr>
          <w:instrText xml:space="preserve"> PAGEREF _Toc70500856 \h </w:instrText>
        </w:r>
        <w:r w:rsidR="000F43DA">
          <w:rPr>
            <w:webHidden/>
          </w:rPr>
        </w:r>
        <w:r w:rsidR="000F43DA">
          <w:rPr>
            <w:webHidden/>
          </w:rPr>
          <w:fldChar w:fldCharType="separate"/>
        </w:r>
        <w:r w:rsidR="000F43DA">
          <w:rPr>
            <w:webHidden/>
          </w:rPr>
          <w:t>40</w:t>
        </w:r>
        <w:r w:rsidR="000F43DA">
          <w:rPr>
            <w:webHidden/>
          </w:rPr>
          <w:fldChar w:fldCharType="end"/>
        </w:r>
      </w:hyperlink>
    </w:p>
    <w:p w14:paraId="1DE4E52B" w14:textId="49EF1D4F" w:rsidR="000F43DA" w:rsidRDefault="00C80A04">
      <w:pPr>
        <w:pStyle w:val="TOC4"/>
        <w:rPr>
          <w:rFonts w:asciiTheme="minorHAnsi" w:hAnsiTheme="minorHAnsi"/>
          <w:sz w:val="22"/>
        </w:rPr>
      </w:pPr>
      <w:hyperlink w:anchor="_Toc70500857" w:history="1">
        <w:r w:rsidR="000F43DA" w:rsidRPr="000020C6">
          <w:rPr>
            <w:rStyle w:val="Hyperlink"/>
            <w:bCs/>
          </w:rPr>
          <w:t>32.</w:t>
        </w:r>
        <w:r w:rsidR="000F43DA">
          <w:rPr>
            <w:rFonts w:asciiTheme="minorHAnsi" w:hAnsiTheme="minorHAnsi"/>
            <w:sz w:val="22"/>
          </w:rPr>
          <w:tab/>
        </w:r>
        <w:r w:rsidR="000F43DA" w:rsidRPr="000020C6">
          <w:rPr>
            <w:rStyle w:val="Hyperlink"/>
          </w:rPr>
          <w:t>Évaluation de la conformité</w:t>
        </w:r>
        <w:r w:rsidR="000F43DA">
          <w:rPr>
            <w:webHidden/>
          </w:rPr>
          <w:tab/>
        </w:r>
        <w:r w:rsidR="000F43DA">
          <w:rPr>
            <w:webHidden/>
          </w:rPr>
          <w:fldChar w:fldCharType="begin"/>
        </w:r>
        <w:r w:rsidR="000F43DA">
          <w:rPr>
            <w:webHidden/>
          </w:rPr>
          <w:instrText xml:space="preserve"> PAGEREF _Toc70500857 \h </w:instrText>
        </w:r>
        <w:r w:rsidR="000F43DA">
          <w:rPr>
            <w:webHidden/>
          </w:rPr>
        </w:r>
        <w:r w:rsidR="000F43DA">
          <w:rPr>
            <w:webHidden/>
          </w:rPr>
          <w:fldChar w:fldCharType="separate"/>
        </w:r>
        <w:r w:rsidR="000F43DA">
          <w:rPr>
            <w:webHidden/>
          </w:rPr>
          <w:t>40</w:t>
        </w:r>
        <w:r w:rsidR="000F43DA">
          <w:rPr>
            <w:webHidden/>
          </w:rPr>
          <w:fldChar w:fldCharType="end"/>
        </w:r>
      </w:hyperlink>
    </w:p>
    <w:p w14:paraId="71386A1A" w14:textId="7A3A7245" w:rsidR="000F43DA" w:rsidRDefault="00C80A04">
      <w:pPr>
        <w:pStyle w:val="TOC4"/>
        <w:rPr>
          <w:rFonts w:asciiTheme="minorHAnsi" w:hAnsiTheme="minorHAnsi"/>
          <w:sz w:val="22"/>
        </w:rPr>
      </w:pPr>
      <w:hyperlink w:anchor="_Toc70500858" w:history="1">
        <w:r w:rsidR="000F43DA" w:rsidRPr="000020C6">
          <w:rPr>
            <w:rStyle w:val="Hyperlink"/>
            <w:bCs/>
          </w:rPr>
          <w:t>33.</w:t>
        </w:r>
        <w:r w:rsidR="000F43DA">
          <w:rPr>
            <w:rFonts w:asciiTheme="minorHAnsi" w:hAnsiTheme="minorHAnsi"/>
            <w:sz w:val="22"/>
          </w:rPr>
          <w:tab/>
        </w:r>
        <w:r w:rsidR="000F43DA" w:rsidRPr="000020C6">
          <w:rPr>
            <w:rStyle w:val="Hyperlink"/>
          </w:rPr>
          <w:t>Erreurs mineures</w:t>
        </w:r>
        <w:r w:rsidR="000F43DA">
          <w:rPr>
            <w:webHidden/>
          </w:rPr>
          <w:tab/>
        </w:r>
        <w:r w:rsidR="000F43DA">
          <w:rPr>
            <w:webHidden/>
          </w:rPr>
          <w:fldChar w:fldCharType="begin"/>
        </w:r>
        <w:r w:rsidR="000F43DA">
          <w:rPr>
            <w:webHidden/>
          </w:rPr>
          <w:instrText xml:space="preserve"> PAGEREF _Toc70500858 \h </w:instrText>
        </w:r>
        <w:r w:rsidR="000F43DA">
          <w:rPr>
            <w:webHidden/>
          </w:rPr>
        </w:r>
        <w:r w:rsidR="000F43DA">
          <w:rPr>
            <w:webHidden/>
          </w:rPr>
          <w:fldChar w:fldCharType="separate"/>
        </w:r>
        <w:r w:rsidR="000F43DA">
          <w:rPr>
            <w:webHidden/>
          </w:rPr>
          <w:t>41</w:t>
        </w:r>
        <w:r w:rsidR="000F43DA">
          <w:rPr>
            <w:webHidden/>
          </w:rPr>
          <w:fldChar w:fldCharType="end"/>
        </w:r>
      </w:hyperlink>
    </w:p>
    <w:p w14:paraId="1C4B4C3A" w14:textId="52E7D34C" w:rsidR="000F43DA" w:rsidRDefault="00C80A04">
      <w:pPr>
        <w:pStyle w:val="TOC4"/>
        <w:rPr>
          <w:rFonts w:asciiTheme="minorHAnsi" w:hAnsiTheme="minorHAnsi"/>
          <w:sz w:val="22"/>
        </w:rPr>
      </w:pPr>
      <w:hyperlink w:anchor="_Toc70500859" w:history="1">
        <w:r w:rsidR="000F43DA" w:rsidRPr="000020C6">
          <w:rPr>
            <w:rStyle w:val="Hyperlink"/>
            <w:bCs/>
            <w:lang w:val="fr-FR"/>
          </w:rPr>
          <w:t>34.</w:t>
        </w:r>
        <w:r w:rsidR="000F43DA">
          <w:rPr>
            <w:rFonts w:asciiTheme="minorHAnsi" w:hAnsiTheme="minorHAnsi"/>
            <w:sz w:val="22"/>
          </w:rPr>
          <w:tab/>
        </w:r>
        <w:r w:rsidR="000F43DA" w:rsidRPr="000020C6">
          <w:rPr>
            <w:rStyle w:val="Hyperlink"/>
          </w:rPr>
          <w:t>Correction des erreurs de calcul</w:t>
        </w:r>
        <w:r w:rsidR="000F43DA">
          <w:rPr>
            <w:webHidden/>
          </w:rPr>
          <w:tab/>
        </w:r>
        <w:r w:rsidR="000F43DA">
          <w:rPr>
            <w:webHidden/>
          </w:rPr>
          <w:fldChar w:fldCharType="begin"/>
        </w:r>
        <w:r w:rsidR="000F43DA">
          <w:rPr>
            <w:webHidden/>
          </w:rPr>
          <w:instrText xml:space="preserve"> PAGEREF _Toc70500859 \h </w:instrText>
        </w:r>
        <w:r w:rsidR="000F43DA">
          <w:rPr>
            <w:webHidden/>
          </w:rPr>
        </w:r>
        <w:r w:rsidR="000F43DA">
          <w:rPr>
            <w:webHidden/>
          </w:rPr>
          <w:fldChar w:fldCharType="separate"/>
        </w:r>
        <w:r w:rsidR="000F43DA">
          <w:rPr>
            <w:webHidden/>
          </w:rPr>
          <w:t>41</w:t>
        </w:r>
        <w:r w:rsidR="000F43DA">
          <w:rPr>
            <w:webHidden/>
          </w:rPr>
          <w:fldChar w:fldCharType="end"/>
        </w:r>
      </w:hyperlink>
    </w:p>
    <w:p w14:paraId="0FB80C63" w14:textId="46F25762" w:rsidR="000F43DA" w:rsidRDefault="00C80A04">
      <w:pPr>
        <w:pStyle w:val="TOC4"/>
        <w:rPr>
          <w:rFonts w:asciiTheme="minorHAnsi" w:hAnsiTheme="minorHAnsi"/>
          <w:sz w:val="22"/>
        </w:rPr>
      </w:pPr>
      <w:hyperlink w:anchor="_Toc70500860" w:history="1">
        <w:r w:rsidR="000F43DA" w:rsidRPr="000020C6">
          <w:rPr>
            <w:rStyle w:val="Hyperlink"/>
            <w:bCs/>
            <w:lang w:val="fr-FR"/>
          </w:rPr>
          <w:t>35.</w:t>
        </w:r>
        <w:r w:rsidR="000F43DA">
          <w:rPr>
            <w:rFonts w:asciiTheme="minorHAnsi" w:hAnsiTheme="minorHAnsi"/>
            <w:sz w:val="22"/>
          </w:rPr>
          <w:tab/>
        </w:r>
        <w:r w:rsidR="000F43DA" w:rsidRPr="000020C6">
          <w:rPr>
            <w:rStyle w:val="Hyperlink"/>
          </w:rPr>
          <w:t>Conversion en une seule monnaie</w:t>
        </w:r>
        <w:r w:rsidR="000F43DA">
          <w:rPr>
            <w:webHidden/>
          </w:rPr>
          <w:tab/>
        </w:r>
        <w:r w:rsidR="000F43DA">
          <w:rPr>
            <w:webHidden/>
          </w:rPr>
          <w:fldChar w:fldCharType="begin"/>
        </w:r>
        <w:r w:rsidR="000F43DA">
          <w:rPr>
            <w:webHidden/>
          </w:rPr>
          <w:instrText xml:space="preserve"> PAGEREF _Toc70500860 \h </w:instrText>
        </w:r>
        <w:r w:rsidR="000F43DA">
          <w:rPr>
            <w:webHidden/>
          </w:rPr>
        </w:r>
        <w:r w:rsidR="000F43DA">
          <w:rPr>
            <w:webHidden/>
          </w:rPr>
          <w:fldChar w:fldCharType="separate"/>
        </w:r>
        <w:r w:rsidR="000F43DA">
          <w:rPr>
            <w:webHidden/>
          </w:rPr>
          <w:t>42</w:t>
        </w:r>
        <w:r w:rsidR="000F43DA">
          <w:rPr>
            <w:webHidden/>
          </w:rPr>
          <w:fldChar w:fldCharType="end"/>
        </w:r>
      </w:hyperlink>
    </w:p>
    <w:p w14:paraId="22BFF81A" w14:textId="7CB7E7FB" w:rsidR="000F43DA" w:rsidRDefault="00C80A04">
      <w:pPr>
        <w:pStyle w:val="TOC4"/>
        <w:rPr>
          <w:rFonts w:asciiTheme="minorHAnsi" w:hAnsiTheme="minorHAnsi"/>
          <w:sz w:val="22"/>
        </w:rPr>
      </w:pPr>
      <w:hyperlink w:anchor="_Toc70500861" w:history="1">
        <w:r w:rsidR="000F43DA" w:rsidRPr="000020C6">
          <w:rPr>
            <w:rStyle w:val="Hyperlink"/>
            <w:bCs/>
          </w:rPr>
          <w:t>36.</w:t>
        </w:r>
        <w:r w:rsidR="000F43DA">
          <w:rPr>
            <w:rFonts w:asciiTheme="minorHAnsi" w:hAnsiTheme="minorHAnsi"/>
            <w:sz w:val="22"/>
          </w:rPr>
          <w:tab/>
        </w:r>
        <w:r w:rsidR="000F43DA" w:rsidRPr="000020C6">
          <w:rPr>
            <w:rStyle w:val="Hyperlink"/>
          </w:rPr>
          <w:t>Évaluation des Offres</w:t>
        </w:r>
        <w:r w:rsidR="000F43DA">
          <w:rPr>
            <w:webHidden/>
          </w:rPr>
          <w:tab/>
        </w:r>
        <w:r w:rsidR="000F43DA">
          <w:rPr>
            <w:webHidden/>
          </w:rPr>
          <w:fldChar w:fldCharType="begin"/>
        </w:r>
        <w:r w:rsidR="000F43DA">
          <w:rPr>
            <w:webHidden/>
          </w:rPr>
          <w:instrText xml:space="preserve"> PAGEREF _Toc70500861 \h </w:instrText>
        </w:r>
        <w:r w:rsidR="000F43DA">
          <w:rPr>
            <w:webHidden/>
          </w:rPr>
        </w:r>
        <w:r w:rsidR="000F43DA">
          <w:rPr>
            <w:webHidden/>
          </w:rPr>
          <w:fldChar w:fldCharType="separate"/>
        </w:r>
        <w:r w:rsidR="000F43DA">
          <w:rPr>
            <w:webHidden/>
          </w:rPr>
          <w:t>42</w:t>
        </w:r>
        <w:r w:rsidR="000F43DA">
          <w:rPr>
            <w:webHidden/>
          </w:rPr>
          <w:fldChar w:fldCharType="end"/>
        </w:r>
      </w:hyperlink>
    </w:p>
    <w:p w14:paraId="399DB185" w14:textId="0F0DC3F0" w:rsidR="000F43DA" w:rsidRDefault="00C80A04">
      <w:pPr>
        <w:pStyle w:val="TOC4"/>
        <w:rPr>
          <w:rFonts w:asciiTheme="minorHAnsi" w:hAnsiTheme="minorHAnsi"/>
          <w:sz w:val="22"/>
        </w:rPr>
      </w:pPr>
      <w:hyperlink w:anchor="_Toc70500862" w:history="1">
        <w:r w:rsidR="000F43DA" w:rsidRPr="000020C6">
          <w:rPr>
            <w:rStyle w:val="Hyperlink"/>
            <w:bCs/>
          </w:rPr>
          <w:t>37.</w:t>
        </w:r>
        <w:r w:rsidR="000F43DA">
          <w:rPr>
            <w:rFonts w:asciiTheme="minorHAnsi" w:hAnsiTheme="minorHAnsi"/>
            <w:sz w:val="22"/>
          </w:rPr>
          <w:tab/>
        </w:r>
        <w:r w:rsidR="000F43DA" w:rsidRPr="000020C6">
          <w:rPr>
            <w:rStyle w:val="Hyperlink"/>
          </w:rPr>
          <w:t>Caractère raisonnable des prix</w:t>
        </w:r>
        <w:r w:rsidR="000F43DA">
          <w:rPr>
            <w:webHidden/>
          </w:rPr>
          <w:tab/>
        </w:r>
        <w:r w:rsidR="000F43DA">
          <w:rPr>
            <w:webHidden/>
          </w:rPr>
          <w:fldChar w:fldCharType="begin"/>
        </w:r>
        <w:r w:rsidR="000F43DA">
          <w:rPr>
            <w:webHidden/>
          </w:rPr>
          <w:instrText xml:space="preserve"> PAGEREF _Toc70500862 \h </w:instrText>
        </w:r>
        <w:r w:rsidR="000F43DA">
          <w:rPr>
            <w:webHidden/>
          </w:rPr>
        </w:r>
        <w:r w:rsidR="000F43DA">
          <w:rPr>
            <w:webHidden/>
          </w:rPr>
          <w:fldChar w:fldCharType="separate"/>
        </w:r>
        <w:r w:rsidR="000F43DA">
          <w:rPr>
            <w:webHidden/>
          </w:rPr>
          <w:t>44</w:t>
        </w:r>
        <w:r w:rsidR="000F43DA">
          <w:rPr>
            <w:webHidden/>
          </w:rPr>
          <w:fldChar w:fldCharType="end"/>
        </w:r>
      </w:hyperlink>
    </w:p>
    <w:p w14:paraId="71B01E5E" w14:textId="59A4C594" w:rsidR="000F43DA" w:rsidRDefault="00C80A04">
      <w:pPr>
        <w:pStyle w:val="TOC4"/>
        <w:rPr>
          <w:rFonts w:asciiTheme="minorHAnsi" w:hAnsiTheme="minorHAnsi"/>
          <w:sz w:val="22"/>
        </w:rPr>
      </w:pPr>
      <w:hyperlink w:anchor="_Toc70500863" w:history="1">
        <w:r w:rsidR="000F43DA" w:rsidRPr="000020C6">
          <w:rPr>
            <w:rStyle w:val="Hyperlink"/>
            <w:bCs/>
            <w:lang w:val="fr-FR"/>
          </w:rPr>
          <w:t>38.</w:t>
        </w:r>
        <w:r w:rsidR="000F43DA">
          <w:rPr>
            <w:rFonts w:asciiTheme="minorHAnsi" w:hAnsiTheme="minorHAnsi"/>
            <w:sz w:val="22"/>
          </w:rPr>
          <w:tab/>
        </w:r>
        <w:r w:rsidR="000F43DA" w:rsidRPr="000020C6">
          <w:rPr>
            <w:rStyle w:val="Hyperlink"/>
          </w:rPr>
          <w:t>Absence de marge de préférence</w:t>
        </w:r>
        <w:r w:rsidR="000F43DA">
          <w:rPr>
            <w:webHidden/>
          </w:rPr>
          <w:tab/>
        </w:r>
        <w:r w:rsidR="000F43DA">
          <w:rPr>
            <w:webHidden/>
          </w:rPr>
          <w:fldChar w:fldCharType="begin"/>
        </w:r>
        <w:r w:rsidR="000F43DA">
          <w:rPr>
            <w:webHidden/>
          </w:rPr>
          <w:instrText xml:space="preserve"> PAGEREF _Toc70500863 \h </w:instrText>
        </w:r>
        <w:r w:rsidR="000F43DA">
          <w:rPr>
            <w:webHidden/>
          </w:rPr>
        </w:r>
        <w:r w:rsidR="000F43DA">
          <w:rPr>
            <w:webHidden/>
          </w:rPr>
          <w:fldChar w:fldCharType="separate"/>
        </w:r>
        <w:r w:rsidR="000F43DA">
          <w:rPr>
            <w:webHidden/>
          </w:rPr>
          <w:t>45</w:t>
        </w:r>
        <w:r w:rsidR="000F43DA">
          <w:rPr>
            <w:webHidden/>
          </w:rPr>
          <w:fldChar w:fldCharType="end"/>
        </w:r>
      </w:hyperlink>
    </w:p>
    <w:p w14:paraId="0C8A014D" w14:textId="1424E517" w:rsidR="000F43DA" w:rsidRDefault="00C80A04">
      <w:pPr>
        <w:pStyle w:val="TOC4"/>
        <w:rPr>
          <w:rFonts w:asciiTheme="minorHAnsi" w:hAnsiTheme="minorHAnsi"/>
          <w:sz w:val="22"/>
        </w:rPr>
      </w:pPr>
      <w:hyperlink w:anchor="_Toc70500864" w:history="1">
        <w:r w:rsidR="000F43DA" w:rsidRPr="000020C6">
          <w:rPr>
            <w:rStyle w:val="Hyperlink"/>
            <w:bCs/>
            <w:lang w:val="fr-FR"/>
          </w:rPr>
          <w:t>39.</w:t>
        </w:r>
        <w:r w:rsidR="000F43DA">
          <w:rPr>
            <w:rFonts w:asciiTheme="minorHAnsi" w:hAnsiTheme="minorHAnsi"/>
            <w:sz w:val="22"/>
          </w:rPr>
          <w:tab/>
        </w:r>
        <w:r w:rsidR="000F43DA" w:rsidRPr="000020C6">
          <w:rPr>
            <w:rStyle w:val="Hyperlink"/>
          </w:rPr>
          <w:t>Vérification des performances passées et des références du Candidat</w:t>
        </w:r>
        <w:r w:rsidR="000F43DA">
          <w:rPr>
            <w:webHidden/>
          </w:rPr>
          <w:tab/>
        </w:r>
        <w:r w:rsidR="000F43DA">
          <w:rPr>
            <w:webHidden/>
          </w:rPr>
          <w:fldChar w:fldCharType="begin"/>
        </w:r>
        <w:r w:rsidR="000F43DA">
          <w:rPr>
            <w:webHidden/>
          </w:rPr>
          <w:instrText xml:space="preserve"> PAGEREF _Toc70500864 \h </w:instrText>
        </w:r>
        <w:r w:rsidR="000F43DA">
          <w:rPr>
            <w:webHidden/>
          </w:rPr>
        </w:r>
        <w:r w:rsidR="000F43DA">
          <w:rPr>
            <w:webHidden/>
          </w:rPr>
          <w:fldChar w:fldCharType="separate"/>
        </w:r>
        <w:r w:rsidR="000F43DA">
          <w:rPr>
            <w:webHidden/>
          </w:rPr>
          <w:t>45</w:t>
        </w:r>
        <w:r w:rsidR="000F43DA">
          <w:rPr>
            <w:webHidden/>
          </w:rPr>
          <w:fldChar w:fldCharType="end"/>
        </w:r>
      </w:hyperlink>
    </w:p>
    <w:p w14:paraId="256091E9" w14:textId="75484350" w:rsidR="000F43DA" w:rsidRDefault="00C80A04">
      <w:pPr>
        <w:pStyle w:val="TOC4"/>
        <w:rPr>
          <w:rFonts w:asciiTheme="minorHAnsi" w:hAnsiTheme="minorHAnsi"/>
          <w:sz w:val="22"/>
        </w:rPr>
      </w:pPr>
      <w:hyperlink w:anchor="_Toc70500865" w:history="1">
        <w:r w:rsidR="000F43DA" w:rsidRPr="000020C6">
          <w:rPr>
            <w:rStyle w:val="Hyperlink"/>
            <w:bCs/>
            <w:lang w:val="fr-FR"/>
          </w:rPr>
          <w:t>40.</w:t>
        </w:r>
        <w:r w:rsidR="000F43DA">
          <w:rPr>
            <w:rFonts w:asciiTheme="minorHAnsi" w:hAnsiTheme="minorHAnsi"/>
            <w:sz w:val="22"/>
          </w:rPr>
          <w:tab/>
        </w:r>
        <w:r w:rsidR="000F43DA" w:rsidRPr="000020C6">
          <w:rPr>
            <w:rStyle w:val="Hyperlink"/>
          </w:rPr>
          <w:t>Droit de l’Acheteur d’accepter ou de rejeter toute Offre</w:t>
        </w:r>
        <w:r w:rsidR="000F43DA">
          <w:rPr>
            <w:webHidden/>
          </w:rPr>
          <w:tab/>
        </w:r>
        <w:r w:rsidR="000F43DA">
          <w:rPr>
            <w:webHidden/>
          </w:rPr>
          <w:fldChar w:fldCharType="begin"/>
        </w:r>
        <w:r w:rsidR="000F43DA">
          <w:rPr>
            <w:webHidden/>
          </w:rPr>
          <w:instrText xml:space="preserve"> PAGEREF _Toc70500865 \h </w:instrText>
        </w:r>
        <w:r w:rsidR="000F43DA">
          <w:rPr>
            <w:webHidden/>
          </w:rPr>
        </w:r>
        <w:r w:rsidR="000F43DA">
          <w:rPr>
            <w:webHidden/>
          </w:rPr>
          <w:fldChar w:fldCharType="separate"/>
        </w:r>
        <w:r w:rsidR="000F43DA">
          <w:rPr>
            <w:webHidden/>
          </w:rPr>
          <w:t>45</w:t>
        </w:r>
        <w:r w:rsidR="000F43DA">
          <w:rPr>
            <w:webHidden/>
          </w:rPr>
          <w:fldChar w:fldCharType="end"/>
        </w:r>
      </w:hyperlink>
    </w:p>
    <w:p w14:paraId="04CA4E32" w14:textId="0A3A1F5E" w:rsidR="000F43DA" w:rsidRDefault="00C80A04">
      <w:pPr>
        <w:pStyle w:val="TOC3"/>
        <w:rPr>
          <w:rFonts w:asciiTheme="minorHAnsi" w:eastAsiaTheme="minorEastAsia" w:hAnsiTheme="minorHAnsi" w:cstheme="minorBidi"/>
          <w:iCs w:val="0"/>
          <w:sz w:val="22"/>
          <w:szCs w:val="22"/>
        </w:rPr>
      </w:pPr>
      <w:hyperlink w:anchor="_Toc70500866" w:history="1">
        <w:r w:rsidR="000F43DA" w:rsidRPr="000020C6">
          <w:rPr>
            <w:rStyle w:val="Hyperlink"/>
          </w:rPr>
          <w:t xml:space="preserve">F. </w:t>
        </w:r>
        <w:r w:rsidR="000F43DA">
          <w:rPr>
            <w:rFonts w:asciiTheme="minorHAnsi" w:eastAsiaTheme="minorEastAsia" w:hAnsiTheme="minorHAnsi" w:cstheme="minorBidi"/>
            <w:iCs w:val="0"/>
            <w:sz w:val="22"/>
            <w:szCs w:val="22"/>
          </w:rPr>
          <w:tab/>
        </w:r>
        <w:r w:rsidR="000F43DA" w:rsidRPr="000020C6">
          <w:rPr>
            <w:rStyle w:val="Hyperlink"/>
          </w:rPr>
          <w:t>Adjudication du Contrat</w:t>
        </w:r>
        <w:r w:rsidR="000F43DA">
          <w:rPr>
            <w:webHidden/>
          </w:rPr>
          <w:tab/>
        </w:r>
        <w:r w:rsidR="000F43DA">
          <w:rPr>
            <w:webHidden/>
          </w:rPr>
          <w:fldChar w:fldCharType="begin"/>
        </w:r>
        <w:r w:rsidR="000F43DA">
          <w:rPr>
            <w:webHidden/>
          </w:rPr>
          <w:instrText xml:space="preserve"> PAGEREF _Toc70500866 \h </w:instrText>
        </w:r>
        <w:r w:rsidR="000F43DA">
          <w:rPr>
            <w:webHidden/>
          </w:rPr>
        </w:r>
        <w:r w:rsidR="000F43DA">
          <w:rPr>
            <w:webHidden/>
          </w:rPr>
          <w:fldChar w:fldCharType="separate"/>
        </w:r>
        <w:r w:rsidR="000F43DA">
          <w:rPr>
            <w:webHidden/>
          </w:rPr>
          <w:t>46</w:t>
        </w:r>
        <w:r w:rsidR="000F43DA">
          <w:rPr>
            <w:webHidden/>
          </w:rPr>
          <w:fldChar w:fldCharType="end"/>
        </w:r>
      </w:hyperlink>
    </w:p>
    <w:p w14:paraId="602690A1" w14:textId="0E05A669" w:rsidR="000F43DA" w:rsidRDefault="00C80A04">
      <w:pPr>
        <w:pStyle w:val="TOC4"/>
        <w:rPr>
          <w:rFonts w:asciiTheme="minorHAnsi" w:hAnsiTheme="minorHAnsi"/>
          <w:sz w:val="22"/>
        </w:rPr>
      </w:pPr>
      <w:hyperlink w:anchor="_Toc70500867" w:history="1">
        <w:r w:rsidR="000F43DA" w:rsidRPr="000020C6">
          <w:rPr>
            <w:rStyle w:val="Hyperlink"/>
            <w:bCs/>
          </w:rPr>
          <w:t>41.</w:t>
        </w:r>
        <w:r w:rsidR="000F43DA">
          <w:rPr>
            <w:rFonts w:asciiTheme="minorHAnsi" w:hAnsiTheme="minorHAnsi"/>
            <w:sz w:val="22"/>
          </w:rPr>
          <w:tab/>
        </w:r>
        <w:r w:rsidR="000F43DA" w:rsidRPr="000020C6">
          <w:rPr>
            <w:rStyle w:val="Hyperlink"/>
          </w:rPr>
          <w:t>Critères d’adjudication du Contrat</w:t>
        </w:r>
        <w:r w:rsidR="000F43DA">
          <w:rPr>
            <w:webHidden/>
          </w:rPr>
          <w:tab/>
        </w:r>
        <w:r w:rsidR="000F43DA">
          <w:rPr>
            <w:webHidden/>
          </w:rPr>
          <w:fldChar w:fldCharType="begin"/>
        </w:r>
        <w:r w:rsidR="000F43DA">
          <w:rPr>
            <w:webHidden/>
          </w:rPr>
          <w:instrText xml:space="preserve"> PAGEREF _Toc70500867 \h </w:instrText>
        </w:r>
        <w:r w:rsidR="000F43DA">
          <w:rPr>
            <w:webHidden/>
          </w:rPr>
        </w:r>
        <w:r w:rsidR="000F43DA">
          <w:rPr>
            <w:webHidden/>
          </w:rPr>
          <w:fldChar w:fldCharType="separate"/>
        </w:r>
        <w:r w:rsidR="000F43DA">
          <w:rPr>
            <w:webHidden/>
          </w:rPr>
          <w:t>46</w:t>
        </w:r>
        <w:r w:rsidR="000F43DA">
          <w:rPr>
            <w:webHidden/>
          </w:rPr>
          <w:fldChar w:fldCharType="end"/>
        </w:r>
      </w:hyperlink>
    </w:p>
    <w:p w14:paraId="428760BB" w14:textId="44349861" w:rsidR="000F43DA" w:rsidRDefault="00C80A04">
      <w:pPr>
        <w:pStyle w:val="TOC4"/>
        <w:rPr>
          <w:rFonts w:asciiTheme="minorHAnsi" w:hAnsiTheme="minorHAnsi"/>
          <w:sz w:val="22"/>
        </w:rPr>
      </w:pPr>
      <w:hyperlink w:anchor="_Toc70500868" w:history="1">
        <w:r w:rsidR="000F43DA" w:rsidRPr="000020C6">
          <w:rPr>
            <w:rStyle w:val="Hyperlink"/>
            <w:bCs/>
            <w:lang w:val="fr-FR"/>
          </w:rPr>
          <w:t>42.</w:t>
        </w:r>
        <w:r w:rsidR="000F43DA">
          <w:rPr>
            <w:rFonts w:asciiTheme="minorHAnsi" w:hAnsiTheme="minorHAnsi"/>
            <w:sz w:val="22"/>
          </w:rPr>
          <w:tab/>
        </w:r>
        <w:r w:rsidR="000F43DA" w:rsidRPr="000020C6">
          <w:rPr>
            <w:rStyle w:val="Hyperlink"/>
          </w:rPr>
          <w:t>Droit de l’Acheteur de modifier les quantités au moment de l’adjudication du Contrat</w:t>
        </w:r>
        <w:r w:rsidR="000F43DA">
          <w:rPr>
            <w:webHidden/>
          </w:rPr>
          <w:tab/>
        </w:r>
        <w:r w:rsidR="000F43DA">
          <w:rPr>
            <w:webHidden/>
          </w:rPr>
          <w:fldChar w:fldCharType="begin"/>
        </w:r>
        <w:r w:rsidR="000F43DA">
          <w:rPr>
            <w:webHidden/>
          </w:rPr>
          <w:instrText xml:space="preserve"> PAGEREF _Toc70500868 \h </w:instrText>
        </w:r>
        <w:r w:rsidR="000F43DA">
          <w:rPr>
            <w:webHidden/>
          </w:rPr>
        </w:r>
        <w:r w:rsidR="000F43DA">
          <w:rPr>
            <w:webHidden/>
          </w:rPr>
          <w:fldChar w:fldCharType="separate"/>
        </w:r>
        <w:r w:rsidR="000F43DA">
          <w:rPr>
            <w:webHidden/>
          </w:rPr>
          <w:t>46</w:t>
        </w:r>
        <w:r w:rsidR="000F43DA">
          <w:rPr>
            <w:webHidden/>
          </w:rPr>
          <w:fldChar w:fldCharType="end"/>
        </w:r>
      </w:hyperlink>
    </w:p>
    <w:p w14:paraId="5E96C384" w14:textId="334D428F" w:rsidR="000F43DA" w:rsidRDefault="00C80A04">
      <w:pPr>
        <w:pStyle w:val="TOC4"/>
        <w:rPr>
          <w:rFonts w:asciiTheme="minorHAnsi" w:hAnsiTheme="minorHAnsi"/>
          <w:sz w:val="22"/>
        </w:rPr>
      </w:pPr>
      <w:hyperlink w:anchor="_Toc70500869" w:history="1">
        <w:r w:rsidR="000F43DA" w:rsidRPr="000020C6">
          <w:rPr>
            <w:rStyle w:val="Hyperlink"/>
            <w:bCs/>
            <w:lang w:val="fr-FR"/>
          </w:rPr>
          <w:t>43.</w:t>
        </w:r>
        <w:r w:rsidR="000F43DA">
          <w:rPr>
            <w:rFonts w:asciiTheme="minorHAnsi" w:hAnsiTheme="minorHAnsi"/>
            <w:sz w:val="22"/>
          </w:rPr>
          <w:tab/>
        </w:r>
        <w:r w:rsidR="000F43DA" w:rsidRPr="000020C6">
          <w:rPr>
            <w:rStyle w:val="Hyperlink"/>
          </w:rPr>
          <w:t>Notification des résultats de l’évaluation au Soumissionnaire</w:t>
        </w:r>
        <w:r w:rsidR="000F43DA">
          <w:rPr>
            <w:webHidden/>
          </w:rPr>
          <w:tab/>
        </w:r>
        <w:r w:rsidR="000F43DA">
          <w:rPr>
            <w:webHidden/>
          </w:rPr>
          <w:fldChar w:fldCharType="begin"/>
        </w:r>
        <w:r w:rsidR="000F43DA">
          <w:rPr>
            <w:webHidden/>
          </w:rPr>
          <w:instrText xml:space="preserve"> PAGEREF _Toc70500869 \h </w:instrText>
        </w:r>
        <w:r w:rsidR="000F43DA">
          <w:rPr>
            <w:webHidden/>
          </w:rPr>
        </w:r>
        <w:r w:rsidR="000F43DA">
          <w:rPr>
            <w:webHidden/>
          </w:rPr>
          <w:fldChar w:fldCharType="separate"/>
        </w:r>
        <w:r w:rsidR="000F43DA">
          <w:rPr>
            <w:webHidden/>
          </w:rPr>
          <w:t>46</w:t>
        </w:r>
        <w:r w:rsidR="000F43DA">
          <w:rPr>
            <w:webHidden/>
          </w:rPr>
          <w:fldChar w:fldCharType="end"/>
        </w:r>
      </w:hyperlink>
    </w:p>
    <w:p w14:paraId="58D79A22" w14:textId="46FB630A" w:rsidR="000F43DA" w:rsidRDefault="00C80A04">
      <w:pPr>
        <w:pStyle w:val="TOC4"/>
        <w:rPr>
          <w:rFonts w:asciiTheme="minorHAnsi" w:hAnsiTheme="minorHAnsi"/>
          <w:sz w:val="22"/>
        </w:rPr>
      </w:pPr>
      <w:hyperlink w:anchor="_Toc70500870" w:history="1">
        <w:r w:rsidR="000F43DA" w:rsidRPr="000020C6">
          <w:rPr>
            <w:rStyle w:val="Hyperlink"/>
            <w:bCs/>
          </w:rPr>
          <w:t>44.</w:t>
        </w:r>
        <w:r w:rsidR="000F43DA">
          <w:rPr>
            <w:rFonts w:asciiTheme="minorHAnsi" w:hAnsiTheme="minorHAnsi"/>
            <w:sz w:val="22"/>
          </w:rPr>
          <w:tab/>
        </w:r>
        <w:r w:rsidR="000F43DA" w:rsidRPr="000020C6">
          <w:rPr>
            <w:rStyle w:val="Hyperlink"/>
          </w:rPr>
          <w:t>Contestation des Soumissionnaires</w:t>
        </w:r>
        <w:r w:rsidR="000F43DA">
          <w:rPr>
            <w:webHidden/>
          </w:rPr>
          <w:tab/>
        </w:r>
        <w:r w:rsidR="000F43DA">
          <w:rPr>
            <w:webHidden/>
          </w:rPr>
          <w:fldChar w:fldCharType="begin"/>
        </w:r>
        <w:r w:rsidR="000F43DA">
          <w:rPr>
            <w:webHidden/>
          </w:rPr>
          <w:instrText xml:space="preserve"> PAGEREF _Toc70500870 \h </w:instrText>
        </w:r>
        <w:r w:rsidR="000F43DA">
          <w:rPr>
            <w:webHidden/>
          </w:rPr>
        </w:r>
        <w:r w:rsidR="000F43DA">
          <w:rPr>
            <w:webHidden/>
          </w:rPr>
          <w:fldChar w:fldCharType="separate"/>
        </w:r>
        <w:r w:rsidR="000F43DA">
          <w:rPr>
            <w:webHidden/>
          </w:rPr>
          <w:t>47</w:t>
        </w:r>
        <w:r w:rsidR="000F43DA">
          <w:rPr>
            <w:webHidden/>
          </w:rPr>
          <w:fldChar w:fldCharType="end"/>
        </w:r>
      </w:hyperlink>
    </w:p>
    <w:p w14:paraId="6240FBDE" w14:textId="6E4CFA03" w:rsidR="000F43DA" w:rsidRDefault="00C80A04">
      <w:pPr>
        <w:pStyle w:val="TOC4"/>
        <w:rPr>
          <w:rFonts w:asciiTheme="minorHAnsi" w:hAnsiTheme="minorHAnsi"/>
          <w:sz w:val="22"/>
        </w:rPr>
      </w:pPr>
      <w:hyperlink w:anchor="_Toc70500871" w:history="1">
        <w:r w:rsidR="000F43DA" w:rsidRPr="000020C6">
          <w:rPr>
            <w:rStyle w:val="Hyperlink"/>
            <w:bCs/>
          </w:rPr>
          <w:t>45.</w:t>
        </w:r>
        <w:r w:rsidR="000F43DA">
          <w:rPr>
            <w:rFonts w:asciiTheme="minorHAnsi" w:hAnsiTheme="minorHAnsi"/>
            <w:sz w:val="22"/>
          </w:rPr>
          <w:tab/>
        </w:r>
        <w:r w:rsidR="000F43DA" w:rsidRPr="000020C6">
          <w:rPr>
            <w:rStyle w:val="Hyperlink"/>
          </w:rPr>
          <w:t>Signature du Contrat</w:t>
        </w:r>
        <w:r w:rsidR="000F43DA">
          <w:rPr>
            <w:webHidden/>
          </w:rPr>
          <w:tab/>
        </w:r>
        <w:r w:rsidR="000F43DA">
          <w:rPr>
            <w:webHidden/>
          </w:rPr>
          <w:fldChar w:fldCharType="begin"/>
        </w:r>
        <w:r w:rsidR="000F43DA">
          <w:rPr>
            <w:webHidden/>
          </w:rPr>
          <w:instrText xml:space="preserve"> PAGEREF _Toc70500871 \h </w:instrText>
        </w:r>
        <w:r w:rsidR="000F43DA">
          <w:rPr>
            <w:webHidden/>
          </w:rPr>
        </w:r>
        <w:r w:rsidR="000F43DA">
          <w:rPr>
            <w:webHidden/>
          </w:rPr>
          <w:fldChar w:fldCharType="separate"/>
        </w:r>
        <w:r w:rsidR="000F43DA">
          <w:rPr>
            <w:webHidden/>
          </w:rPr>
          <w:t>47</w:t>
        </w:r>
        <w:r w:rsidR="000F43DA">
          <w:rPr>
            <w:webHidden/>
          </w:rPr>
          <w:fldChar w:fldCharType="end"/>
        </w:r>
      </w:hyperlink>
    </w:p>
    <w:p w14:paraId="720B549A" w14:textId="3293DB07" w:rsidR="000F43DA" w:rsidRDefault="00C80A04">
      <w:pPr>
        <w:pStyle w:val="TOC4"/>
        <w:rPr>
          <w:rFonts w:asciiTheme="minorHAnsi" w:hAnsiTheme="minorHAnsi"/>
          <w:sz w:val="22"/>
        </w:rPr>
      </w:pPr>
      <w:hyperlink w:anchor="_Toc70500872" w:history="1">
        <w:r w:rsidR="000F43DA" w:rsidRPr="000020C6">
          <w:rPr>
            <w:rStyle w:val="Hyperlink"/>
            <w:bCs/>
          </w:rPr>
          <w:t>46.</w:t>
        </w:r>
        <w:r w:rsidR="000F43DA">
          <w:rPr>
            <w:rFonts w:asciiTheme="minorHAnsi" w:hAnsiTheme="minorHAnsi"/>
            <w:sz w:val="22"/>
          </w:rPr>
          <w:tab/>
        </w:r>
        <w:r w:rsidR="000F43DA" w:rsidRPr="000020C6">
          <w:rPr>
            <w:rStyle w:val="Hyperlink"/>
          </w:rPr>
          <w:t>Garantie d’exécution</w:t>
        </w:r>
        <w:r w:rsidR="000F43DA">
          <w:rPr>
            <w:webHidden/>
          </w:rPr>
          <w:tab/>
        </w:r>
        <w:r w:rsidR="000F43DA">
          <w:rPr>
            <w:webHidden/>
          </w:rPr>
          <w:fldChar w:fldCharType="begin"/>
        </w:r>
        <w:r w:rsidR="000F43DA">
          <w:rPr>
            <w:webHidden/>
          </w:rPr>
          <w:instrText xml:space="preserve"> PAGEREF _Toc70500872 \h </w:instrText>
        </w:r>
        <w:r w:rsidR="000F43DA">
          <w:rPr>
            <w:webHidden/>
          </w:rPr>
        </w:r>
        <w:r w:rsidR="000F43DA">
          <w:rPr>
            <w:webHidden/>
          </w:rPr>
          <w:fldChar w:fldCharType="separate"/>
        </w:r>
        <w:r w:rsidR="000F43DA">
          <w:rPr>
            <w:webHidden/>
          </w:rPr>
          <w:t>47</w:t>
        </w:r>
        <w:r w:rsidR="000F43DA">
          <w:rPr>
            <w:webHidden/>
          </w:rPr>
          <w:fldChar w:fldCharType="end"/>
        </w:r>
      </w:hyperlink>
    </w:p>
    <w:p w14:paraId="37B999CC" w14:textId="7599BDD4" w:rsidR="000F43DA" w:rsidRDefault="00C80A04">
      <w:pPr>
        <w:pStyle w:val="TOC4"/>
        <w:rPr>
          <w:rFonts w:asciiTheme="minorHAnsi" w:hAnsiTheme="minorHAnsi"/>
          <w:sz w:val="22"/>
        </w:rPr>
      </w:pPr>
      <w:hyperlink w:anchor="_Toc70500873" w:history="1">
        <w:r w:rsidR="000F43DA" w:rsidRPr="000020C6">
          <w:rPr>
            <w:rStyle w:val="Hyperlink"/>
            <w:bCs/>
            <w:lang w:val="fr-FR"/>
          </w:rPr>
          <w:t>47.</w:t>
        </w:r>
        <w:r w:rsidR="000F43DA">
          <w:rPr>
            <w:rFonts w:asciiTheme="minorHAnsi" w:hAnsiTheme="minorHAnsi"/>
            <w:sz w:val="22"/>
          </w:rPr>
          <w:tab/>
        </w:r>
        <w:r w:rsidR="000F43DA" w:rsidRPr="000020C6">
          <w:rPr>
            <w:rStyle w:val="Hyperlink"/>
          </w:rPr>
          <w:t>Publication de l’adjudication du Contrat et restitution des Garanties d’Offre</w:t>
        </w:r>
        <w:r w:rsidR="000F43DA">
          <w:rPr>
            <w:webHidden/>
          </w:rPr>
          <w:tab/>
        </w:r>
        <w:r w:rsidR="000F43DA">
          <w:rPr>
            <w:webHidden/>
          </w:rPr>
          <w:fldChar w:fldCharType="begin"/>
        </w:r>
        <w:r w:rsidR="000F43DA">
          <w:rPr>
            <w:webHidden/>
          </w:rPr>
          <w:instrText xml:space="preserve"> PAGEREF _Toc70500873 \h </w:instrText>
        </w:r>
        <w:r w:rsidR="000F43DA">
          <w:rPr>
            <w:webHidden/>
          </w:rPr>
        </w:r>
        <w:r w:rsidR="000F43DA">
          <w:rPr>
            <w:webHidden/>
          </w:rPr>
          <w:fldChar w:fldCharType="separate"/>
        </w:r>
        <w:r w:rsidR="000F43DA">
          <w:rPr>
            <w:webHidden/>
          </w:rPr>
          <w:t>48</w:t>
        </w:r>
        <w:r w:rsidR="000F43DA">
          <w:rPr>
            <w:webHidden/>
          </w:rPr>
          <w:fldChar w:fldCharType="end"/>
        </w:r>
      </w:hyperlink>
    </w:p>
    <w:p w14:paraId="664DF8B4" w14:textId="5C805FB0" w:rsidR="000F43DA" w:rsidRDefault="00C80A04">
      <w:pPr>
        <w:pStyle w:val="TOC4"/>
        <w:rPr>
          <w:rFonts w:asciiTheme="minorHAnsi" w:hAnsiTheme="minorHAnsi"/>
          <w:sz w:val="22"/>
        </w:rPr>
      </w:pPr>
      <w:hyperlink w:anchor="_Toc70500874" w:history="1">
        <w:r w:rsidR="000F43DA" w:rsidRPr="000020C6">
          <w:rPr>
            <w:rStyle w:val="Hyperlink"/>
            <w:bCs/>
          </w:rPr>
          <w:t>48.</w:t>
        </w:r>
        <w:r w:rsidR="000F43DA">
          <w:rPr>
            <w:rFonts w:asciiTheme="minorHAnsi" w:hAnsiTheme="minorHAnsi"/>
            <w:sz w:val="22"/>
          </w:rPr>
          <w:tab/>
        </w:r>
        <w:r w:rsidR="000F43DA" w:rsidRPr="000020C6">
          <w:rPr>
            <w:rStyle w:val="Hyperlink"/>
          </w:rPr>
          <w:t>Conditionnalités du Compact</w:t>
        </w:r>
        <w:r w:rsidR="000F43DA">
          <w:rPr>
            <w:webHidden/>
          </w:rPr>
          <w:tab/>
        </w:r>
        <w:r w:rsidR="000F43DA">
          <w:rPr>
            <w:webHidden/>
          </w:rPr>
          <w:fldChar w:fldCharType="begin"/>
        </w:r>
        <w:r w:rsidR="000F43DA">
          <w:rPr>
            <w:webHidden/>
          </w:rPr>
          <w:instrText xml:space="preserve"> PAGEREF _Toc70500874 \h </w:instrText>
        </w:r>
        <w:r w:rsidR="000F43DA">
          <w:rPr>
            <w:webHidden/>
          </w:rPr>
        </w:r>
        <w:r w:rsidR="000F43DA">
          <w:rPr>
            <w:webHidden/>
          </w:rPr>
          <w:fldChar w:fldCharType="separate"/>
        </w:r>
        <w:r w:rsidR="000F43DA">
          <w:rPr>
            <w:webHidden/>
          </w:rPr>
          <w:t>48</w:t>
        </w:r>
        <w:r w:rsidR="000F43DA">
          <w:rPr>
            <w:webHidden/>
          </w:rPr>
          <w:fldChar w:fldCharType="end"/>
        </w:r>
      </w:hyperlink>
    </w:p>
    <w:p w14:paraId="584B0A2D" w14:textId="12104215" w:rsidR="000F43DA" w:rsidRDefault="00C80A04">
      <w:pPr>
        <w:pStyle w:val="TOC4"/>
        <w:rPr>
          <w:rFonts w:asciiTheme="minorHAnsi" w:hAnsiTheme="minorHAnsi"/>
          <w:sz w:val="22"/>
        </w:rPr>
      </w:pPr>
      <w:hyperlink w:anchor="_Toc70500875" w:history="1">
        <w:r w:rsidR="000F43DA" w:rsidRPr="000020C6">
          <w:rPr>
            <w:rStyle w:val="Hyperlink"/>
            <w:bCs/>
            <w:lang w:val="fr-FR"/>
          </w:rPr>
          <w:t>49.</w:t>
        </w:r>
        <w:r w:rsidR="000F43DA">
          <w:rPr>
            <w:rFonts w:asciiTheme="minorHAnsi" w:hAnsiTheme="minorHAnsi"/>
            <w:sz w:val="22"/>
          </w:rPr>
          <w:tab/>
        </w:r>
        <w:r w:rsidR="000F43DA" w:rsidRPr="000020C6">
          <w:rPr>
            <w:rStyle w:val="Hyperlink"/>
          </w:rPr>
          <w:t>Divergences avec les Directives relatives à la Passation des marchés du Programme de la MCC</w:t>
        </w:r>
        <w:r w:rsidR="000F43DA">
          <w:rPr>
            <w:webHidden/>
          </w:rPr>
          <w:tab/>
        </w:r>
        <w:r w:rsidR="000F43DA">
          <w:rPr>
            <w:webHidden/>
          </w:rPr>
          <w:fldChar w:fldCharType="begin"/>
        </w:r>
        <w:r w:rsidR="000F43DA">
          <w:rPr>
            <w:webHidden/>
          </w:rPr>
          <w:instrText xml:space="preserve"> PAGEREF _Toc70500875 \h </w:instrText>
        </w:r>
        <w:r w:rsidR="000F43DA">
          <w:rPr>
            <w:webHidden/>
          </w:rPr>
        </w:r>
        <w:r w:rsidR="000F43DA">
          <w:rPr>
            <w:webHidden/>
          </w:rPr>
          <w:fldChar w:fldCharType="separate"/>
        </w:r>
        <w:r w:rsidR="000F43DA">
          <w:rPr>
            <w:webHidden/>
          </w:rPr>
          <w:t>48</w:t>
        </w:r>
        <w:r w:rsidR="000F43DA">
          <w:rPr>
            <w:webHidden/>
          </w:rPr>
          <w:fldChar w:fldCharType="end"/>
        </w:r>
      </w:hyperlink>
    </w:p>
    <w:p w14:paraId="51D232B1" w14:textId="25CFFB63" w:rsidR="000F43DA" w:rsidRDefault="00C80A04">
      <w:pPr>
        <w:pStyle w:val="TOC4"/>
        <w:rPr>
          <w:rFonts w:asciiTheme="minorHAnsi" w:hAnsiTheme="minorHAnsi"/>
          <w:sz w:val="22"/>
        </w:rPr>
      </w:pPr>
      <w:hyperlink w:anchor="_Toc70500876" w:history="1">
        <w:r w:rsidR="000F43DA" w:rsidRPr="000020C6">
          <w:rPr>
            <w:rStyle w:val="Hyperlink"/>
            <w:bCs/>
            <w:lang w:val="fr-FR"/>
          </w:rPr>
          <w:t>50.</w:t>
        </w:r>
        <w:r w:rsidR="000F43DA">
          <w:rPr>
            <w:rFonts w:asciiTheme="minorHAnsi" w:hAnsiTheme="minorHAnsi"/>
            <w:sz w:val="22"/>
          </w:rPr>
          <w:tab/>
        </w:r>
        <w:r w:rsidR="000F43DA" w:rsidRPr="000020C6">
          <w:rPr>
            <w:rStyle w:val="Hyperlink"/>
          </w:rPr>
          <w:t>Système d’évaluation des performances passées de l’entreprise</w:t>
        </w:r>
        <w:r w:rsidR="000F43DA">
          <w:rPr>
            <w:webHidden/>
          </w:rPr>
          <w:tab/>
        </w:r>
        <w:r w:rsidR="000F43DA">
          <w:rPr>
            <w:webHidden/>
          </w:rPr>
          <w:fldChar w:fldCharType="begin"/>
        </w:r>
        <w:r w:rsidR="000F43DA">
          <w:rPr>
            <w:webHidden/>
          </w:rPr>
          <w:instrText xml:space="preserve"> PAGEREF _Toc70500876 \h </w:instrText>
        </w:r>
        <w:r w:rsidR="000F43DA">
          <w:rPr>
            <w:webHidden/>
          </w:rPr>
        </w:r>
        <w:r w:rsidR="000F43DA">
          <w:rPr>
            <w:webHidden/>
          </w:rPr>
          <w:fldChar w:fldCharType="separate"/>
        </w:r>
        <w:r w:rsidR="000F43DA">
          <w:rPr>
            <w:webHidden/>
          </w:rPr>
          <w:t>48</w:t>
        </w:r>
        <w:r w:rsidR="000F43DA">
          <w:rPr>
            <w:webHidden/>
          </w:rPr>
          <w:fldChar w:fldCharType="end"/>
        </w:r>
      </w:hyperlink>
    </w:p>
    <w:p w14:paraId="07EFA20C" w14:textId="37802E52" w:rsidR="000F43DA" w:rsidRDefault="00C80A04">
      <w:pPr>
        <w:pStyle w:val="TOC4"/>
        <w:rPr>
          <w:rFonts w:asciiTheme="minorHAnsi" w:hAnsiTheme="minorHAnsi"/>
          <w:sz w:val="22"/>
        </w:rPr>
      </w:pPr>
      <w:hyperlink w:anchor="_Toc70500877" w:history="1">
        <w:r w:rsidR="000F43DA" w:rsidRPr="000020C6">
          <w:rPr>
            <w:rStyle w:val="Hyperlink"/>
            <w:bCs/>
          </w:rPr>
          <w:t>51.</w:t>
        </w:r>
        <w:r w:rsidR="000F43DA">
          <w:rPr>
            <w:rFonts w:asciiTheme="minorHAnsi" w:hAnsiTheme="minorHAnsi"/>
            <w:sz w:val="22"/>
          </w:rPr>
          <w:tab/>
        </w:r>
        <w:r w:rsidR="000F43DA" w:rsidRPr="000020C6">
          <w:rPr>
            <w:rStyle w:val="Hyperlink"/>
          </w:rPr>
          <w:t>Conciliateur</w:t>
        </w:r>
        <w:r w:rsidR="000F43DA">
          <w:rPr>
            <w:webHidden/>
          </w:rPr>
          <w:tab/>
        </w:r>
        <w:r w:rsidR="000F43DA">
          <w:rPr>
            <w:webHidden/>
          </w:rPr>
          <w:fldChar w:fldCharType="begin"/>
        </w:r>
        <w:r w:rsidR="000F43DA">
          <w:rPr>
            <w:webHidden/>
          </w:rPr>
          <w:instrText xml:space="preserve"> PAGEREF _Toc70500877 \h </w:instrText>
        </w:r>
        <w:r w:rsidR="000F43DA">
          <w:rPr>
            <w:webHidden/>
          </w:rPr>
        </w:r>
        <w:r w:rsidR="000F43DA">
          <w:rPr>
            <w:webHidden/>
          </w:rPr>
          <w:fldChar w:fldCharType="separate"/>
        </w:r>
        <w:r w:rsidR="000F43DA">
          <w:rPr>
            <w:webHidden/>
          </w:rPr>
          <w:t>49</w:t>
        </w:r>
        <w:r w:rsidR="000F43DA">
          <w:rPr>
            <w:webHidden/>
          </w:rPr>
          <w:fldChar w:fldCharType="end"/>
        </w:r>
      </w:hyperlink>
    </w:p>
    <w:p w14:paraId="56BB04C9" w14:textId="77777777" w:rsidR="00CB048F" w:rsidRPr="005E3CE3" w:rsidRDefault="00CB048F" w:rsidP="00F647DC">
      <w:pPr>
        <w:pStyle w:val="TOC1"/>
      </w:pPr>
      <w:r w:rsidRPr="005E3CE3">
        <w:fldChar w:fldCharType="end"/>
      </w:r>
      <w:r w:rsidRPr="005E3CE3">
        <w:br w:type="page"/>
      </w:r>
    </w:p>
    <w:p w14:paraId="053279C2" w14:textId="0A709690" w:rsidR="006B3AA5" w:rsidRPr="005E3CE3" w:rsidRDefault="006B3AA5" w:rsidP="00BF7BC4">
      <w:pPr>
        <w:pStyle w:val="Heading3ITB"/>
        <w:rPr>
          <w:bCs/>
        </w:rPr>
      </w:pPr>
      <w:bookmarkStart w:id="39" w:name="_Toc55427859"/>
      <w:bookmarkStart w:id="40" w:name="_Toc55455361"/>
      <w:bookmarkStart w:id="41" w:name="_Toc55459506"/>
      <w:bookmarkStart w:id="42" w:name="_Toc55459897"/>
      <w:bookmarkStart w:id="43" w:name="_Toc55459946"/>
      <w:bookmarkStart w:id="44" w:name="_Toc55460033"/>
      <w:bookmarkStart w:id="45" w:name="_Toc55461209"/>
      <w:bookmarkStart w:id="46" w:name="_Toc55461633"/>
      <w:bookmarkStart w:id="47" w:name="_Toc55485386"/>
      <w:bookmarkStart w:id="48" w:name="_Toc55540899"/>
      <w:bookmarkStart w:id="49" w:name="_Toc55551305"/>
      <w:bookmarkStart w:id="50" w:name="_Toc55561627"/>
      <w:bookmarkStart w:id="51" w:name="_Toc55746814"/>
      <w:bookmarkStart w:id="52" w:name="_Toc55758221"/>
      <w:bookmarkStart w:id="53" w:name="_Toc55760368"/>
      <w:bookmarkStart w:id="54" w:name="_Toc55760839"/>
      <w:bookmarkStart w:id="55" w:name="_Toc55765671"/>
      <w:bookmarkStart w:id="56" w:name="_Toc55933323"/>
      <w:bookmarkStart w:id="57" w:name="_Toc56639133"/>
      <w:bookmarkStart w:id="58" w:name="_Toc70500821"/>
      <w:r w:rsidRPr="005E3CE3">
        <w:rPr>
          <w:bCs/>
        </w:rPr>
        <w:lastRenderedPageBreak/>
        <w:t>A.</w:t>
      </w:r>
      <w:r w:rsidR="00783E7D" w:rsidRPr="005E3CE3">
        <w:rPr>
          <w:bCs/>
        </w:rPr>
        <w:tab/>
      </w:r>
      <w:proofErr w:type="spellStart"/>
      <w:r w:rsidR="00DF1407">
        <w:rPr>
          <w:bCs/>
        </w:rPr>
        <w:t>Gé</w:t>
      </w:r>
      <w:r w:rsidRPr="005E3CE3">
        <w:rPr>
          <w:bCs/>
        </w:rPr>
        <w:t>n</w:t>
      </w:r>
      <w:r w:rsidR="00DF1407">
        <w:rPr>
          <w:bCs/>
        </w:rPr>
        <w:t>é</w:t>
      </w:r>
      <w:r w:rsidRPr="005E3CE3">
        <w:rPr>
          <w:bCs/>
        </w:rPr>
        <w:t>ral</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DF1407">
        <w:rPr>
          <w:bCs/>
        </w:rPr>
        <w:t>ités</w:t>
      </w:r>
      <w:bookmarkEnd w:id="58"/>
      <w:proofErr w:type="spellEnd"/>
    </w:p>
    <w:tbl>
      <w:tblPr>
        <w:tblStyle w:val="Tabellengitternetz1"/>
        <w:tblW w:w="51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46"/>
        <w:gridCol w:w="68"/>
        <w:gridCol w:w="7500"/>
        <w:gridCol w:w="68"/>
      </w:tblGrid>
      <w:tr w:rsidR="004F16A4" w:rsidRPr="00834B76" w14:paraId="32502B77" w14:textId="77777777" w:rsidTr="00B227E9">
        <w:tc>
          <w:tcPr>
            <w:tcW w:w="1092" w:type="pct"/>
            <w:gridSpan w:val="2"/>
          </w:tcPr>
          <w:p w14:paraId="7C75AA8A" w14:textId="474433F4" w:rsidR="006B3AA5" w:rsidRPr="005E3CE3" w:rsidRDefault="006B3AA5" w:rsidP="00DF1407">
            <w:pPr>
              <w:numPr>
                <w:ilvl w:val="12"/>
                <w:numId w:val="0"/>
              </w:numPr>
              <w:tabs>
                <w:tab w:val="left" w:pos="3960"/>
              </w:tabs>
              <w:jc w:val="left"/>
              <w:rPr>
                <w:rFonts w:eastAsia="Calibri" w:cs="Times New Roman"/>
                <w:b/>
                <w:bCs/>
                <w:lang w:val="en-US"/>
              </w:rPr>
            </w:pPr>
            <w:proofErr w:type="spellStart"/>
            <w:r w:rsidRPr="005E3CE3">
              <w:rPr>
                <w:rFonts w:eastAsia="Calibri" w:cs="Times New Roman"/>
                <w:b/>
                <w:bCs/>
                <w:lang w:val="en-US"/>
              </w:rPr>
              <w:t>D</w:t>
            </w:r>
            <w:r w:rsidR="00DF1407">
              <w:rPr>
                <w:rFonts w:eastAsia="Calibri" w:cs="Times New Roman"/>
                <w:b/>
                <w:bCs/>
                <w:lang w:val="en-US"/>
              </w:rPr>
              <w:t>é</w:t>
            </w:r>
            <w:r w:rsidRPr="005E3CE3">
              <w:rPr>
                <w:rFonts w:eastAsia="Calibri" w:cs="Times New Roman"/>
                <w:b/>
                <w:bCs/>
                <w:lang w:val="en-US"/>
              </w:rPr>
              <w:t>finitions</w:t>
            </w:r>
            <w:proofErr w:type="spellEnd"/>
          </w:p>
        </w:tc>
        <w:tc>
          <w:tcPr>
            <w:tcW w:w="3908" w:type="pct"/>
            <w:gridSpan w:val="2"/>
          </w:tcPr>
          <w:p w14:paraId="46FDD656" w14:textId="77777777" w:rsidR="00DF1407" w:rsidRPr="005E3CE3" w:rsidRDefault="00DF1407" w:rsidP="00DF1407">
            <w:pPr>
              <w:ind w:left="66"/>
              <w:rPr>
                <w:i/>
              </w:rPr>
            </w:pPr>
            <w:r>
              <w:rPr>
                <w:i/>
              </w:rPr>
              <w:t>Les termes et expressions ci-dessous utilisés dans la Partie 1 (Procédures d’appel d’offres) ont la signification qui leur est attribuée ci-après. Ces définitions ne s'appliquent pas aux mots ou expressions figurant dans les sections qui composent la Partie 3 (Documents contractuels) du présent Dossier d'appel d'offres, dans lequel ces mots et expressions ont le sens indiqué dans la sous-clause 1.1 des CGC, sauf indication contraire.</w:t>
            </w:r>
          </w:p>
          <w:p w14:paraId="1314862C" w14:textId="77777777" w:rsidR="00DF1407" w:rsidRPr="005E3CE3" w:rsidRDefault="00DF1407" w:rsidP="00DF1407">
            <w:pPr>
              <w:pStyle w:val="ListParagraph"/>
              <w:ind w:left="917" w:hanging="851"/>
              <w:contextualSpacing w:val="0"/>
            </w:pPr>
            <w:r>
              <w:t>« Addendum » ou « Addenda » désigne une modification au présent Dossier d’Appel d’Offres émis par l’Acheteur.</w:t>
            </w:r>
          </w:p>
          <w:p w14:paraId="156C132A" w14:textId="77777777" w:rsidR="00DF1407" w:rsidRPr="005E3CE3" w:rsidRDefault="00DF1407" w:rsidP="00DF1407">
            <w:pPr>
              <w:pStyle w:val="ListParagraph"/>
              <w:ind w:left="917" w:hanging="851"/>
              <w:contextualSpacing w:val="0"/>
            </w:pPr>
            <w:r>
              <w:t>« Associé » désigne toute entité constituant le Soumissionnaire ou le Fournisseur. Un Sous-traitant n’est pas un Associé.</w:t>
            </w:r>
          </w:p>
          <w:p w14:paraId="6E27E92E" w14:textId="77777777" w:rsidR="00DF1407" w:rsidRPr="005E3CE3" w:rsidRDefault="00DF1407" w:rsidP="00DF1407">
            <w:pPr>
              <w:pStyle w:val="ListParagraph"/>
              <w:ind w:left="917" w:hanging="851"/>
              <w:contextualSpacing w:val="0"/>
            </w:pPr>
            <w:r>
              <w:t>« Association » ou « Coentreprise » désigne une association d'entités qui constitue le Soumissionnaire ou le Fournisseur, avec ou sans statut juridique distinct de celui de ses membres.</w:t>
            </w:r>
          </w:p>
          <w:p w14:paraId="0C296906" w14:textId="77777777" w:rsidR="00DF1407" w:rsidRPr="005E3CE3" w:rsidRDefault="00DF1407" w:rsidP="00DF1407">
            <w:pPr>
              <w:pStyle w:val="ListParagraph"/>
              <w:ind w:left="917" w:hanging="851"/>
              <w:contextualSpacing w:val="0"/>
            </w:pPr>
            <w:r>
              <w:t>« FDAO » ou « Fiche des données de l’Appel d’offres » signifie la Fiche des données de l’Appel d’offres, qui figure à la Section II du présent Dossier d’appel d’offres, utilisée pour indiquer les exigences et/ou conditions spécifiques.</w:t>
            </w:r>
          </w:p>
          <w:p w14:paraId="2BAEC075" w14:textId="77777777" w:rsidR="00DF1407" w:rsidRPr="005E3CE3" w:rsidRDefault="00DF1407" w:rsidP="00DF1407">
            <w:pPr>
              <w:pStyle w:val="ListParagraph"/>
              <w:ind w:left="917" w:hanging="851"/>
              <w:contextualSpacing w:val="0"/>
            </w:pPr>
            <w:r>
              <w:t>« Offre » désigne une Offre pour la fourniture et l’installation de Systèmes informatiques, soumise par un Soumissionnaire en réponse au présent Dossier d’appel d’offres.</w:t>
            </w:r>
          </w:p>
          <w:p w14:paraId="6A1A0199" w14:textId="77777777" w:rsidR="00DF1407" w:rsidRPr="005E3CE3" w:rsidRDefault="00DF1407" w:rsidP="00DF1407">
            <w:pPr>
              <w:pStyle w:val="ListParagraph"/>
              <w:ind w:left="917" w:hanging="851"/>
              <w:contextualSpacing w:val="0"/>
            </w:pPr>
            <w:r>
              <w:t>« Garantie d’offre » désigne la garantie qu’un Soumissionnaire peut être appelé à fournir dans le cadre de son Offre.</w:t>
            </w:r>
          </w:p>
          <w:p w14:paraId="02BC3429" w14:textId="77777777" w:rsidR="00DF1407" w:rsidRPr="005E3CE3" w:rsidRDefault="00DF1407" w:rsidP="00DF1407">
            <w:pPr>
              <w:pStyle w:val="ListParagraph"/>
              <w:ind w:left="917" w:hanging="851"/>
              <w:contextualSpacing w:val="0"/>
            </w:pPr>
            <w:r>
              <w:t>« Soumissionnaire » désigne toute personne physique ou morale éligible, y compris tout associé d’une personne physique ou morale éligible, soumettant une Offre.</w:t>
            </w:r>
          </w:p>
          <w:p w14:paraId="0929B9C0" w14:textId="77777777" w:rsidR="00DF1407" w:rsidRPr="005E3CE3" w:rsidRDefault="00DF1407" w:rsidP="00DF1407">
            <w:pPr>
              <w:pStyle w:val="ListParagraph"/>
              <w:ind w:left="917" w:hanging="851"/>
              <w:contextualSpacing w:val="0"/>
            </w:pPr>
            <w:r>
              <w:t>« Dossier d’Appel d’Offres » désigne le présent dossier ainsi que toute modification ultérieure, préparés par l’Acheteur pour la sélection du Fournisseur.</w:t>
            </w:r>
          </w:p>
          <w:p w14:paraId="20C7BEB7" w14:textId="77777777" w:rsidR="00DF1407" w:rsidRPr="005E3CE3" w:rsidRDefault="00DF1407" w:rsidP="00DF1407">
            <w:pPr>
              <w:pStyle w:val="ListParagraph"/>
              <w:ind w:left="917" w:hanging="851"/>
              <w:contextualSpacing w:val="0"/>
            </w:pPr>
            <w:r>
              <w:t xml:space="preserve"> « Compact » désigne le Millennium Challenge Compact </w:t>
            </w:r>
            <w:r>
              <w:rPr>
                <w:b/>
                <w:bCs/>
              </w:rPr>
              <w:t>identifié dans la FDAO</w:t>
            </w:r>
            <w:r>
              <w:t>.</w:t>
            </w:r>
          </w:p>
          <w:p w14:paraId="29EC3349" w14:textId="77777777" w:rsidR="00DF1407" w:rsidRPr="005E3CE3" w:rsidRDefault="00DF1407" w:rsidP="00DF1407">
            <w:pPr>
              <w:pStyle w:val="ListParagraph"/>
              <w:ind w:left="917" w:hanging="851"/>
              <w:contextualSpacing w:val="0"/>
            </w:pPr>
            <w:r>
              <w:t xml:space="preserve"> « Accord pour le Fonds de Développement du Compact » ou «  Accord FDC » désigne l'Accord pour le Fonds de Développement du Compact </w:t>
            </w:r>
            <w:r>
              <w:rPr>
                <w:b/>
                <w:bCs/>
              </w:rPr>
              <w:t>identifié dans la FDAO</w:t>
            </w:r>
            <w:r>
              <w:t>.</w:t>
            </w:r>
          </w:p>
          <w:p w14:paraId="657846AE" w14:textId="77777777" w:rsidR="00DF1407" w:rsidRPr="005E3CE3" w:rsidRDefault="00DF1407" w:rsidP="00DF1407">
            <w:pPr>
              <w:pStyle w:val="ListParagraph"/>
              <w:ind w:left="917" w:hanging="851"/>
              <w:contextualSpacing w:val="0"/>
            </w:pPr>
            <w:r>
              <w:t xml:space="preserve">« Appel d'offres » ou « AO » désigne les procédures d’appel d'offres définies dans les </w:t>
            </w:r>
            <w:r>
              <w:rPr>
                <w:i/>
                <w:iCs/>
              </w:rPr>
              <w:t>Directives relatives à la Passation des marchés du Programme de la MCC</w:t>
            </w:r>
            <w:r>
              <w:t>.</w:t>
            </w:r>
          </w:p>
          <w:p w14:paraId="523C6A86" w14:textId="77777777" w:rsidR="00DF1407" w:rsidRPr="005E3CE3" w:rsidRDefault="00DF1407" w:rsidP="00DF1407">
            <w:pPr>
              <w:pStyle w:val="ListParagraph"/>
              <w:ind w:left="917" w:hanging="851"/>
              <w:contextualSpacing w:val="0"/>
            </w:pPr>
            <w:r>
              <w:t xml:space="preserve">« Contrat » désigne le contrat proposé à la signature entre l’Acheteur et Fournisseur, y compris toutes les annexes et tous les documents qui y sont intégrés par renvoi, dont un modèle est fourni </w:t>
            </w:r>
            <w:r>
              <w:lastRenderedPageBreak/>
              <w:t>dans la Partie 3 du présent Dossier d’Appel d’Offres. Les termes « Accord » et « Contrat » sont utilisés de façon interchangeable.</w:t>
            </w:r>
          </w:p>
          <w:p w14:paraId="72CF68A6" w14:textId="77777777" w:rsidR="00DF1407" w:rsidRPr="005E3CE3" w:rsidRDefault="00DF1407" w:rsidP="00DF1407">
            <w:pPr>
              <w:pStyle w:val="ListParagraph"/>
              <w:ind w:left="917" w:hanging="851"/>
              <w:contextualSpacing w:val="0"/>
            </w:pPr>
            <w:r>
              <w:t>« Accord Contractuel » désigne le Contrat dûment complété qui sera conclu entre l’Acheteur et le Fournisseur, essentiellement sous la forme de l'accord qui figure à la Section VII.</w:t>
            </w:r>
          </w:p>
          <w:p w14:paraId="19EE9D92" w14:textId="77777777" w:rsidR="00DF1407" w:rsidRPr="005E3CE3" w:rsidRDefault="00DF1407" w:rsidP="00DF1407">
            <w:pPr>
              <w:pStyle w:val="ListParagraph"/>
              <w:ind w:left="917" w:hanging="851"/>
              <w:contextualSpacing w:val="0"/>
            </w:pPr>
            <w:r>
              <w:t>« Prix du Contrat » désigne le prix à payer pour les services définis dans l'Accord contractuel.</w:t>
            </w:r>
          </w:p>
          <w:p w14:paraId="721FA7DA" w14:textId="77777777" w:rsidR="00DF1407" w:rsidRPr="005E3CE3" w:rsidRDefault="00DF1407" w:rsidP="00DF1407">
            <w:pPr>
              <w:pStyle w:val="ListParagraph"/>
              <w:ind w:left="917" w:hanging="851"/>
              <w:contextualSpacing w:val="0"/>
            </w:pPr>
            <w:r>
              <w:t xml:space="preserve">« SEPPE » ou « Système d’évaluation des performances passées de l’entreprise » désigne le Système d’évaluation des performances passées de l’entreprise de la MCC, maintenu et utilisé conformément à la Partie 2 des </w:t>
            </w:r>
            <w:r>
              <w:rPr>
                <w:i/>
                <w:iCs/>
              </w:rPr>
              <w:t>Directives relatives à la Passation des marchés du Programme de la MCC</w:t>
            </w:r>
            <w:r>
              <w:t>.</w:t>
            </w:r>
          </w:p>
          <w:p w14:paraId="437750C7" w14:textId="77777777" w:rsidR="00DF1407" w:rsidRPr="005E3CE3" w:rsidRDefault="00DF1407" w:rsidP="00DF1407">
            <w:pPr>
              <w:pStyle w:val="ListParagraph"/>
              <w:ind w:left="917" w:hanging="851"/>
              <w:contextualSpacing w:val="0"/>
            </w:pPr>
            <w:r>
              <w:t>« Jours » désigne un jour du calendrier civil.</w:t>
            </w:r>
          </w:p>
          <w:p w14:paraId="5362C26D" w14:textId="77777777" w:rsidR="00DF1407" w:rsidRPr="005E3CE3" w:rsidRDefault="00DF1407" w:rsidP="00DF1407">
            <w:pPr>
              <w:pStyle w:val="ListParagraph"/>
              <w:ind w:left="917" w:hanging="851"/>
              <w:contextualSpacing w:val="0"/>
            </w:pPr>
            <w:r>
              <w:t xml:space="preserve">« Régie intéressée » a la définition qui lui est donnée dans les </w:t>
            </w:r>
            <w:r>
              <w:rPr>
                <w:i/>
                <w:iCs/>
              </w:rPr>
              <w:t>Directives relatives à la Passation de marchés du Programme de la MCC</w:t>
            </w:r>
            <w:r>
              <w:t>.</w:t>
            </w:r>
          </w:p>
          <w:p w14:paraId="0EC9AB2A" w14:textId="77777777" w:rsidR="00DF1407" w:rsidRPr="005E3CE3" w:rsidRDefault="00DF1407" w:rsidP="00DF1407">
            <w:pPr>
              <w:pStyle w:val="ListParagraph"/>
              <w:ind w:left="917" w:hanging="851"/>
              <w:contextualSpacing w:val="0"/>
            </w:pPr>
            <w:r>
              <w:t>« Destination finale » désigne le (s) lieu (x) où les Biens doivent être livrés et/ou installés, comme indiqué à l'alinéa 15.7 des IS.</w:t>
            </w:r>
          </w:p>
          <w:p w14:paraId="69B81C62" w14:textId="77777777" w:rsidR="00DF1407" w:rsidRPr="005E3CE3" w:rsidRDefault="00DF1407" w:rsidP="00DF1407">
            <w:pPr>
              <w:pStyle w:val="ListParagraph"/>
              <w:ind w:left="917" w:hanging="851"/>
              <w:contextualSpacing w:val="0"/>
            </w:pPr>
            <w:r>
              <w:t>« Conditions Générales du Contrat » ou « les CGC » désigne les conditions du Contrat.</w:t>
            </w:r>
          </w:p>
          <w:p w14:paraId="5725C94C" w14:textId="77777777" w:rsidR="00DF1407" w:rsidRPr="005E3CE3" w:rsidRDefault="00DF1407" w:rsidP="00DF1407">
            <w:pPr>
              <w:pStyle w:val="ListParagraph"/>
              <w:ind w:left="917" w:hanging="851"/>
              <w:contextualSpacing w:val="0"/>
            </w:pPr>
            <w:r>
              <w:t>« Biens » désigne tous les produits, logiciels, équipements, systèmes de communication, matières premières des équipements, machines et appareils, et/ou autres matériels que doit fournir le Fournisseur à l’Acheteur au titre du Contrat.</w:t>
            </w:r>
          </w:p>
          <w:p w14:paraId="5FA83F73" w14:textId="77777777" w:rsidR="00DF1407" w:rsidRPr="005E3CE3" w:rsidRDefault="00DF1407" w:rsidP="00DF1407">
            <w:pPr>
              <w:pStyle w:val="ListParagraph"/>
              <w:ind w:left="917" w:hanging="851"/>
              <w:contextualSpacing w:val="0"/>
            </w:pPr>
            <w:r>
              <w:t xml:space="preserve">« Gouvernement » désigne le gouvernement </w:t>
            </w:r>
            <w:r>
              <w:rPr>
                <w:b/>
                <w:bCs/>
              </w:rPr>
              <w:t>identifié dans la FDAO.</w:t>
            </w:r>
          </w:p>
          <w:p w14:paraId="54970C9F" w14:textId="77777777" w:rsidR="00DF1407" w:rsidRPr="005E3CE3" w:rsidRDefault="00DF1407" w:rsidP="00DF1407">
            <w:pPr>
              <w:pStyle w:val="ListParagraph"/>
              <w:ind w:left="917" w:hanging="851"/>
              <w:contextualSpacing w:val="0"/>
            </w:pPr>
            <w:r>
              <w:t xml:space="preserve">« Entreprise publique » (ou « GOE » en anglais) a la définition qui lui est donnée dans les </w:t>
            </w:r>
            <w:r>
              <w:rPr>
                <w:i/>
                <w:iCs/>
              </w:rPr>
              <w:t>Directives relatives à la Passation des marchés du Programme de la MCC</w:t>
            </w:r>
            <w:r>
              <w:t>.</w:t>
            </w:r>
          </w:p>
          <w:p w14:paraId="41CC148A" w14:textId="77777777" w:rsidR="00DF1407" w:rsidRPr="005E3CE3" w:rsidRDefault="00DF1407" w:rsidP="00DF1407">
            <w:pPr>
              <w:pStyle w:val="ListParagraph"/>
              <w:ind w:left="917" w:hanging="851"/>
              <w:contextualSpacing w:val="0"/>
            </w:pPr>
            <w:r>
              <w:t xml:space="preserve">« Système d’information » ou « SI » désigne à la fois toutes les technologies de l'information, y compris tous les équipements de traitement de l'information et de communication, les logiciels, les fournitures et consommables que le Fournisseur doit fournir et installer au titre du Contrat, ainsi que l'ensemble des documents y afférents et tous autres matériels et biens à fournir, installer, intégrer et rendre opérationnel (collectivement appelés « les Biens » dans certaines clauses des IS) ; ainsi que le développement de logiciels, le transport, l'assurance, l'installation, la personnalisation, l'intégration, la mise en service, la formation, le support technique, la maintenance, les réparations et tous autres services nécessaires </w:t>
            </w:r>
            <w:r>
              <w:lastRenderedPageBreak/>
              <w:t>au bon fonctionnement des Systèmes d’information à fournir par le Soumissionnaire au titre du Contrat.</w:t>
            </w:r>
          </w:p>
          <w:p w14:paraId="4D3CD7BC" w14:textId="77777777" w:rsidR="00DF1407" w:rsidRPr="005E3CE3" w:rsidRDefault="00DF1407" w:rsidP="00DF1407">
            <w:pPr>
              <w:pStyle w:val="ListParagraph"/>
              <w:ind w:left="917" w:hanging="851"/>
              <w:contextualSpacing w:val="0"/>
            </w:pPr>
            <w:r>
              <w:t>« Normes de performance d’IFC » signifie les Normes de performance de la Société financière internationale en matière de durabilité sociale et environnementale ;</w:t>
            </w:r>
          </w:p>
          <w:p w14:paraId="322D2CD3" w14:textId="77777777" w:rsidR="00DF1407" w:rsidRPr="005E3CE3" w:rsidRDefault="00DF1407" w:rsidP="00DF1407">
            <w:pPr>
              <w:pStyle w:val="ListParagraph"/>
              <w:ind w:left="917" w:hanging="851"/>
              <w:contextualSpacing w:val="0"/>
            </w:pPr>
            <w:r>
              <w:t xml:space="preserve">« Entité chargée de la mise en œuvre » désigne l’organisme gouvernemental </w:t>
            </w:r>
            <w:r>
              <w:rPr>
                <w:b/>
                <w:bCs/>
              </w:rPr>
              <w:t>identifié dans la FDAO</w:t>
            </w:r>
            <w:r>
              <w:t xml:space="preserve"> et engagé par l'Entité MCA pour la mise en œuvre d'un compact. </w:t>
            </w:r>
          </w:p>
          <w:p w14:paraId="0A1D7937" w14:textId="77777777" w:rsidR="00DF1407" w:rsidRPr="005E3CE3" w:rsidRDefault="00DF1407" w:rsidP="00DF1407">
            <w:pPr>
              <w:pStyle w:val="ListParagraph"/>
              <w:ind w:left="917" w:hanging="851"/>
              <w:contextualSpacing w:val="0"/>
            </w:pPr>
            <w:r>
              <w:t>« Instructions aux Soumissionnaires » ou « IS » désigne la Section I du présent DAO, y compris toute modification, fournissant aux Soumissionnaires toutes les informations nécessaires à la préparation de leurs Offres.</w:t>
            </w:r>
          </w:p>
          <w:p w14:paraId="27BFEF4D" w14:textId="77777777" w:rsidR="00DF1407" w:rsidRPr="005E3CE3" w:rsidRDefault="00DF1407" w:rsidP="00DF1407">
            <w:pPr>
              <w:pStyle w:val="ListParagraph"/>
              <w:ind w:left="917" w:hanging="851"/>
              <w:contextualSpacing w:val="0"/>
            </w:pPr>
            <w:r>
              <w:t>« par écrit » signifie qui a été communiqué sous forme écrite (par exemple, en format papier, par courrier, par télécopie, par courriel ou par tout autre moyen électronique).</w:t>
            </w:r>
          </w:p>
          <w:p w14:paraId="094C18EB" w14:textId="77777777" w:rsidR="00DF1407" w:rsidRPr="005E3CE3" w:rsidRDefault="00DF1407" w:rsidP="00DF1407">
            <w:pPr>
              <w:pStyle w:val="ListParagraph"/>
              <w:ind w:left="917" w:hanging="851"/>
              <w:contextualSpacing w:val="0"/>
            </w:pPr>
            <w:r>
              <w:t>« Personnel Clé » désigne le Personnel Clé indiqué dans le Formulaire TECH-2, Qualifications du Personnel Clé.</w:t>
            </w:r>
          </w:p>
          <w:p w14:paraId="4764AED6" w14:textId="77777777" w:rsidR="00DF1407" w:rsidRPr="005E3CE3" w:rsidRDefault="00DF1407" w:rsidP="00DF1407">
            <w:pPr>
              <w:pStyle w:val="ListParagraph"/>
              <w:ind w:left="917" w:hanging="851"/>
              <w:contextualSpacing w:val="0"/>
            </w:pPr>
            <w:r>
              <w:t xml:space="preserve">« Entité Millennium Challenge Account » ou « Entité MCA » désigne une entité responsable désignée par un gouvernement pour la mise en œuvre d’un Compact ou d’un Programme seuil, </w:t>
            </w:r>
            <w:r>
              <w:rPr>
                <w:b/>
                <w:bCs/>
              </w:rPr>
              <w:t>identifiée dans la FDAO</w:t>
            </w:r>
            <w:r>
              <w:t>.</w:t>
            </w:r>
          </w:p>
          <w:p w14:paraId="7C941BCF" w14:textId="77777777" w:rsidR="00DF1407" w:rsidRPr="005E3CE3" w:rsidRDefault="00DF1407" w:rsidP="00DF1407">
            <w:pPr>
              <w:pStyle w:val="ListParagraph"/>
              <w:ind w:left="917" w:hanging="851"/>
              <w:contextualSpacing w:val="0"/>
            </w:pPr>
            <w:r>
              <w:t>« Millennium Challenge Corporation » ou « MCC » désigne un organisme du gouvernement américain agissant au nom du gouvernement des États-Unis.</w:t>
            </w:r>
          </w:p>
          <w:p w14:paraId="58FBCCC2" w14:textId="77777777" w:rsidR="00DF1407" w:rsidRPr="005E3CE3" w:rsidRDefault="00DF1407" w:rsidP="00DF1407">
            <w:pPr>
              <w:pStyle w:val="ListParagraph"/>
              <w:ind w:left="917" w:hanging="851"/>
              <w:contextualSpacing w:val="0"/>
            </w:pPr>
            <w:r>
              <w:rPr>
                <w:i/>
                <w:iCs/>
              </w:rPr>
              <w:t>« Politique de la MCC en matière de lutte contre la Traite des Personnes »</w:t>
            </w:r>
            <w:r>
              <w:t xml:space="preserve"> désigne la politique décrite à l’alinéa 4 des IS. </w:t>
            </w:r>
          </w:p>
          <w:p w14:paraId="4EEB125B" w14:textId="77777777" w:rsidR="00DF1407" w:rsidRPr="005E3CE3" w:rsidRDefault="00DF1407" w:rsidP="00DF1407">
            <w:pPr>
              <w:pStyle w:val="ListParagraph"/>
              <w:ind w:left="917" w:hanging="851"/>
              <w:contextualSpacing w:val="0"/>
            </w:pPr>
            <w:r>
              <w:t>« Financement MCC » désigne le financement octroyé par la MCC au Gouvernement conformément aux termes et conditions du Compact.</w:t>
            </w:r>
          </w:p>
          <w:p w14:paraId="2B2C0BC5" w14:textId="77777777" w:rsidR="00DF1407" w:rsidRPr="005E3CE3" w:rsidRDefault="00DF1407" w:rsidP="00DF1407">
            <w:pPr>
              <w:pStyle w:val="ListParagraph"/>
              <w:ind w:left="917" w:hanging="851"/>
              <w:contextualSpacing w:val="0"/>
            </w:pPr>
            <w:r>
              <w:t>« </w:t>
            </w:r>
            <w:r>
              <w:rPr>
                <w:i/>
                <w:iCs/>
              </w:rPr>
              <w:t>Politique de la MCC en matière d’égalité des genres</w:t>
            </w:r>
            <w:r>
              <w:t xml:space="preserve"> » désigne la Politique de la MCC en matière d’égalité des genres mise à jour de temps à autre et publiée sur le site web de la MCC à l’adresse suivante : </w:t>
            </w:r>
            <w:r w:rsidR="00C80A04">
              <w:fldChar w:fldCharType="begin"/>
            </w:r>
            <w:r w:rsidR="00C80A04">
              <w:instrText xml:space="preserve"> HYPERLINK "https://www.mcc.gov/" </w:instrText>
            </w:r>
            <w:r w:rsidR="00C80A04">
              <w:fldChar w:fldCharType="separate"/>
            </w:r>
            <w:r>
              <w:rPr>
                <w:rStyle w:val="Hyperlink"/>
              </w:rPr>
              <w:t>https://www.mcc.gov/</w:t>
            </w:r>
            <w:r w:rsidR="00C80A04">
              <w:rPr>
                <w:rStyle w:val="Hyperlink"/>
              </w:rPr>
              <w:fldChar w:fldCharType="end"/>
            </w:r>
            <w:r>
              <w:t xml:space="preserve"> </w:t>
            </w:r>
          </w:p>
          <w:p w14:paraId="53CC4ED2" w14:textId="77777777" w:rsidR="00DF1407" w:rsidRPr="005E3CE3" w:rsidRDefault="00DF1407" w:rsidP="00DF1407">
            <w:pPr>
              <w:pStyle w:val="ListParagraph"/>
              <w:ind w:left="917" w:hanging="851"/>
              <w:contextualSpacing w:val="0"/>
            </w:pPr>
            <w:r>
              <w:rPr>
                <w:i/>
                <w:iCs/>
              </w:rPr>
              <w:t>« Directives relatives à la Passation des marchés du Programme de la MCC »</w:t>
            </w:r>
            <w:r>
              <w:t xml:space="preserve"> ou « Directives de la MCC » désigne les </w:t>
            </w:r>
            <w:r>
              <w:rPr>
                <w:i/>
                <w:iCs/>
              </w:rPr>
              <w:t>Directives relatives à la Passation des marchés du Programme de la MCC</w:t>
            </w:r>
            <w:r>
              <w:t xml:space="preserve">, ainsi que les modifications éventuelles y afférentes apportées ultérieurement, et pouvant être consultées sur le site web de la MCC à l’adresse </w:t>
            </w:r>
            <w:r w:rsidR="00C80A04">
              <w:fldChar w:fldCharType="begin"/>
            </w:r>
            <w:r w:rsidR="00C80A04">
              <w:instrText xml:space="preserve"> HYPERLINK "http://www.mcc.gov/ppg" </w:instrText>
            </w:r>
            <w:r w:rsidR="00C80A04">
              <w:fldChar w:fldCharType="separate"/>
            </w:r>
            <w:r>
              <w:rPr>
                <w:rStyle w:val="Hyperlink"/>
              </w:rPr>
              <w:t>www.mcc.gov</w:t>
            </w:r>
            <w:r w:rsidR="00C80A04">
              <w:rPr>
                <w:rStyle w:val="Hyperlink"/>
              </w:rPr>
              <w:fldChar w:fldCharType="end"/>
            </w:r>
            <w:r>
              <w:t xml:space="preserve">. </w:t>
            </w:r>
          </w:p>
          <w:p w14:paraId="5FF8A85A" w14:textId="77777777" w:rsidR="00DF1407" w:rsidRPr="005E3CE3" w:rsidRDefault="00DF1407" w:rsidP="00DF1407">
            <w:pPr>
              <w:pStyle w:val="ListParagraph"/>
              <w:ind w:left="917" w:hanging="851"/>
              <w:contextualSpacing w:val="0"/>
            </w:pPr>
            <w:r>
              <w:lastRenderedPageBreak/>
              <w:t>« Une Conférence préalable aux Offres » désigne la conférence préalable à la soumission des Offres, indiquée à l'alinéa 8.2 des IS de la FDAO, le cas échéant.</w:t>
            </w:r>
          </w:p>
          <w:p w14:paraId="615F6B45" w14:textId="77777777" w:rsidR="00DF1407" w:rsidRPr="005E3CE3" w:rsidRDefault="00DF1407" w:rsidP="00DF1407">
            <w:pPr>
              <w:pStyle w:val="ListParagraph"/>
              <w:ind w:left="917" w:hanging="851"/>
              <w:contextualSpacing w:val="0"/>
            </w:pPr>
            <w:r>
              <w:t>« Garantie d’exécution » désigne la garantie que le Fournisseur doit fournir conformément à l'alinéa 13.3 des CGC.</w:t>
            </w:r>
          </w:p>
          <w:p w14:paraId="24A32975" w14:textId="77777777" w:rsidR="00DF1407" w:rsidRPr="005E3CE3" w:rsidRDefault="00DF1407" w:rsidP="00DF1407">
            <w:pPr>
              <w:pStyle w:val="ListParagraph"/>
              <w:ind w:left="917" w:hanging="851"/>
              <w:contextualSpacing w:val="0"/>
            </w:pPr>
            <w:r>
              <w:t>« Directeur de Projet » renvoie à la personne désignée par l’Acheteur pour agir comme tel dans le cadre du Contrat.</w:t>
            </w:r>
          </w:p>
          <w:p w14:paraId="227A3CDB" w14:textId="77777777" w:rsidR="00DF1407" w:rsidRPr="005E3CE3" w:rsidRDefault="00DF1407" w:rsidP="00DF1407">
            <w:pPr>
              <w:pStyle w:val="ListParagraph"/>
              <w:ind w:left="917" w:hanging="851"/>
              <w:contextualSpacing w:val="0"/>
            </w:pPr>
            <w:r>
              <w:t xml:space="preserve">« Acheteur » désigne l’entité responsable </w:t>
            </w:r>
            <w:r>
              <w:rPr>
                <w:b/>
                <w:bCs/>
              </w:rPr>
              <w:t>identifiée par la FDAO</w:t>
            </w:r>
            <w:r>
              <w:t>. Il s’agit de la partie avec laquelle le Fournisseur signe le Contrat pour la fourniture de Siens et Services Associés.</w:t>
            </w:r>
          </w:p>
          <w:p w14:paraId="467D5EBF" w14:textId="77777777" w:rsidR="00DF1407" w:rsidRPr="005E3CE3" w:rsidRDefault="00DF1407" w:rsidP="00DF1407">
            <w:pPr>
              <w:pStyle w:val="ListParagraph"/>
              <w:ind w:left="917" w:hanging="851"/>
              <w:contextualSpacing w:val="0"/>
            </w:pPr>
            <w:r>
              <w:t>« Services Connexes » désigne les services accessoires à la fourniture des Biens comme l'assurance, l'installation, la formation et la maintenance initiale et autres obligations similaires du Fournisseur au titre du Contrat.</w:t>
            </w:r>
          </w:p>
          <w:p w14:paraId="52A8A046" w14:textId="77777777" w:rsidR="00DF1407" w:rsidRPr="005E3CE3" w:rsidRDefault="00DF1407" w:rsidP="00DF1407">
            <w:pPr>
              <w:pStyle w:val="ListParagraph"/>
              <w:ind w:left="917" w:hanging="851"/>
              <w:contextualSpacing w:val="0"/>
            </w:pPr>
            <w:r>
              <w:t>« CPC » désigne les Conditions Particulières du Contrat.</w:t>
            </w:r>
          </w:p>
          <w:p w14:paraId="2A1983EF" w14:textId="06259A2A" w:rsidR="00DF1407" w:rsidRPr="005E3CE3" w:rsidRDefault="00DF1407" w:rsidP="00DF1407">
            <w:pPr>
              <w:pStyle w:val="ListParagraph"/>
              <w:ind w:left="917" w:hanging="851"/>
              <w:contextualSpacing w:val="0"/>
            </w:pPr>
            <w:r>
              <w:t xml:space="preserve">« Spécification des </w:t>
            </w:r>
            <w:r w:rsidR="00DA5206">
              <w:t>B</w:t>
            </w:r>
            <w:r>
              <w:t>iens et Services Associés » désigne les documents figurant à la Partie 2 du présent Dossier d’Appel d’Offres qui expliquent les exigences vis-à-vis du Fournisseur et autres exigences relatives aux Siens et Services Associés à fournir.</w:t>
            </w:r>
          </w:p>
          <w:p w14:paraId="2FE72DE2" w14:textId="77777777" w:rsidR="00DF1407" w:rsidRPr="005E3CE3" w:rsidRDefault="00DF1407" w:rsidP="00DF1407">
            <w:pPr>
              <w:pStyle w:val="ListParagraph"/>
              <w:ind w:left="917" w:hanging="851"/>
              <w:contextualSpacing w:val="0"/>
            </w:pPr>
            <w:r>
              <w:t>Le harcèlement sexuel est défini dans la Note d'orientation aux MCA sur le harcèlement sexuel, disponible sur le site Web de la MCC à l'adresse suivante : www.mcc.gov.</w:t>
            </w:r>
          </w:p>
          <w:p w14:paraId="52D80A92" w14:textId="77777777" w:rsidR="00DF1407" w:rsidRPr="005E3CE3" w:rsidRDefault="00DF1407" w:rsidP="00DF1407">
            <w:pPr>
              <w:pStyle w:val="ListParagraph"/>
              <w:ind w:left="917" w:hanging="851"/>
              <w:contextualSpacing w:val="0"/>
            </w:pPr>
            <w:r>
              <w:t>« Site » désigne le ou les lieux indiqués dans les Spécifications techniques, où les Systèmes doivent être installés.</w:t>
            </w:r>
          </w:p>
          <w:p w14:paraId="451A6A37" w14:textId="77777777" w:rsidR="00DF1407" w:rsidRPr="005E3CE3" w:rsidRDefault="00DF1407" w:rsidP="00DF1407">
            <w:pPr>
              <w:pStyle w:val="ListParagraph"/>
              <w:ind w:left="917" w:hanging="851"/>
              <w:contextualSpacing w:val="0"/>
            </w:pPr>
            <w:r>
              <w:t>« Sous-traitant » désigne toute entité auprès de laquelle le Soumissionnaire entend sous-traiter une partie des Siens et Services Associés.</w:t>
            </w:r>
          </w:p>
          <w:p w14:paraId="21699E64" w14:textId="77777777" w:rsidR="00DF1407" w:rsidRPr="005E3CE3" w:rsidRDefault="00DF1407" w:rsidP="00DF1407">
            <w:pPr>
              <w:pStyle w:val="ListParagraph"/>
              <w:ind w:left="917" w:hanging="851"/>
              <w:contextualSpacing w:val="0"/>
            </w:pPr>
            <w:r>
              <w:t>« Fournisseur » désigne l'entité ou les entités chargées de fournir à l’Acheteur, les Biens et les Services Connexes au titre du Contrat.</w:t>
            </w:r>
          </w:p>
          <w:p w14:paraId="6BEE3712" w14:textId="77777777" w:rsidR="00DF1407" w:rsidRPr="005E3CE3" w:rsidRDefault="00DF1407" w:rsidP="00DF1407">
            <w:pPr>
              <w:pStyle w:val="ListParagraph"/>
              <w:ind w:left="917" w:hanging="851"/>
              <w:contextualSpacing w:val="0"/>
            </w:pPr>
            <w:r>
              <w:t>« Impôts et taxes » a la signification indiquée dans le Compact, dans l’Accord FDC ou l'Accord de subvention du Programme seuil.</w:t>
            </w:r>
          </w:p>
          <w:p w14:paraId="2CC39817" w14:textId="77777777" w:rsidR="00DF1407" w:rsidRPr="005E3CE3" w:rsidRDefault="00DF1407" w:rsidP="00DF1407">
            <w:pPr>
              <w:pStyle w:val="ListParagraph"/>
              <w:ind w:left="917" w:hanging="851"/>
              <w:contextualSpacing w:val="0"/>
            </w:pPr>
            <w:r>
              <w:t xml:space="preserve"> « Accord de subvention du Programme seuil » désigne l'Accord de subvention du Programme seuil </w:t>
            </w:r>
            <w:r>
              <w:rPr>
                <w:b/>
                <w:bCs/>
              </w:rPr>
              <w:t>identifié dans la FDAO</w:t>
            </w:r>
            <w:r>
              <w:t>.</w:t>
            </w:r>
          </w:p>
          <w:p w14:paraId="071B0309" w14:textId="66AE6938" w:rsidR="006B3AA5" w:rsidRPr="00DF1407" w:rsidRDefault="00DF1407" w:rsidP="00DF1407">
            <w:pPr>
              <w:pStyle w:val="ListParagraph"/>
              <w:ind w:left="917" w:hanging="851"/>
              <w:contextualSpacing w:val="0"/>
              <w:rPr>
                <w:lang w:val="fr-FR"/>
              </w:rPr>
            </w:pPr>
            <w:r>
              <w:t xml:space="preserve">« Traite des personnes » ou « TIP » a la définition qui lui est attribuée dans les </w:t>
            </w:r>
            <w:r>
              <w:rPr>
                <w:i/>
                <w:iCs/>
              </w:rPr>
              <w:t>Directives relatives à la Passation des marchés du Programme de la MCC</w:t>
            </w:r>
            <w:r>
              <w:t>.</w:t>
            </w:r>
          </w:p>
        </w:tc>
      </w:tr>
      <w:tr w:rsidR="004F16A4" w:rsidRPr="00834B76" w14:paraId="37C43C31" w14:textId="77777777" w:rsidTr="00B227E9">
        <w:tc>
          <w:tcPr>
            <w:tcW w:w="1092" w:type="pct"/>
            <w:gridSpan w:val="2"/>
          </w:tcPr>
          <w:p w14:paraId="48A03ABD" w14:textId="522EF8F9" w:rsidR="006B3AA5" w:rsidRPr="005E3CE3" w:rsidRDefault="00DF1407" w:rsidP="00452B1F">
            <w:pPr>
              <w:pStyle w:val="Heading4ITBSubClauses"/>
              <w:numPr>
                <w:ilvl w:val="0"/>
                <w:numId w:val="34"/>
              </w:numPr>
              <w:ind w:left="0" w:firstLine="0"/>
              <w:rPr>
                <w:bCs/>
                <w:lang w:val="en-US"/>
              </w:rPr>
            </w:pPr>
            <w:bookmarkStart w:id="59" w:name="_Toc70500822"/>
            <w:proofErr w:type="spellStart"/>
            <w:r>
              <w:rPr>
                <w:bCs/>
                <w:lang w:val="en-US"/>
              </w:rPr>
              <w:lastRenderedPageBreak/>
              <w:t>Objet</w:t>
            </w:r>
            <w:proofErr w:type="spellEnd"/>
            <w:r>
              <w:rPr>
                <w:bCs/>
                <w:lang w:val="en-US"/>
              </w:rPr>
              <w:t xml:space="preserve"> de </w:t>
            </w:r>
            <w:proofErr w:type="spellStart"/>
            <w:r>
              <w:rPr>
                <w:bCs/>
                <w:lang w:val="en-US"/>
              </w:rPr>
              <w:t>l’Offre</w:t>
            </w:r>
            <w:bookmarkEnd w:id="59"/>
            <w:proofErr w:type="spellEnd"/>
          </w:p>
        </w:tc>
        <w:tc>
          <w:tcPr>
            <w:tcW w:w="3908" w:type="pct"/>
            <w:gridSpan w:val="2"/>
          </w:tcPr>
          <w:p w14:paraId="2170415E" w14:textId="77777777" w:rsidR="00DF1407" w:rsidRPr="005E3CE3" w:rsidRDefault="00DF1407" w:rsidP="00DF1407">
            <w:pPr>
              <w:pStyle w:val="Heading5ITBSuclause"/>
            </w:pPr>
            <w:r>
              <w:t xml:space="preserve">L’Acheteur a émis le présent Dossier d’Appel d’Offres pour la passation de marchés de fourniture et d’installation de Systèmes d’information, tel que spécifié à la Section V. Exigences de l’Acheteur. Le Fournisseur sera sélectionné conformément aux procédures d’appel </w:t>
            </w:r>
            <w:r>
              <w:lastRenderedPageBreak/>
              <w:t xml:space="preserve">d’offres concurrentiel, énoncées dans les </w:t>
            </w:r>
            <w:r>
              <w:rPr>
                <w:i/>
                <w:iCs/>
              </w:rPr>
              <w:t>Directives relatives à la Passation des marchés du Programme de la MCC</w:t>
            </w:r>
            <w:r>
              <w:t xml:space="preserve"> et comme précisé à la Section II. Instructions aux Soumissionnaires - Fiche de Données de l'Appel d'Offres et à la Section III. Critères de qualification et d’évaluation. Le nom et le numéro d'identification du Contrat, ainsi que le numéro sont </w:t>
            </w:r>
            <w:r>
              <w:rPr>
                <w:b/>
                <w:bCs/>
              </w:rPr>
              <w:t>spécifiés dans la FDAO</w:t>
            </w:r>
            <w:r>
              <w:t xml:space="preserve">. </w:t>
            </w:r>
          </w:p>
          <w:p w14:paraId="6A8869D8" w14:textId="77777777" w:rsidR="00DF1407" w:rsidRPr="005E3CE3" w:rsidRDefault="00DF1407" w:rsidP="00DF1407">
            <w:pPr>
              <w:pStyle w:val="Heading5ITBSuclause"/>
            </w:pPr>
            <w:r>
              <w:t>Tout au long de ce Dossier d'appel d'offres, si le contexte l'exige, les mots indiquant le singulier comprennent également le pluriel et vice versa, et le féminin renvoie au masculin et vice versa.</w:t>
            </w:r>
          </w:p>
          <w:p w14:paraId="5C39FDA3" w14:textId="0E51743D" w:rsidR="00E33406" w:rsidRPr="00DF1407" w:rsidRDefault="00DF1407" w:rsidP="00DF1407">
            <w:pPr>
              <w:pStyle w:val="Heading5ITBSuclause"/>
              <w:rPr>
                <w:lang w:val="fr-FR"/>
              </w:rPr>
            </w:pPr>
            <w:r>
              <w:t xml:space="preserve">L'Acheteur apportera en temps utile et gratuitement au Fournisseur sa contribution en matière de services et d’installations </w:t>
            </w:r>
            <w:r>
              <w:rPr>
                <w:b/>
                <w:bCs/>
              </w:rPr>
              <w:t>spécifiés dans la FDAO</w:t>
            </w:r>
            <w:r>
              <w:t xml:space="preserve">, aidera le Soumissionnaire à obtenir les licences et permis nécessaires pour exécuter les Services, et mettra à sa disposition les données et rapports afférents au projet. Aucun autre intrant ne sera fourni. Par conséquent, le Soumissionnaire doit prévoir de couvrir toutes les dépenses encourues et prévisibles pour fournir et maintenir les Services en temps utile, y compris, sans toutefois s’y limiter, les locaux à usage de bureaux, les moyens de communication, l'assurance, le matériel de bureau, les voyages, etc., sauf dispositions contraires </w:t>
            </w:r>
            <w:r>
              <w:rPr>
                <w:b/>
              </w:rPr>
              <w:t>prévues dans la FDAO.</w:t>
            </w:r>
          </w:p>
        </w:tc>
      </w:tr>
      <w:tr w:rsidR="004F16A4" w:rsidRPr="00834B76" w14:paraId="0C61DCCD" w14:textId="77777777" w:rsidTr="00B227E9">
        <w:tc>
          <w:tcPr>
            <w:tcW w:w="1092" w:type="pct"/>
            <w:gridSpan w:val="2"/>
          </w:tcPr>
          <w:p w14:paraId="7E4605CE" w14:textId="1DC2FC41" w:rsidR="00D77EF4" w:rsidRPr="005E3CE3" w:rsidRDefault="00DF1407" w:rsidP="00DF1407">
            <w:pPr>
              <w:pStyle w:val="Heading4ITBSubClauses"/>
              <w:rPr>
                <w:bCs/>
                <w:lang w:val="en-US"/>
              </w:rPr>
            </w:pPr>
            <w:bookmarkStart w:id="60" w:name="_Toc55460035"/>
            <w:bookmarkStart w:id="61" w:name="_Toc55461008"/>
            <w:bookmarkStart w:id="62" w:name="_Toc55461635"/>
            <w:bookmarkStart w:id="63" w:name="_Toc55551307"/>
            <w:bookmarkStart w:id="64" w:name="_Toc55758223"/>
            <w:bookmarkStart w:id="65" w:name="_Toc55760370"/>
            <w:bookmarkStart w:id="66" w:name="_Toc55765673"/>
            <w:bookmarkStart w:id="67" w:name="_Toc70500823"/>
            <w:proofErr w:type="spellStart"/>
            <w:r>
              <w:rPr>
                <w:bCs/>
                <w:lang w:val="en-US"/>
              </w:rPr>
              <w:lastRenderedPageBreak/>
              <w:t>Origine</w:t>
            </w:r>
            <w:proofErr w:type="spellEnd"/>
            <w:r>
              <w:rPr>
                <w:bCs/>
                <w:lang w:val="en-US"/>
              </w:rPr>
              <w:t xml:space="preserve"> des</w:t>
            </w:r>
            <w:r w:rsidR="006B3AA5" w:rsidRPr="005E3CE3">
              <w:rPr>
                <w:bCs/>
                <w:lang w:val="en-US"/>
              </w:rPr>
              <w:t xml:space="preserve"> F</w:t>
            </w:r>
            <w:r>
              <w:rPr>
                <w:bCs/>
                <w:lang w:val="en-US"/>
              </w:rPr>
              <w:t>o</w:t>
            </w:r>
            <w:r w:rsidR="006B3AA5" w:rsidRPr="005E3CE3">
              <w:rPr>
                <w:bCs/>
                <w:lang w:val="en-US"/>
              </w:rPr>
              <w:t>nds</w:t>
            </w:r>
            <w:bookmarkEnd w:id="60"/>
            <w:bookmarkEnd w:id="61"/>
            <w:bookmarkEnd w:id="62"/>
            <w:bookmarkEnd w:id="63"/>
            <w:bookmarkEnd w:id="64"/>
            <w:bookmarkEnd w:id="65"/>
            <w:bookmarkEnd w:id="66"/>
            <w:bookmarkEnd w:id="67"/>
          </w:p>
        </w:tc>
        <w:tc>
          <w:tcPr>
            <w:tcW w:w="3908" w:type="pct"/>
            <w:gridSpan w:val="2"/>
          </w:tcPr>
          <w:p w14:paraId="5F59A027" w14:textId="22D130AD" w:rsidR="00D77EF4" w:rsidRPr="00DF1407" w:rsidRDefault="00DF1407" w:rsidP="00142D0A">
            <w:pPr>
              <w:pStyle w:val="Heading5ITBSuclause"/>
              <w:rPr>
                <w:lang w:val="fr-FR"/>
              </w:rPr>
            </w:pPr>
            <w:r>
              <w:t>Les États-Unis d’Amérique, agissant par l’intermédiaire de la Millenium Challenge Corporation, et le Gouvernement ont signé le Compact. Le Gouvernement, agissant par l’intermédiaire de l’Entité MCA, entend utiliser une partie du Financement MCC pour effectuer des paiements autorisés en vertu du Contrat. Les paiements effectués au titre de ce Contrat au moyen du Financement MCC sont soumis, à tous égards, aux termes et conditions du Compact et des documents connexes, y compris aux restrictions sur l’utilisation et le décaissement du Financement MCC. Aucune partie autre que le Gouvernement et l’Acheteur ne peut tirer aucun droit du Compact ou avoir des droits sur le produit du Financement de la MCC. Le Compact et les documents s’y rapportant peuvent être consultés sur le site de la MCC (</w:t>
            </w:r>
            <w:r w:rsidR="00C80A04">
              <w:fldChar w:fldCharType="begin"/>
            </w:r>
            <w:r w:rsidR="00C80A04">
              <w:instrText xml:space="preserve"> HYPERLINK "http://www.mcc.gov" </w:instrText>
            </w:r>
            <w:r w:rsidR="00C80A04">
              <w:fldChar w:fldCharType="separate"/>
            </w:r>
            <w:r>
              <w:rPr>
                <w:color w:val="0000FF"/>
                <w:u w:val="single"/>
              </w:rPr>
              <w:t>www.mcc.gov</w:t>
            </w:r>
            <w:r w:rsidR="00C80A04">
              <w:rPr>
                <w:color w:val="0000FF"/>
                <w:u w:val="single"/>
              </w:rPr>
              <w:fldChar w:fldCharType="end"/>
            </w:r>
            <w:r>
              <w:t>) et sur le site de l’Acheteur.</w:t>
            </w:r>
          </w:p>
        </w:tc>
      </w:tr>
      <w:tr w:rsidR="004F16A4" w:rsidRPr="00834B76" w14:paraId="134EF338" w14:textId="77777777" w:rsidTr="00B227E9">
        <w:tc>
          <w:tcPr>
            <w:tcW w:w="1092" w:type="pct"/>
            <w:gridSpan w:val="2"/>
          </w:tcPr>
          <w:p w14:paraId="216055C7" w14:textId="5D47E7B3" w:rsidR="006B3AA5" w:rsidRPr="005E3CE3" w:rsidRDefault="006B3AA5" w:rsidP="00DF1407">
            <w:pPr>
              <w:pStyle w:val="Heading4ITBSubClauses"/>
              <w:rPr>
                <w:bCs/>
                <w:lang w:val="en-US"/>
              </w:rPr>
            </w:pPr>
            <w:bookmarkStart w:id="68" w:name="_Toc55460036"/>
            <w:bookmarkStart w:id="69" w:name="_Toc55461009"/>
            <w:bookmarkStart w:id="70" w:name="_Toc55461636"/>
            <w:bookmarkStart w:id="71" w:name="_Toc55551308"/>
            <w:bookmarkStart w:id="72" w:name="_Toc55758224"/>
            <w:bookmarkStart w:id="73" w:name="_Toc55760371"/>
            <w:bookmarkStart w:id="74" w:name="_Toc55765674"/>
            <w:bookmarkStart w:id="75" w:name="_Toc70500824"/>
            <w:proofErr w:type="spellStart"/>
            <w:r w:rsidRPr="005E3CE3">
              <w:rPr>
                <w:bCs/>
                <w:lang w:val="en-US"/>
              </w:rPr>
              <w:t>Fraud</w:t>
            </w:r>
            <w:r w:rsidR="00DF1407">
              <w:rPr>
                <w:bCs/>
                <w:lang w:val="en-US"/>
              </w:rPr>
              <w:t>e</w:t>
            </w:r>
            <w:proofErr w:type="spellEnd"/>
            <w:r w:rsidR="00DF1407">
              <w:rPr>
                <w:bCs/>
                <w:lang w:val="en-US"/>
              </w:rPr>
              <w:t xml:space="preserve"> et c</w:t>
            </w:r>
            <w:r w:rsidRPr="005E3CE3">
              <w:rPr>
                <w:bCs/>
                <w:lang w:val="en-US"/>
              </w:rPr>
              <w:t>orrup</w:t>
            </w:r>
            <w:r w:rsidRPr="005E3CE3">
              <w:rPr>
                <w:rStyle w:val="Heading4ITBSubClausesChar"/>
                <w:bCs/>
                <w:lang w:val="en-US"/>
              </w:rPr>
              <w:t>t</w:t>
            </w:r>
            <w:r w:rsidRPr="005E3CE3">
              <w:rPr>
                <w:bCs/>
                <w:lang w:val="en-US"/>
              </w:rPr>
              <w:t>ion</w:t>
            </w:r>
            <w:bookmarkEnd w:id="68"/>
            <w:bookmarkEnd w:id="69"/>
            <w:bookmarkEnd w:id="70"/>
            <w:bookmarkEnd w:id="71"/>
            <w:bookmarkEnd w:id="72"/>
            <w:bookmarkEnd w:id="73"/>
            <w:bookmarkEnd w:id="74"/>
            <w:bookmarkEnd w:id="75"/>
            <w:r w:rsidRPr="005E3CE3">
              <w:rPr>
                <w:bCs/>
                <w:lang w:val="en-US"/>
              </w:rPr>
              <w:t xml:space="preserve"> </w:t>
            </w:r>
          </w:p>
        </w:tc>
        <w:tc>
          <w:tcPr>
            <w:tcW w:w="3908" w:type="pct"/>
            <w:gridSpan w:val="2"/>
          </w:tcPr>
          <w:p w14:paraId="4BA5E215" w14:textId="77777777" w:rsidR="00DF1407" w:rsidRPr="005E3CE3" w:rsidRDefault="00DF1407" w:rsidP="00DF1407">
            <w:pPr>
              <w:pStyle w:val="Heading5ITBSuclause"/>
              <w:rPr>
                <w:b/>
              </w:rPr>
            </w:pPr>
            <w: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w:t>
            </w:r>
            <w:r>
              <w:rPr>
                <w:i/>
                <w:iCs/>
              </w:rPr>
              <w:t>« La Politique en matière de prévention et de détection de la fraude et de la corruption, et de lutte contre ces pratiques dans les opérations de la MCC</w:t>
            </w:r>
            <w:r>
              <w:t xml:space="preserve"> (Politique « Anti-fraude et Anti-corruption (AFC) de la MCC ») s’applique à tous les contrats et procédures d’appel d’offres impliquant un Financement MCC. Ladite Politique est disponible sur le site web de la MCC. Cette </w:t>
            </w:r>
            <w:r>
              <w:lastRenderedPageBreak/>
              <w:t xml:space="preserve">politique exige des sociétés et entités bénéficiant de fonds de la MCC de reconnaître avoir pris connaissance de la Politique AFC de la MCC et de certifier à l’Entité MCA avoir des engagements et procédures acceptables en place pour faire face aux risques liés à la fraude et aux pratiques de corruption. </w:t>
            </w:r>
          </w:p>
          <w:p w14:paraId="35DF16FF" w14:textId="77777777" w:rsidR="00DF1407" w:rsidRPr="005E3CE3" w:rsidRDefault="00DF1407" w:rsidP="00DF1407">
            <w:pPr>
              <w:pStyle w:val="ListParagraph"/>
              <w:numPr>
                <w:ilvl w:val="0"/>
                <w:numId w:val="47"/>
              </w:numPr>
              <w:ind w:left="917"/>
              <w:contextualSpacing w:val="0"/>
            </w:pPr>
            <w:r>
              <w:t xml:space="preserve">Aux fins des présentes dispositions, les expressions ci-dessous sont définies de la manière suivante, et parfois désignées collectivement dans le présent document par l’expression « Fraude et corruption ». </w:t>
            </w:r>
          </w:p>
          <w:p w14:paraId="4A820688" w14:textId="77777777" w:rsidR="00DF1407" w:rsidRPr="005E3CE3" w:rsidRDefault="00DF1407" w:rsidP="00DF1407">
            <w:pPr>
              <w:numPr>
                <w:ilvl w:val="1"/>
                <w:numId w:val="23"/>
              </w:numPr>
              <w:ind w:left="1488"/>
              <w:rPr>
                <w:rFonts w:eastAsia="Calibri" w:cs="Times New Roman"/>
                <w:spacing w:val="-2"/>
              </w:rPr>
            </w:pPr>
            <w:r>
              <w:rPr>
                <w:b/>
                <w:bCs/>
                <w:i/>
                <w:iCs/>
              </w:rPr>
              <w:t>« coercition »</w:t>
            </w:r>
            <w:r>
              <w:t xml:space="preserve">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79417DB3" w14:textId="77777777" w:rsidR="00DF1407" w:rsidRPr="005E3CE3" w:rsidRDefault="00DF1407" w:rsidP="00DF1407">
            <w:pPr>
              <w:numPr>
                <w:ilvl w:val="1"/>
                <w:numId w:val="23"/>
              </w:numPr>
              <w:ind w:left="1488"/>
              <w:rPr>
                <w:rFonts w:eastAsia="Calibri" w:cs="Times New Roman"/>
                <w:spacing w:val="-2"/>
              </w:rPr>
            </w:pPr>
            <w:r>
              <w:rPr>
                <w:b/>
                <w:bCs/>
                <w:i/>
                <w:iCs/>
              </w:rPr>
              <w:t>« collusion »</w:t>
            </w:r>
            <w:r>
              <w:t xml:space="preserve">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60802440" w14:textId="77777777" w:rsidR="00DF1407" w:rsidRPr="005E3CE3" w:rsidRDefault="00DF1407" w:rsidP="00DF1407">
            <w:pPr>
              <w:numPr>
                <w:ilvl w:val="1"/>
                <w:numId w:val="23"/>
              </w:numPr>
              <w:ind w:left="1488"/>
              <w:rPr>
                <w:rFonts w:eastAsia="Calibri" w:cs="Times New Roman"/>
                <w:spacing w:val="-2"/>
              </w:rPr>
            </w:pPr>
            <w:r>
              <w:rPr>
                <w:b/>
                <w:bCs/>
                <w:i/>
                <w:iCs/>
              </w:rPr>
              <w:t>« corruption »</w:t>
            </w:r>
            <w:r>
              <w:t xml:space="preserve">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2EFB9E91" w14:textId="77777777" w:rsidR="00DF1407" w:rsidRPr="005E3CE3" w:rsidRDefault="00DF1407" w:rsidP="00DF1407">
            <w:pPr>
              <w:numPr>
                <w:ilvl w:val="1"/>
                <w:numId w:val="23"/>
              </w:numPr>
              <w:ind w:left="1488"/>
              <w:rPr>
                <w:rFonts w:eastAsia="Calibri" w:cs="Times New Roman"/>
              </w:rPr>
            </w:pPr>
            <w:r>
              <w:t>« </w:t>
            </w:r>
            <w:r>
              <w:rPr>
                <w:b/>
                <w:bCs/>
                <w:i/>
              </w:rPr>
              <w:t>fraude</w:t>
            </w:r>
            <w:r>
              <w:t xml:space="preserv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w:t>
            </w:r>
            <w:r>
              <w:lastRenderedPageBreak/>
              <w:t>l’exécution d’un contrat, ou à se soustraire (ou tenter de se soustraire) à une obligation ;</w:t>
            </w:r>
          </w:p>
          <w:p w14:paraId="05FEE90F" w14:textId="77777777" w:rsidR="00DF1407" w:rsidRPr="005E3CE3" w:rsidRDefault="00DF1407" w:rsidP="00DF1407">
            <w:pPr>
              <w:numPr>
                <w:ilvl w:val="1"/>
                <w:numId w:val="23"/>
              </w:numPr>
              <w:ind w:left="1488"/>
              <w:rPr>
                <w:rFonts w:eastAsia="Calibri" w:cs="Times New Roman"/>
                <w:bCs/>
                <w:color w:val="000000"/>
              </w:rPr>
            </w:pPr>
            <w:r>
              <w:rPr>
                <w:b/>
                <w:bCs/>
                <w:i/>
                <w:iCs/>
              </w:rPr>
              <w:t>« obstruction d’enquête sur des allégations de fraude ou de corruption »</w:t>
            </w:r>
            <w:r>
              <w:rPr>
                <w:i/>
                <w:iCs/>
              </w:rPr>
              <w:t xml:space="preserve"> </w:t>
            </w:r>
            <w:r>
              <w:t>désigne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seuil ou d’accords connexes ;</w:t>
            </w:r>
          </w:p>
          <w:p w14:paraId="1F3FA9C3" w14:textId="77777777" w:rsidR="00DF1407" w:rsidRPr="005E3CE3" w:rsidRDefault="00DF1407" w:rsidP="00DF1407">
            <w:pPr>
              <w:numPr>
                <w:ilvl w:val="1"/>
                <w:numId w:val="23"/>
              </w:numPr>
              <w:ind w:left="1488"/>
              <w:rPr>
                <w:rFonts w:eastAsia="Calibri" w:cs="Times New Roman"/>
                <w:b/>
              </w:rPr>
            </w:pPr>
            <w:r>
              <w:rPr>
                <w:b/>
                <w:i/>
              </w:rPr>
              <w:t>« pratiques interdites »</w:t>
            </w:r>
            <w:r>
              <w:t xml:space="preserve">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p>
          <w:p w14:paraId="686051FD" w14:textId="77777777" w:rsidR="00DF1407" w:rsidRPr="005E3CE3" w:rsidRDefault="00DF1407" w:rsidP="00DF1407">
            <w:pPr>
              <w:pStyle w:val="ListParagraph"/>
              <w:ind w:left="917"/>
              <w:contextualSpacing w:val="0"/>
            </w:pPr>
            <w:r>
              <w:t xml:space="preserve">L’Acheteur rejettera une Offre (et la MCC refusera d’approuver une proposition d’adjudication du Contrat) s’il établit que le Soumissionnaire recommandé pour l’attribution du marché s’est livré directement ou par le biais d’un représentant, à des activités de </w:t>
            </w:r>
            <w:bookmarkStart w:id="76" w:name="_cp_text_1_219"/>
            <w:r>
              <w:t xml:space="preserve">coercition,  de collusion, de corruption, de fraude, ou d’obstruction </w:t>
            </w:r>
            <w:bookmarkEnd w:id="76"/>
            <w:r>
              <w:t>d’enquêtes sur des allégations de fraude ou de corruption, ou à des pratiques interdites au cours du processus de sélection en vue de l’obtention du Contrat.</w:t>
            </w:r>
          </w:p>
          <w:p w14:paraId="523640EF" w14:textId="77777777" w:rsidR="00DF1407" w:rsidRPr="005E3CE3" w:rsidRDefault="00DF1407" w:rsidP="00DF1407">
            <w:pPr>
              <w:pStyle w:val="ListParagraph"/>
              <w:ind w:left="917"/>
              <w:contextualSpacing w:val="0"/>
            </w:pPr>
            <w:r>
              <w:t>La MCC et l’Entité MCA peuvent prendre des sanctions à l’encontre du Soumissionnaire, y compris l’exclure indéfiniment ou pour une période déterminée, de toute adjudication de contrats financés par la MCC si la MCC ou l’Entité MCA établit, à un moment quelconque, que le Soumissionnaire ou le Fournisseur s’est livré, directement ou par l’intermédiaire d’un agent, à des activités de coercition, de collusion, de corruption, de fraude, d’obstruction d’enquête sur des allégations de fraude et de corruption, ou à des pratiques interdites en vue de l’obtention ou au cours de l’exécution du Contrat.</w:t>
            </w:r>
          </w:p>
          <w:p w14:paraId="0665EB7E" w14:textId="77777777" w:rsidR="00DF1407" w:rsidRPr="005E3CE3" w:rsidRDefault="00DF1407" w:rsidP="00DF1407">
            <w:pPr>
              <w:pStyle w:val="ListParagraph"/>
              <w:ind w:left="917"/>
              <w:contextualSpacing w:val="0"/>
            </w:pPr>
            <w:r>
              <w:lastRenderedPageBreak/>
              <w:t>La MCC et l’Entité MCA peuvent exiger que le Contrat contienne une clause obligeant le Fournisseur retenu à autoriser l’Entité MCA, la MCC ou toute entité désignée par la MCC à examiner les documents et pièces comptables du Fournisseur ou de ses Sous-traitants relatifs à la préparation et à la soumission  de l’Offre ou à l’exécution du Contrat, et à les soumettre pour vérification à des auditeurs désignés par la MCC ou par l’Entité MCA, avec l’approbation de la MCC.</w:t>
            </w:r>
          </w:p>
          <w:p w14:paraId="54FD450D" w14:textId="0F07EC03" w:rsidR="006B3AA5" w:rsidRPr="00DF1407" w:rsidRDefault="00DF1407" w:rsidP="00DF1407">
            <w:pPr>
              <w:pStyle w:val="ListParagraph"/>
              <w:ind w:left="917"/>
              <w:contextualSpacing w:val="0"/>
              <w:rPr>
                <w:lang w:val="fr-FR"/>
              </w:rPr>
            </w:pPr>
            <w:r>
              <w:t>En outre, la MCC a le droit d’annuler toute ou partie du Financement MCC alloué au Contrat si elle vient à constater qu’un représentant d’un bénéficiaire du Financement MCC s’est livré à des pratiques de coercition, de collusion, de corruption, de fraude, d’obstruction d’enquête sur des allégations de fraude, de corruption ou à des pratiques interdites pendant le processus de sélection ou l’exécution d’un contrat financé par la MCC, sans que l’Entité MCA ait pris à temps et à la satisfaction de la MCC les mesures appropriées pour remédier à la situation.</w:t>
            </w:r>
          </w:p>
        </w:tc>
      </w:tr>
      <w:tr w:rsidR="004F16A4" w:rsidRPr="00834B76" w14:paraId="70C897F2" w14:textId="77777777" w:rsidTr="00B227E9">
        <w:tc>
          <w:tcPr>
            <w:tcW w:w="1092" w:type="pct"/>
            <w:gridSpan w:val="2"/>
          </w:tcPr>
          <w:p w14:paraId="65F851E1" w14:textId="77777777" w:rsidR="009C1EE3" w:rsidRPr="005E3CE3" w:rsidRDefault="009C1EE3" w:rsidP="009C1EE3">
            <w:pPr>
              <w:pStyle w:val="Heading4ITBSubClauses"/>
              <w:rPr>
                <w:bCs/>
              </w:rPr>
            </w:pPr>
            <w:bookmarkStart w:id="77" w:name="_Toc55551309"/>
            <w:bookmarkStart w:id="78" w:name="_Toc55758225"/>
            <w:bookmarkStart w:id="79" w:name="_Toc55760372"/>
            <w:bookmarkStart w:id="80" w:name="_Toc55765675"/>
            <w:bookmarkStart w:id="81" w:name="_Toc70500825"/>
            <w:r>
              <w:lastRenderedPageBreak/>
              <w:t>Exigences environnementales et sociales</w:t>
            </w:r>
            <w:bookmarkEnd w:id="77"/>
            <w:bookmarkEnd w:id="78"/>
            <w:bookmarkEnd w:id="79"/>
            <w:bookmarkEnd w:id="80"/>
            <w:bookmarkEnd w:id="81"/>
            <w:r>
              <w:t xml:space="preserve"> </w:t>
            </w:r>
          </w:p>
          <w:p w14:paraId="54415D56" w14:textId="0269FF08" w:rsidR="006B3AA5" w:rsidRPr="005E3CE3" w:rsidRDefault="009C1EE3" w:rsidP="009C1EE3">
            <w:pPr>
              <w:ind w:right="702"/>
              <w:jc w:val="left"/>
              <w:rPr>
                <w:rFonts w:eastAsia="Calibri" w:cs="Times New Roman"/>
                <w:b/>
                <w:bCs/>
                <w:lang w:val="en-US"/>
              </w:rPr>
            </w:pPr>
            <w:r>
              <w:rPr>
                <w:b/>
                <w:bCs/>
              </w:rPr>
              <w:t>Traite des Personnes</w:t>
            </w:r>
            <w:bookmarkStart w:id="82" w:name="_Toc55460037"/>
            <w:bookmarkEnd w:id="82"/>
          </w:p>
        </w:tc>
        <w:tc>
          <w:tcPr>
            <w:tcW w:w="3908" w:type="pct"/>
            <w:gridSpan w:val="2"/>
          </w:tcPr>
          <w:p w14:paraId="10E9D3E1" w14:textId="77777777" w:rsidR="009C1EE3" w:rsidRPr="005E3CE3" w:rsidRDefault="009C1EE3" w:rsidP="009C1EE3">
            <w:pPr>
              <w:pStyle w:val="Heading5ITBSuclause"/>
            </w:pPr>
            <w:bookmarkStart w:id="83" w:name="_Toc37500299"/>
            <w:bookmarkStart w:id="84" w:name="_Toc55404619"/>
            <w:r>
              <w:t>La MCC a une politique de tolérance zéro en ce qui concerne la Traite des Personnes. La Traite des Personnes (« TIP ») est un crime qui consiste à exploiter une autre personne par la force, la fraude et/ou la coercition. La Traite des Personnes peut prendre la forme de la servitude domestique, du péonage, du travail forcé, de la servitude sexuelle et de l’utilisation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s’engage à prendre des mesures appropriées sont prises pour prévenir, atténuer et surveiller les risques liés à la traite des personnes dans les projets qu’elle finance.</w:t>
            </w:r>
            <w:bookmarkEnd w:id="83"/>
            <w:bookmarkEnd w:id="84"/>
          </w:p>
          <w:p w14:paraId="75720F83" w14:textId="77777777" w:rsidR="009C1EE3" w:rsidRPr="005E3CE3" w:rsidRDefault="009C1EE3" w:rsidP="009C1EE3">
            <w:pPr>
              <w:pStyle w:val="Heading5ITBSuclause"/>
              <w:rPr>
                <w:b/>
              </w:rPr>
            </w:pPr>
            <w:bookmarkStart w:id="85" w:name="_Toc37500300"/>
            <w:bookmarkStart w:id="86" w:name="_Toc55404620"/>
            <w:r>
              <w:t>La Section V. Exigences de l’Acheteur et les Dispositions complémentaires (Annexe A au Contrat) du présent Dossier d’Appel d’Offres peut énoncer certaines interdictions, des exigences à l’égard de l’Acheteur, des voies de recours et d’autres stipulations contraignantes qui font partie intégrante de tout Contrat à conclure. À ce titre, ces stipulations, si elles sont incluses, devraient faire l'objet d'un examen attentif.</w:t>
            </w:r>
            <w:bookmarkEnd w:id="85"/>
            <w:bookmarkEnd w:id="86"/>
          </w:p>
          <w:p w14:paraId="0B665B48" w14:textId="33CA1E4F" w:rsidR="006B3AA5" w:rsidRPr="009C1EE3" w:rsidRDefault="009C1EE3" w:rsidP="009C1EE3">
            <w:pPr>
              <w:pStyle w:val="Heading5ITBSuclause"/>
              <w:rPr>
                <w:rFonts w:eastAsia="SimSun"/>
                <w:szCs w:val="28"/>
                <w:lang w:val="fr-FR"/>
              </w:rPr>
            </w:pPr>
            <w:bookmarkStart w:id="87" w:name="_Toc37500301"/>
            <w:bookmarkStart w:id="88" w:name="_Toc55404621"/>
            <w:r>
              <w:t xml:space="preserve">Des informations supplémentaires sur les exigences de la MCC en matière de lutte contre la traite des personnes figurent dans la </w:t>
            </w:r>
            <w:r>
              <w:rPr>
                <w:i/>
                <w:iCs/>
              </w:rPr>
              <w:t xml:space="preserve">Politique de la MCC en matière de lutte contre la Traite des Personnes </w:t>
            </w:r>
            <w:r>
              <w:t>(ou « TIP » en anglais), disponible sur le site web de la MCC (</w:t>
            </w:r>
            <w:r w:rsidR="00C80A04">
              <w:fldChar w:fldCharType="begin"/>
            </w:r>
            <w:r w:rsidR="00C80A04">
              <w:instrText xml:space="preserve"> HYPERLINK "https://www.mcc.gov/resources/doc/policy-counter-trafficking-in-persons-policy" </w:instrText>
            </w:r>
            <w:r w:rsidR="00C80A04">
              <w:fldChar w:fldCharType="separate"/>
            </w:r>
            <w:r>
              <w:rPr>
                <w:color w:val="0000FF"/>
                <w:u w:val="single"/>
              </w:rPr>
              <w:t>https://www.mcc.gov/resources/doc/policy-counter-trafficking-in-persons-policy</w:t>
            </w:r>
            <w:r w:rsidR="00C80A04">
              <w:rPr>
                <w:color w:val="0000FF"/>
                <w:u w:val="single"/>
              </w:rPr>
              <w:fldChar w:fldCharType="end"/>
            </w:r>
            <w:r>
              <w:t xml:space="preserve">). Tous les contrats financés par la MCC doivent être conformes aux exigences minimales de conformité définies par la Politique. Les Contrats portant sur des projets classés à haut risque de </w:t>
            </w:r>
            <w:r>
              <w:lastRenderedPageBreak/>
              <w:t>TIP par la MCC doivent mettre en œuvre un Plan de gestion des risques en matière de TIP (qui doit être élaboré par l'Entité MCA et mis en œuvre par le Fournisseur concerné).</w:t>
            </w:r>
            <w:bookmarkEnd w:id="87"/>
            <w:bookmarkEnd w:id="88"/>
          </w:p>
        </w:tc>
      </w:tr>
      <w:tr w:rsidR="004F16A4" w:rsidRPr="00834B76" w14:paraId="2B82B941" w14:textId="77777777" w:rsidTr="00B227E9">
        <w:tc>
          <w:tcPr>
            <w:tcW w:w="1092" w:type="pct"/>
            <w:gridSpan w:val="2"/>
          </w:tcPr>
          <w:p w14:paraId="5A7A00FE" w14:textId="0E420014" w:rsidR="006B3AA5" w:rsidRPr="009C1EE3" w:rsidRDefault="009C1EE3" w:rsidP="004F16A4">
            <w:pPr>
              <w:jc w:val="left"/>
              <w:rPr>
                <w:rFonts w:eastAsia="Calibri" w:cs="Times New Roman"/>
                <w:b/>
                <w:bCs/>
                <w:lang w:val="fr-FR"/>
              </w:rPr>
            </w:pPr>
            <w:r>
              <w:rPr>
                <w:b/>
                <w:bCs/>
              </w:rPr>
              <w:lastRenderedPageBreak/>
              <w:t>Directives environnementales de la MCC et Normes de performance d’IFC</w:t>
            </w:r>
          </w:p>
        </w:tc>
        <w:tc>
          <w:tcPr>
            <w:tcW w:w="3908" w:type="pct"/>
            <w:gridSpan w:val="2"/>
          </w:tcPr>
          <w:p w14:paraId="158507A3" w14:textId="58ABED67" w:rsidR="006B3AA5" w:rsidRPr="009C1EE3" w:rsidRDefault="009C1EE3" w:rsidP="00142D0A">
            <w:pPr>
              <w:pStyle w:val="Heading5ITBSuclause"/>
              <w:rPr>
                <w:rFonts w:eastAsia="SimSun"/>
                <w:szCs w:val="28"/>
                <w:lang w:val="fr-FR"/>
              </w:rPr>
            </w:pPr>
            <w:bookmarkStart w:id="89" w:name="_Toc37500302"/>
            <w:bookmarkStart w:id="90" w:name="_Toc55404622"/>
            <w:r>
              <w:t xml:space="preserve">Les Soumissionnaires et le Fournisseur doivent veiller à ce que leurs activités, y compris les activités réalisées par les Sous-traitants au titre du Contrat soient conformes aux </w:t>
            </w:r>
            <w:r>
              <w:rPr>
                <w:i/>
                <w:iCs/>
              </w:rPr>
              <w:t>Directives de la MCC en matière d’environnement</w:t>
            </w:r>
            <w:r>
              <w:t xml:space="preserve"> (tel que ce terme est défini dans le Compact ou accord connexe, disponible à l’adresse http: //www.mcc.gov), et qu’elles ne soient pas « de nature à causer un risque important pour l'environnement, la santé ou la sécurité » tel que défini dans ces Directives. Les Soumissionnaires ou le Fournisseur sont également tenus de se conformer aux Normes de performance d'IFC aux fins du Contrat. Des informations supplémentaires sur les Normes de performance d’IFC sont disponibles à l’adresse suivante : </w:t>
            </w:r>
            <w:r w:rsidR="00C80A04">
              <w:fldChar w:fldCharType="begin"/>
            </w:r>
            <w:r w:rsidR="00C80A04">
              <w:instrText xml:space="preserve"> HYPERLINK "http://www.ifc.org/wps/wcm/connect/topics_ext_content/ifc_external_corporate_site/sustainability-at-ifc/policies-standards</w:instrText>
            </w:r>
            <w:r w:rsidR="00C80A04">
              <w:instrText xml:space="preserve">/performance-standards" </w:instrText>
            </w:r>
            <w:r w:rsidR="00C80A04">
              <w:fldChar w:fldCharType="separate"/>
            </w:r>
            <w:r>
              <w:rPr>
                <w:color w:val="0000FF"/>
                <w:u w:val="single"/>
              </w:rPr>
              <w:t>http://www.ifc.org/wps/wcm/connect/topics_ext_content/ifc_external_corporate_site/sustainability-at-ifc/policies-standards/performance-standards</w:t>
            </w:r>
            <w:bookmarkEnd w:id="89"/>
            <w:bookmarkEnd w:id="90"/>
            <w:r w:rsidR="00C80A04">
              <w:rPr>
                <w:color w:val="0000FF"/>
                <w:u w:val="single"/>
              </w:rPr>
              <w:fldChar w:fldCharType="end"/>
            </w:r>
          </w:p>
        </w:tc>
      </w:tr>
      <w:tr w:rsidR="00220FCA" w:rsidRPr="00834B76" w14:paraId="69B492C1" w14:textId="77777777" w:rsidTr="00B227E9">
        <w:trPr>
          <w:trHeight w:val="1033"/>
        </w:trPr>
        <w:tc>
          <w:tcPr>
            <w:tcW w:w="1092" w:type="pct"/>
            <w:gridSpan w:val="2"/>
          </w:tcPr>
          <w:p w14:paraId="5109BF90" w14:textId="2F7F57D1" w:rsidR="00220FCA" w:rsidRPr="005E3CE3" w:rsidRDefault="00220FCA" w:rsidP="00220FCA">
            <w:pPr>
              <w:pStyle w:val="Heading4ITBSubClauses"/>
              <w:rPr>
                <w:bCs/>
                <w:lang w:val="en-US"/>
              </w:rPr>
            </w:pPr>
            <w:bookmarkStart w:id="91" w:name="_Toc55460038"/>
            <w:bookmarkStart w:id="92" w:name="_Toc55461010"/>
            <w:bookmarkStart w:id="93" w:name="_Toc55461637"/>
            <w:bookmarkStart w:id="94" w:name="_Toc55551310"/>
            <w:bookmarkStart w:id="95" w:name="_Toc55758226"/>
            <w:bookmarkStart w:id="96" w:name="_Toc55760373"/>
            <w:bookmarkStart w:id="97" w:name="_Toc55765676"/>
            <w:bookmarkStart w:id="98" w:name="_Toc70500826"/>
            <w:r>
              <w:t>Éligibilité</w:t>
            </w:r>
            <w:bookmarkEnd w:id="91"/>
            <w:bookmarkEnd w:id="92"/>
            <w:bookmarkEnd w:id="93"/>
            <w:bookmarkEnd w:id="94"/>
            <w:bookmarkEnd w:id="95"/>
            <w:bookmarkEnd w:id="96"/>
            <w:bookmarkEnd w:id="97"/>
            <w:bookmarkEnd w:id="98"/>
          </w:p>
        </w:tc>
        <w:tc>
          <w:tcPr>
            <w:tcW w:w="3908" w:type="pct"/>
            <w:gridSpan w:val="2"/>
          </w:tcPr>
          <w:p w14:paraId="7E06E60E" w14:textId="0FDF8D72" w:rsidR="00220FCA" w:rsidRPr="00220FCA" w:rsidRDefault="00220FCA" w:rsidP="00220FCA">
            <w:pPr>
              <w:pStyle w:val="Heading5ITBSuclause"/>
              <w:rPr>
                <w:lang w:val="fr-FR"/>
              </w:rPr>
            </w:pPr>
            <w:r>
              <w:t>Les critères d'éligibilité énoncés dans le présent Dossier d’Appel d’Offres s'appliqueront au Soumissionnaire, y compris à toutes les parties constituant le Soumissionnaire, pour toute partie du Contrat, y compris les services connexes.</w:t>
            </w:r>
          </w:p>
        </w:tc>
      </w:tr>
      <w:tr w:rsidR="00220FCA" w:rsidRPr="00834B76" w14:paraId="6BF14763" w14:textId="77777777" w:rsidTr="00B227E9">
        <w:tc>
          <w:tcPr>
            <w:tcW w:w="1092" w:type="pct"/>
            <w:gridSpan w:val="2"/>
          </w:tcPr>
          <w:p w14:paraId="4F6EF710" w14:textId="77777777" w:rsidR="00220FCA" w:rsidRPr="00220FCA" w:rsidRDefault="00220FCA" w:rsidP="00220FCA">
            <w:pPr>
              <w:tabs>
                <w:tab w:val="left" w:pos="3960"/>
              </w:tabs>
              <w:jc w:val="left"/>
              <w:rPr>
                <w:rFonts w:eastAsia="Calibri" w:cs="Times New Roman"/>
                <w:b/>
                <w:bCs/>
                <w:lang w:val="fr-FR"/>
              </w:rPr>
            </w:pPr>
          </w:p>
        </w:tc>
        <w:tc>
          <w:tcPr>
            <w:tcW w:w="3908" w:type="pct"/>
            <w:gridSpan w:val="2"/>
          </w:tcPr>
          <w:p w14:paraId="17A25EBB" w14:textId="77777777" w:rsidR="00220FCA" w:rsidRPr="005E3CE3" w:rsidRDefault="00220FCA" w:rsidP="00220FCA">
            <w:pPr>
              <w:pStyle w:val="Heading5ITBSuclause"/>
              <w:spacing w:before="0"/>
            </w:pPr>
            <w:r>
              <w:t xml:space="preserve">Un Soumissionnaire peut être une entité privée, certaines entités du secteur public (conformément aux </w:t>
            </w:r>
            <w:r>
              <w:rPr>
                <w:i/>
                <w:iCs/>
              </w:rPr>
              <w:t>Directives relatives à la Passation des marchés du Programme de la MCC</w:t>
            </w:r>
            <w:r>
              <w:t xml:space="preserve"> tel que décrit à l’alinéa 5.5 des IS) ou toute combinaison de telles entités justifiée par une lettre d’intention pour la conclusion d’un accord contractuel ou en vertu d’un contrat existant en association sous la forme d’une coentreprise ou de toute autre association.</w:t>
            </w:r>
          </w:p>
          <w:p w14:paraId="4B18FC42" w14:textId="77777777" w:rsidR="00220FCA" w:rsidRPr="005E3CE3" w:rsidRDefault="00220FCA" w:rsidP="00220FCA">
            <w:pPr>
              <w:pStyle w:val="Heading5ITBSuclause"/>
            </w:pPr>
            <w:r>
              <w:t>Le Soumissionnaire, l’ensemble des entités qui le composent, tout sous-traitant et fournisseur pour n’importe quelle partie du Contrat, y compris pour des services connexes, peuvent avoir la nationalité de n’importe quel pays, sous réserve des restrictions de nationalité énoncées à la présente clause 5 des IS. Une entité est réputée avoir la nationalité d’un pays si elle est constituée ou immatriculée dans ce pays et opère conformément aux dispositions de la législation de ce pays.</w:t>
            </w:r>
          </w:p>
          <w:p w14:paraId="0585754A" w14:textId="18923F07" w:rsidR="00220FCA" w:rsidRPr="00220FCA" w:rsidRDefault="00220FCA" w:rsidP="00220FCA">
            <w:pPr>
              <w:pStyle w:val="Heading5ITBSuclause"/>
              <w:rPr>
                <w:lang w:val="fr-FR"/>
              </w:rPr>
            </w:pPr>
            <w:r>
              <w:t xml:space="preserve">Les Soumissionnaires doivent également satisfaire aux exigences d’éligibilité qui figurent dans les Directives relatives à la Passation des marchés du Programme de la MCC qui régissent les marchés financés par la MCC au titre du Compact. Dans le cas où un Soumissionnaire entend se constituer en Coentreprise ou sous-traiter une partie du Contrat, l’associé ou le Sous-traitant sera également soumis aux critères d’éligibilité énoncés dans le présent Dossier d’Appel d’Offres et dans </w:t>
            </w:r>
            <w:r>
              <w:lastRenderedPageBreak/>
              <w:t>les Directives relatives à la passation des marchés du Programme de la MCC.</w:t>
            </w:r>
          </w:p>
        </w:tc>
      </w:tr>
      <w:tr w:rsidR="004F16A4" w:rsidRPr="00834B76" w14:paraId="32CDD986" w14:textId="77777777" w:rsidTr="00B227E9">
        <w:tc>
          <w:tcPr>
            <w:tcW w:w="1092" w:type="pct"/>
            <w:gridSpan w:val="2"/>
          </w:tcPr>
          <w:p w14:paraId="224C80F3" w14:textId="7004A54A" w:rsidR="006B3AA5" w:rsidRPr="005E3CE3" w:rsidRDefault="00220FCA" w:rsidP="004F16A4">
            <w:pPr>
              <w:tabs>
                <w:tab w:val="left" w:pos="3960"/>
              </w:tabs>
              <w:jc w:val="left"/>
              <w:rPr>
                <w:rFonts w:eastAsia="Calibri" w:cs="Times New Roman"/>
                <w:b/>
                <w:bCs/>
                <w:lang w:val="en-US"/>
              </w:rPr>
            </w:pPr>
            <w:proofErr w:type="spellStart"/>
            <w:r w:rsidRPr="00220FCA">
              <w:rPr>
                <w:rFonts w:eastAsia="Calibri" w:cs="Times New Roman"/>
                <w:b/>
                <w:bCs/>
                <w:lang w:val="en-US"/>
              </w:rPr>
              <w:lastRenderedPageBreak/>
              <w:t>Entreprises</w:t>
            </w:r>
            <w:proofErr w:type="spellEnd"/>
            <w:r w:rsidRPr="00220FCA">
              <w:rPr>
                <w:rFonts w:eastAsia="Calibri" w:cs="Times New Roman"/>
                <w:b/>
                <w:bCs/>
                <w:lang w:val="en-US"/>
              </w:rPr>
              <w:t xml:space="preserve"> </w:t>
            </w:r>
            <w:proofErr w:type="spellStart"/>
            <w:r w:rsidRPr="00220FCA">
              <w:rPr>
                <w:rFonts w:eastAsia="Calibri" w:cs="Times New Roman"/>
                <w:b/>
                <w:bCs/>
                <w:lang w:val="en-US"/>
              </w:rPr>
              <w:t>publiques</w:t>
            </w:r>
            <w:proofErr w:type="spellEnd"/>
          </w:p>
        </w:tc>
        <w:tc>
          <w:tcPr>
            <w:tcW w:w="3908" w:type="pct"/>
            <w:gridSpan w:val="2"/>
          </w:tcPr>
          <w:p w14:paraId="6BFBB7FA" w14:textId="21C452B4" w:rsidR="006B3AA5" w:rsidRPr="00220FCA" w:rsidRDefault="00220FCA" w:rsidP="004F16A4">
            <w:pPr>
              <w:pStyle w:val="Heading5ITBSuclause"/>
              <w:rPr>
                <w:lang w:val="fr-FR"/>
              </w:rPr>
            </w:pPr>
            <w:r>
              <w:t xml:space="preserve">Les Entreprises publiques (ou « GOE » en anglais) ne sont pas autorisées à soumettre des offres pour des contrats de fourniture de produits ou de travaux financés par la MCC. La présente politique sur les Entreprises publiques s'applique aux systèmes d'information qui seront acquis au moyen du présent Dossier d'Appel d'Offres. La politique stipule qu’une Entreprise publique a) ne peut pas être partie à un contrat de fourniture de biens ou de travaux financé par la MCC et attribué à la suite d’un appel d'offres concurrentiel ouvert ou restreint, d’une passation de marché par entente directe ou de la sélection d’un fournisseur unique ; et b) ne peut pas être préqualifiée ou présélectionnée pour un contrat financé par la MCC et devant être attribué par ces méthodes. Cette interdiction ne s’applique pas aux unités en régie appartenant au gouvernement du pays de l’Entité MCA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Pr>
                <w:i/>
                <w:iCs/>
              </w:rPr>
              <w:t>Directives relatives à la Passation des marchés du Programme de la MCC</w:t>
            </w:r>
            <w:r>
              <w:t>. Tous les Soumissionnaires doivent certifier leur statut dans le cadre de la soumission de leur Offre.</w:t>
            </w:r>
          </w:p>
        </w:tc>
      </w:tr>
      <w:tr w:rsidR="004F16A4" w:rsidRPr="00834B76" w14:paraId="44311853" w14:textId="77777777" w:rsidTr="00B227E9">
        <w:tc>
          <w:tcPr>
            <w:tcW w:w="1092" w:type="pct"/>
            <w:gridSpan w:val="2"/>
          </w:tcPr>
          <w:p w14:paraId="1E1EAC25" w14:textId="56DCA04D" w:rsidR="00783F0E" w:rsidRPr="005E3CE3" w:rsidRDefault="00220FCA" w:rsidP="004F16A4">
            <w:pPr>
              <w:tabs>
                <w:tab w:val="left" w:pos="3960"/>
              </w:tabs>
              <w:jc w:val="left"/>
              <w:rPr>
                <w:rFonts w:eastAsia="Calibri" w:cs="Times New Roman"/>
                <w:b/>
                <w:bCs/>
                <w:lang w:val="en-US"/>
              </w:rPr>
            </w:pPr>
            <w:proofErr w:type="spellStart"/>
            <w:r w:rsidRPr="00220FCA">
              <w:rPr>
                <w:rFonts w:eastAsia="Calibri" w:cs="Times New Roman"/>
                <w:b/>
                <w:bCs/>
                <w:lang w:val="en-US"/>
              </w:rPr>
              <w:t>Coentreprise</w:t>
            </w:r>
            <w:proofErr w:type="spellEnd"/>
            <w:r w:rsidRPr="00220FCA">
              <w:rPr>
                <w:rFonts w:eastAsia="Calibri" w:cs="Times New Roman"/>
                <w:b/>
                <w:bCs/>
                <w:lang w:val="en-US"/>
              </w:rPr>
              <w:t xml:space="preserve"> </w:t>
            </w:r>
            <w:proofErr w:type="spellStart"/>
            <w:r w:rsidRPr="00220FCA">
              <w:rPr>
                <w:rFonts w:eastAsia="Calibri" w:cs="Times New Roman"/>
                <w:b/>
                <w:bCs/>
                <w:lang w:val="en-US"/>
              </w:rPr>
              <w:t>ou</w:t>
            </w:r>
            <w:proofErr w:type="spellEnd"/>
            <w:r w:rsidRPr="00220FCA">
              <w:rPr>
                <w:rFonts w:eastAsia="Calibri" w:cs="Times New Roman"/>
                <w:b/>
                <w:bCs/>
                <w:lang w:val="en-US"/>
              </w:rPr>
              <w:t xml:space="preserve"> association</w:t>
            </w:r>
          </w:p>
        </w:tc>
        <w:tc>
          <w:tcPr>
            <w:tcW w:w="3908" w:type="pct"/>
            <w:gridSpan w:val="2"/>
          </w:tcPr>
          <w:p w14:paraId="19BEBF57" w14:textId="0D54A9D6" w:rsidR="00D46788" w:rsidRPr="00220FCA" w:rsidRDefault="00220FCA" w:rsidP="00220FCA">
            <w:pPr>
              <w:pStyle w:val="Heading5ITBSuclause"/>
            </w:pPr>
            <w:r>
              <w:t>Dans le cas où un Soumissionnaire est, ou se propose d'être une coentreprise ou autre association :</w:t>
            </w:r>
          </w:p>
          <w:p w14:paraId="45BF336A" w14:textId="018B2405" w:rsidR="00291981" w:rsidRPr="00220FCA" w:rsidRDefault="00220FCA" w:rsidP="004C2ACA">
            <w:pPr>
              <w:pStyle w:val="ListParagraph"/>
              <w:numPr>
                <w:ilvl w:val="0"/>
                <w:numId w:val="63"/>
              </w:numPr>
              <w:ind w:left="1055"/>
              <w:contextualSpacing w:val="0"/>
              <w:rPr>
                <w:lang w:val="fr-FR"/>
              </w:rPr>
            </w:pPr>
            <w:r>
              <w:t>tous les membres de la coentreprise ou l'association doivent satisfaire aux exigences juridiques, financières, judiciaires et autres énoncées dans le présent Dossier d'Appel d'Offres ;</w:t>
            </w:r>
            <w:r w:rsidR="00783F0E" w:rsidRPr="00220FCA">
              <w:rPr>
                <w:lang w:val="fr-FR"/>
              </w:rPr>
              <w:t xml:space="preserve"> </w:t>
            </w:r>
          </w:p>
          <w:p w14:paraId="532435EF" w14:textId="532AD73E" w:rsidR="00291981" w:rsidRPr="00220FCA" w:rsidRDefault="00220FCA" w:rsidP="004C2ACA">
            <w:pPr>
              <w:pStyle w:val="ListParagraph"/>
              <w:numPr>
                <w:ilvl w:val="0"/>
                <w:numId w:val="63"/>
              </w:numPr>
              <w:ind w:left="1055"/>
              <w:contextualSpacing w:val="0"/>
              <w:rPr>
                <w:lang w:val="fr-FR"/>
              </w:rPr>
            </w:pPr>
            <w:r>
              <w:t>tous les membres de la coentreprise ou de l'association seront solidairement responsables de l'exécution du Contrat ; et</w:t>
            </w:r>
            <w:r w:rsidR="00783F0E" w:rsidRPr="00220FCA">
              <w:rPr>
                <w:lang w:val="fr-FR"/>
              </w:rPr>
              <w:t xml:space="preserve"> </w:t>
            </w:r>
          </w:p>
          <w:p w14:paraId="2F35F628" w14:textId="64EB9CD6" w:rsidR="00783F0E" w:rsidRPr="00220FCA" w:rsidRDefault="00220FCA" w:rsidP="004C2ACA">
            <w:pPr>
              <w:pStyle w:val="ListParagraph"/>
              <w:numPr>
                <w:ilvl w:val="0"/>
                <w:numId w:val="63"/>
              </w:numPr>
              <w:ind w:left="1055"/>
              <w:contextualSpacing w:val="0"/>
              <w:rPr>
                <w:lang w:val="fr-FR"/>
              </w:rPr>
            </w:pPr>
            <w:r>
              <w:t>la coentreprise ou l'association désignera un représentant qui aura le pouvoir de mener toutes les activités pour et au nom de tous les membres de la coentreprise ou de l'association pendant la procédure d'appel d'offres et, dans le cas où la coentreprise ou l'association se voit attribuer le marché, pendant l'exécution du Contrat.</w:t>
            </w:r>
          </w:p>
        </w:tc>
      </w:tr>
      <w:tr w:rsidR="004F16A4" w:rsidRPr="00834B76" w14:paraId="3760E226" w14:textId="77777777" w:rsidTr="00B227E9">
        <w:tc>
          <w:tcPr>
            <w:tcW w:w="1092" w:type="pct"/>
            <w:gridSpan w:val="2"/>
          </w:tcPr>
          <w:p w14:paraId="2A7F000B" w14:textId="2E85A6BD" w:rsidR="00390F58" w:rsidRPr="005E3CE3" w:rsidRDefault="00220FCA" w:rsidP="004F16A4">
            <w:pPr>
              <w:tabs>
                <w:tab w:val="left" w:pos="3960"/>
              </w:tabs>
              <w:jc w:val="left"/>
              <w:rPr>
                <w:rFonts w:eastAsia="Calibri" w:cs="Times New Roman"/>
                <w:b/>
                <w:bCs/>
                <w:lang w:val="en-US"/>
              </w:rPr>
            </w:pPr>
            <w:bookmarkStart w:id="99" w:name="_Toc450505713"/>
            <w:bookmarkStart w:id="100" w:name="_Toc457295085"/>
            <w:bookmarkStart w:id="101" w:name="_Toc458168427"/>
            <w:r>
              <w:rPr>
                <w:b/>
                <w:bCs/>
              </w:rPr>
              <w:t>Conflit d’intérêts</w:t>
            </w:r>
            <w:bookmarkEnd w:id="99"/>
            <w:bookmarkEnd w:id="100"/>
            <w:bookmarkEnd w:id="101"/>
          </w:p>
        </w:tc>
        <w:tc>
          <w:tcPr>
            <w:tcW w:w="3908" w:type="pct"/>
            <w:gridSpan w:val="2"/>
          </w:tcPr>
          <w:p w14:paraId="6531824E" w14:textId="585A5D20" w:rsidR="00390F58" w:rsidRPr="00220FCA" w:rsidRDefault="00220FCA" w:rsidP="00142D0A">
            <w:pPr>
              <w:pStyle w:val="Heading5ITBSuclause"/>
              <w:rPr>
                <w:lang w:val="fr-FR"/>
              </w:rPr>
            </w:pPr>
            <w:r>
              <w:t xml:space="preserve">Les Soumissionnaires et le Fournisseur ne doivent pas avoir de conflit d’intérêts. Tout Soumissionnaire en situation de conflit d’intérêts doit être disqualifié, sauf si le conflit d’intérêts a été atténué et si l’atténuation a été approuvée par la MCC. L’Acheteur exige des Soumissionnaires et du Fournisseur de défendre avant tout et à tout moment les intérêts de l’Entité MCA, d’éviter scrupuleusement toute possibilité de conflit d’intérêts, y compris avec d’autres activités ou </w:t>
            </w:r>
            <w:r>
              <w:lastRenderedPageBreak/>
              <w:t>avec les intérêts de leurs entreprises, et d’agir sans faire entrer en ligne de compte l’éventualité d’une mission ultérieure. Sans limiter la portée générale de ce qui précède, un Soumissionnaire ou un Fournisseur, y compris toutes les parties constituant le Soumissionnaire ou le Fournisseur, et tout Sous-traitant d’une partie du Contrat, y compris des Services Connexes, ainsi que leur personnel et sociétés à laquelle ils sont affiliés, peuvent être considérés comme ayant un conflit d’intérêts et être disqualifiés ou exclus :</w:t>
            </w:r>
          </w:p>
        </w:tc>
      </w:tr>
      <w:tr w:rsidR="004F16A4" w:rsidRPr="00834B76" w14:paraId="1FC758DB" w14:textId="77777777" w:rsidTr="00B227E9">
        <w:tc>
          <w:tcPr>
            <w:tcW w:w="1092" w:type="pct"/>
            <w:gridSpan w:val="2"/>
          </w:tcPr>
          <w:p w14:paraId="1AD0904B" w14:textId="77777777" w:rsidR="006B3AA5" w:rsidRPr="00220FCA" w:rsidRDefault="006B3AA5" w:rsidP="004F16A4">
            <w:pPr>
              <w:tabs>
                <w:tab w:val="left" w:pos="3960"/>
              </w:tabs>
              <w:jc w:val="left"/>
              <w:rPr>
                <w:rFonts w:eastAsia="Calibri" w:cs="Times New Roman"/>
                <w:b/>
                <w:bCs/>
                <w:lang w:val="fr-FR"/>
              </w:rPr>
            </w:pPr>
          </w:p>
        </w:tc>
        <w:tc>
          <w:tcPr>
            <w:tcW w:w="3908" w:type="pct"/>
            <w:gridSpan w:val="2"/>
          </w:tcPr>
          <w:p w14:paraId="4E3C4178" w14:textId="017EEA2F" w:rsidR="006B3AA5" w:rsidRPr="00220FCA" w:rsidRDefault="00220FCA" w:rsidP="004C2ACA">
            <w:pPr>
              <w:pStyle w:val="ListParagraph"/>
              <w:numPr>
                <w:ilvl w:val="0"/>
                <w:numId w:val="64"/>
              </w:numPr>
              <w:contextualSpacing w:val="0"/>
              <w:rPr>
                <w:lang w:val="fr-FR"/>
              </w:rPr>
            </w:pPr>
            <w:r>
              <w:t>s’il a au moins un associé détenant une majorité dominante en commun avec une ou plusieurs autres parties dans le processus de passation de marchés prévu par le présent Dossier d’appel d’offres ; ou</w:t>
            </w:r>
          </w:p>
          <w:p w14:paraId="78A88995" w14:textId="07C27218" w:rsidR="006B3AA5" w:rsidRPr="00220FCA" w:rsidRDefault="00220FCA" w:rsidP="00142D0A">
            <w:pPr>
              <w:pStyle w:val="ListParagraph"/>
              <w:contextualSpacing w:val="0"/>
              <w:rPr>
                <w:lang w:val="fr-FR"/>
              </w:rPr>
            </w:pPr>
            <w:r>
              <w:t>s’il a le même représentant légal qu’un autre Soumissionnaire dans le cadre du présent Appel d’offres ; ou</w:t>
            </w:r>
          </w:p>
          <w:p w14:paraId="74B31608" w14:textId="41166B1D" w:rsidR="006B3AA5" w:rsidRPr="006B34C2" w:rsidRDefault="006B34C2" w:rsidP="00142D0A">
            <w:pPr>
              <w:pStyle w:val="ListParagraph"/>
              <w:contextualSpacing w:val="0"/>
              <w:rPr>
                <w:lang w:val="fr-FR"/>
              </w:rPr>
            </w:pPr>
            <w:r>
              <w:t>s’ils ont des relations, directement ou par l’intermédiaire d’une tierce partie commune, leur permettant d’avoir accès à des informations sur l’Offre d’un autre Soumissionnaire ou d’influencer celle-ci ou d’influencer les décisions de l’Acheteur au sujet de la sélection concernant la présente procédure de Passation de marché; ou s’ils participent à plusieurs Offres dans le cadre de la présente procédure.</w:t>
            </w:r>
          </w:p>
          <w:p w14:paraId="15612952" w14:textId="03359FF3" w:rsidR="006B3AA5" w:rsidRPr="006B34C2" w:rsidRDefault="006B34C2" w:rsidP="00142D0A">
            <w:pPr>
              <w:pStyle w:val="ListParagraph"/>
              <w:contextualSpacing w:val="0"/>
              <w:rPr>
                <w:lang w:val="fr-FR"/>
              </w:rPr>
            </w:pPr>
            <w:r>
              <w:t>Il convient de noter que la participation d’un Soumissionnaire à plusieurs Offres dans la même procédure d’appel d’offres, entraîne la disqualification de toutes les Offres dudit Soumissionnaire. Toutefois, cette disposition n’interdit pas d’inclure un même Sous-traitant dans plus d’une Offre ; ou</w:t>
            </w:r>
          </w:p>
          <w:p w14:paraId="4B7ADE5E" w14:textId="5DBC2F10" w:rsidR="006B3AA5" w:rsidRPr="006B34C2" w:rsidRDefault="006B34C2" w:rsidP="00142D0A">
            <w:pPr>
              <w:pStyle w:val="ListParagraph"/>
              <w:contextualSpacing w:val="0"/>
              <w:rPr>
                <w:lang w:val="fr-FR"/>
              </w:rPr>
            </w:pPr>
            <w:r>
              <w:t>s’il est associé ou a été associé par le passé à une personne physique ou morale, ou à l’une de ses sociétés affiliées, qui a été engagée pour fournir des services de consultant en vue de la préparation des spécifications, des exigences ou d’autres documents à utiliser pour le processus de sélection dans le cadre de la procédure de passation de marchés et de la fourniture et l’installation du Système d’Information en vertu du Contrat ; ou</w:t>
            </w:r>
          </w:p>
          <w:p w14:paraId="43B1A31A" w14:textId="6ACC92AA" w:rsidR="006B3AA5" w:rsidRPr="006B34C2" w:rsidRDefault="006B34C2" w:rsidP="00142D0A">
            <w:pPr>
              <w:pStyle w:val="ListParagraph"/>
              <w:contextualSpacing w:val="0"/>
              <w:rPr>
                <w:lang w:val="fr-FR"/>
              </w:rPr>
            </w:pPr>
            <w:r>
              <w:t xml:space="preserve">s’il est lui-même ou a des relations d’affaires ou un lien de parenté avec i) un membre du Conseil d’administration ou du personnel de l’Entité MCA, ii) un membre du personnel de l’entité responsable de la mise en œuvre du projet, ou iii) l’Agent de passation des marchés, l’Agent financier ou l’Auditeur (tel que défini dans le Compact ou les accords connexes) engagé par l’Entité MCA au titre du Compact, à condition qu’il participe directement ou indirectement à une quelconque partie de A) la préparation du présent Dossier d’appel d’offres, B) du processus de sélection dans le cadre de </w:t>
            </w:r>
            <w:r>
              <w:lastRenderedPageBreak/>
              <w:t>la présente procédure de passation de marché ou C) de la supervision du Contrat, sauf si le conflit né d’une telle relation a été résolu d’une manière jugée acceptable pour la MCC ; ou</w:t>
            </w:r>
          </w:p>
          <w:p w14:paraId="10CAE5F4" w14:textId="0D7F6183" w:rsidR="006B3AA5" w:rsidRPr="006B34C2" w:rsidRDefault="006B34C2" w:rsidP="006B34C2">
            <w:pPr>
              <w:pStyle w:val="ListParagraph"/>
              <w:contextualSpacing w:val="0"/>
            </w:pPr>
            <w:r>
              <w:t>l’une quelconque de ses sociétés affiliées a été ou est engagée par l’Entité MCA en tant qu’Entité responsable de la mise en œuvre, Agent de passation des marchés, Agent financier ou auditeur en vertu du Compact ou</w:t>
            </w:r>
          </w:p>
          <w:p w14:paraId="52E47C62" w14:textId="144FF476" w:rsidR="006B3AA5" w:rsidRPr="006B34C2" w:rsidRDefault="006B34C2" w:rsidP="00142D0A">
            <w:pPr>
              <w:pStyle w:val="ListParagraph"/>
              <w:contextualSpacing w:val="0"/>
              <w:rPr>
                <w:lang w:val="fr-FR"/>
              </w:rPr>
            </w:pPr>
            <w:r>
              <w:t>si l’une quelconque de ses sociétés affiliées a été engagée (ou est proposée pour être engagée) par l’Acheteur comme Directeur de Projet dans le cadre du Contrat.</w:t>
            </w:r>
          </w:p>
          <w:p w14:paraId="2284A507" w14:textId="2D011972" w:rsidR="006B3AA5" w:rsidRPr="006B34C2" w:rsidRDefault="006B34C2" w:rsidP="00142D0A">
            <w:pPr>
              <w:pStyle w:val="Heading5ITBSuclause"/>
              <w:rPr>
                <w:lang w:val="fr-FR"/>
              </w:rPr>
            </w:pPr>
            <w:r>
              <w:t>Les Soumissionnaires ou le Fournisseur qui a été engagé par l’Entité MCA pour fournir des biens, des travaux ou des services non-consultants dans le cadre d’un projet, ou l’une quelconque des sociétés qui lui sont affiliées ne peut fournir de services de consultant relatifs à ces biens, travaux ou services. À l’inverse, un Soumissionnaire qui a été engagé pour fournir des services de consultant en vue de la préparation ou la mise en œuvre d’un projet ou l’une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55BBC6D2" w14:textId="6DB33E4C" w:rsidR="00963AC4" w:rsidRPr="006B34C2" w:rsidRDefault="006B34C2" w:rsidP="00142D0A">
            <w:pPr>
              <w:pStyle w:val="Heading5ITBSuclause"/>
              <w:rPr>
                <w:lang w:val="fr-FR"/>
              </w:rPr>
            </w:pPr>
            <w:r>
              <w:t>Les Soumissionnaires et le Fournisseur sont tenus de divulguer toute situation de conflit d’intérêts réel ou potentiel qui affecte leur capacité à servir au mieux les intérêts de l’Entité MCA ou qui pourrait raisonnablement être perçue comme ayant cet effet. Ne pas divulguer une telle situation peut entraîner la disqualification du Soumissionnaire ou du Fournisseur ou la résiliation du Contrat.</w:t>
            </w:r>
          </w:p>
        </w:tc>
      </w:tr>
      <w:tr w:rsidR="004F16A4" w:rsidRPr="00834B76" w14:paraId="6D02916A" w14:textId="77777777" w:rsidTr="00B227E9">
        <w:tc>
          <w:tcPr>
            <w:tcW w:w="1092" w:type="pct"/>
            <w:gridSpan w:val="2"/>
          </w:tcPr>
          <w:p w14:paraId="3DA898FC" w14:textId="033C0AC3" w:rsidR="006B3AA5" w:rsidRPr="005E3CE3" w:rsidRDefault="006B34C2" w:rsidP="004F16A4">
            <w:pPr>
              <w:jc w:val="left"/>
              <w:rPr>
                <w:rFonts w:eastAsia="Calibri" w:cs="Times New Roman"/>
                <w:b/>
                <w:bCs/>
                <w:lang w:val="en-US"/>
              </w:rPr>
            </w:pPr>
            <w:bookmarkStart w:id="102" w:name="_Toc54113168"/>
            <w:r>
              <w:rPr>
                <w:b/>
                <w:bCs/>
              </w:rPr>
              <w:lastRenderedPageBreak/>
              <w:t>Fonctionnaires</w:t>
            </w:r>
            <w:bookmarkEnd w:id="102"/>
          </w:p>
        </w:tc>
        <w:tc>
          <w:tcPr>
            <w:tcW w:w="3908" w:type="pct"/>
            <w:gridSpan w:val="2"/>
          </w:tcPr>
          <w:p w14:paraId="0801C3B5" w14:textId="7392C25A" w:rsidR="006B3AA5" w:rsidRPr="006B34C2" w:rsidRDefault="006B34C2" w:rsidP="006B34C2">
            <w:pPr>
              <w:pStyle w:val="Heading5ITBSuclause"/>
              <w:rPr>
                <w:lang w:val="fr-FR"/>
              </w:rPr>
            </w:pPr>
            <w:r w:rsidRPr="006B34C2">
              <w:rPr>
                <w:lang w:val="fr-FR"/>
              </w:rPr>
              <w:t xml:space="preserve">Les restrictions suivantes s'appliquent (dans chaque cas selon les limites d’exception indiquées </w:t>
            </w:r>
            <w:proofErr w:type="spellStart"/>
            <w:r w:rsidRPr="006B34C2">
              <w:rPr>
                <w:lang w:val="fr-FR"/>
              </w:rPr>
              <w:t>a</w:t>
            </w:r>
            <w:proofErr w:type="spellEnd"/>
            <w:r w:rsidRPr="006B34C2">
              <w:rPr>
                <w:lang w:val="fr-FR"/>
              </w:rPr>
              <w:t xml:space="preserve"> l’alinéa 5.10 (f) ci-dessous des IS :</w:t>
            </w:r>
          </w:p>
          <w:p w14:paraId="46BDA728" w14:textId="4FD346B6" w:rsidR="006B3AA5" w:rsidRPr="006B34C2" w:rsidRDefault="006B34C2" w:rsidP="004C2ACA">
            <w:pPr>
              <w:pStyle w:val="ListParagraph"/>
              <w:numPr>
                <w:ilvl w:val="0"/>
                <w:numId w:val="65"/>
              </w:numPr>
              <w:ind w:left="1055"/>
              <w:contextualSpacing w:val="0"/>
              <w:rPr>
                <w:lang w:val="fr-FR"/>
              </w:rPr>
            </w:pPr>
            <w:r>
              <w:t>aucun membre du Conseil d'administration d'une Entité MCA ou employé actuel de l'Entité MCA (qu'il soit à temps partiel ou à temps plein, rémunéré ou non, en congé, etc.) ne peut être proposé ou travailler en tant que, ou au nom d'un Soumissionnaire/Fournisseur.</w:t>
            </w:r>
          </w:p>
          <w:p w14:paraId="74C29068" w14:textId="779D6047" w:rsidR="006B3AA5" w:rsidRPr="006B34C2" w:rsidRDefault="006B34C2" w:rsidP="005C232A">
            <w:pPr>
              <w:pStyle w:val="ListParagraph"/>
              <w:ind w:left="1055"/>
              <w:contextualSpacing w:val="0"/>
              <w:rPr>
                <w:lang w:val="fr-FR"/>
              </w:rPr>
            </w:pPr>
            <w:r>
              <w:t>Sauf dans les cas prévus à l'alinéa 5.10(d), aucun fonctionnaire actuel du Gouvernement ne peut travailler en tant que Membre du Personnel dans son propre ministère, service ou organisme.</w:t>
            </w:r>
          </w:p>
          <w:p w14:paraId="672ACEAE" w14:textId="3A43F82A" w:rsidR="006B3AA5" w:rsidRPr="006B34C2" w:rsidRDefault="006B34C2" w:rsidP="005C232A">
            <w:pPr>
              <w:pStyle w:val="ListParagraph"/>
              <w:ind w:left="1055"/>
              <w:contextualSpacing w:val="0"/>
              <w:rPr>
                <w:lang w:val="fr-FR"/>
              </w:rPr>
            </w:pPr>
            <w:r>
              <w:t>Le recrutement d'anciens employés de l'Entité MCA ou de fonctionnaires pour fournir des services à leurs anciens ministères, services ou organismes est acceptable à condition qu'il n'y ait pas de conflit d'intérêts.</w:t>
            </w:r>
          </w:p>
          <w:p w14:paraId="7047CE70" w14:textId="379639E3" w:rsidR="006B3AA5" w:rsidRPr="006B34C2" w:rsidRDefault="006B3AA5" w:rsidP="005C232A">
            <w:pPr>
              <w:pStyle w:val="ListParagraph"/>
              <w:ind w:left="1055"/>
              <w:contextualSpacing w:val="0"/>
              <w:rPr>
                <w:lang w:val="fr-FR"/>
              </w:rPr>
            </w:pPr>
            <w:r w:rsidRPr="006B34C2">
              <w:rPr>
                <w:lang w:val="fr-FR"/>
              </w:rPr>
              <w:lastRenderedPageBreak/>
              <w:t xml:space="preserve"> </w:t>
            </w:r>
            <w:r w:rsidR="006B34C2">
              <w:t>Si un Soumissionnaire propose un fonctionnaire comme Membre du Personnel dans son offre, ce Membre du Personnel doit avoir une attestation écrite du Gouvernement confirmant que : i) il sera en congé sans solde à partir de la date de soumission officielle de son offre et le restera jusqu'à la fin de son engagement auprès du Soumissionnaire ou le Fournisseur et qu'il est autorisé à travailler à plein temps en dehors de son ancien poste officiel ; ou ii) il démissionnera ou quittera son emploi au sein du Gouvernement au plus tard à la date d'attribution du Marché. En aucun cas, les personnes décrites aux points (i) et (ii) ne peuvent avoir la responsabilité d'approuver l'attribution du présent Contrat. Cette attestation doit être fournie à l’Acheteur par le Soumissionnaire dans le cadre de son Offre.</w:t>
            </w:r>
          </w:p>
          <w:p w14:paraId="0DC787BE" w14:textId="3CB68818" w:rsidR="006B3AA5" w:rsidRPr="006B34C2" w:rsidRDefault="000F43DA" w:rsidP="005C232A">
            <w:pPr>
              <w:pStyle w:val="ListParagraph"/>
              <w:ind w:left="1055"/>
              <w:contextualSpacing w:val="0"/>
              <w:rPr>
                <w:lang w:val="fr-FR"/>
              </w:rPr>
            </w:pPr>
            <w:r>
              <w:t>A</w:t>
            </w:r>
            <w:r w:rsidR="006B34C2">
              <w:t>ucun employé d'une entité responsable financée par la MCC dans un autre pays qui est chargé de gérer ou d'administrer un contrat, un financement ou un autre accord entre le Soumissionnaire et cette autre entité responsable financée par la MCC ne peut être proposée ou travailler pour le compte de, ou comme, un Soumissionnaire ou Fournisseur.</w:t>
            </w:r>
          </w:p>
          <w:p w14:paraId="3AAF2A9D" w14:textId="5C2961EE" w:rsidR="006B3AA5" w:rsidRPr="006B34C2" w:rsidRDefault="006B34C2" w:rsidP="005C232A">
            <w:pPr>
              <w:pStyle w:val="ListParagraph"/>
              <w:ind w:left="1055"/>
              <w:contextualSpacing w:val="0"/>
              <w:rPr>
                <w:lang w:val="fr-FR"/>
              </w:rPr>
            </w:pPr>
            <w:r>
              <w:t>Dans le cas où un Soumissionnaire cherche à engager les services de toute personne visée par les alinéas 5.10 a) à 5.10 e) des IS, qui aurait quitté l'Entité MCA (ou toute autre entité responsable financée par la MCC, selon le cas) dans un délai inférieur à douze (12) mois à compter de la date du présent Dossier d'Appel d'Offres, il doit obtenir un « avis de non-objection » de l'Entité MCA pour engager cette personne, avant que le Soumissionnaire ne soumette son Offre. L'Entité MCA doit également obtenir un avis de non-objection de la MCC avant de répondre au Soumissionnaire sur toute autre correspondance</w:t>
            </w:r>
            <w:r w:rsidR="000F43DA">
              <w:t xml:space="preserve"> liée</w:t>
            </w:r>
            <w:r>
              <w:t>.</w:t>
            </w:r>
          </w:p>
        </w:tc>
      </w:tr>
      <w:tr w:rsidR="004F16A4" w:rsidRPr="00834B76" w14:paraId="628C89AD" w14:textId="77777777" w:rsidTr="00B227E9">
        <w:tc>
          <w:tcPr>
            <w:tcW w:w="1092" w:type="pct"/>
            <w:gridSpan w:val="2"/>
          </w:tcPr>
          <w:p w14:paraId="16917B2F" w14:textId="726CC84E" w:rsidR="006B3AA5" w:rsidRPr="005E3CE3" w:rsidRDefault="006B34C2" w:rsidP="004F16A4">
            <w:pPr>
              <w:jc w:val="left"/>
              <w:rPr>
                <w:rFonts w:eastAsia="Calibri" w:cs="Times New Roman"/>
                <w:b/>
                <w:bCs/>
                <w:lang w:val="en-US"/>
              </w:rPr>
            </w:pPr>
            <w:bookmarkStart w:id="103" w:name="_Toc450505714"/>
            <w:r>
              <w:rPr>
                <w:b/>
                <w:bCs/>
              </w:rPr>
              <w:lastRenderedPageBreak/>
              <w:t>Inéligibilité</w:t>
            </w:r>
            <w:bookmarkEnd w:id="103"/>
            <w:r>
              <w:rPr>
                <w:b/>
                <w:bCs/>
              </w:rPr>
              <w:t xml:space="preserve"> et exclusion</w:t>
            </w:r>
          </w:p>
        </w:tc>
        <w:tc>
          <w:tcPr>
            <w:tcW w:w="3908" w:type="pct"/>
            <w:gridSpan w:val="2"/>
          </w:tcPr>
          <w:p w14:paraId="662F6E4C" w14:textId="3BB4705D" w:rsidR="006B3AA5" w:rsidRPr="006B34C2" w:rsidRDefault="006B34C2" w:rsidP="00142D0A">
            <w:pPr>
              <w:pStyle w:val="Heading5ITBSuclause"/>
              <w:rPr>
                <w:lang w:val="fr-FR"/>
              </w:rPr>
            </w:pPr>
            <w:r>
              <w:t xml:space="preserve">Un Soumissionnaire ou un Fournisseur, toutes les entités le composant, tout sous-traitant et fournisseur d’une partie du Contrat, y compris des services connexes, ainsi que leur personnel et sociétés affiliées respectifs ne doivent pas être </w:t>
            </w:r>
            <w:r>
              <w:rPr>
                <w:rStyle w:val="Heading5ITBSuclauseChar"/>
              </w:rPr>
              <w:t>une personne ou une entité a) frappée par une déclaration d’inéligibilité pour cause de</w:t>
            </w:r>
            <w:r>
              <w:t xml:space="preserve"> coercition, collusion, corruption, fraude, obstruction d’enquêtes sur des allégations de fraude ou de corruption, ou de pratiques interdites prévues à l’alinéa 3.1 des IS ci-dessus, ou b) ayant été déclarée inéligible pour participer à une passation de marché conformément aux procédures définies dans la Partie 10 des </w:t>
            </w:r>
            <w:r>
              <w:rPr>
                <w:i/>
                <w:iCs/>
              </w:rPr>
              <w:t>Directives relatives à la Passation des marchés du Programme de la MCC</w:t>
            </w:r>
            <w:r>
              <w:t xml:space="preserve"> (Procédures de vérification de l'admissibilité) qui peuvent être consultées sur le site web de la MCC). De même, toute entité établie ou ayant son siège social ou une part importante de ses activités dans un pays soumis aux sanctions ou restrictions imposées </w:t>
            </w:r>
            <w:r>
              <w:lastRenderedPageBreak/>
              <w:t>par la législation ou la politique américaine, ne sera pas habilitée à participer à la présente procédure de passation de marchés.</w:t>
            </w:r>
          </w:p>
          <w:p w14:paraId="44A74A9A" w14:textId="6C7A5541" w:rsidR="006B3AA5" w:rsidRPr="006B34C2" w:rsidRDefault="006B34C2" w:rsidP="00142D0A">
            <w:pPr>
              <w:pStyle w:val="Heading5ITBSuclause"/>
              <w:rPr>
                <w:lang w:val="fr-FR"/>
              </w:rPr>
            </w:pPr>
            <w:r>
              <w:t>Un Soumissionnaire ou Fournisseur, toutes les parties constituant le Soumissionnaire ou Fournisseur et tout Sous-traitant et fournisseur d’une partie du contrat, y compris des services connexes, ainsi que leur personnel et entreprises qui leur sont affiliées qui ne sont pas inéligibles pour l’un des motifs visés à l'alinéa 5.10 des IS seront néanmoins exclus si :</w:t>
            </w:r>
          </w:p>
          <w:p w14:paraId="60E5CC7C" w14:textId="26C31AB3" w:rsidR="006B3AA5" w:rsidRPr="006B34C2" w:rsidRDefault="006B34C2" w:rsidP="004C2ACA">
            <w:pPr>
              <w:pStyle w:val="ListParagraph"/>
              <w:numPr>
                <w:ilvl w:val="0"/>
                <w:numId w:val="66"/>
              </w:numPr>
              <w:ind w:left="1055"/>
              <w:contextualSpacing w:val="0"/>
              <w:rPr>
                <w:lang w:val="fr-FR"/>
              </w:rPr>
            </w:pPr>
            <w:r>
              <w:t>conformément à la loi et aux règlements officiels du pays, le Gouvernement interdit les relations commerciales avec le pays du Soumissionnaire ou Fournisseur (y compris avec ses Associés, Sous-traitants ainsi que les entreprises qui leur sont affiliées); ou</w:t>
            </w:r>
          </w:p>
          <w:p w14:paraId="6AE2A961" w14:textId="495B3E85" w:rsidR="006B3AA5" w:rsidRPr="006B34C2" w:rsidRDefault="006B34C2" w:rsidP="00503353">
            <w:pPr>
              <w:pStyle w:val="ListParagraph"/>
              <w:ind w:left="1055"/>
              <w:contextualSpacing w:val="0"/>
              <w:rPr>
                <w:lang w:val="fr-FR"/>
              </w:rPr>
            </w:pPr>
            <w:r>
              <w:t>en application d’une décision du Conseil de sécurité des Nations Unies adoptée en vertu du Chapitre VII de la Charte des Nations Unies, le Gouvernement interdit toute importation de biens en provenance du pays du Soumissionnaire ou Fournisseur (y compris du pays de ses Associés, Sous-traitants et fournisseurs, ainsi que les entreprises qui leur sont affiliées); ou tout paiement aux entités présentes dans ledit pays ; ou</w:t>
            </w:r>
          </w:p>
          <w:p w14:paraId="1488E381" w14:textId="3BD52394" w:rsidR="006B3AA5" w:rsidRPr="006B34C2" w:rsidRDefault="006B34C2" w:rsidP="00503353">
            <w:pPr>
              <w:pStyle w:val="ListParagraph"/>
              <w:ind w:left="1055"/>
              <w:contextualSpacing w:val="0"/>
              <w:rPr>
                <w:lang w:val="fr-FR"/>
              </w:rPr>
            </w:pPr>
            <w:r>
              <w:t>Le Soumissionnaire ou Fournisseur, toute partie le constituant, tout Sous-traitant, Associé ou leur personnel ou les entreprises qui leur sont affiliées sont considérés inéligibles par la MCC en vertu d’une politique ou d’une directive susceptible d’être en vigueur à un quelconque moment, telle que publiée sur le site web de la MCC (</w:t>
            </w:r>
            <w:r w:rsidR="00C80A04">
              <w:fldChar w:fldCharType="begin"/>
            </w:r>
            <w:r w:rsidR="00C80A04">
              <w:instrText xml:space="preserve"> HYPERLINK "http://www.mcc.gov" </w:instrText>
            </w:r>
            <w:r w:rsidR="00C80A04">
              <w:fldChar w:fldCharType="separate"/>
            </w:r>
            <w:r>
              <w:rPr>
                <w:color w:val="0000FF"/>
                <w:u w:val="single"/>
              </w:rPr>
              <w:t>www.mcc.gov</w:t>
            </w:r>
            <w:r w:rsidR="00C80A04">
              <w:rPr>
                <w:color w:val="0000FF"/>
                <w:u w:val="single"/>
              </w:rPr>
              <w:fldChar w:fldCharType="end"/>
            </w:r>
            <w:r>
              <w:t>).</w:t>
            </w:r>
          </w:p>
        </w:tc>
      </w:tr>
      <w:tr w:rsidR="004F16A4" w:rsidRPr="00834B76" w14:paraId="563FEC48" w14:textId="77777777" w:rsidTr="00B227E9">
        <w:tc>
          <w:tcPr>
            <w:tcW w:w="1092" w:type="pct"/>
            <w:gridSpan w:val="2"/>
          </w:tcPr>
          <w:p w14:paraId="448AAC6E" w14:textId="1A88362B" w:rsidR="006B3AA5" w:rsidRPr="006B34C2" w:rsidRDefault="006B34C2" w:rsidP="004F16A4">
            <w:pPr>
              <w:tabs>
                <w:tab w:val="left" w:pos="3960"/>
              </w:tabs>
              <w:jc w:val="left"/>
              <w:rPr>
                <w:rFonts w:eastAsia="Calibri" w:cs="Times New Roman"/>
                <w:b/>
                <w:bCs/>
                <w:lang w:val="fr-FR"/>
              </w:rPr>
            </w:pPr>
            <w:r w:rsidRPr="006B34C2">
              <w:rPr>
                <w:rFonts w:eastAsia="Calibri" w:cs="Times New Roman"/>
                <w:b/>
                <w:bCs/>
                <w:lang w:val="fr-FR"/>
              </w:rPr>
              <w:lastRenderedPageBreak/>
              <w:t>Preuve du maintien de leur éligibilité</w:t>
            </w:r>
          </w:p>
        </w:tc>
        <w:tc>
          <w:tcPr>
            <w:tcW w:w="3908" w:type="pct"/>
            <w:gridSpan w:val="2"/>
          </w:tcPr>
          <w:p w14:paraId="1705D819" w14:textId="44F9D264" w:rsidR="006B3AA5" w:rsidRPr="006B34C2" w:rsidRDefault="006B34C2" w:rsidP="00142D0A">
            <w:pPr>
              <w:pStyle w:val="Heading5ITBSuclause"/>
              <w:rPr>
                <w:lang w:val="fr-FR"/>
              </w:rPr>
            </w:pPr>
            <w:r>
              <w:t>Les Soumissionnaires et les Fournisseurs doivent fournir des éléments de preuve attestant qu’ils sont toujours éligibles, d’une manière jugée satisfaisante par l’Acheteur, selon les exigences raisonnables de ce dernier.</w:t>
            </w:r>
          </w:p>
        </w:tc>
      </w:tr>
      <w:tr w:rsidR="004F16A4" w:rsidRPr="00834B76" w14:paraId="4864BD0E" w14:textId="77777777" w:rsidTr="00B227E9">
        <w:tc>
          <w:tcPr>
            <w:tcW w:w="1092" w:type="pct"/>
            <w:gridSpan w:val="2"/>
          </w:tcPr>
          <w:p w14:paraId="6D585EA5" w14:textId="2210D4A2" w:rsidR="006B3AA5" w:rsidRPr="005E3CE3" w:rsidRDefault="00545DE5" w:rsidP="004F16A4">
            <w:pPr>
              <w:tabs>
                <w:tab w:val="left" w:pos="3960"/>
              </w:tabs>
              <w:jc w:val="left"/>
              <w:rPr>
                <w:rFonts w:eastAsia="Calibri" w:cs="Times New Roman"/>
                <w:b/>
                <w:bCs/>
                <w:lang w:val="en-US"/>
              </w:rPr>
            </w:pPr>
            <w:bookmarkStart w:id="104" w:name="_Toc450505716"/>
            <w:bookmarkStart w:id="105" w:name="_Toc457295087"/>
            <w:bookmarkStart w:id="106" w:name="_Toc458168429"/>
            <w:r>
              <w:rPr>
                <w:b/>
                <w:bCs/>
              </w:rPr>
              <w:t>Commissions et primes</w:t>
            </w:r>
            <w:bookmarkEnd w:id="104"/>
            <w:bookmarkEnd w:id="105"/>
            <w:bookmarkEnd w:id="106"/>
          </w:p>
        </w:tc>
        <w:tc>
          <w:tcPr>
            <w:tcW w:w="3908" w:type="pct"/>
            <w:gridSpan w:val="2"/>
          </w:tcPr>
          <w:p w14:paraId="7233CDA2" w14:textId="27D8128B" w:rsidR="006B3AA5" w:rsidRPr="00545DE5" w:rsidRDefault="00545DE5" w:rsidP="00142D0A">
            <w:pPr>
              <w:pStyle w:val="Heading5ITBSuclause"/>
              <w:rPr>
                <w:lang w:val="fr-FR"/>
              </w:rPr>
            </w:pPr>
            <w:r>
              <w:t>Les Soumissionnaires et les Fournisseurs communiqueront les renseignements sur les commissions et primes éventuellement réglées ou devant être réglées en rapport avec la présente procédure de passation de marchés ou en rapport avec son Offre et, pendant la période d’exécution du Contrat, si le marché a été adjugé à ce Soumissionnaire, en réponse à toute demande conforme aux stipulations du présent Dossier d’Appel d’Offres.</w:t>
            </w:r>
          </w:p>
        </w:tc>
      </w:tr>
      <w:tr w:rsidR="004F16A4" w:rsidRPr="00834B76" w14:paraId="40775E4B" w14:textId="77777777" w:rsidTr="00B227E9">
        <w:tc>
          <w:tcPr>
            <w:tcW w:w="1092" w:type="pct"/>
            <w:gridSpan w:val="2"/>
          </w:tcPr>
          <w:p w14:paraId="5BB5B001" w14:textId="7F0F2535" w:rsidR="006B3AA5" w:rsidRPr="00545DE5" w:rsidRDefault="00545DE5" w:rsidP="004F16A4">
            <w:pPr>
              <w:pStyle w:val="Heading4ITBSubClauses"/>
              <w:rPr>
                <w:bCs/>
                <w:lang w:val="fr-FR"/>
              </w:rPr>
            </w:pPr>
            <w:bookmarkStart w:id="107" w:name="_Toc450505717"/>
            <w:bookmarkStart w:id="108" w:name="_Toc457295088"/>
            <w:bookmarkStart w:id="109" w:name="_Toc458168430"/>
            <w:bookmarkStart w:id="110" w:name="_Toc55460041"/>
            <w:bookmarkStart w:id="111" w:name="_Toc55461012"/>
            <w:bookmarkStart w:id="112" w:name="_Toc55461639"/>
            <w:bookmarkStart w:id="113" w:name="_Toc55551311"/>
            <w:bookmarkStart w:id="114" w:name="_Toc55758227"/>
            <w:bookmarkStart w:id="115" w:name="_Toc55760374"/>
            <w:bookmarkStart w:id="116" w:name="_Toc55765677"/>
            <w:bookmarkStart w:id="117" w:name="_Toc70500827"/>
            <w:r>
              <w:t>Biens, matériaux, équipements et services éligibles</w:t>
            </w:r>
            <w:bookmarkEnd w:id="107"/>
            <w:bookmarkEnd w:id="108"/>
            <w:bookmarkEnd w:id="109"/>
            <w:bookmarkEnd w:id="110"/>
            <w:bookmarkEnd w:id="111"/>
            <w:bookmarkEnd w:id="112"/>
            <w:bookmarkEnd w:id="113"/>
            <w:bookmarkEnd w:id="114"/>
            <w:bookmarkEnd w:id="115"/>
            <w:bookmarkEnd w:id="116"/>
            <w:bookmarkEnd w:id="117"/>
          </w:p>
          <w:p w14:paraId="642E021C" w14:textId="77777777" w:rsidR="006B3AA5" w:rsidRPr="00545DE5" w:rsidRDefault="006B3AA5" w:rsidP="004F16A4">
            <w:pPr>
              <w:tabs>
                <w:tab w:val="left" w:pos="3960"/>
              </w:tabs>
              <w:jc w:val="left"/>
              <w:rPr>
                <w:rFonts w:eastAsia="Calibri" w:cs="Times New Roman"/>
                <w:b/>
                <w:bCs/>
                <w:lang w:val="fr-FR"/>
              </w:rPr>
            </w:pPr>
          </w:p>
        </w:tc>
        <w:tc>
          <w:tcPr>
            <w:tcW w:w="3908" w:type="pct"/>
            <w:gridSpan w:val="2"/>
          </w:tcPr>
          <w:p w14:paraId="5413CDA7" w14:textId="4EDEDCDF" w:rsidR="006B3AA5" w:rsidRPr="00545DE5" w:rsidRDefault="00545DE5" w:rsidP="00142D0A">
            <w:pPr>
              <w:pStyle w:val="Heading5ITBSuclause"/>
              <w:rPr>
                <w:lang w:val="fr-FR"/>
              </w:rPr>
            </w:pPr>
            <w:r>
              <w:t>La nationalité du Soumissionnaire est distincte du pays dans lequel le Système d'information et ses composants sont produits ou à partir duquel les services connexes sont fournis.</w:t>
            </w:r>
          </w:p>
          <w:p w14:paraId="47C8FD66" w14:textId="77777777" w:rsidR="00545DE5" w:rsidRPr="005E3CE3" w:rsidRDefault="00545DE5" w:rsidP="00545DE5">
            <w:pPr>
              <w:pStyle w:val="Heading5ITBSuclause"/>
            </w:pPr>
            <w:r>
              <w:t xml:space="preserve">Les Siens et Services Associés fournis au titre du Contrat peuvent provenir de n’importe quel pays, sous réserve des mêmes restrictions énoncées à l’égard des Soumissionnaires et du Fournisseur à la clause </w:t>
            </w:r>
            <w:r>
              <w:lastRenderedPageBreak/>
              <w:t>5 des IS. À la demande de l'Acheteur, les Soumissionnaires seront tenus de fournir une preuve de l'origine des Siens et Services Associés à fournir.</w:t>
            </w:r>
          </w:p>
          <w:p w14:paraId="04AE066E" w14:textId="77777777" w:rsidR="00545DE5" w:rsidRPr="005E3CE3" w:rsidRDefault="00545DE5" w:rsidP="00545DE5">
            <w:pPr>
              <w:pStyle w:val="Heading5ITBSuclause"/>
            </w:pPr>
            <w:r>
              <w:t>Aux fins de l’alinéa 6.2 des IS, « provenance » signifie le lieu où les matériaux et les équipements ont été extraits, cultivés, produits, fabriqués ou traités, et à partir duquel les services sont fournis. Les Biens sont produits lors de la création, grâce à un processus de fabrication, de traitement ou d'assemblage important ou substantiel, d'un produit fini ayant une valeur commerciale dont les caractéristiques, l’usage et l’utilité sont très différents des composants d’origine qui entrent dans sa fabrication. En ce qui concerne les Services Connexes, le terme « origine » désigne le lieu à partir duquel les Services Connexes sont fournis.</w:t>
            </w:r>
          </w:p>
          <w:p w14:paraId="23394B4E" w14:textId="77777777" w:rsidR="00545DE5" w:rsidRPr="005E3CE3" w:rsidRDefault="00545DE5" w:rsidP="00545DE5">
            <w:pPr>
              <w:pStyle w:val="Heading5ITBSuclause"/>
            </w:pPr>
            <w:r>
              <w:t>Le pays d’origine des principaux équipements, matériaux, marchandises et services à fournir au titre du Contrat doit être indiqué dans le formulaire de Code du pays d'origine qui figure à la Section IV. Pendant l’exécution du Contrat, les sources utilisées seront vérifiées par le Directeur de Projet de l’Acheteur.</w:t>
            </w:r>
          </w:p>
          <w:p w14:paraId="6ADD223D" w14:textId="680AC2A7" w:rsidR="006B3AA5" w:rsidRPr="00545DE5" w:rsidRDefault="00545DE5" w:rsidP="00545DE5">
            <w:pPr>
              <w:pStyle w:val="Heading5ITBSuclause"/>
              <w:rPr>
                <w:lang w:val="fr-FR"/>
              </w:rPr>
            </w:pPr>
            <w:r>
              <w:t>Un Système d’Information est réputé produit dans un pays donné lorsque, sur le territoire de ce pays, à la suite d’un processus de mise au point de Logiciels, de fabrication ou d’assemblage ou d’intégration substantiels et majeurs de composants aboutissant à un produit commercialement reconnu qui diffère substantiellement de ses propres composants par ses caractéristiques fondamentales, son objet ou son utilité.</w:t>
            </w:r>
          </w:p>
        </w:tc>
      </w:tr>
      <w:tr w:rsidR="004F16A4" w:rsidRPr="00834B76" w14:paraId="669E438F" w14:textId="77777777" w:rsidTr="00B227E9">
        <w:tc>
          <w:tcPr>
            <w:tcW w:w="5000" w:type="pct"/>
            <w:gridSpan w:val="4"/>
          </w:tcPr>
          <w:p w14:paraId="3E693EE2" w14:textId="1B903627" w:rsidR="009B223A" w:rsidRPr="00545DE5" w:rsidRDefault="009B223A" w:rsidP="00503353">
            <w:pPr>
              <w:pStyle w:val="Heading3ITB"/>
              <w:spacing w:before="120" w:after="120"/>
              <w:rPr>
                <w:bCs/>
                <w:lang w:val="fr-FR"/>
              </w:rPr>
            </w:pPr>
            <w:bookmarkStart w:id="118" w:name="_Toc55485387"/>
            <w:bookmarkStart w:id="119" w:name="_Toc55540900"/>
            <w:bookmarkStart w:id="120" w:name="_Toc55551312"/>
            <w:bookmarkStart w:id="121" w:name="_Toc55561628"/>
            <w:bookmarkStart w:id="122" w:name="_Toc55746815"/>
            <w:bookmarkStart w:id="123" w:name="_Toc55758228"/>
            <w:bookmarkStart w:id="124" w:name="_Toc55760375"/>
            <w:bookmarkStart w:id="125" w:name="_Toc55760840"/>
            <w:bookmarkStart w:id="126" w:name="_Toc55765678"/>
            <w:bookmarkStart w:id="127" w:name="_Toc55933324"/>
            <w:bookmarkStart w:id="128" w:name="_Toc56639134"/>
            <w:bookmarkStart w:id="129" w:name="_Toc70500828"/>
            <w:r w:rsidRPr="00545DE5">
              <w:rPr>
                <w:bCs/>
                <w:lang w:val="fr-FR"/>
              </w:rPr>
              <w:lastRenderedPageBreak/>
              <w:t>B.</w:t>
            </w:r>
            <w:r w:rsidR="00783E7D" w:rsidRPr="00545DE5">
              <w:rPr>
                <w:bCs/>
                <w:lang w:val="fr-FR"/>
              </w:rPr>
              <w:tab/>
            </w:r>
            <w:r w:rsidR="00545DE5">
              <w:t>Contenu du Dossier d’Appel d’Offres</w:t>
            </w:r>
            <w:bookmarkEnd w:id="118"/>
            <w:bookmarkEnd w:id="119"/>
            <w:bookmarkEnd w:id="120"/>
            <w:bookmarkEnd w:id="121"/>
            <w:bookmarkEnd w:id="122"/>
            <w:bookmarkEnd w:id="123"/>
            <w:bookmarkEnd w:id="124"/>
            <w:bookmarkEnd w:id="125"/>
            <w:bookmarkEnd w:id="126"/>
            <w:bookmarkEnd w:id="127"/>
            <w:bookmarkEnd w:id="128"/>
            <w:bookmarkEnd w:id="129"/>
          </w:p>
        </w:tc>
      </w:tr>
      <w:tr w:rsidR="004F16A4" w:rsidRPr="00834B76" w14:paraId="48A73884" w14:textId="77777777" w:rsidTr="00B227E9">
        <w:tc>
          <w:tcPr>
            <w:tcW w:w="1092" w:type="pct"/>
            <w:gridSpan w:val="2"/>
          </w:tcPr>
          <w:p w14:paraId="6092AE86" w14:textId="2A11867F" w:rsidR="006B3AA5" w:rsidRPr="00545DE5" w:rsidRDefault="00545DE5" w:rsidP="004F16A4">
            <w:pPr>
              <w:pStyle w:val="Heading4ITBSubClauses"/>
              <w:rPr>
                <w:bCs/>
                <w:lang w:val="fr-FR"/>
              </w:rPr>
            </w:pPr>
            <w:bookmarkStart w:id="130" w:name="_Toc55460043"/>
            <w:bookmarkStart w:id="131" w:name="_Toc55461013"/>
            <w:bookmarkStart w:id="132" w:name="_Toc55461641"/>
            <w:bookmarkStart w:id="133" w:name="_Toc55551313"/>
            <w:bookmarkStart w:id="134" w:name="_Toc55758229"/>
            <w:bookmarkStart w:id="135" w:name="_Toc55760376"/>
            <w:bookmarkStart w:id="136" w:name="_Toc55765679"/>
            <w:bookmarkStart w:id="137" w:name="_Toc70500829"/>
            <w:r>
              <w:t>Contenu du Dossier d’Appel d’offres</w:t>
            </w:r>
            <w:bookmarkEnd w:id="130"/>
            <w:bookmarkEnd w:id="131"/>
            <w:bookmarkEnd w:id="132"/>
            <w:bookmarkEnd w:id="133"/>
            <w:bookmarkEnd w:id="134"/>
            <w:bookmarkEnd w:id="135"/>
            <w:bookmarkEnd w:id="136"/>
            <w:bookmarkEnd w:id="137"/>
          </w:p>
        </w:tc>
        <w:tc>
          <w:tcPr>
            <w:tcW w:w="3908" w:type="pct"/>
            <w:gridSpan w:val="2"/>
          </w:tcPr>
          <w:p w14:paraId="763E21E5" w14:textId="77CAE4A9" w:rsidR="006B3AA5" w:rsidRPr="00545DE5" w:rsidRDefault="00545DE5" w:rsidP="00142D0A">
            <w:pPr>
              <w:pStyle w:val="Heading5ITBSuclause"/>
              <w:rPr>
                <w:lang w:val="fr-FR"/>
              </w:rPr>
            </w:pPr>
            <w:r>
              <w:t>Le présent Dossier d’appel d’offres est composé des Parties 1, 2 et 3 comprenant toutes les sections énoncées ci-dessous, et doit être lu conjointement avec tout addendum émis conformément à la clause 9 des IS.</w:t>
            </w:r>
          </w:p>
        </w:tc>
      </w:tr>
      <w:tr w:rsidR="004F16A4" w:rsidRPr="00834B76" w14:paraId="0DA20AC6" w14:textId="77777777" w:rsidTr="00B227E9">
        <w:tc>
          <w:tcPr>
            <w:tcW w:w="1092" w:type="pct"/>
            <w:gridSpan w:val="2"/>
          </w:tcPr>
          <w:p w14:paraId="522FF033" w14:textId="77777777" w:rsidR="006B3AA5" w:rsidRPr="00545DE5" w:rsidRDefault="006B3AA5" w:rsidP="004F16A4">
            <w:pPr>
              <w:pStyle w:val="TOC6"/>
              <w:rPr>
                <w:b/>
                <w:bCs/>
                <w:lang w:val="fr-FR"/>
              </w:rPr>
            </w:pPr>
          </w:p>
        </w:tc>
        <w:tc>
          <w:tcPr>
            <w:tcW w:w="3908" w:type="pct"/>
            <w:gridSpan w:val="2"/>
          </w:tcPr>
          <w:p w14:paraId="6CDFEC01" w14:textId="77777777" w:rsidR="00545DE5" w:rsidRPr="005E3CE3" w:rsidRDefault="00545DE5" w:rsidP="00545DE5">
            <w:pPr>
              <w:ind w:left="978"/>
              <w:rPr>
                <w:b/>
                <w:bCs/>
              </w:rPr>
            </w:pPr>
            <w:r>
              <w:rPr>
                <w:b/>
                <w:bCs/>
              </w:rPr>
              <w:t>PARTIE 1</w:t>
            </w:r>
            <w:r>
              <w:rPr>
                <w:b/>
                <w:bCs/>
              </w:rPr>
              <w:tab/>
              <w:t>Procédures d’appel d’offres</w:t>
            </w:r>
          </w:p>
          <w:p w14:paraId="656DD97F" w14:textId="77777777" w:rsidR="00545DE5" w:rsidRPr="005E3CE3" w:rsidRDefault="00545DE5" w:rsidP="00545DE5">
            <w:pPr>
              <w:pStyle w:val="ListParagraph"/>
              <w:numPr>
                <w:ilvl w:val="0"/>
                <w:numId w:val="121"/>
              </w:numPr>
              <w:tabs>
                <w:tab w:val="left" w:pos="1980"/>
                <w:tab w:val="left" w:pos="3960"/>
              </w:tabs>
              <w:ind w:right="-72"/>
              <w:rPr>
                <w:rFonts w:eastAsia="Times New Roman" w:cs="Times New Roman"/>
                <w:szCs w:val="20"/>
              </w:rPr>
            </w:pPr>
            <w:r>
              <w:t>Section I. Instructions aux Soumissionnaires (« IS »)</w:t>
            </w:r>
          </w:p>
          <w:p w14:paraId="423DD625" w14:textId="77777777" w:rsidR="00545DE5" w:rsidRPr="005E3CE3" w:rsidRDefault="00545DE5" w:rsidP="00545DE5">
            <w:pPr>
              <w:pStyle w:val="ListParagraph"/>
              <w:numPr>
                <w:ilvl w:val="0"/>
                <w:numId w:val="121"/>
              </w:numPr>
              <w:tabs>
                <w:tab w:val="left" w:pos="1980"/>
                <w:tab w:val="left" w:pos="3960"/>
              </w:tabs>
              <w:ind w:right="-72"/>
              <w:rPr>
                <w:rFonts w:eastAsia="Times New Roman" w:cs="Times New Roman"/>
                <w:szCs w:val="20"/>
              </w:rPr>
            </w:pPr>
            <w:r>
              <w:t>Section II. Fiches de Données de l’Appel d’Offres (« FDAO »)</w:t>
            </w:r>
          </w:p>
          <w:p w14:paraId="594D30B1" w14:textId="77777777" w:rsidR="00545DE5" w:rsidRPr="005E3CE3" w:rsidRDefault="00545DE5" w:rsidP="00545DE5">
            <w:pPr>
              <w:pStyle w:val="ListParagraph"/>
              <w:numPr>
                <w:ilvl w:val="0"/>
                <w:numId w:val="121"/>
              </w:numPr>
              <w:tabs>
                <w:tab w:val="left" w:pos="1980"/>
                <w:tab w:val="left" w:pos="3960"/>
              </w:tabs>
              <w:ind w:right="-72"/>
              <w:rPr>
                <w:rFonts w:eastAsia="Times New Roman" w:cs="Times New Roman"/>
                <w:szCs w:val="20"/>
              </w:rPr>
            </w:pPr>
            <w:r>
              <w:t xml:space="preserve">Section III. Critères de qualification et d’évaluation </w:t>
            </w:r>
          </w:p>
          <w:p w14:paraId="0151DBAF" w14:textId="77777777" w:rsidR="00545DE5" w:rsidRPr="005E3CE3" w:rsidRDefault="00545DE5" w:rsidP="00545DE5">
            <w:pPr>
              <w:pStyle w:val="ListParagraph"/>
              <w:numPr>
                <w:ilvl w:val="0"/>
                <w:numId w:val="121"/>
              </w:numPr>
              <w:tabs>
                <w:tab w:val="left" w:pos="1980"/>
                <w:tab w:val="left" w:pos="3960"/>
              </w:tabs>
              <w:ind w:right="-72"/>
              <w:rPr>
                <w:rFonts w:eastAsia="Times New Roman" w:cs="Times New Roman"/>
                <w:szCs w:val="20"/>
              </w:rPr>
            </w:pPr>
            <w:r>
              <w:t>Section IV. Formulaires de soumission</w:t>
            </w:r>
          </w:p>
          <w:p w14:paraId="3C6572D6" w14:textId="77777777" w:rsidR="00545DE5" w:rsidRPr="005E3CE3" w:rsidRDefault="00545DE5" w:rsidP="00545DE5">
            <w:pPr>
              <w:numPr>
                <w:ilvl w:val="12"/>
                <w:numId w:val="0"/>
              </w:numPr>
              <w:tabs>
                <w:tab w:val="left" w:pos="1980"/>
                <w:tab w:val="left" w:pos="3960"/>
              </w:tabs>
              <w:ind w:left="978" w:right="-72"/>
              <w:rPr>
                <w:rFonts w:eastAsia="Times New Roman" w:cs="Times New Roman"/>
                <w:b/>
                <w:bCs/>
                <w:szCs w:val="20"/>
              </w:rPr>
            </w:pPr>
            <w:r>
              <w:rPr>
                <w:b/>
                <w:bCs/>
                <w:szCs w:val="20"/>
              </w:rPr>
              <w:t>PARTIE 2 - Exigences de l’Acheteur</w:t>
            </w:r>
          </w:p>
          <w:p w14:paraId="1AF3404E" w14:textId="77777777" w:rsidR="00545DE5" w:rsidRPr="005E3CE3" w:rsidRDefault="00545DE5" w:rsidP="00545DE5">
            <w:pPr>
              <w:pStyle w:val="ListParagraph"/>
              <w:numPr>
                <w:ilvl w:val="0"/>
                <w:numId w:val="122"/>
              </w:numPr>
              <w:tabs>
                <w:tab w:val="left" w:pos="1980"/>
                <w:tab w:val="left" w:pos="3960"/>
              </w:tabs>
              <w:ind w:right="-72"/>
              <w:rPr>
                <w:rFonts w:eastAsia="Times New Roman" w:cs="Times New Roman"/>
                <w:szCs w:val="20"/>
              </w:rPr>
            </w:pPr>
            <w:r>
              <w:t xml:space="preserve">Section V. Spécification du système d’information </w:t>
            </w:r>
          </w:p>
          <w:p w14:paraId="00F6B6FF" w14:textId="77777777" w:rsidR="00545DE5" w:rsidRPr="005E3CE3" w:rsidRDefault="00545DE5" w:rsidP="00545DE5">
            <w:pPr>
              <w:numPr>
                <w:ilvl w:val="12"/>
                <w:numId w:val="0"/>
              </w:numPr>
              <w:tabs>
                <w:tab w:val="left" w:pos="1980"/>
                <w:tab w:val="left" w:pos="3960"/>
              </w:tabs>
              <w:ind w:left="978" w:right="-72"/>
              <w:rPr>
                <w:rFonts w:eastAsia="Times New Roman" w:cs="Times New Roman"/>
                <w:b/>
                <w:bCs/>
                <w:szCs w:val="20"/>
              </w:rPr>
            </w:pPr>
            <w:r>
              <w:rPr>
                <w:b/>
                <w:bCs/>
                <w:szCs w:val="20"/>
              </w:rPr>
              <w:t>Partie 3 – Documents contractuels</w:t>
            </w:r>
          </w:p>
          <w:p w14:paraId="13D71321" w14:textId="77777777" w:rsidR="00545DE5" w:rsidRPr="005E3CE3" w:rsidRDefault="00545DE5" w:rsidP="00545DE5">
            <w:pPr>
              <w:pStyle w:val="ListParagraph"/>
              <w:numPr>
                <w:ilvl w:val="0"/>
                <w:numId w:val="122"/>
              </w:numPr>
              <w:tabs>
                <w:tab w:val="left" w:pos="1980"/>
                <w:tab w:val="left" w:pos="3960"/>
              </w:tabs>
              <w:ind w:right="-72"/>
              <w:rPr>
                <w:rFonts w:eastAsia="Times New Roman" w:cs="Times New Roman"/>
                <w:szCs w:val="20"/>
              </w:rPr>
            </w:pPr>
            <w:r>
              <w:t>Section VI.  Conditions Générales du Contrat (CGC)</w:t>
            </w:r>
          </w:p>
          <w:p w14:paraId="3D059F33" w14:textId="77777777" w:rsidR="00545DE5" w:rsidRPr="005E3CE3" w:rsidRDefault="00545DE5" w:rsidP="00545DE5">
            <w:pPr>
              <w:pStyle w:val="ListParagraph"/>
              <w:numPr>
                <w:ilvl w:val="0"/>
                <w:numId w:val="122"/>
              </w:numPr>
              <w:tabs>
                <w:tab w:val="left" w:pos="1980"/>
                <w:tab w:val="left" w:pos="3960"/>
              </w:tabs>
              <w:ind w:right="-72"/>
              <w:rPr>
                <w:rFonts w:eastAsia="Times New Roman" w:cs="Times New Roman"/>
                <w:szCs w:val="20"/>
              </w:rPr>
            </w:pPr>
            <w:r>
              <w:lastRenderedPageBreak/>
              <w:t>Section VII. Conditions Particulières du Contrat (CPC)</w:t>
            </w:r>
          </w:p>
          <w:p w14:paraId="1BB92E13" w14:textId="77777777" w:rsidR="00545DE5" w:rsidRPr="005E3CE3" w:rsidRDefault="00545DE5" w:rsidP="00545DE5">
            <w:pPr>
              <w:pStyle w:val="ListParagraph"/>
              <w:numPr>
                <w:ilvl w:val="0"/>
                <w:numId w:val="122"/>
              </w:numPr>
              <w:tabs>
                <w:tab w:val="left" w:pos="1980"/>
                <w:tab w:val="left" w:pos="3960"/>
              </w:tabs>
              <w:ind w:right="-72"/>
              <w:rPr>
                <w:rFonts w:eastAsia="Times New Roman" w:cs="Times New Roman"/>
                <w:szCs w:val="20"/>
              </w:rPr>
            </w:pPr>
            <w:r>
              <w:t>Section VIII</w:t>
            </w:r>
            <w:bookmarkStart w:id="138" w:name="_Toc37498973"/>
            <w:r>
              <w:t>. Formulaires contractuels et Annexes</w:t>
            </w:r>
            <w:bookmarkEnd w:id="138"/>
          </w:p>
          <w:p w14:paraId="2A295616" w14:textId="77777777" w:rsidR="00545DE5" w:rsidRPr="005E3CE3" w:rsidRDefault="00545DE5" w:rsidP="00545DE5">
            <w:pPr>
              <w:pStyle w:val="Heading5ITBSuclause"/>
            </w:pPr>
            <w:r>
              <w:t>Sauf lorsqu'il est reçu directement de l’Acheteur, celui-ci n'est pas responsable de l'exhaustivité du Dossier d'Appel d'Offres, des réponses apportées aux demandes d'éclaircissements, du compte-rendu de la Conférence préalable à la soumission des Offres (le cas échéant), ou des Addenda au Dossier d'Appel d'Offres. En cas de contradiction, les documents obtenus directement auprès de l’Acheteur feront foi.</w:t>
            </w:r>
          </w:p>
          <w:p w14:paraId="356F65D2" w14:textId="0ED852E7" w:rsidR="006B3AA5" w:rsidRPr="00545DE5" w:rsidRDefault="00545DE5" w:rsidP="00545DE5">
            <w:pPr>
              <w:pStyle w:val="Heading5ITBSuclause"/>
              <w:rPr>
                <w:b/>
                <w:bCs/>
                <w:lang w:val="fr-FR"/>
              </w:rPr>
            </w:pPr>
            <w:r>
              <w:t>Le Soumissionnaire doit examiner toutes les instructions, les formulaires, conditions, spécifications et toutes les autres informations contenues dans le présent Dossier d’Appel d’Offres. Ne pas fournir toutes les informations exigées dans le cadre du présent Dossier d’Appel d’Offres ou présenter une Offre non substantiellement conforme à tous égards au présent Dossier d’appel d’offres est au risque du Soumissionnaire et peut entraîner le rejet de son Offre.</w:t>
            </w:r>
          </w:p>
        </w:tc>
      </w:tr>
      <w:tr w:rsidR="000721F3" w:rsidRPr="00834B76" w14:paraId="1D6407EE" w14:textId="77777777" w:rsidTr="00B227E9">
        <w:tc>
          <w:tcPr>
            <w:tcW w:w="1092" w:type="pct"/>
            <w:gridSpan w:val="2"/>
            <w:shd w:val="clear" w:color="auto" w:fill="FFFFFF" w:themeFill="background1"/>
          </w:tcPr>
          <w:p w14:paraId="1C840D79" w14:textId="0F02DCCF" w:rsidR="000721F3" w:rsidRPr="000721F3" w:rsidRDefault="000721F3" w:rsidP="000721F3">
            <w:pPr>
              <w:pStyle w:val="Heading4ITBSubClauses"/>
              <w:rPr>
                <w:bCs/>
                <w:lang w:val="fr-FR"/>
              </w:rPr>
            </w:pPr>
            <w:bookmarkStart w:id="139" w:name="_Toc55460044"/>
            <w:bookmarkStart w:id="140" w:name="_Toc55461014"/>
            <w:bookmarkStart w:id="141" w:name="_Toc55461642"/>
            <w:bookmarkStart w:id="142" w:name="_Toc55551314"/>
            <w:bookmarkStart w:id="143" w:name="_Toc55758230"/>
            <w:bookmarkStart w:id="144" w:name="_Toc55760377"/>
            <w:bookmarkStart w:id="145" w:name="_Toc55765680"/>
            <w:bookmarkStart w:id="146" w:name="_Toc70500830"/>
            <w:r>
              <w:lastRenderedPageBreak/>
              <w:t>Éclaircissements concernant le Dossier d’appel d’offres et la Conférence préalable à la soumission des Offres</w:t>
            </w:r>
            <w:bookmarkEnd w:id="139"/>
            <w:bookmarkEnd w:id="140"/>
            <w:bookmarkEnd w:id="141"/>
            <w:bookmarkEnd w:id="142"/>
            <w:bookmarkEnd w:id="143"/>
            <w:bookmarkEnd w:id="144"/>
            <w:bookmarkEnd w:id="145"/>
            <w:bookmarkEnd w:id="146"/>
          </w:p>
        </w:tc>
        <w:tc>
          <w:tcPr>
            <w:tcW w:w="3908" w:type="pct"/>
            <w:gridSpan w:val="2"/>
          </w:tcPr>
          <w:p w14:paraId="11058FA3" w14:textId="052250E2" w:rsidR="000721F3" w:rsidRPr="000721F3" w:rsidRDefault="000721F3" w:rsidP="000721F3">
            <w:pPr>
              <w:pStyle w:val="Heading5ITBSuclause"/>
              <w:rPr>
                <w:lang w:val="fr-FR"/>
              </w:rPr>
            </w:pPr>
            <w:r>
              <w:t>Tout Soumissionnaire éventuel désireux d’obtenir des éclaircissements sur le présent Dossier d’Appel d’Offres doit prendre contact avec l’Acheteur. Toute demande d’éclaircissement doit être formulée par écrit et expédiée à l’adresse de l’Acheteur</w:t>
            </w:r>
            <w:r>
              <w:rPr>
                <w:b/>
                <w:bCs/>
              </w:rPr>
              <w:t xml:space="preserve"> indiquée dans la FDAO.</w:t>
            </w:r>
            <w:r>
              <w:t xml:space="preserve"> L’Acheteur répondra par écrit à toute demande d’éclaircissements, à condition qu’elle ait été reçue au plus tard à la date </w:t>
            </w:r>
            <w:r>
              <w:rPr>
                <w:b/>
                <w:bCs/>
              </w:rPr>
              <w:t>indiquée dans la FDAO</w:t>
            </w:r>
            <w:r>
              <w:t xml:space="preserve"> avant la date limite de dépôt des Offres. L’Acheteur adresse une copie des réponses, ainsi qu’un résumé de la demande d’éclaircissements, sans mentionner l’auteur, à tous les Soumissionnaires inscrits ou ayant obtenu le Dossier d’Appel d’Offres, directement auprès de l’Acheteur, à la date</w:t>
            </w:r>
            <w:r>
              <w:rPr>
                <w:b/>
                <w:bCs/>
              </w:rPr>
              <w:t xml:space="preserve"> indiquée dans la FDAO.</w:t>
            </w:r>
            <w:r>
              <w:t xml:space="preserve"> L’Acheteur affichera également une copie des réponses ainsi que les descriptions de la demande d'éclaircissements sur son site web, s'il en existe un. Au cas où l’Acheteur jugerait nécessaire de modifier des éléments essentiels du présent Dossier d’Appel d’Offres à la suite des éclaircissements demandés, il le fera conformément à la procédure prévue à la clause 9 et à l’alinéa 25.2 des IS.</w:t>
            </w:r>
          </w:p>
        </w:tc>
      </w:tr>
      <w:tr w:rsidR="000721F3" w:rsidRPr="00834B76" w14:paraId="38F08445" w14:textId="77777777" w:rsidTr="00B227E9">
        <w:tc>
          <w:tcPr>
            <w:tcW w:w="1092" w:type="pct"/>
            <w:gridSpan w:val="2"/>
          </w:tcPr>
          <w:p w14:paraId="2190F347" w14:textId="77777777" w:rsidR="000721F3" w:rsidRPr="000721F3" w:rsidRDefault="000721F3" w:rsidP="000721F3">
            <w:pPr>
              <w:numPr>
                <w:ilvl w:val="12"/>
                <w:numId w:val="0"/>
              </w:numPr>
              <w:tabs>
                <w:tab w:val="left" w:pos="3960"/>
              </w:tabs>
              <w:jc w:val="left"/>
              <w:rPr>
                <w:rFonts w:eastAsia="Times New Roman" w:cs="Times New Roman"/>
                <w:b/>
                <w:bCs/>
                <w:szCs w:val="20"/>
                <w:lang w:val="fr-FR"/>
              </w:rPr>
            </w:pPr>
          </w:p>
        </w:tc>
        <w:tc>
          <w:tcPr>
            <w:tcW w:w="3908" w:type="pct"/>
            <w:gridSpan w:val="2"/>
          </w:tcPr>
          <w:p w14:paraId="7404405F" w14:textId="77777777" w:rsidR="000721F3" w:rsidRPr="005E3CE3" w:rsidRDefault="000721F3" w:rsidP="000721F3">
            <w:pPr>
              <w:pStyle w:val="Heading5ITBSuclause"/>
              <w:spacing w:before="0"/>
            </w:pPr>
            <w:r>
              <w:t xml:space="preserve">Le représentant désigné du Soumissionnaire est invité à participer à la Conférence préalable aux Offres, </w:t>
            </w:r>
            <w:r>
              <w:rPr>
                <w:b/>
                <w:bCs/>
              </w:rPr>
              <w:t>s’il en est prévu une dans la FDAO.</w:t>
            </w:r>
            <w:r>
              <w:t xml:space="preserve"> L’objet de la réunion est de clarifier tout point et de répondre aux questions qui pourraient être soulevées à ce stade. La présence à une Conférence préalable à la soumission des Offres est fortement conseillée, mais pas obligatoire. La participation à une Conférence préalable à la soumission des Offres et/ou à une visite du site n'est pas prise en compte dans l'évaluation des Offres. Le coût lié à la participation à la Conférence préalable aux Offres et/ou à la Visite du site sont à la seule charge du Soumissionnaire.</w:t>
            </w:r>
          </w:p>
          <w:p w14:paraId="1999B63A" w14:textId="62267059" w:rsidR="000721F3" w:rsidRPr="000721F3" w:rsidRDefault="000721F3" w:rsidP="000721F3">
            <w:pPr>
              <w:pStyle w:val="Heading5ITBSuclause"/>
              <w:rPr>
                <w:rFonts w:eastAsia="Times New Roman"/>
                <w:lang w:val="fr-FR"/>
              </w:rPr>
            </w:pPr>
            <w:r>
              <w:t xml:space="preserve">Le compte-rendu de la Conférence préalable à la soumission des Offres, accompagné du texte des questions posées, sans en identifier la source, </w:t>
            </w:r>
            <w:r>
              <w:lastRenderedPageBreak/>
              <w:t>et des réponses données, ainsi que de toutes les réponses préparées après la réunion, sera affiché sur le site web de l’Acheteur, s'il en existe un, et doit être transmis par écrit à tous les Soumissionnaires qui se sont inscrits ou ont obtenu le Dossier d'appel d'offres directement auprès de l’Acheteur. Toute modification du présent Dossier d’Appel d’Offres qui peut s’avérer nécessaire à l’issue de la Conférence préalable aux Offres, sera faite par l’Acheteur sous la forme d’un Addendum et non par le biais du compte-rendu de la réunion.</w:t>
            </w:r>
          </w:p>
        </w:tc>
      </w:tr>
      <w:tr w:rsidR="004F16A4" w:rsidRPr="00834B76" w14:paraId="7C3BA375" w14:textId="77777777" w:rsidTr="00B227E9">
        <w:trPr>
          <w:trHeight w:val="270"/>
        </w:trPr>
        <w:tc>
          <w:tcPr>
            <w:tcW w:w="1092" w:type="pct"/>
            <w:gridSpan w:val="2"/>
          </w:tcPr>
          <w:p w14:paraId="7E0F238E" w14:textId="6D8EC5A6" w:rsidR="006B3AA5" w:rsidRPr="005E3CE3" w:rsidRDefault="000721F3" w:rsidP="004F16A4">
            <w:pPr>
              <w:tabs>
                <w:tab w:val="left" w:pos="3960"/>
              </w:tabs>
              <w:jc w:val="left"/>
              <w:rPr>
                <w:rFonts w:eastAsia="Times New Roman" w:cs="Times New Roman"/>
                <w:b/>
                <w:bCs/>
                <w:szCs w:val="20"/>
                <w:lang w:val="en-US"/>
              </w:rPr>
            </w:pPr>
            <w:r>
              <w:rPr>
                <w:b/>
                <w:bCs/>
                <w:szCs w:val="20"/>
              </w:rPr>
              <w:lastRenderedPageBreak/>
              <w:t>Visite du site</w:t>
            </w:r>
          </w:p>
        </w:tc>
        <w:tc>
          <w:tcPr>
            <w:tcW w:w="3908" w:type="pct"/>
            <w:gridSpan w:val="2"/>
          </w:tcPr>
          <w:p w14:paraId="25D3EC48" w14:textId="70F27015" w:rsidR="006B3AA5" w:rsidRPr="000721F3" w:rsidRDefault="000721F3" w:rsidP="00142D0A">
            <w:pPr>
              <w:pStyle w:val="Heading5ITBSuclause"/>
              <w:rPr>
                <w:lang w:val="fr-FR"/>
              </w:rPr>
            </w:pPr>
            <w:r>
              <w:t xml:space="preserve">Si une visite de site est organisée par l'Acheteur, tel que </w:t>
            </w:r>
            <w:r>
              <w:rPr>
                <w:b/>
                <w:bCs/>
              </w:rPr>
              <w:t>spécifié dans la FDAO</w:t>
            </w:r>
            <w:r>
              <w:t>, le Soumissionnaire peut souhaiter visiter et examiner le ou les sites où est installé le Système d'information et obtenir pour lui-même, sous sa propre responsabilité et à ses risques, toutes les informations qui peuvent être nécessaires pour préparer l'Offre et conclure le Contrat. Les coûts liés à la participation à la visite du Site sont à la seule charge du Soumissionnaire.</w:t>
            </w:r>
          </w:p>
          <w:p w14:paraId="16023FFB" w14:textId="77777777" w:rsidR="000721F3" w:rsidRPr="005E3CE3" w:rsidRDefault="000721F3" w:rsidP="000721F3">
            <w:pPr>
              <w:pStyle w:val="Heading5ITBSuclause"/>
            </w:pPr>
            <w:r>
              <w:t>L'Acheteur peut organiser une ou plusieurs visites du site parallèlement à la Conférence préalable à la soumission des Offres. La participation aux Conférences préalables à la soumission des Offres et/ou aux visites du site est encouragée, mais pas obligatoire.</w:t>
            </w:r>
          </w:p>
          <w:p w14:paraId="3128907C" w14:textId="6F5D43D7" w:rsidR="006B3AA5" w:rsidRPr="000721F3" w:rsidRDefault="000721F3" w:rsidP="000721F3">
            <w:pPr>
              <w:pStyle w:val="Heading5ITBSuclause"/>
              <w:rPr>
                <w:lang w:val="fr-FR"/>
              </w:rPr>
            </w:pPr>
            <w:r>
              <w:t>Aucune visite du site ne doit être organisée, programmée ou autorisée après la date limite de soumission des Offres et avant l'adjudication du Contrat.</w:t>
            </w:r>
          </w:p>
        </w:tc>
      </w:tr>
      <w:tr w:rsidR="000721F3" w:rsidRPr="00834B76" w14:paraId="3277A3D3" w14:textId="77777777" w:rsidTr="00B227E9">
        <w:trPr>
          <w:trHeight w:val="270"/>
        </w:trPr>
        <w:tc>
          <w:tcPr>
            <w:tcW w:w="1092" w:type="pct"/>
            <w:gridSpan w:val="2"/>
            <w:shd w:val="clear" w:color="auto" w:fill="auto"/>
          </w:tcPr>
          <w:p w14:paraId="16FACB79" w14:textId="2117064F" w:rsidR="000721F3" w:rsidRPr="000721F3" w:rsidRDefault="000721F3" w:rsidP="000721F3">
            <w:pPr>
              <w:pStyle w:val="Heading4ITBSubClauses"/>
              <w:rPr>
                <w:bCs/>
                <w:lang w:val="fr-FR"/>
              </w:rPr>
            </w:pPr>
            <w:bookmarkStart w:id="147" w:name="_Toc55460045"/>
            <w:bookmarkStart w:id="148" w:name="_Toc55461015"/>
            <w:bookmarkStart w:id="149" w:name="_Toc55461643"/>
            <w:bookmarkStart w:id="150" w:name="_Toc55551315"/>
            <w:bookmarkStart w:id="151" w:name="_Toc55758231"/>
            <w:bookmarkStart w:id="152" w:name="_Toc55760378"/>
            <w:bookmarkStart w:id="153" w:name="_Toc55765681"/>
            <w:bookmarkStart w:id="154" w:name="_Toc70500831"/>
            <w:r>
              <w:t>Modifications apportées au Dossier d’Appel d’Offres</w:t>
            </w:r>
            <w:bookmarkEnd w:id="147"/>
            <w:bookmarkEnd w:id="148"/>
            <w:bookmarkEnd w:id="149"/>
            <w:bookmarkEnd w:id="150"/>
            <w:bookmarkEnd w:id="151"/>
            <w:bookmarkEnd w:id="152"/>
            <w:bookmarkEnd w:id="153"/>
            <w:bookmarkEnd w:id="154"/>
          </w:p>
        </w:tc>
        <w:tc>
          <w:tcPr>
            <w:tcW w:w="3908" w:type="pct"/>
            <w:gridSpan w:val="2"/>
          </w:tcPr>
          <w:p w14:paraId="2E5CA01F" w14:textId="70537C29" w:rsidR="000721F3" w:rsidRPr="000721F3" w:rsidRDefault="000721F3" w:rsidP="000721F3">
            <w:pPr>
              <w:pStyle w:val="Heading5ITBSuclause"/>
              <w:rPr>
                <w:lang w:val="fr-FR"/>
              </w:rPr>
            </w:pPr>
            <w:r>
              <w:t>L’Acheteur peut, à tout moment, avant la date limite de soumission des Offres, et pour tout motif, que ce soit à son initiative ou en réponse à une demande d’éclaircissements formulée par un éventuel Soumissionnaire, modifier le Dossier d’Appel d’offres. Les modifications récentes apportées à un point déterminé modifient ou remplacent les précédentes.</w:t>
            </w:r>
          </w:p>
        </w:tc>
      </w:tr>
      <w:tr w:rsidR="000721F3" w:rsidRPr="00834B76" w14:paraId="710563E1" w14:textId="77777777" w:rsidTr="00B227E9">
        <w:tc>
          <w:tcPr>
            <w:tcW w:w="1092" w:type="pct"/>
            <w:gridSpan w:val="2"/>
          </w:tcPr>
          <w:p w14:paraId="32D491F9" w14:textId="77777777" w:rsidR="000721F3" w:rsidRPr="000721F3" w:rsidRDefault="000721F3" w:rsidP="000721F3">
            <w:pPr>
              <w:numPr>
                <w:ilvl w:val="12"/>
                <w:numId w:val="0"/>
              </w:numPr>
              <w:tabs>
                <w:tab w:val="left" w:pos="3960"/>
              </w:tabs>
              <w:jc w:val="left"/>
              <w:rPr>
                <w:rFonts w:eastAsia="Times New Roman" w:cs="Times New Roman"/>
                <w:b/>
                <w:bCs/>
                <w:szCs w:val="20"/>
                <w:lang w:val="fr-FR"/>
              </w:rPr>
            </w:pPr>
          </w:p>
        </w:tc>
        <w:tc>
          <w:tcPr>
            <w:tcW w:w="3908" w:type="pct"/>
            <w:gridSpan w:val="2"/>
          </w:tcPr>
          <w:p w14:paraId="1FF0B967" w14:textId="1FF1C563" w:rsidR="000721F3" w:rsidRPr="000721F3" w:rsidRDefault="000721F3" w:rsidP="000721F3">
            <w:pPr>
              <w:pStyle w:val="Heading5ITBSuclause"/>
              <w:rPr>
                <w:lang w:val="fr-FR"/>
              </w:rPr>
            </w:pPr>
            <w:r>
              <w:t>Pour laisser aux Soumissionnaires éventuels un délai raisonnable pour prendre en compte l’Addendum dans la préparation de leur Offre, l’Acheteur peut, à sa seule discrétion, prolonger la date limite de soumission des Offres, auquel cas, il avisera par écrit tous les Soumissionnaires de la nouvelle date limite de soumission des Offres.</w:t>
            </w:r>
          </w:p>
        </w:tc>
      </w:tr>
      <w:tr w:rsidR="004F16A4" w:rsidRPr="005E3CE3" w14:paraId="7569BB54" w14:textId="77777777" w:rsidTr="00B227E9">
        <w:tc>
          <w:tcPr>
            <w:tcW w:w="1092" w:type="pct"/>
            <w:gridSpan w:val="2"/>
          </w:tcPr>
          <w:p w14:paraId="76D5A92B" w14:textId="77777777" w:rsidR="003C7E81" w:rsidRPr="000721F3" w:rsidRDefault="003C7E81" w:rsidP="004F16A4">
            <w:pPr>
              <w:pStyle w:val="Heading3"/>
              <w:spacing w:before="120" w:after="120"/>
              <w:jc w:val="left"/>
              <w:outlineLvl w:val="2"/>
              <w:rPr>
                <w:bCs/>
                <w:lang w:val="fr-FR"/>
              </w:rPr>
            </w:pPr>
          </w:p>
        </w:tc>
        <w:tc>
          <w:tcPr>
            <w:tcW w:w="3908" w:type="pct"/>
            <w:gridSpan w:val="2"/>
          </w:tcPr>
          <w:p w14:paraId="7DC7CF54" w14:textId="03CAD057" w:rsidR="003C7E81" w:rsidRPr="005E3CE3" w:rsidRDefault="003C7E81" w:rsidP="00783E7D">
            <w:pPr>
              <w:pStyle w:val="Heading3ITB"/>
              <w:spacing w:before="120" w:after="120"/>
              <w:ind w:left="62"/>
              <w:rPr>
                <w:bCs/>
                <w:lang w:val="en-US"/>
              </w:rPr>
            </w:pPr>
            <w:bookmarkStart w:id="155" w:name="_Toc55427861"/>
            <w:bookmarkStart w:id="156" w:name="_Toc55455363"/>
            <w:bookmarkStart w:id="157" w:name="_Toc55459508"/>
            <w:bookmarkStart w:id="158" w:name="_Toc55459728"/>
            <w:bookmarkStart w:id="159" w:name="_Toc55459899"/>
            <w:bookmarkStart w:id="160" w:name="_Toc55459948"/>
            <w:bookmarkStart w:id="161" w:name="_Toc55460046"/>
            <w:bookmarkStart w:id="162" w:name="_Toc55461211"/>
            <w:bookmarkStart w:id="163" w:name="_Toc55461644"/>
            <w:bookmarkStart w:id="164" w:name="_Toc55485388"/>
            <w:bookmarkStart w:id="165" w:name="_Toc55540901"/>
            <w:bookmarkStart w:id="166" w:name="_Toc55551316"/>
            <w:bookmarkStart w:id="167" w:name="_Toc55561629"/>
            <w:bookmarkStart w:id="168" w:name="_Toc55746816"/>
            <w:bookmarkStart w:id="169" w:name="_Toc55758232"/>
            <w:bookmarkStart w:id="170" w:name="_Toc55760379"/>
            <w:bookmarkStart w:id="171" w:name="_Toc55760841"/>
            <w:bookmarkStart w:id="172" w:name="_Toc55765682"/>
            <w:bookmarkStart w:id="173" w:name="_Toc55933325"/>
            <w:bookmarkStart w:id="174" w:name="_Toc56639135"/>
            <w:bookmarkStart w:id="175" w:name="_Toc70500832"/>
            <w:r w:rsidRPr="005E3CE3">
              <w:rPr>
                <w:bCs/>
                <w:lang w:val="en-US"/>
              </w:rPr>
              <w:t>C.</w:t>
            </w:r>
            <w:r w:rsidR="00783E7D" w:rsidRPr="005E3CE3">
              <w:rPr>
                <w:bCs/>
                <w:lang w:val="en-US"/>
              </w:rPr>
              <w:tab/>
            </w:r>
            <w:r w:rsidR="000721F3">
              <w:t>Préparation des offres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tc>
      </w:tr>
      <w:tr w:rsidR="004F16A4" w:rsidRPr="00834B76" w14:paraId="1E8B0F1A" w14:textId="77777777" w:rsidTr="00B227E9">
        <w:tc>
          <w:tcPr>
            <w:tcW w:w="1092" w:type="pct"/>
            <w:gridSpan w:val="2"/>
          </w:tcPr>
          <w:p w14:paraId="7444826B" w14:textId="3BEEC231" w:rsidR="006B3AA5" w:rsidRPr="00522AFA" w:rsidRDefault="00522AFA" w:rsidP="004F16A4">
            <w:pPr>
              <w:pStyle w:val="Heading4ITBSubClauses"/>
              <w:rPr>
                <w:bCs/>
                <w:lang w:val="fr-FR"/>
              </w:rPr>
            </w:pPr>
            <w:bookmarkStart w:id="176" w:name="_Toc55460047"/>
            <w:bookmarkStart w:id="177" w:name="_Toc55461016"/>
            <w:bookmarkStart w:id="178" w:name="_Toc55461645"/>
            <w:bookmarkStart w:id="179" w:name="_Toc55551317"/>
            <w:bookmarkStart w:id="180" w:name="_Toc55758233"/>
            <w:bookmarkStart w:id="181" w:name="_Toc55760380"/>
            <w:bookmarkStart w:id="182" w:name="_Toc55765683"/>
            <w:bookmarkStart w:id="183" w:name="_Toc70500833"/>
            <w:r>
              <w:t>Frais de soumission des Offres</w:t>
            </w:r>
            <w:bookmarkEnd w:id="176"/>
            <w:bookmarkEnd w:id="177"/>
            <w:bookmarkEnd w:id="178"/>
            <w:bookmarkEnd w:id="179"/>
            <w:bookmarkEnd w:id="180"/>
            <w:bookmarkEnd w:id="181"/>
            <w:bookmarkEnd w:id="182"/>
            <w:bookmarkEnd w:id="183"/>
          </w:p>
        </w:tc>
        <w:tc>
          <w:tcPr>
            <w:tcW w:w="3908" w:type="pct"/>
            <w:gridSpan w:val="2"/>
          </w:tcPr>
          <w:p w14:paraId="034C3B49" w14:textId="01CE838E" w:rsidR="006B3AA5" w:rsidRPr="000721F3" w:rsidRDefault="000721F3" w:rsidP="00142D0A">
            <w:pPr>
              <w:pStyle w:val="Heading5ITBSuclause"/>
              <w:rPr>
                <w:lang w:val="fr-FR"/>
              </w:rPr>
            </w:pPr>
            <w:r>
              <w:t xml:space="preserve">Sauf indication contraire </w:t>
            </w:r>
            <w:r>
              <w:rPr>
                <w:b/>
                <w:bCs/>
              </w:rPr>
              <w:t>dans la FDAO</w:t>
            </w:r>
            <w:r>
              <w:t>, le Soumissionnaire supporte tous les frais afférents à la préparation et à la soumission de son Offre, et le Maître d’ouvrage n’est en aucun cas responsable de ces frais, quel que soit le déroulement ou l’issue de la procédure d’appel d’offres.</w:t>
            </w:r>
          </w:p>
        </w:tc>
      </w:tr>
      <w:tr w:rsidR="004F16A4" w:rsidRPr="00834B76" w14:paraId="09DB0056" w14:textId="77777777" w:rsidTr="00B227E9">
        <w:tc>
          <w:tcPr>
            <w:tcW w:w="1092" w:type="pct"/>
            <w:gridSpan w:val="2"/>
          </w:tcPr>
          <w:p w14:paraId="57CF1909" w14:textId="35B6E9B2" w:rsidR="006B3AA5" w:rsidRPr="005E3CE3" w:rsidRDefault="000721F3" w:rsidP="004F16A4">
            <w:pPr>
              <w:pStyle w:val="Heading4ITBSubClauses"/>
              <w:rPr>
                <w:bCs/>
                <w:lang w:val="en-US"/>
              </w:rPr>
            </w:pPr>
            <w:bookmarkStart w:id="184" w:name="_Toc55460048"/>
            <w:bookmarkStart w:id="185" w:name="_Toc55461017"/>
            <w:bookmarkStart w:id="186" w:name="_Toc55461646"/>
            <w:bookmarkStart w:id="187" w:name="_Toc55551318"/>
            <w:bookmarkStart w:id="188" w:name="_Toc55758234"/>
            <w:bookmarkStart w:id="189" w:name="_Toc55760381"/>
            <w:bookmarkStart w:id="190" w:name="_Toc55765684"/>
            <w:bookmarkStart w:id="191" w:name="_Toc70500834"/>
            <w:r>
              <w:t>Langue de l’Offre</w:t>
            </w:r>
            <w:bookmarkEnd w:id="184"/>
            <w:bookmarkEnd w:id="185"/>
            <w:bookmarkEnd w:id="186"/>
            <w:bookmarkEnd w:id="187"/>
            <w:bookmarkEnd w:id="188"/>
            <w:bookmarkEnd w:id="189"/>
            <w:bookmarkEnd w:id="190"/>
            <w:bookmarkEnd w:id="191"/>
          </w:p>
        </w:tc>
        <w:tc>
          <w:tcPr>
            <w:tcW w:w="3908" w:type="pct"/>
            <w:gridSpan w:val="2"/>
          </w:tcPr>
          <w:p w14:paraId="3F004EC7" w14:textId="766261E9" w:rsidR="006B3AA5" w:rsidRPr="000721F3" w:rsidRDefault="000721F3" w:rsidP="00142D0A">
            <w:pPr>
              <w:pStyle w:val="Heading5ITBSuclause"/>
              <w:rPr>
                <w:lang w:val="fr-FR"/>
              </w:rPr>
            </w:pPr>
            <w:r>
              <w:t xml:space="preserve">L’Offre, ainsi que la correspondance et les documents concernant l’offre, échangés entre le Soumissionnaire et l’Acheteur sont rédigés </w:t>
            </w:r>
            <w:r>
              <w:lastRenderedPageBreak/>
              <w:t xml:space="preserve">dans la ou les langues </w:t>
            </w:r>
            <w:r>
              <w:rPr>
                <w:b/>
                <w:bCs/>
              </w:rPr>
              <w:t>spécifiées dans la FDAO</w:t>
            </w:r>
            <w:r>
              <w:t xml:space="preserve">. Les documents imprimés fournis par le Soumissionnaire dans le cadre de son Offre peuvent être rédigés dans une langue autre que celle </w:t>
            </w:r>
            <w:r>
              <w:rPr>
                <w:b/>
                <w:bCs/>
              </w:rPr>
              <w:t>spécifiée dans la FDAO</w:t>
            </w:r>
            <w:r>
              <w:t>, à condition d’être accompagnés d’une traduction des passages pertinents dans la langue spécifiée dans la FDAO, auquel cas, et aux fins d’interprétation de l’Offre, la traduction fait foi.</w:t>
            </w:r>
          </w:p>
        </w:tc>
      </w:tr>
      <w:tr w:rsidR="004F16A4" w:rsidRPr="00834B76" w14:paraId="1E33A0BB" w14:textId="77777777" w:rsidTr="00B227E9">
        <w:tc>
          <w:tcPr>
            <w:tcW w:w="1092" w:type="pct"/>
            <w:gridSpan w:val="2"/>
          </w:tcPr>
          <w:p w14:paraId="31A8A721" w14:textId="1E35BA56" w:rsidR="006B3AA5" w:rsidRPr="005E3CE3" w:rsidRDefault="000721F3" w:rsidP="004F16A4">
            <w:pPr>
              <w:pStyle w:val="Heading4ITBSubClauses"/>
              <w:rPr>
                <w:bCs/>
                <w:lang w:val="en-US"/>
              </w:rPr>
            </w:pPr>
            <w:bookmarkStart w:id="192" w:name="_Toc55460049"/>
            <w:bookmarkStart w:id="193" w:name="_Toc55461018"/>
            <w:bookmarkStart w:id="194" w:name="_Toc55461647"/>
            <w:bookmarkStart w:id="195" w:name="_Toc55551319"/>
            <w:bookmarkStart w:id="196" w:name="_Toc55758235"/>
            <w:bookmarkStart w:id="197" w:name="_Toc55760382"/>
            <w:bookmarkStart w:id="198" w:name="_Toc55765685"/>
            <w:bookmarkStart w:id="199" w:name="_Toc70500835"/>
            <w:r>
              <w:lastRenderedPageBreak/>
              <w:t>Documents constitutifs de l’Offre</w:t>
            </w:r>
            <w:bookmarkEnd w:id="192"/>
            <w:bookmarkEnd w:id="193"/>
            <w:bookmarkEnd w:id="194"/>
            <w:bookmarkEnd w:id="195"/>
            <w:bookmarkEnd w:id="196"/>
            <w:bookmarkEnd w:id="197"/>
            <w:bookmarkEnd w:id="198"/>
            <w:bookmarkEnd w:id="199"/>
          </w:p>
        </w:tc>
        <w:tc>
          <w:tcPr>
            <w:tcW w:w="3908" w:type="pct"/>
            <w:gridSpan w:val="2"/>
          </w:tcPr>
          <w:p w14:paraId="50C8FE59" w14:textId="77777777" w:rsidR="000721F3" w:rsidRPr="005E3CE3" w:rsidRDefault="000721F3" w:rsidP="000721F3">
            <w:pPr>
              <w:pStyle w:val="Heading5ITBSuclause"/>
            </w:pPr>
            <w:r>
              <w:t xml:space="preserve">L'Offre comprend les Formulaires de soumission de l'Offre et tout autre document dûment remplis </w:t>
            </w:r>
            <w:r>
              <w:rPr>
                <w:b/>
                <w:bCs/>
              </w:rPr>
              <w:t>exigé dans la FDAO</w:t>
            </w:r>
            <w:r>
              <w:t xml:space="preserve">. </w:t>
            </w:r>
          </w:p>
          <w:p w14:paraId="49D26DDB" w14:textId="77777777" w:rsidR="000721F3" w:rsidRPr="005E3CE3" w:rsidRDefault="000721F3" w:rsidP="000721F3">
            <w:pPr>
              <w:pStyle w:val="Heading5ITBSuclause"/>
            </w:pPr>
            <w:r>
              <w:t>Outre les exigences susmentionnées, les Offres soumises par une coentreprise ou autre association doivent comprendre l'accord de constitution de la coentreprise/association signé par tous les membres composant la coentreprise ou l'association. À défaut, une lettre d'intention de signer un accord de coentreprise ou d'association doit être signée par tous les membres et soumise avec l’Offre, accompagnée d'une copie de l'accord projeté.</w:t>
            </w:r>
          </w:p>
          <w:p w14:paraId="3028899A" w14:textId="28CD3603" w:rsidR="006B3AA5" w:rsidRPr="000721F3" w:rsidRDefault="000721F3" w:rsidP="000721F3">
            <w:pPr>
              <w:pStyle w:val="Heading5ITBSuclause"/>
              <w:rPr>
                <w:lang w:val="fr-FR"/>
              </w:rPr>
            </w:pPr>
            <w:r>
              <w:t>En cas de changement de la forme légale du Soumissionnaire après la soumission de son Offre, ledit Soumissionnaire doit immédiatement en informer l’Acheteur. Toutefois, tout changement de structure juridique ne doit pas être utilisé pour satisfaire à une exigence de qualification qui n'était pas satisfaite à la date limite de dépôt de l’Offre.</w:t>
            </w:r>
          </w:p>
        </w:tc>
      </w:tr>
      <w:tr w:rsidR="004F16A4" w:rsidRPr="00834B76" w14:paraId="7DB040A8" w14:textId="77777777" w:rsidTr="00B227E9">
        <w:tc>
          <w:tcPr>
            <w:tcW w:w="1092" w:type="pct"/>
            <w:gridSpan w:val="2"/>
          </w:tcPr>
          <w:p w14:paraId="3DA9D9DC" w14:textId="24A55F56" w:rsidR="006B3AA5" w:rsidRPr="000721F3" w:rsidRDefault="000721F3" w:rsidP="004F16A4">
            <w:pPr>
              <w:pStyle w:val="Heading4ITBSubClauses"/>
              <w:rPr>
                <w:bCs/>
                <w:lang w:val="fr-FR"/>
              </w:rPr>
            </w:pPr>
            <w:bookmarkStart w:id="200" w:name="_Toc434304505"/>
            <w:bookmarkStart w:id="201" w:name="_Toc43474998"/>
            <w:bookmarkStart w:id="202" w:name="_Toc43486464"/>
            <w:bookmarkStart w:id="203" w:name="_Toc43486703"/>
            <w:bookmarkStart w:id="204" w:name="_Toc55460050"/>
            <w:bookmarkStart w:id="205" w:name="_Toc55461019"/>
            <w:bookmarkStart w:id="206" w:name="_Toc55461648"/>
            <w:bookmarkStart w:id="207" w:name="_Toc55551320"/>
            <w:bookmarkStart w:id="208" w:name="_Toc55758236"/>
            <w:bookmarkStart w:id="209" w:name="_Toc55760383"/>
            <w:bookmarkStart w:id="210" w:name="_Toc55765686"/>
            <w:bookmarkStart w:id="211" w:name="_Toc70500836"/>
            <w:r>
              <w:t xml:space="preserve">Lettre de soumission de l’Offre et </w:t>
            </w:r>
            <w:bookmarkEnd w:id="200"/>
            <w:r>
              <w:t>Programmes des activités</w:t>
            </w:r>
            <w:bookmarkEnd w:id="201"/>
            <w:bookmarkEnd w:id="202"/>
            <w:bookmarkEnd w:id="203"/>
            <w:bookmarkEnd w:id="204"/>
            <w:bookmarkEnd w:id="205"/>
            <w:bookmarkEnd w:id="206"/>
            <w:bookmarkEnd w:id="207"/>
            <w:bookmarkEnd w:id="208"/>
            <w:bookmarkEnd w:id="209"/>
            <w:bookmarkEnd w:id="210"/>
            <w:bookmarkEnd w:id="211"/>
          </w:p>
        </w:tc>
        <w:tc>
          <w:tcPr>
            <w:tcW w:w="3908" w:type="pct"/>
            <w:gridSpan w:val="2"/>
          </w:tcPr>
          <w:p w14:paraId="3817A20B" w14:textId="5D8CA91F" w:rsidR="006B3AA5" w:rsidRPr="000721F3" w:rsidRDefault="000721F3" w:rsidP="00142D0A">
            <w:pPr>
              <w:pStyle w:val="Heading5ITBSuclause"/>
              <w:rPr>
                <w:lang w:val="fr-FR"/>
              </w:rPr>
            </w:pPr>
            <w:r>
              <w:t xml:space="preserve">La Lettre de soumission de l'Offre technique et de l'Offre financière et tous les autres formulaires et bordereaux </w:t>
            </w:r>
            <w:r>
              <w:rPr>
                <w:b/>
                <w:bCs/>
              </w:rPr>
              <w:t>indiqués à l'alinéa 12.1 des IS de la FDAO</w:t>
            </w:r>
            <w:r>
              <w:t xml:space="preserve"> sont préparés à l'aide des formulaires pertinents fournis à la Section IV. Formulaires de soumission de l’Offre. Les formulaires devront être remplis sans altérer le texte, et aucune substitution ne sera acceptée. Tous les espaces vierges doivent être remplis en fournissant les informations demandées.</w:t>
            </w:r>
          </w:p>
        </w:tc>
      </w:tr>
      <w:tr w:rsidR="004F16A4" w:rsidRPr="00834B76" w14:paraId="500CA877" w14:textId="77777777" w:rsidTr="00B227E9">
        <w:tc>
          <w:tcPr>
            <w:tcW w:w="1092" w:type="pct"/>
            <w:gridSpan w:val="2"/>
          </w:tcPr>
          <w:p w14:paraId="6DAD63DD" w14:textId="68A2009E" w:rsidR="006B3AA5" w:rsidRPr="005E3CE3" w:rsidRDefault="000721F3" w:rsidP="00B227E9">
            <w:pPr>
              <w:pStyle w:val="Heading4ITBSubClauses"/>
              <w:ind w:hanging="142"/>
              <w:rPr>
                <w:bCs/>
                <w:lang w:val="en-US"/>
              </w:rPr>
            </w:pPr>
            <w:bookmarkStart w:id="212" w:name="_Toc55460051"/>
            <w:bookmarkStart w:id="213" w:name="_Toc55461020"/>
            <w:bookmarkStart w:id="214" w:name="_Toc55461649"/>
            <w:bookmarkStart w:id="215" w:name="_Toc55551321"/>
            <w:bookmarkStart w:id="216" w:name="_Toc55758237"/>
            <w:bookmarkStart w:id="217" w:name="_Toc55760384"/>
            <w:bookmarkStart w:id="218" w:name="_Toc55765687"/>
            <w:bookmarkStart w:id="219" w:name="_Toc70500837"/>
            <w:r>
              <w:t>Offres alternatives</w:t>
            </w:r>
            <w:bookmarkEnd w:id="212"/>
            <w:bookmarkEnd w:id="213"/>
            <w:bookmarkEnd w:id="214"/>
            <w:bookmarkEnd w:id="215"/>
            <w:bookmarkEnd w:id="216"/>
            <w:bookmarkEnd w:id="217"/>
            <w:bookmarkEnd w:id="218"/>
            <w:bookmarkEnd w:id="219"/>
          </w:p>
        </w:tc>
        <w:tc>
          <w:tcPr>
            <w:tcW w:w="3908" w:type="pct"/>
            <w:gridSpan w:val="2"/>
          </w:tcPr>
          <w:p w14:paraId="2FDD18C9" w14:textId="69282F96" w:rsidR="006B3AA5" w:rsidRPr="000721F3" w:rsidRDefault="000721F3" w:rsidP="00142D0A">
            <w:pPr>
              <w:pStyle w:val="Heading5ITBSuclause"/>
              <w:rPr>
                <w:lang w:val="fr-FR"/>
              </w:rPr>
            </w:pPr>
            <w:r>
              <w:t>Les variantes ne sont pas prises en compte.</w:t>
            </w:r>
          </w:p>
        </w:tc>
      </w:tr>
      <w:tr w:rsidR="009F185F" w:rsidRPr="00834B76" w14:paraId="25FDDC4E" w14:textId="77777777" w:rsidTr="00B227E9">
        <w:tc>
          <w:tcPr>
            <w:tcW w:w="1092" w:type="pct"/>
            <w:gridSpan w:val="2"/>
          </w:tcPr>
          <w:p w14:paraId="10A7C815" w14:textId="3090941D" w:rsidR="009F185F" w:rsidRPr="000721F3" w:rsidRDefault="009F185F" w:rsidP="009F185F">
            <w:pPr>
              <w:pStyle w:val="Heading4ITBSubClauses"/>
              <w:rPr>
                <w:bCs/>
                <w:lang w:val="fr-FR"/>
              </w:rPr>
            </w:pPr>
            <w:bookmarkStart w:id="220" w:name="_Toc55460052"/>
            <w:bookmarkStart w:id="221" w:name="_Toc55461021"/>
            <w:bookmarkStart w:id="222" w:name="_Toc55461650"/>
            <w:bookmarkStart w:id="223" w:name="_Toc55551322"/>
            <w:bookmarkStart w:id="224" w:name="_Toc55758238"/>
            <w:bookmarkStart w:id="225" w:name="_Toc55760385"/>
            <w:bookmarkStart w:id="226" w:name="_Toc55765688"/>
            <w:bookmarkStart w:id="227" w:name="_Toc70500838"/>
            <w:r>
              <w:t>Prix de l’Offre et rabais</w:t>
            </w:r>
            <w:bookmarkEnd w:id="220"/>
            <w:bookmarkEnd w:id="221"/>
            <w:bookmarkEnd w:id="222"/>
            <w:bookmarkEnd w:id="223"/>
            <w:bookmarkEnd w:id="224"/>
            <w:bookmarkEnd w:id="225"/>
            <w:bookmarkEnd w:id="226"/>
            <w:bookmarkEnd w:id="227"/>
          </w:p>
        </w:tc>
        <w:tc>
          <w:tcPr>
            <w:tcW w:w="3908" w:type="pct"/>
            <w:gridSpan w:val="2"/>
          </w:tcPr>
          <w:p w14:paraId="5418F8AA" w14:textId="77777777" w:rsidR="009F185F" w:rsidRPr="005E3CE3" w:rsidRDefault="009F185F" w:rsidP="009F185F">
            <w:pPr>
              <w:pStyle w:val="Heading5ITBSuclause"/>
            </w:pPr>
            <w:r>
              <w:t>Les prix et rabais indiqués par le Soumissionnaire dans la Lettre de soumission et dans le Bordereau de prix pour les Siens et Services Associés doivent être conformes aux stipulations ci-dessous. Les rabais ne sont autorisés que pour les offres portant sur des lots multiples et seront pris en compte dans le processus d'évaluation, comme indiqué à la Section III. Critères de qualification et d’évaluation</w:t>
            </w:r>
          </w:p>
          <w:p w14:paraId="5D086B5F" w14:textId="77777777" w:rsidR="009F185F" w:rsidRPr="005E3CE3" w:rsidRDefault="009F185F" w:rsidP="009F185F">
            <w:pPr>
              <w:pStyle w:val="Heading5ITBSuclause"/>
            </w:pPr>
            <w:r>
              <w:t xml:space="preserve">Les prix de tous les Biens et Services énumérés aux Sous-tableaux des coûts de Fourniture et d'Installation, le Sous-tableau des Coûts récurrents figurant à la Section IV, de même que tous les autres Biens et Services proposés par le Soumissionnaire pour satisfaire aux spécifications techniques du Système d’information doivent être présentés séparément sous la forme adoptée dans lesdits tableaux, et récapitulés dans les Tableaux récapitulatifs de coûts figurant dans la </w:t>
            </w:r>
            <w:r>
              <w:lastRenderedPageBreak/>
              <w:t xml:space="preserve">même Section. Les prix doivent être indiqués conformément aux instructions figurant à la Section IV pour les divers tableaux de coûts et de la manière spécifiée ci-dessous. Les Coûts récurrents sont à fournir s'ils sont indiqués comme étant </w:t>
            </w:r>
            <w:r>
              <w:rPr>
                <w:b/>
                <w:bCs/>
              </w:rPr>
              <w:t>« requis » dans la FDAO</w:t>
            </w:r>
            <w:r>
              <w:t>. Les éléments omis et les éléments pour lesquels le Soumissionnaire n’a pas indiqué de tarif ou de prix ne feront l’objet d’aucun paiement par l’Acheteur, et seront considérés comme étant couverts par les prix des autres éléments figurant dans le Sous-tableau des coûts de Fourniture et d'Installation et le Sous-tableau des Coûts récurrents à la Section IV.</w:t>
            </w:r>
          </w:p>
          <w:p w14:paraId="270BFEA5" w14:textId="77777777" w:rsidR="009F185F" w:rsidRPr="005E3CE3" w:rsidRDefault="009F185F" w:rsidP="009F185F">
            <w:pPr>
              <w:pStyle w:val="Heading5ITBSuclause"/>
            </w:pPr>
            <w:r>
              <w:t>Le prix à indiquer dans la Lettre de soumission conformément aux stipulations de l’alinéa 15.1 des IS est le prix total de l’Offre, hors tout rabais éventuel.</w:t>
            </w:r>
          </w:p>
          <w:p w14:paraId="2FC7FB3B" w14:textId="1234BF55" w:rsidR="009F185F" w:rsidRPr="009F185F" w:rsidRDefault="009F185F" w:rsidP="009F185F">
            <w:pPr>
              <w:pStyle w:val="Heading5ITBSuclause"/>
              <w:rPr>
                <w:lang w:val="fr-FR"/>
              </w:rPr>
            </w:pPr>
            <w:r>
              <w:t>Le Soumissionnaire indique tout rabais inconditionnel et la méthode d’application dudit rabais dans la Lettre de soumission de l’Offre.</w:t>
            </w:r>
          </w:p>
        </w:tc>
      </w:tr>
      <w:tr w:rsidR="009F185F" w:rsidRPr="005E3CE3" w14:paraId="5E3EB238" w14:textId="77777777" w:rsidTr="00B227E9">
        <w:tc>
          <w:tcPr>
            <w:tcW w:w="1092" w:type="pct"/>
            <w:gridSpan w:val="2"/>
          </w:tcPr>
          <w:p w14:paraId="16F955F5" w14:textId="77777777" w:rsidR="009F185F" w:rsidRPr="009F185F" w:rsidRDefault="009F185F" w:rsidP="009F185F">
            <w:pPr>
              <w:pStyle w:val="Heading4ITBSubClauses"/>
              <w:numPr>
                <w:ilvl w:val="0"/>
                <w:numId w:val="0"/>
              </w:numPr>
              <w:rPr>
                <w:bCs/>
                <w:lang w:val="fr-FR"/>
              </w:rPr>
            </w:pPr>
          </w:p>
        </w:tc>
        <w:tc>
          <w:tcPr>
            <w:tcW w:w="3908" w:type="pct"/>
            <w:gridSpan w:val="2"/>
          </w:tcPr>
          <w:p w14:paraId="766365A0" w14:textId="7B3C2F7F" w:rsidR="009F185F" w:rsidRPr="005E3CE3" w:rsidRDefault="009F185F" w:rsidP="009F185F">
            <w:pPr>
              <w:pStyle w:val="Heading5ITBSuclause"/>
              <w:spacing w:before="0"/>
              <w:rPr>
                <w:lang w:val="en-US"/>
              </w:rPr>
            </w:pPr>
            <w:r>
              <w:t>Les éléments purement et simplement omis des Tableaux de coûts sont réputés avoir été omis dans l’Offre, et, pour autant que l’Offre est substantiellement conforme aux dispositions du Dossier d’Appel d’Offres, un ajustement du prix de l’Offre est effectué lors de l'évaluation tel que spécifié à la Section III. Critères de qualification et d’évaluation.</w:t>
            </w:r>
          </w:p>
        </w:tc>
      </w:tr>
      <w:tr w:rsidR="009F185F" w:rsidRPr="00834B76" w14:paraId="672F70C9" w14:textId="77777777" w:rsidTr="00B227E9">
        <w:tc>
          <w:tcPr>
            <w:tcW w:w="1092" w:type="pct"/>
            <w:gridSpan w:val="2"/>
          </w:tcPr>
          <w:p w14:paraId="2647FB5E" w14:textId="77777777" w:rsidR="009F185F" w:rsidRPr="005E3CE3" w:rsidRDefault="009F185F" w:rsidP="009F185F">
            <w:pPr>
              <w:pStyle w:val="Heading4ITBSubClauses"/>
              <w:numPr>
                <w:ilvl w:val="0"/>
                <w:numId w:val="0"/>
              </w:numPr>
              <w:rPr>
                <w:bCs/>
                <w:lang w:val="en-US"/>
              </w:rPr>
            </w:pPr>
          </w:p>
        </w:tc>
        <w:tc>
          <w:tcPr>
            <w:tcW w:w="3908" w:type="pct"/>
            <w:gridSpan w:val="2"/>
          </w:tcPr>
          <w:p w14:paraId="328303A4" w14:textId="7A5099CC" w:rsidR="009F185F" w:rsidRPr="009F185F" w:rsidRDefault="009F185F" w:rsidP="009F185F">
            <w:pPr>
              <w:pStyle w:val="Heading5ITBSuclause"/>
              <w:spacing w:before="0"/>
              <w:rPr>
                <w:lang w:val="fr-FR"/>
              </w:rPr>
            </w:pPr>
            <w:r>
              <w:rPr>
                <w:rStyle w:val="Heading5ITBSuclauseChar"/>
              </w:rPr>
              <w:t>Les indications de prix unitaires doivent être d’un niveau de détail tel que défini dans les Tableaux de coûts de la Section IV, permettant de calculer des livraisons ou des paiements partiels au titre du Contrat, conformément au Calendrier d’exécution figurant à la Section VII, et à la clause 12 des CGC et aux clauses 12 des CGC dans les CPC - Modalités et calendrier</w:t>
            </w:r>
            <w:r>
              <w:t xml:space="preserve"> des paiements. Il pourra être demandé aux Soumissionnaires de fournir un détail des prix pour tout élément pour lequel des prix composites ou forfaitaires sont indiqués dans les Tableaux de coûts.</w:t>
            </w:r>
          </w:p>
        </w:tc>
      </w:tr>
      <w:tr w:rsidR="009F185F" w:rsidRPr="005E3CE3" w14:paraId="756CA4CC" w14:textId="77777777" w:rsidTr="00B227E9">
        <w:tc>
          <w:tcPr>
            <w:tcW w:w="1092" w:type="pct"/>
            <w:gridSpan w:val="2"/>
          </w:tcPr>
          <w:p w14:paraId="2206B06E" w14:textId="77777777" w:rsidR="009F185F" w:rsidRPr="009F185F" w:rsidRDefault="009F185F" w:rsidP="009F185F">
            <w:pPr>
              <w:pStyle w:val="Heading4ITBSubClauses"/>
              <w:numPr>
                <w:ilvl w:val="0"/>
                <w:numId w:val="0"/>
              </w:numPr>
              <w:rPr>
                <w:bCs/>
                <w:lang w:val="fr-FR"/>
              </w:rPr>
            </w:pPr>
          </w:p>
        </w:tc>
        <w:tc>
          <w:tcPr>
            <w:tcW w:w="3908" w:type="pct"/>
            <w:gridSpan w:val="2"/>
          </w:tcPr>
          <w:p w14:paraId="1F80404C" w14:textId="77777777" w:rsidR="009F185F" w:rsidRPr="005E3CE3" w:rsidRDefault="009F185F" w:rsidP="009F185F">
            <w:pPr>
              <w:pStyle w:val="Heading5ITBSuclause"/>
              <w:spacing w:before="0"/>
            </w:pPr>
            <w:r>
              <w:t xml:space="preserve">Les prix des composants Biens du Système d’information doivent être exprimés, et sont définis et interprétés conformément aux règles prescrites dans l'édition des Incoterms </w:t>
            </w:r>
            <w:r>
              <w:rPr>
                <w:b/>
                <w:bCs/>
              </w:rPr>
              <w:t>spécifiée dans la FDAO</w:t>
            </w:r>
            <w:r>
              <w:t>, et inscrits dans les colonnes appropriées des Tableaux de coûts figurant à la Section IV de la manière suivante :</w:t>
            </w:r>
          </w:p>
          <w:p w14:paraId="162F60E8" w14:textId="77777777" w:rsidR="009F185F" w:rsidRPr="005E3CE3" w:rsidRDefault="009F185F" w:rsidP="00834B76">
            <w:pPr>
              <w:pStyle w:val="ListParagraph"/>
              <w:numPr>
                <w:ilvl w:val="0"/>
                <w:numId w:val="142"/>
              </w:numPr>
              <w:suppressAutoHyphens/>
              <w:spacing w:before="0"/>
              <w:contextualSpacing w:val="0"/>
            </w:pPr>
            <w:r>
              <w:t>Pour les Biens fabriqués dans le pays de l’Acheteur :</w:t>
            </w:r>
          </w:p>
          <w:p w14:paraId="32A5533A" w14:textId="77777777" w:rsidR="009F185F" w:rsidRPr="005E3CE3" w:rsidRDefault="009F185F" w:rsidP="009F185F">
            <w:pPr>
              <w:pStyle w:val="ListParagraph"/>
              <w:numPr>
                <w:ilvl w:val="1"/>
                <w:numId w:val="46"/>
              </w:numPr>
              <w:suppressAutoHyphens/>
              <w:spacing w:before="0"/>
              <w:contextualSpacing w:val="0"/>
            </w:pPr>
            <w:r>
              <w:t xml:space="preserve">les prix des Biens sont les prix EXW (départ usine, entrepôt, magasin d’exposition ou magasin de ventes, suivant le cas) ; et </w:t>
            </w:r>
          </w:p>
          <w:p w14:paraId="0B7696FA" w14:textId="77777777" w:rsidR="009F185F" w:rsidRPr="005E3CE3" w:rsidRDefault="009F185F" w:rsidP="009F185F">
            <w:pPr>
              <w:pStyle w:val="ListParagraph"/>
              <w:numPr>
                <w:ilvl w:val="1"/>
                <w:numId w:val="46"/>
              </w:numPr>
              <w:suppressAutoHyphens/>
              <w:spacing w:before="0"/>
              <w:contextualSpacing w:val="0"/>
            </w:pPr>
            <w:r>
              <w:t xml:space="preserve">comprenant les prix des transports intérieurs, assurances et autres services locaux afférents à l’acheminement des Biens jusqu’au lieu de destination final </w:t>
            </w:r>
            <w:r>
              <w:rPr>
                <w:b/>
                <w:bCs/>
              </w:rPr>
              <w:t>spécifié dans la FDAO</w:t>
            </w:r>
            <w:r>
              <w:t>.</w:t>
            </w:r>
          </w:p>
          <w:p w14:paraId="5F8AA7CF" w14:textId="77777777" w:rsidR="009F185F" w:rsidRPr="005E3CE3" w:rsidRDefault="009F185F" w:rsidP="009F185F">
            <w:pPr>
              <w:pStyle w:val="ListParagraph"/>
              <w:suppressAutoHyphens/>
              <w:spacing w:before="0"/>
              <w:ind w:left="1196" w:hanging="567"/>
              <w:contextualSpacing w:val="0"/>
            </w:pPr>
            <w:r>
              <w:lastRenderedPageBreak/>
              <w:t>Pour les Biens fabriqués hors du pays de l’Acheteur, et donc à importer :</w:t>
            </w:r>
          </w:p>
          <w:p w14:paraId="65548E1F" w14:textId="77777777" w:rsidR="009F185F" w:rsidRPr="005E3CE3" w:rsidRDefault="009F185F" w:rsidP="009F185F">
            <w:pPr>
              <w:pStyle w:val="ListParagraph"/>
              <w:numPr>
                <w:ilvl w:val="1"/>
                <w:numId w:val="46"/>
              </w:numPr>
              <w:suppressAutoHyphens/>
              <w:spacing w:before="0"/>
              <w:contextualSpacing w:val="0"/>
            </w:pPr>
            <w:r>
              <w:t xml:space="preserve">les prix des Biens sont les prix CIP pour l’acheminement des Biens jusqu’au lieu de destination final </w:t>
            </w:r>
            <w:r>
              <w:rPr>
                <w:b/>
                <w:bCs/>
              </w:rPr>
              <w:t>spécifié dans la FDAO</w:t>
            </w:r>
            <w:r>
              <w:t>. Lors de l’indication de ses prix, le Soumissionnaire est libre de recourir à des transporteurs immatriculés dans des pays éligibles pour l'acheminement des Biens. De même, le Soumissionnaire peut recourir à des services d’assurance auprès de tout pays éligible;</w:t>
            </w:r>
          </w:p>
          <w:p w14:paraId="77DD1C37" w14:textId="77777777" w:rsidR="009F185F" w:rsidRPr="005E3CE3" w:rsidRDefault="009F185F" w:rsidP="009F185F">
            <w:pPr>
              <w:pStyle w:val="ListParagraph"/>
              <w:numPr>
                <w:ilvl w:val="1"/>
                <w:numId w:val="46"/>
              </w:numPr>
              <w:suppressAutoHyphens/>
              <w:spacing w:before="0"/>
              <w:contextualSpacing w:val="0"/>
            </w:pPr>
            <w:r>
              <w:t xml:space="preserve">comprenant les prix des transports intérieurs, assurances et autres services locaux afférents à l’acheminement des Biens jusqu’au lieu de destination final </w:t>
            </w:r>
            <w:r>
              <w:rPr>
                <w:b/>
                <w:bCs/>
              </w:rPr>
              <w:t>spécifié dans la FDAO</w:t>
            </w:r>
            <w:r>
              <w:t>.</w:t>
            </w:r>
          </w:p>
          <w:p w14:paraId="78906BD4" w14:textId="77777777" w:rsidR="009F185F" w:rsidRPr="005E3CE3" w:rsidRDefault="009F185F" w:rsidP="009F185F">
            <w:pPr>
              <w:pStyle w:val="ListParagraph"/>
              <w:suppressAutoHyphens/>
              <w:spacing w:before="0"/>
              <w:ind w:left="1196" w:hanging="567"/>
              <w:contextualSpacing w:val="0"/>
            </w:pPr>
            <w:r>
              <w:t>Pour les Biens fabriqués hors du pays de l’Acheteur et déjà importés :</w:t>
            </w:r>
          </w:p>
          <w:p w14:paraId="57859BFA" w14:textId="77777777" w:rsidR="009F185F" w:rsidRPr="005E3CE3" w:rsidRDefault="009F185F" w:rsidP="009F185F">
            <w:pPr>
              <w:pStyle w:val="ListParagraph"/>
              <w:numPr>
                <w:ilvl w:val="1"/>
                <w:numId w:val="46"/>
              </w:numPr>
              <w:suppressAutoHyphens/>
              <w:spacing w:before="0"/>
              <w:contextualSpacing w:val="0"/>
            </w:pPr>
            <w:r>
              <w:t xml:space="preserve">le prix des Biens sont les prix comprenant la valeur initiale des Biens à l'importation, plus une majoration (ou un rabais), plus toute autre taxe et coût local y afférents déjà payés dans le cadre de l'importation desdits Biens ; et </w:t>
            </w:r>
          </w:p>
          <w:p w14:paraId="3BBD9851" w14:textId="77777777" w:rsidR="009F185F" w:rsidRPr="005E3CE3" w:rsidRDefault="009F185F" w:rsidP="009F185F">
            <w:pPr>
              <w:pStyle w:val="ListParagraph"/>
              <w:numPr>
                <w:ilvl w:val="1"/>
                <w:numId w:val="46"/>
              </w:numPr>
              <w:suppressAutoHyphens/>
              <w:spacing w:before="0"/>
              <w:contextualSpacing w:val="0"/>
            </w:pPr>
            <w:r>
              <w:t xml:space="preserve">comprenant les prix des transports intérieurs, assurances et autres services locaux afférents à l’acheminement des Biens jusqu’au lieu de destination final </w:t>
            </w:r>
            <w:r>
              <w:rPr>
                <w:b/>
                <w:bCs/>
              </w:rPr>
              <w:t>spécifié dans la FDAO</w:t>
            </w:r>
            <w:r>
              <w:t>.</w:t>
            </w:r>
          </w:p>
          <w:p w14:paraId="59B44FF7" w14:textId="738934BD" w:rsidR="009F185F" w:rsidRPr="005E3CE3" w:rsidRDefault="009F185F" w:rsidP="009F185F">
            <w:pPr>
              <w:pStyle w:val="ListParagraph"/>
              <w:suppressAutoHyphens/>
              <w:spacing w:before="0"/>
              <w:ind w:left="1196" w:hanging="567"/>
              <w:contextualSpacing w:val="0"/>
              <w:rPr>
                <w:lang w:val="en-US"/>
              </w:rPr>
            </w:pPr>
            <w:r>
              <w:t>Pour les Services associés autres que le transport intérieur et autres services locaux afférents à l’acheminement des Biens jusqu’au lieu de destination final, le prix est le prix des autres services associés si cela est prévu à la Section VII. Exigences de l’Acheteur.</w:t>
            </w:r>
          </w:p>
        </w:tc>
      </w:tr>
      <w:tr w:rsidR="009F185F" w:rsidRPr="00834B76" w14:paraId="6D10B532" w14:textId="77777777" w:rsidTr="00B227E9">
        <w:tc>
          <w:tcPr>
            <w:tcW w:w="1092" w:type="pct"/>
            <w:gridSpan w:val="2"/>
          </w:tcPr>
          <w:p w14:paraId="63FB1FCB" w14:textId="77777777" w:rsidR="009F185F" w:rsidRPr="005E3CE3" w:rsidRDefault="009F185F" w:rsidP="009F185F">
            <w:pPr>
              <w:pStyle w:val="Heading4ITBSubClauses"/>
              <w:numPr>
                <w:ilvl w:val="0"/>
                <w:numId w:val="0"/>
              </w:numPr>
              <w:rPr>
                <w:bCs/>
                <w:lang w:val="en-US"/>
              </w:rPr>
            </w:pPr>
          </w:p>
        </w:tc>
        <w:tc>
          <w:tcPr>
            <w:tcW w:w="3908" w:type="pct"/>
            <w:gridSpan w:val="2"/>
          </w:tcPr>
          <w:p w14:paraId="33FF87FD" w14:textId="66B1AE1A" w:rsidR="009F185F" w:rsidRPr="009F185F" w:rsidRDefault="009F185F" w:rsidP="009F185F">
            <w:pPr>
              <w:pStyle w:val="Heading5ITBSuclause"/>
              <w:spacing w:before="0"/>
              <w:rPr>
                <w:lang w:val="fr-FR"/>
              </w:rPr>
            </w:pPr>
            <w:r>
              <w:t xml:space="preserve">Le prix des Services doit être indiqué pour chaque service (ventilé en prix unitaire, le cas échéant) et décomposé entre les éléments en monnaie nationale et en devise. Ces prix doivent englober tous les impôts, taxes, droits et charges, à l’exclusion de la TVA, et des autres impôts indirects ou droits de timbre qui peuvent être imposés et/ou s'appliquer dans le pays de l’Acheteur sur le prix des Services lors de la facturation à l’Acheteur, si le Contrat est adjugé. Sauf dispositions contraires </w:t>
            </w:r>
            <w:r>
              <w:rPr>
                <w:b/>
                <w:bCs/>
              </w:rPr>
              <w:t>prévues dans la FDAO</w:t>
            </w:r>
            <w:r>
              <w:t xml:space="preserve">, les prix doivent inclure tous les coûts afférents à l'exécution des Services, encourus par le Fournisseur, tels que les frais de déplacement, de subsistance, d'assistance administrative, de communication, de traduction, d'impression de documents, etc. Les coûts afférents à la fourniture des Services mais encourus par l’Acheteur ou par son personnel ou par des tiers, doivent être inclus dans le prix de l’Offre uniquement dans la mesure où ces </w:t>
            </w:r>
            <w:r>
              <w:lastRenderedPageBreak/>
              <w:t>obligations sont précisément définies dans le Dossier d’Appel d’Offres (par exemple, au titre d’une obligation pour le Soumissionnaire d’inclure les frais de déplacement et de subsistance des personnels en formation).</w:t>
            </w:r>
          </w:p>
        </w:tc>
      </w:tr>
      <w:tr w:rsidR="009F185F" w:rsidRPr="00834B76" w14:paraId="1CA35014" w14:textId="77777777" w:rsidTr="00B227E9">
        <w:tc>
          <w:tcPr>
            <w:tcW w:w="1092" w:type="pct"/>
            <w:gridSpan w:val="2"/>
          </w:tcPr>
          <w:p w14:paraId="35043986" w14:textId="77777777" w:rsidR="009F185F" w:rsidRPr="009F185F" w:rsidRDefault="009F185F" w:rsidP="009F185F">
            <w:pPr>
              <w:pStyle w:val="Heading4ITBSubClauses"/>
              <w:numPr>
                <w:ilvl w:val="0"/>
                <w:numId w:val="0"/>
              </w:numPr>
              <w:rPr>
                <w:bCs/>
                <w:lang w:val="fr-FR"/>
              </w:rPr>
            </w:pPr>
          </w:p>
        </w:tc>
        <w:tc>
          <w:tcPr>
            <w:tcW w:w="3908" w:type="pct"/>
            <w:gridSpan w:val="2"/>
          </w:tcPr>
          <w:p w14:paraId="7E1F94FB" w14:textId="122A8D65" w:rsidR="009F185F" w:rsidRPr="009F185F" w:rsidRDefault="009F185F" w:rsidP="009F185F">
            <w:pPr>
              <w:pStyle w:val="Heading5ITBSuclause"/>
              <w:spacing w:before="0"/>
              <w:rPr>
                <w:lang w:val="fr-FR"/>
              </w:rPr>
            </w:pPr>
            <w:r>
              <w:t>La clause 14 des CGC énonce les dispositions fiscales du Contrat. Les Soumissionnaires doivent examiner attentivement cette clause au moment de préparer leur Offre.</w:t>
            </w:r>
          </w:p>
        </w:tc>
      </w:tr>
      <w:tr w:rsidR="009F185F" w:rsidRPr="00834B76" w14:paraId="78301BB1" w14:textId="77777777" w:rsidTr="00B227E9">
        <w:tc>
          <w:tcPr>
            <w:tcW w:w="1092" w:type="pct"/>
            <w:gridSpan w:val="2"/>
          </w:tcPr>
          <w:p w14:paraId="4043E283" w14:textId="77777777" w:rsidR="009F185F" w:rsidRPr="009F185F" w:rsidRDefault="009F185F" w:rsidP="009F185F">
            <w:pPr>
              <w:pStyle w:val="Heading4ITBSubClauses"/>
              <w:numPr>
                <w:ilvl w:val="0"/>
                <w:numId w:val="0"/>
              </w:numPr>
              <w:rPr>
                <w:bCs/>
                <w:lang w:val="fr-FR"/>
              </w:rPr>
            </w:pPr>
          </w:p>
        </w:tc>
        <w:tc>
          <w:tcPr>
            <w:tcW w:w="3908" w:type="pct"/>
            <w:gridSpan w:val="2"/>
          </w:tcPr>
          <w:p w14:paraId="07558DDD" w14:textId="78306260" w:rsidR="009F185F" w:rsidRPr="009F185F" w:rsidRDefault="009F185F" w:rsidP="009F185F">
            <w:pPr>
              <w:pStyle w:val="Heading5ITBSuclause"/>
              <w:spacing w:before="0"/>
              <w:rPr>
                <w:lang w:val="fr-FR"/>
              </w:rPr>
            </w:pPr>
            <w:r>
              <w:t>Les prix des éléments des Coûts récurrents non compris dans les obligations de garantie à encourir durant la Période de garantie définie dans la clause 29.10 des  CGC dans les CPC, et les prix de éléments des Coûts récurrents à encourir après la Période de garantie définie dans la clause 1.1 (tt) des CGC dans les CPC doivent être indiqués en détail en tant que prix des Services dans le Sous-tableau des Coûts récurrents, et récapitulés dans le Tableau récapitulatif des Coûts récurrents, exprimés dans les différentes monnaies. Les Coûts récurrents sont des coûts « tout compris » des Biens nécessaires tels que les pièces de rechange, le renouvellement de licences de logiciels, la main-d’œuvre, etc. nécessaires pour le fonctionnement continu, dans de bonnes conditions du Système d’information, et le cas échéant, ils doivent tenir compte d’une provision pour augmentation de coûts encourus par le Soumissionnaire.</w:t>
            </w:r>
          </w:p>
        </w:tc>
      </w:tr>
      <w:tr w:rsidR="009F185F" w:rsidRPr="00834B76" w14:paraId="239D973C" w14:textId="77777777" w:rsidTr="00B227E9">
        <w:tc>
          <w:tcPr>
            <w:tcW w:w="1092" w:type="pct"/>
            <w:gridSpan w:val="2"/>
          </w:tcPr>
          <w:p w14:paraId="68A34F48" w14:textId="77777777" w:rsidR="009F185F" w:rsidRPr="009F185F" w:rsidRDefault="009F185F" w:rsidP="009F185F">
            <w:pPr>
              <w:pStyle w:val="Heading4ITBSubClauses"/>
              <w:numPr>
                <w:ilvl w:val="0"/>
                <w:numId w:val="0"/>
              </w:numPr>
              <w:rPr>
                <w:bCs/>
                <w:lang w:val="fr-FR"/>
              </w:rPr>
            </w:pPr>
          </w:p>
        </w:tc>
        <w:tc>
          <w:tcPr>
            <w:tcW w:w="3908" w:type="pct"/>
            <w:gridSpan w:val="2"/>
          </w:tcPr>
          <w:p w14:paraId="5C257245" w14:textId="35DB5EBE" w:rsidR="009F185F" w:rsidRPr="009F185F" w:rsidRDefault="009F185F" w:rsidP="009F185F">
            <w:pPr>
              <w:pStyle w:val="Heading5ITBSuclause"/>
              <w:spacing w:before="0"/>
              <w:rPr>
                <w:lang w:val="fr-FR"/>
              </w:rPr>
            </w:pPr>
            <w:r>
              <w:t>Sauf disposition contraire spécifiée dans la FDAO, les prix indiqués par le Soumissionnaire sont fermes pendant l'exécution du Contrat par le Soumissionnaire, et ne sont sujets à aucune augmentation sous aucun motif. Les Offres présentées sur la base de prix révisables sont rejetées.</w:t>
            </w:r>
          </w:p>
        </w:tc>
      </w:tr>
      <w:tr w:rsidR="004F16A4" w:rsidRPr="00834B76" w14:paraId="14E32833" w14:textId="77777777" w:rsidTr="00B227E9">
        <w:tc>
          <w:tcPr>
            <w:tcW w:w="1092" w:type="pct"/>
            <w:gridSpan w:val="2"/>
          </w:tcPr>
          <w:p w14:paraId="6FBFAE4A" w14:textId="12F3C554" w:rsidR="006B3AA5" w:rsidRPr="009F185F" w:rsidRDefault="009F185F" w:rsidP="004F16A4">
            <w:pPr>
              <w:pStyle w:val="Heading4ITBSubClauses"/>
              <w:rPr>
                <w:bCs/>
                <w:lang w:val="fr-FR"/>
              </w:rPr>
            </w:pPr>
            <w:bookmarkStart w:id="228" w:name="_Toc55460053"/>
            <w:bookmarkStart w:id="229" w:name="_Toc55461022"/>
            <w:bookmarkStart w:id="230" w:name="_Toc55461651"/>
            <w:bookmarkStart w:id="231" w:name="_Toc55551323"/>
            <w:bookmarkStart w:id="232" w:name="_Toc55758239"/>
            <w:bookmarkStart w:id="233" w:name="_Toc55760386"/>
            <w:bookmarkStart w:id="234" w:name="_Toc55765689"/>
            <w:bookmarkStart w:id="235" w:name="_Toc70500839"/>
            <w:r>
              <w:t>Monnaies de l’Offre et paiement</w:t>
            </w:r>
            <w:bookmarkEnd w:id="228"/>
            <w:bookmarkEnd w:id="229"/>
            <w:bookmarkEnd w:id="230"/>
            <w:bookmarkEnd w:id="231"/>
            <w:bookmarkEnd w:id="232"/>
            <w:bookmarkEnd w:id="233"/>
            <w:bookmarkEnd w:id="234"/>
            <w:bookmarkEnd w:id="235"/>
          </w:p>
        </w:tc>
        <w:tc>
          <w:tcPr>
            <w:tcW w:w="3908" w:type="pct"/>
            <w:gridSpan w:val="2"/>
          </w:tcPr>
          <w:p w14:paraId="278E3064" w14:textId="35974B7A" w:rsidR="006B3AA5" w:rsidRPr="009F185F" w:rsidRDefault="009F185F" w:rsidP="00142D0A">
            <w:pPr>
              <w:pStyle w:val="Heading5ITBSuclause"/>
              <w:rPr>
                <w:lang w:val="fr-FR"/>
              </w:rPr>
            </w:pPr>
            <w:r>
              <w:t xml:space="preserve">La ou les monnaies de l'Offre et la ou les monnaies des paiements sont celles </w:t>
            </w:r>
            <w:r>
              <w:rPr>
                <w:b/>
                <w:bCs/>
              </w:rPr>
              <w:t>spécifiées dans la FDAO</w:t>
            </w:r>
            <w:r>
              <w:t>.</w:t>
            </w:r>
          </w:p>
        </w:tc>
      </w:tr>
      <w:tr w:rsidR="004F16A4" w:rsidRPr="005E3CE3" w14:paraId="7FA2E154" w14:textId="77777777" w:rsidTr="00B227E9">
        <w:tc>
          <w:tcPr>
            <w:tcW w:w="1092" w:type="pct"/>
            <w:gridSpan w:val="2"/>
          </w:tcPr>
          <w:p w14:paraId="6989E505" w14:textId="4AB90278" w:rsidR="006B3AA5" w:rsidRPr="009F185F" w:rsidRDefault="009F185F" w:rsidP="004F16A4">
            <w:pPr>
              <w:pStyle w:val="Heading4ITBSubClauses"/>
              <w:rPr>
                <w:bCs/>
                <w:lang w:val="fr-FR"/>
              </w:rPr>
            </w:pPr>
            <w:bookmarkStart w:id="236" w:name="_Toc151803421"/>
            <w:bookmarkStart w:id="237" w:name="_Toc151912732"/>
            <w:bookmarkStart w:id="238" w:name="_Toc151958696"/>
            <w:bookmarkStart w:id="239" w:name="_Toc151962090"/>
            <w:bookmarkStart w:id="240" w:name="_Toc162134571"/>
            <w:bookmarkStart w:id="241" w:name="_Toc198895452"/>
            <w:bookmarkStart w:id="242" w:name="_Toc201578178"/>
            <w:bookmarkStart w:id="243" w:name="_Toc201578462"/>
            <w:bookmarkStart w:id="244" w:name="_Ref201633310"/>
            <w:bookmarkStart w:id="245" w:name="_Toc202352940"/>
            <w:bookmarkStart w:id="246" w:name="_Toc202353151"/>
            <w:bookmarkStart w:id="247" w:name="_Toc202353348"/>
            <w:bookmarkStart w:id="248" w:name="_Toc433790886"/>
            <w:bookmarkStart w:id="249" w:name="_Toc37498984"/>
            <w:bookmarkStart w:id="250" w:name="_Toc54113183"/>
            <w:bookmarkStart w:id="251" w:name="_Toc55460054"/>
            <w:bookmarkStart w:id="252" w:name="_Toc55461023"/>
            <w:bookmarkStart w:id="253" w:name="_Toc55461652"/>
            <w:bookmarkStart w:id="254" w:name="_Toc55551324"/>
            <w:bookmarkStart w:id="255" w:name="_Toc55758240"/>
            <w:bookmarkStart w:id="256" w:name="_Toc55760387"/>
            <w:bookmarkStart w:id="257" w:name="_Toc55765690"/>
            <w:bookmarkStart w:id="258" w:name="_Toc70500840"/>
            <w:r>
              <w:t>Documents établissant l’éligibilité du Soumissionnaire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3908" w:type="pct"/>
            <w:gridSpan w:val="2"/>
          </w:tcPr>
          <w:p w14:paraId="6A23EF5E" w14:textId="327DB596" w:rsidR="006B3AA5" w:rsidRPr="005E3CE3" w:rsidRDefault="006B3AA5" w:rsidP="00142D0A">
            <w:pPr>
              <w:pStyle w:val="Heading5ITBSuclause"/>
              <w:rPr>
                <w:lang w:val="en-US"/>
              </w:rPr>
            </w:pPr>
            <w:r w:rsidRPr="009F185F">
              <w:rPr>
                <w:lang w:val="fr-FR"/>
              </w:rPr>
              <w:t xml:space="preserve"> </w:t>
            </w:r>
            <w:r w:rsidR="009F185F">
              <w:t>Pour établir leur éligibilité conformément à la clause 5 des IS, les Soumissionnaires doivent remplir le Formulaire de soumission de l’Offre (ELI-1) et le Formulaire de certification d’Entreprise publique (ELI-3) qui figurent à la Section IV. Formulaires de soumission de l’Offre.</w:t>
            </w:r>
          </w:p>
        </w:tc>
      </w:tr>
      <w:tr w:rsidR="004F16A4" w:rsidRPr="005E3CE3" w14:paraId="60466E89" w14:textId="77777777" w:rsidTr="00B227E9">
        <w:tc>
          <w:tcPr>
            <w:tcW w:w="1092" w:type="pct"/>
            <w:gridSpan w:val="2"/>
          </w:tcPr>
          <w:p w14:paraId="26AB6135" w14:textId="55F1B6C6" w:rsidR="006B3AA5" w:rsidRPr="009F185F" w:rsidRDefault="006B3AA5" w:rsidP="004F16A4">
            <w:pPr>
              <w:pStyle w:val="Heading4ITBSubClauses"/>
              <w:rPr>
                <w:bCs/>
                <w:lang w:val="en-US"/>
              </w:rPr>
            </w:pPr>
            <w:bookmarkStart w:id="259" w:name="_Toc54113184"/>
            <w:bookmarkStart w:id="260" w:name="_Toc55460055"/>
            <w:bookmarkStart w:id="261" w:name="_Toc55461024"/>
            <w:bookmarkStart w:id="262" w:name="_Toc55461653"/>
            <w:bookmarkStart w:id="263" w:name="_Toc55551325"/>
            <w:bookmarkStart w:id="264" w:name="_Toc55758241"/>
            <w:bookmarkStart w:id="265" w:name="_Toc55760388"/>
            <w:bookmarkStart w:id="266" w:name="_Toc55765691"/>
            <w:bookmarkStart w:id="267" w:name="_Toc70500841"/>
            <w:r w:rsidRPr="005E3CE3">
              <w:rPr>
                <w:bCs/>
                <w:lang w:val="en-US"/>
              </w:rPr>
              <w:t>Documents Establishing the Eligibility of the Information System</w:t>
            </w:r>
            <w:bookmarkEnd w:id="259"/>
            <w:bookmarkEnd w:id="260"/>
            <w:bookmarkEnd w:id="261"/>
            <w:bookmarkEnd w:id="262"/>
            <w:bookmarkEnd w:id="263"/>
            <w:bookmarkEnd w:id="264"/>
            <w:bookmarkEnd w:id="265"/>
            <w:bookmarkEnd w:id="266"/>
            <w:bookmarkEnd w:id="267"/>
          </w:p>
        </w:tc>
        <w:tc>
          <w:tcPr>
            <w:tcW w:w="3908" w:type="pct"/>
            <w:gridSpan w:val="2"/>
          </w:tcPr>
          <w:p w14:paraId="17BCF451" w14:textId="13E4F447" w:rsidR="006B3AA5" w:rsidRPr="009F185F" w:rsidRDefault="009F185F" w:rsidP="00142D0A">
            <w:pPr>
              <w:pStyle w:val="Heading5ITBSuclause"/>
              <w:rPr>
                <w:lang w:val="fr-FR"/>
              </w:rPr>
            </w:pPr>
            <w:bookmarkStart w:id="268" w:name="_Toc43474873"/>
            <w:r>
              <w:t>Le Soumissionnaire doit remplir la déclaration du pays d’origine figurant dans les Formulaires des Bordereaux de prix à la Section IV. Formulaires de soumission de l’Offre pour établir l’éligibilité du Système d’information conformément à la clause 5 des IS.</w:t>
            </w:r>
            <w:bookmarkEnd w:id="268"/>
          </w:p>
          <w:p w14:paraId="0E1DAE45" w14:textId="77777777" w:rsidR="009F185F" w:rsidRPr="005E3CE3" w:rsidRDefault="009F185F" w:rsidP="009F185F">
            <w:pPr>
              <w:pStyle w:val="Heading5ITBSuclause"/>
            </w:pPr>
            <w:r>
              <w:rPr>
                <w:b/>
                <w:bCs/>
              </w:rPr>
              <w:t>Si cela est prévu dans la FDAO</w:t>
            </w:r>
            <w:r>
              <w:t xml:space="preserve">, le Soumissionnaire qui ne fabrique pas ou ne produit pas les Biens qu’il propose de fournir, doit soumettre l’Autorisation du Fabricant en utilisant le formulaire qui figure à la Section IV. Formulaires de soumission de l’Offre pour établir qu’il a été dûment autorisé par le fabricant ou producteur des Biens à fournir </w:t>
            </w:r>
            <w:r>
              <w:lastRenderedPageBreak/>
              <w:t>ces Biens dans le pays de l’Acheteur. Autrement,</w:t>
            </w:r>
            <w:r>
              <w:rPr>
                <w:b/>
              </w:rPr>
              <w:t xml:space="preserve"> si cela est prévu dans la FDAO</w:t>
            </w:r>
            <w:r>
              <w:t>, le Soumissionnaire doit être le Fabricant des Equipements (FE) et fabriquer et produire les Biens à fournir.</w:t>
            </w:r>
          </w:p>
          <w:p w14:paraId="51846C95" w14:textId="23B343EA" w:rsidR="006B3AA5" w:rsidRPr="005E3CE3" w:rsidRDefault="009F185F" w:rsidP="009F185F">
            <w:pPr>
              <w:pStyle w:val="Heading5ITBSuclause"/>
              <w:rPr>
                <w:lang w:val="en-US"/>
              </w:rPr>
            </w:pPr>
            <w:r>
              <w:rPr>
                <w:b/>
                <w:bCs/>
              </w:rPr>
              <w:t>Si cela est prévu dans la FDAO</w:t>
            </w:r>
            <w:r>
              <w:t>, dans le cas où le Soumissionnaire n'exerce pas d'activités dans le pays de l'Acheteur, le Soumissionnaire doit être représenté (si le Contrat lui est adjugé) par un Agent dans le pays, équipé et capable d'exécuter les obligations du Fournisseur en termes de maintenance, de réparation et de stockage de pièces de rechange, énoncées dans les Conditions du Contrat et/ou les Spécifications techniques ; et l’Agent doit satisfaire aux critères de qualification liés à la période de post-livraison qui figurent dans la Section III. Critères de Qualification et d’Evaluation, le cas échéant.</w:t>
            </w:r>
          </w:p>
        </w:tc>
      </w:tr>
      <w:tr w:rsidR="004F16A4" w:rsidRPr="00834B76" w14:paraId="26FFDF8E" w14:textId="77777777" w:rsidTr="00B227E9">
        <w:tc>
          <w:tcPr>
            <w:tcW w:w="1092" w:type="pct"/>
            <w:gridSpan w:val="2"/>
          </w:tcPr>
          <w:p w14:paraId="090B78E1" w14:textId="67A1C02E" w:rsidR="006B3AA5" w:rsidRPr="00CF2E0A" w:rsidRDefault="00CF2E0A" w:rsidP="004F16A4">
            <w:pPr>
              <w:pStyle w:val="Heading4ITBSubClauses"/>
              <w:rPr>
                <w:bCs/>
                <w:lang w:val="fr-FR"/>
              </w:rPr>
            </w:pPr>
            <w:bookmarkStart w:id="269" w:name="_Toc55460056"/>
            <w:bookmarkStart w:id="270" w:name="_Toc55461025"/>
            <w:bookmarkStart w:id="271" w:name="_Toc55461654"/>
            <w:bookmarkStart w:id="272" w:name="_Toc55551326"/>
            <w:bookmarkStart w:id="273" w:name="_Toc55760389"/>
            <w:bookmarkStart w:id="274" w:name="_Toc55765692"/>
            <w:bookmarkStart w:id="275" w:name="_Toc70500842"/>
            <w:r>
              <w:lastRenderedPageBreak/>
              <w:t>Documents établissant la conformité du Système d’information au présent Dossier d’Appel d’Offres</w:t>
            </w:r>
            <w:bookmarkEnd w:id="269"/>
            <w:bookmarkEnd w:id="270"/>
            <w:bookmarkEnd w:id="271"/>
            <w:bookmarkEnd w:id="272"/>
            <w:bookmarkEnd w:id="273"/>
            <w:bookmarkEnd w:id="274"/>
            <w:bookmarkEnd w:id="275"/>
          </w:p>
        </w:tc>
        <w:tc>
          <w:tcPr>
            <w:tcW w:w="3908" w:type="pct"/>
            <w:gridSpan w:val="2"/>
          </w:tcPr>
          <w:p w14:paraId="4C8B5930" w14:textId="77777777" w:rsidR="00CF2E0A" w:rsidRPr="005E3CE3" w:rsidRDefault="00CF2E0A" w:rsidP="00CF2E0A">
            <w:pPr>
              <w:pStyle w:val="Heading5ITBSuclause"/>
            </w:pPr>
            <w:r>
              <w:rPr>
                <w:rStyle w:val="Heading5ITBSuclauseChar"/>
              </w:rPr>
              <w:t>Le Soumissionnaire doit joindre à son Offre les pièces justificatives attestant de la conformité</w:t>
            </w:r>
            <w:r>
              <w:t xml:space="preserve"> du Système d’information qu'il entend fournir et installer au titre du Contrat.</w:t>
            </w:r>
          </w:p>
          <w:p w14:paraId="18E955CA" w14:textId="77777777" w:rsidR="00CF2E0A" w:rsidRPr="005E3CE3" w:rsidRDefault="00CF2E0A" w:rsidP="00CF2E0A">
            <w:pPr>
              <w:pStyle w:val="Heading5ITBSuclause"/>
            </w:pPr>
            <w:r>
              <w:t>Les documents attestant de la conformité du Système d’information au présent Dossier d’Appel d’Offres doivent revêtir la forme de descriptions écrites, prospectus, dessins, certificats et références de clients, y compris :</w:t>
            </w:r>
          </w:p>
          <w:p w14:paraId="4A8CE792" w14:textId="77777777" w:rsidR="00CF2E0A" w:rsidRPr="005E3CE3" w:rsidRDefault="00CF2E0A" w:rsidP="00834B76">
            <w:pPr>
              <w:pStyle w:val="ListParagraph"/>
              <w:numPr>
                <w:ilvl w:val="0"/>
                <w:numId w:val="143"/>
              </w:numPr>
              <w:contextualSpacing w:val="0"/>
            </w:pPr>
            <w:r>
              <w:t>les réponses techniques du Soumissionnaire, c'est-à-dire la description détaillée de la solution proposée par le Soumissionnaire démontrant qu’elle est conforme à tous égards importants aux Exigences de l’Acheteur (Section VII) et aux autres sections du présent Dossier d’Appel d’Offres, en général, ainsi qu'aux principales caractéristiques techniques et de performance de chaque composante du Système d’information proposé ;</w:t>
            </w:r>
          </w:p>
          <w:p w14:paraId="1A9CA6EE" w14:textId="77777777" w:rsidR="00CF2E0A" w:rsidRPr="005E3CE3" w:rsidRDefault="00CF2E0A" w:rsidP="00CF2E0A">
            <w:pPr>
              <w:pStyle w:val="ListParagraph"/>
              <w:ind w:left="1055"/>
              <w:contextualSpacing w:val="0"/>
            </w:pPr>
            <w:r>
              <w:t>un commentaire point par point des Exigences de l’Acheteur, démontrant que le Système d’information proposé correspond pour l’essentiel auxdites exigences. Les commentaires doivent non seulement démontrer la conformité ci-dessus, mais aussi faire référence pour cela aux pages pertinentes des documents présentés à l'appui de l'Offre. En cas de différence entre le commentaire point par point et l’un des catalogues, spécifications techniques ou autre document pré-imprimé accompagnant l'Offre, le commentaire point par point prévaudra ;</w:t>
            </w:r>
          </w:p>
          <w:p w14:paraId="06BCB89A" w14:textId="77777777" w:rsidR="00CF2E0A" w:rsidRPr="005E3CE3" w:rsidRDefault="00CF2E0A" w:rsidP="00CF2E0A">
            <w:pPr>
              <w:pStyle w:val="ListParagraph"/>
              <w:ind w:left="1055"/>
              <w:contextualSpacing w:val="0"/>
            </w:pPr>
            <w:r>
              <w:t xml:space="preserve">un Plan de projet préliminaire présentant, entre autres, les méthodes qu'emploiera le Soumissionnaire pour s’acquitter de ses responsabilités en matière de gestion et de coordination si le Contrat lui est adjugé, ainsi que le personnel et les autres ressources qu'il se propose d’utiliser. Le plan doit inclure un Calendrier d’exécution du Contrat détaillé sous forme de diagramme à barres, indiquant de façon estimative la durée du projet, la séquence des activités, et les interactions de toutes les </w:t>
            </w:r>
            <w:r>
              <w:lastRenderedPageBreak/>
              <w:t xml:space="preserve">principales activités nécessaires à l'exécution du Contrat. Le Plan de projet préliminaire doit en outre traiter de toutes les autres questions </w:t>
            </w:r>
            <w:r>
              <w:rPr>
                <w:b/>
                <w:bCs/>
              </w:rPr>
              <w:t>prévues dans la FDAO.</w:t>
            </w:r>
            <w:r>
              <w:t xml:space="preserve"> Il doit en outre spécifier ce que le Soumissionnaire s’attend à ce que l’Acheteur et toute autre partie concernée par la mise en place du Système d’information fournissent durant l’exécution du Contrat, et la façon dont le Soumissionnaire se propose de coordonner l’action de toutes les parties au Contrat ;</w:t>
            </w:r>
          </w:p>
          <w:p w14:paraId="1102B202" w14:textId="77777777" w:rsidR="00CF2E0A" w:rsidRPr="005E3CE3" w:rsidRDefault="00CF2E0A" w:rsidP="00CF2E0A">
            <w:pPr>
              <w:pStyle w:val="ListParagraph"/>
              <w:ind w:left="1055"/>
              <w:contextualSpacing w:val="0"/>
            </w:pPr>
            <w:r>
              <w:t>un document écrit attestant que le Soumissionnaire s’engage à assurer l'intégration et la compatibilité de toutes les composantes du Système d’information tel que spécifié dans le Dossier d’Appel d’Offres.</w:t>
            </w:r>
          </w:p>
          <w:p w14:paraId="111D2ACE" w14:textId="2F73A3D6" w:rsidR="006B3AA5" w:rsidRPr="00CF2E0A" w:rsidRDefault="00CF2E0A" w:rsidP="00CF2E0A">
            <w:pPr>
              <w:pStyle w:val="Heading5ITBSuclause"/>
              <w:rPr>
                <w:lang w:val="fr-FR"/>
              </w:rPr>
            </w:pPr>
            <w:r>
              <w:t xml:space="preserve">Aux fins des commentaires à fournir en vertu de l'alinéa 19.2 (b) des IS, le Soumissionnaire doit savoir que les références à des noms de marque, à des numéros de modèles ou à des normes nationales ou exclusives incluses par l’Acheteur dans la Section « Exigences de l’Acheteur », ont un caractère purement indicatif et ne sont nullement restrictives. </w:t>
            </w:r>
            <w:r>
              <w:rPr>
                <w:b/>
                <w:bCs/>
              </w:rPr>
              <w:t>Sauf en cas d’interdiction explicite mentionnée dans la FDAO</w:t>
            </w:r>
            <w:r>
              <w:t xml:space="preserve"> pour certains éléments ou certaines normes, le Soumissionnaire peut leur substituer dans son Offre d'autres noms de marque ou de modèles ou d'autres normes, à condition de prouver, à la satisfaction de l’Acheteur, que ladite substitution permettra d’assurer le fonctionnement du Système d’information à un niveau substantiellement équivalent ou supérieur à celui spécifié dans les Exigences de l’Acheteur.</w:t>
            </w:r>
          </w:p>
        </w:tc>
      </w:tr>
      <w:tr w:rsidR="004F16A4" w:rsidRPr="00834B76" w14:paraId="3258AEC0" w14:textId="77777777" w:rsidTr="00B227E9">
        <w:tc>
          <w:tcPr>
            <w:tcW w:w="1092" w:type="pct"/>
            <w:gridSpan w:val="2"/>
          </w:tcPr>
          <w:p w14:paraId="412FFF56" w14:textId="659DF9CA" w:rsidR="006B3AA5" w:rsidRPr="00C9374F" w:rsidRDefault="00C9374F" w:rsidP="004F16A4">
            <w:pPr>
              <w:pStyle w:val="Heading4ITBSubClauses"/>
              <w:rPr>
                <w:bCs/>
                <w:lang w:val="fr-FR"/>
              </w:rPr>
            </w:pPr>
            <w:bookmarkStart w:id="276" w:name="_Toc151803425"/>
            <w:bookmarkStart w:id="277" w:name="_Toc151912736"/>
            <w:bookmarkStart w:id="278" w:name="_Toc151958700"/>
            <w:bookmarkStart w:id="279" w:name="_Toc151962093"/>
            <w:bookmarkStart w:id="280" w:name="_Toc162134577"/>
            <w:bookmarkStart w:id="281" w:name="_Toc198895455"/>
            <w:bookmarkStart w:id="282" w:name="_Toc201578181"/>
            <w:bookmarkStart w:id="283" w:name="_Toc201578465"/>
            <w:bookmarkStart w:id="284" w:name="_Ref201633363"/>
            <w:bookmarkStart w:id="285" w:name="_Toc202352943"/>
            <w:bookmarkStart w:id="286" w:name="_Toc202353154"/>
            <w:bookmarkStart w:id="287" w:name="_Toc202353351"/>
            <w:bookmarkStart w:id="288" w:name="_Toc433790889"/>
            <w:bookmarkStart w:id="289" w:name="_Toc37498987"/>
            <w:bookmarkStart w:id="290" w:name="_Toc54113186"/>
            <w:bookmarkStart w:id="291" w:name="_Toc55460057"/>
            <w:bookmarkStart w:id="292" w:name="_Toc55461026"/>
            <w:bookmarkStart w:id="293" w:name="_Toc55461655"/>
            <w:bookmarkStart w:id="294" w:name="_Toc55551327"/>
            <w:bookmarkStart w:id="295" w:name="_Toc55760390"/>
            <w:bookmarkStart w:id="296" w:name="_Toc55765693"/>
            <w:bookmarkStart w:id="297" w:name="_Toc70500843"/>
            <w:r>
              <w:lastRenderedPageBreak/>
              <w:t>Documents établissant les qualifications du Soumissionnaire</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tc>
        <w:tc>
          <w:tcPr>
            <w:tcW w:w="3908" w:type="pct"/>
            <w:gridSpan w:val="2"/>
          </w:tcPr>
          <w:p w14:paraId="69A6E548" w14:textId="77777777" w:rsidR="00C9374F" w:rsidRPr="005E3CE3" w:rsidRDefault="00C9374F" w:rsidP="00C9374F">
            <w:pPr>
              <w:pStyle w:val="Heading5ITBSuclause"/>
            </w:pPr>
            <w:r>
              <w:t>Les pièces justificatives que le Soumissionnaire fournira pour établir qu’il possède les qualifications requises pour exécuter le Contrat si son Offre est acceptée, établiront, à la satisfaction de l’Acheteur, que le Soumissionnaire remplit chacun des critères de qualification spécifiés à la Section III. Critères de qualification et d’évaluation. En joignant la preuve documentaire dans son Offre, le Soumissionnaire doit, à la satisfaction de l’Acheteur, établir :</w:t>
            </w:r>
          </w:p>
          <w:p w14:paraId="42B6EDF2" w14:textId="77777777" w:rsidR="00C9374F" w:rsidRPr="005E3CE3" w:rsidRDefault="00C9374F" w:rsidP="00834B76">
            <w:pPr>
              <w:pStyle w:val="ListParagraph"/>
              <w:numPr>
                <w:ilvl w:val="0"/>
                <w:numId w:val="144"/>
              </w:numPr>
              <w:contextualSpacing w:val="0"/>
            </w:pPr>
            <w:r>
              <w:t xml:space="preserve">qu’il a la capacité financière, technique et de production nécessaire pour exécuter le Contrat, qu’il satisfait aux critères de qualification </w:t>
            </w:r>
            <w:r w:rsidRPr="00D16413">
              <w:rPr>
                <w:b/>
                <w:bCs/>
              </w:rPr>
              <w:t>spécifiés dans la FDAO</w:t>
            </w:r>
            <w:r>
              <w:t xml:space="preserve"> et qu’il a des antécédents positifs en matière d'exécution de marchés tel qu’exigé dans la FDAO ;</w:t>
            </w:r>
          </w:p>
          <w:p w14:paraId="7ED3413D" w14:textId="77777777" w:rsidR="00C9374F" w:rsidRPr="005E3CE3" w:rsidRDefault="00C9374F" w:rsidP="00C9374F">
            <w:pPr>
              <w:pStyle w:val="ListParagraph"/>
              <w:ind w:left="1055"/>
              <w:contextualSpacing w:val="0"/>
            </w:pPr>
            <w:r>
              <w:t xml:space="preserve">dans le cadre de l'évaluation des qualifications d'un Soumissionnaire et sauf disposition contraire prévue </w:t>
            </w:r>
            <w:r>
              <w:rPr>
                <w:b/>
                <w:bCs/>
              </w:rPr>
              <w:t>dans la FDAO</w:t>
            </w:r>
            <w:r>
              <w:t>, l'expérience et/ou les ressources des Sous-traitants ne sont pas pris en compte pour établir la qualification du Soumissionnaire; seules l'expérience et les ressources des membres de la coentreprise ou association sont prises en compte à cet effet ;</w:t>
            </w:r>
          </w:p>
          <w:p w14:paraId="097AC9AF" w14:textId="77777777" w:rsidR="00C9374F" w:rsidRPr="005E3CE3" w:rsidRDefault="00C9374F" w:rsidP="00834B76">
            <w:pPr>
              <w:pStyle w:val="ListParagraph"/>
            </w:pPr>
            <w:r>
              <w:lastRenderedPageBreak/>
              <w:t xml:space="preserve">dans les cas où le Soumissionnaire propose de fournir des composants clés du Système d’information, comme </w:t>
            </w:r>
            <w:r>
              <w:rPr>
                <w:b/>
                <w:bCs/>
              </w:rPr>
              <w:t>indiqué dans la FDAO</w:t>
            </w:r>
            <w:r>
              <w:t>, qu'il ne produit pas lui-même, et qu’il est dûment autorisé par le fabricant à livrer ces composants dans le pays de l’Acheteur en vertu de tout contrat pouvant découler du présent Appel d'offres, il doit joindre à son Offre les autorisations signées du fabricant, selon le formulaire figurant à la Section IV.</w:t>
            </w:r>
          </w:p>
          <w:p w14:paraId="4697F040" w14:textId="77777777" w:rsidR="00C9374F" w:rsidRPr="005E3CE3" w:rsidRDefault="00C9374F" w:rsidP="00C9374F">
            <w:pPr>
              <w:pStyle w:val="ListParagraph"/>
              <w:ind w:left="1055"/>
              <w:contextualSpacing w:val="0"/>
            </w:pPr>
            <w:r>
              <w:t xml:space="preserve">si le Soumissionnaire propose d’avoir recours au service de Sous-traitants pour les services clés si et comme </w:t>
            </w:r>
            <w:r>
              <w:rPr>
                <w:b/>
                <w:bCs/>
              </w:rPr>
              <w:t>indiqué dans la FDAO</w:t>
            </w:r>
            <w:r>
              <w:t>, lesdits sous-traitants doivent avoir accepté par écrit de travailler pour le compte du Soumissionnaire en vertu de tout Contrat pouvant découler du présent Appel d'offres ; et</w:t>
            </w:r>
          </w:p>
          <w:p w14:paraId="4DE8B17F" w14:textId="77777777" w:rsidR="00C9374F" w:rsidRPr="005E3CE3" w:rsidRDefault="00C9374F" w:rsidP="00C9374F">
            <w:pPr>
              <w:pStyle w:val="ListParagraph"/>
              <w:ind w:left="1055"/>
              <w:contextualSpacing w:val="0"/>
            </w:pPr>
            <w:r>
              <w:t>dans le cas où le Soumissionnaire n'a pas d'activité dans le pays de l’Acheteur, ledit Soumissionnaire est ou sera (si le Contrat lui est adjugé) représenté dans ledit pays par un Agent ayant les compétences et les capacités nécessaires pour exécuter les obligations du Soumissionnaire en termes de maintenance, d'assistance technique, de formation et de réparation, prévues dans le Conditions Générales du Contrat et dans les Conditions Particulières du Contrat, et/ou satisfaire les exigences de l’Acheteur. Un Agent jugé acceptable par l'Acheteur doit être constitué avant la signature du contrat.</w:t>
            </w:r>
          </w:p>
          <w:p w14:paraId="72EE44B4" w14:textId="77777777" w:rsidR="00C9374F" w:rsidRPr="005E3CE3" w:rsidRDefault="00C9374F" w:rsidP="00C9374F">
            <w:pPr>
              <w:pStyle w:val="Heading5ITBSuclause"/>
            </w:pPr>
            <w:r>
              <w:t>Les Offres soumises par une coentreprise ou association composée d’au moins deux entreprises associées doivent également satisfaire aux exigences suivantes :</w:t>
            </w:r>
          </w:p>
          <w:p w14:paraId="39CE98FD" w14:textId="77777777" w:rsidR="00C9374F" w:rsidRPr="005E3CE3" w:rsidRDefault="00C9374F" w:rsidP="00834B76">
            <w:pPr>
              <w:pStyle w:val="ListParagraph"/>
              <w:numPr>
                <w:ilvl w:val="0"/>
                <w:numId w:val="145"/>
              </w:numPr>
              <w:contextualSpacing w:val="0"/>
            </w:pPr>
            <w:r>
              <w:t>l'Offre doit être signée de manière à engager juridiquement tous les associés ;</w:t>
            </w:r>
          </w:p>
          <w:p w14:paraId="45CFF575" w14:textId="77777777" w:rsidR="00C9374F" w:rsidRPr="005E3CE3" w:rsidRDefault="00C9374F" w:rsidP="00C9374F">
            <w:pPr>
              <w:pStyle w:val="ListParagraph"/>
              <w:ind w:left="1055"/>
              <w:contextualSpacing w:val="0"/>
            </w:pPr>
            <w:r>
              <w:t>l'un des associés doit être désigné comme représentant de l’association, et la preuve de sa désignation doit être fournie par la présentation d'une procuration signée par les signataires dûment habilités de chacun des associés ;</w:t>
            </w:r>
          </w:p>
          <w:p w14:paraId="56085149" w14:textId="77777777" w:rsidR="00C9374F" w:rsidRPr="005E3CE3" w:rsidRDefault="00C9374F" w:rsidP="00C9374F">
            <w:pPr>
              <w:pStyle w:val="ListParagraph"/>
              <w:ind w:left="1055"/>
              <w:contextualSpacing w:val="0"/>
            </w:pPr>
            <w:r>
              <w:t>le représentant sera autorisé à assumer les responsabilités et à recevoir des instructions pour le compte et au nom de chacun et de tous les membres de la coentreprise/association, et l’exécution du Contrat dans son ensemble, y compris les paiements, se feront exclusivement avec le mandataire ;</w:t>
            </w:r>
          </w:p>
          <w:p w14:paraId="182337D0" w14:textId="77777777" w:rsidR="00C9374F" w:rsidRPr="005E3CE3" w:rsidRDefault="00C9374F" w:rsidP="00C9374F">
            <w:pPr>
              <w:pStyle w:val="ListParagraph"/>
              <w:ind w:left="1055"/>
              <w:contextualSpacing w:val="0"/>
            </w:pPr>
            <w:r>
              <w:t>l’associé ou le groupement d’associés responsable d'une composante précise du Système d’information doit satisfaire aux critères minimaux de qualification de ladite composante ;</w:t>
            </w:r>
          </w:p>
          <w:p w14:paraId="1A20D552" w14:textId="77777777" w:rsidR="00C9374F" w:rsidRPr="005E3CE3" w:rsidRDefault="00C9374F" w:rsidP="00C9374F">
            <w:pPr>
              <w:pStyle w:val="ListParagraph"/>
              <w:ind w:left="1055"/>
              <w:contextualSpacing w:val="0"/>
            </w:pPr>
            <w:r>
              <w:t xml:space="preserve">une entreprise peut présenter une Offre à titre individuel ou comme membre d'une seule coentreprise ou association. Si, à l'issue de l’ouverture des plis conformément aux dispositions de la clause 28 des IS, cette exigence n’est pas respectée, toutes les </w:t>
            </w:r>
            <w:r>
              <w:lastRenderedPageBreak/>
              <w:t>Offres présentées par l'entreprise concernée en tant que Soumissionnaire individuel ou membre d'une coentreprise/association seront disqualifiées ;</w:t>
            </w:r>
          </w:p>
          <w:p w14:paraId="78A46B73" w14:textId="77777777" w:rsidR="00C9374F" w:rsidRPr="005E3CE3" w:rsidRDefault="00C9374F" w:rsidP="00C9374F">
            <w:pPr>
              <w:pStyle w:val="ListParagraph"/>
              <w:ind w:left="1055"/>
              <w:contextualSpacing w:val="0"/>
            </w:pPr>
            <w:r>
              <w:t>tous les membres de la coentreprise/association seront conjointement et séparément responsables de l'exécution du Contrat conformément aux termes et conditions du Contrat, et une déclaration à cet effet doit figurer dans l'autorisation visée à la clause 20.2 (b) des IS ci-dessus, et jointe à l'Offre et au Contrat (si le Soumissionnaire est retenu).</w:t>
            </w:r>
          </w:p>
          <w:p w14:paraId="56BB119D" w14:textId="77777777" w:rsidR="00C9374F" w:rsidRPr="005E3CE3" w:rsidRDefault="00C9374F" w:rsidP="00C9374F">
            <w:pPr>
              <w:pStyle w:val="Heading5ITBSuclause"/>
            </w:pPr>
            <w:r>
              <w:t>Un Soumissionnaire qui entend sous-traiter une partie importante de la fourniture ou des services doit inclure dans son Offre le nom et la nationalité du Sous-traitant proposé pour chacune des parties sous-traitées, doit s'assurer que le Sous-traitant satisfait aux exigences de la clause 5 des IS et que toutes les composantes des Biens et services du Système d’information à fournir par ledit Sous-traitant sont conformes aux exigences énoncées à la clause 6 des IS, et produire la preuve y afférente, exigée à la clause 12.1 des IS.</w:t>
            </w:r>
          </w:p>
          <w:p w14:paraId="619F912B" w14:textId="77777777" w:rsidR="00C9374F" w:rsidRPr="005E3CE3" w:rsidRDefault="00C9374F" w:rsidP="00C9374F">
            <w:pPr>
              <w:pStyle w:val="Heading5ITBSuclause"/>
            </w:pPr>
            <w:r>
              <w:t xml:space="preserve">Les Soumissionnaires sont libres de citer plus d'un Sous-traitant pour chaque composante, dans les limites </w:t>
            </w:r>
            <w:r>
              <w:rPr>
                <w:b/>
                <w:bCs/>
              </w:rPr>
              <w:t>fixées par la FDAO.</w:t>
            </w:r>
            <w:r>
              <w:t xml:space="preserve"> Les tarifs et les prix indiqués s’appliquent quel que soit le Sous-traitant retenu, et aucun ajustement de tarif ou de prix n’est autorisé. Les ajouts et suppressions ultérieurs effectués dans la liste des Sous-traitants approuvés doivent se faire conformément aux dispositions de la clause 20 des CGC (tel que révisé dans les CPC, le cas échéant) et de l'Annexe 3 de l'Accord contractuel.</w:t>
            </w:r>
          </w:p>
          <w:p w14:paraId="4191165B" w14:textId="77777777" w:rsidR="00C9374F" w:rsidRPr="005E3CE3" w:rsidRDefault="00C9374F" w:rsidP="00C9374F">
            <w:pPr>
              <w:pStyle w:val="Heading5ITBSuclause"/>
            </w:pPr>
            <w:r>
              <w:t>Aux fins du présent Dossier d’Appel d'Offres, un Sous-traitant est un fournisseur ou un prestataire de services avec qui le Soumissionnaire passe un contrat pour la fourniture ou l'exécution d'une partie du Système d’information à fournir par ledit Soumissionnaire au titre du Contrat (par exemple la fourniture d'équipements ou de logiciels ou de toute autre composante des Technologies de l’information requises, ou pour l'exécution de services associés tels que le développement de logiciels, le transport, l'installation, la personnalisation, l'intégration et la mise en service de logiciels, la formation, l’assistance technique, la maintenance, les réparations, etc.).</w:t>
            </w:r>
          </w:p>
          <w:p w14:paraId="523ABC5A" w14:textId="761384EF" w:rsidR="006B3AA5" w:rsidRPr="00C9374F" w:rsidRDefault="00C9374F" w:rsidP="00C9374F">
            <w:pPr>
              <w:pStyle w:val="Heading5ITBSuclause"/>
              <w:rPr>
                <w:lang w:val="fr-FR"/>
              </w:rPr>
            </w:pPr>
            <w:r>
              <w:t xml:space="preserve">Une entreprise présentant une offre à titre individuel ou comme membre d'une coentreprise/association ne peut pas être Sous-traitant dans d'autres Offres, sauf pour la fourniture d'équipements ou de logiciels fabriqués par l'entreprise et disponibles sur le marché, et pour des services purement accessoires tels que l'installation/la configuration, la formation de routine et la maintenance/l'assistance continue. Si la clause 20.1 (b) des IS de la FDAO permet de prendre en compte les qualifications de Sous-traitants désignés pour certaines composantes pour l'évaluation globale des qualifications d'un </w:t>
            </w:r>
            <w:r>
              <w:lastRenderedPageBreak/>
              <w:t>Soumissionnaire, tout Sous-traitant ainsi proposé par ledit Soumissionnaire perdra automatiquement le droit de présenter une Offre à titre individuel ou comme membre d'une coentreprise ou association. Il en est de même pour toute entreprise ayant fourni des accords conclus avec des Sous-traitants pour certains services en vertu de la clause 20.1 (d) des IS. Le non-respect de cette exigence aurait pour conséquence le rejet de toutes les Offres présentées par l'entreprise concernée comme Soumissionnaire à titre individuel ou comme membre d'une coentreprise ou association. Tant qu'une entreprise se conforme aux présentes exigences et n'est pas affectée par ces dernières dans la mesure où elle n'est ni Soumissionnaire ni membre d'une coentreprise ou association, elle peut être proposée comme Sous-traitant dans autant d'Offres que possible.</w:t>
            </w:r>
          </w:p>
        </w:tc>
      </w:tr>
      <w:tr w:rsidR="004F16A4" w:rsidRPr="00834B76" w14:paraId="59253463" w14:textId="77777777" w:rsidTr="00B227E9">
        <w:tc>
          <w:tcPr>
            <w:tcW w:w="1092" w:type="pct"/>
            <w:gridSpan w:val="2"/>
          </w:tcPr>
          <w:p w14:paraId="0F34BE5D" w14:textId="03A46D1D" w:rsidR="006B3AA5" w:rsidRPr="00A9358D" w:rsidRDefault="00A9358D" w:rsidP="004F16A4">
            <w:pPr>
              <w:pStyle w:val="Heading4ITBSubClauses"/>
              <w:rPr>
                <w:bCs/>
                <w:lang w:val="fr-FR"/>
              </w:rPr>
            </w:pPr>
            <w:bookmarkStart w:id="298" w:name="_Toc55460058"/>
            <w:bookmarkStart w:id="299" w:name="_Toc55461027"/>
            <w:bookmarkStart w:id="300" w:name="_Toc55461656"/>
            <w:bookmarkStart w:id="301" w:name="_Toc55551328"/>
            <w:bookmarkStart w:id="302" w:name="_Toc55760391"/>
            <w:bookmarkStart w:id="303" w:name="_Toc55765694"/>
            <w:bookmarkStart w:id="304" w:name="_Toc70500844"/>
            <w:r>
              <w:lastRenderedPageBreak/>
              <w:t>Période de validité des Offres</w:t>
            </w:r>
            <w:bookmarkEnd w:id="298"/>
            <w:bookmarkEnd w:id="299"/>
            <w:bookmarkEnd w:id="300"/>
            <w:bookmarkEnd w:id="301"/>
            <w:bookmarkEnd w:id="302"/>
            <w:bookmarkEnd w:id="303"/>
            <w:bookmarkEnd w:id="304"/>
          </w:p>
        </w:tc>
        <w:tc>
          <w:tcPr>
            <w:tcW w:w="3908" w:type="pct"/>
            <w:gridSpan w:val="2"/>
          </w:tcPr>
          <w:p w14:paraId="44D6AC44" w14:textId="77777777" w:rsidR="00A9358D" w:rsidRPr="005E3CE3" w:rsidRDefault="00A9358D" w:rsidP="00A9358D">
            <w:pPr>
              <w:pStyle w:val="Heading5ITBSuclause"/>
            </w:pPr>
            <w:r>
              <w:t xml:space="preserve">Les Offres demeurent valables au minimum pendant la durée </w:t>
            </w:r>
            <w:r>
              <w:rPr>
                <w:b/>
                <w:bCs/>
              </w:rPr>
              <w:t>spécifiée dans la FDAO</w:t>
            </w:r>
            <w:r>
              <w:t xml:space="preserve"> à compter de la date limite de soumission des Offres prescrite par l’Acheteur conformément à la clause 25 des IS. Une offre valable pour une période plus courte peut être rejetée par l’Acheteur comme étant non conforme au Dossier d’Appel d’Offres.</w:t>
            </w:r>
          </w:p>
          <w:p w14:paraId="7A9B8E55" w14:textId="77777777" w:rsidR="00A9358D" w:rsidRPr="005E3CE3" w:rsidRDefault="00A9358D" w:rsidP="00A9358D">
            <w:pPr>
              <w:pStyle w:val="Heading5ITBSuclause"/>
            </w:pPr>
            <w:r>
              <w:t>Exceptionnellement, avant l’expiration de la durée de validité des Offres, l’Acheteur peut demander aux Soumissionnaires de proroger la durée de validité de leur Offre. La demande et les réponses sont faites par écrit. Si une Garantie d’Offre est exigée, sa validité sera prolongée jusqu’à vingt-huit (28) jours après le délai de prorogation de la période de validité des Offres. Un Soumissionnaire peut refuser de prolonger la validité de son Offre sans perdre sa Garantie. Un Soumissionnaire qui accepte la requête ne doit avoir ni l’obligation, ni l’autorisation de modifier son Offre, sauf tel que prévu par l’alinéa 21.3 des IS.</w:t>
            </w:r>
          </w:p>
          <w:p w14:paraId="3CB046B8" w14:textId="77777777" w:rsidR="00A9358D" w:rsidRPr="005E3CE3" w:rsidRDefault="00A9358D" w:rsidP="00A9358D">
            <w:pPr>
              <w:pStyle w:val="Heading5ITBSuclause"/>
            </w:pPr>
            <w:r>
              <w:t>Si l’adjudication est retardée de plus de quatre-vingt-quatre (84) jours au-delà de la période initiale de validité de l’Offre, les conditions suivantes s’appliquent :</w:t>
            </w:r>
          </w:p>
          <w:p w14:paraId="5195D3CA" w14:textId="77777777" w:rsidR="00A9358D" w:rsidRPr="005E3CE3" w:rsidRDefault="00A9358D" w:rsidP="00A9358D">
            <w:pPr>
              <w:pStyle w:val="Heading5ITBSuclause"/>
              <w:numPr>
                <w:ilvl w:val="1"/>
                <w:numId w:val="124"/>
              </w:numPr>
              <w:ind w:left="913"/>
            </w:pPr>
            <w:r>
              <w:t xml:space="preserve">les tarifs unitaires indiqués par les Soumissionnaires dans leur Bordereau de prix sont actualisés par le facteur </w:t>
            </w:r>
            <w:r>
              <w:rPr>
                <w:b/>
                <w:bCs/>
              </w:rPr>
              <w:t>spécifié dans la FDAO</w:t>
            </w:r>
            <w:r>
              <w:t xml:space="preserve"> ; et</w:t>
            </w:r>
          </w:p>
          <w:p w14:paraId="0433FAB2" w14:textId="43C36670" w:rsidR="006B3AA5" w:rsidRPr="00A9358D" w:rsidRDefault="00A9358D" w:rsidP="00A9358D">
            <w:pPr>
              <w:pStyle w:val="Heading5ITBSuclause"/>
              <w:numPr>
                <w:ilvl w:val="1"/>
                <w:numId w:val="124"/>
              </w:numPr>
              <w:ind w:left="913"/>
              <w:rPr>
                <w:lang w:val="fr-FR"/>
              </w:rPr>
            </w:pPr>
            <w:r>
              <w:t>l’évaluation des Offres doit être basée sur le Prix de l’Offre sans tenir compte de toute révision appliquée en vertu du paragraphe (a) ci-dessus.</w:t>
            </w:r>
          </w:p>
        </w:tc>
      </w:tr>
      <w:tr w:rsidR="00A9358D" w:rsidRPr="00834B76" w14:paraId="09B0BC64" w14:textId="77777777" w:rsidTr="00B227E9">
        <w:tc>
          <w:tcPr>
            <w:tcW w:w="1092" w:type="pct"/>
            <w:gridSpan w:val="2"/>
          </w:tcPr>
          <w:p w14:paraId="03579CE0" w14:textId="3882217C" w:rsidR="00A9358D" w:rsidRPr="005E3CE3" w:rsidRDefault="00A9358D" w:rsidP="00A9358D">
            <w:pPr>
              <w:pStyle w:val="Heading4ITBSubClauses"/>
              <w:rPr>
                <w:bCs/>
                <w:lang w:val="en-US"/>
              </w:rPr>
            </w:pPr>
            <w:bookmarkStart w:id="305" w:name="_Toc55460059"/>
            <w:bookmarkStart w:id="306" w:name="_Toc55461028"/>
            <w:bookmarkStart w:id="307" w:name="_Toc55461657"/>
            <w:bookmarkStart w:id="308" w:name="_Toc55551329"/>
            <w:bookmarkStart w:id="309" w:name="_Toc55760392"/>
            <w:bookmarkStart w:id="310" w:name="_Toc55765695"/>
            <w:bookmarkStart w:id="311" w:name="_Toc70500845"/>
            <w:r>
              <w:t>Garantie d’Offre</w:t>
            </w:r>
            <w:bookmarkEnd w:id="305"/>
            <w:bookmarkEnd w:id="306"/>
            <w:bookmarkEnd w:id="307"/>
            <w:bookmarkEnd w:id="308"/>
            <w:bookmarkEnd w:id="309"/>
            <w:bookmarkEnd w:id="310"/>
            <w:bookmarkEnd w:id="311"/>
          </w:p>
        </w:tc>
        <w:tc>
          <w:tcPr>
            <w:tcW w:w="3908" w:type="pct"/>
            <w:gridSpan w:val="2"/>
          </w:tcPr>
          <w:p w14:paraId="5329E7DC" w14:textId="225CA013" w:rsidR="00A9358D" w:rsidRPr="00A9358D" w:rsidRDefault="00A9358D" w:rsidP="00A9358D">
            <w:pPr>
              <w:pStyle w:val="Heading5ITBSuclause"/>
              <w:rPr>
                <w:lang w:val="fr-FR"/>
              </w:rPr>
            </w:pPr>
            <w:r>
              <w:rPr>
                <w:b/>
                <w:bCs/>
              </w:rPr>
              <w:t>Si cela est requis dans la FDAO</w:t>
            </w:r>
            <w:r>
              <w:t xml:space="preserve">, le Soumissionnaire doit fournir, dans le cadre de son Offre, l’original d’une Garantie d’Offre, d’un montant et dans la monnaie </w:t>
            </w:r>
            <w:r>
              <w:rPr>
                <w:b/>
                <w:bCs/>
              </w:rPr>
              <w:t>indiqués dans la FDAO.</w:t>
            </w:r>
            <w:r>
              <w:t xml:space="preserve"> Les Offres non accompagnées d'une Garantie d'Offre ne sont pas prises en compte si la Garantie d'Offre est exigée dans la FDAO.</w:t>
            </w:r>
          </w:p>
        </w:tc>
      </w:tr>
      <w:tr w:rsidR="00A9358D" w:rsidRPr="00834B76" w14:paraId="15C02AEC" w14:textId="77777777" w:rsidTr="00B227E9">
        <w:tc>
          <w:tcPr>
            <w:tcW w:w="1092" w:type="pct"/>
            <w:gridSpan w:val="2"/>
          </w:tcPr>
          <w:p w14:paraId="5C37F728" w14:textId="77777777" w:rsidR="00A9358D" w:rsidRPr="00A9358D" w:rsidRDefault="00A9358D" w:rsidP="00A9358D">
            <w:pPr>
              <w:pStyle w:val="Heading4ITBSubClauses"/>
              <w:numPr>
                <w:ilvl w:val="0"/>
                <w:numId w:val="0"/>
              </w:numPr>
              <w:rPr>
                <w:bCs/>
                <w:lang w:val="fr-FR"/>
              </w:rPr>
            </w:pPr>
            <w:bookmarkStart w:id="312" w:name="_Toc55460060"/>
            <w:bookmarkStart w:id="313" w:name="_Toc55461029"/>
            <w:bookmarkStart w:id="314" w:name="_Toc55461658"/>
            <w:bookmarkEnd w:id="312"/>
            <w:bookmarkEnd w:id="313"/>
            <w:bookmarkEnd w:id="314"/>
          </w:p>
        </w:tc>
        <w:tc>
          <w:tcPr>
            <w:tcW w:w="3908" w:type="pct"/>
            <w:gridSpan w:val="2"/>
          </w:tcPr>
          <w:p w14:paraId="375BC7D9" w14:textId="77777777" w:rsidR="00A9358D" w:rsidRPr="005E3CE3" w:rsidRDefault="00A9358D" w:rsidP="00A9358D">
            <w:pPr>
              <w:pStyle w:val="Heading5ITBSuclause"/>
              <w:spacing w:before="0"/>
            </w:pPr>
            <w:r>
              <w:t xml:space="preserve">La Garantie d’Offre doit correspondre au montant et aux monnaies </w:t>
            </w:r>
            <w:r>
              <w:rPr>
                <w:b/>
                <w:bCs/>
              </w:rPr>
              <w:t>spécifiées dans la FDAO</w:t>
            </w:r>
            <w:r>
              <w:t xml:space="preserve"> et doit :</w:t>
            </w:r>
          </w:p>
          <w:p w14:paraId="570EA5A0" w14:textId="77777777" w:rsidR="00A9358D" w:rsidRPr="005E3CE3" w:rsidRDefault="00A9358D" w:rsidP="00834B76">
            <w:pPr>
              <w:pStyle w:val="ListParagraph"/>
              <w:numPr>
                <w:ilvl w:val="0"/>
                <w:numId w:val="146"/>
              </w:numPr>
              <w:spacing w:before="0"/>
              <w:contextualSpacing w:val="0"/>
            </w:pPr>
            <w:r>
              <w:t xml:space="preserve">au choix du Soumissionnaire, prendre la forme soit d'une garantie bancaire inconditionnelle, essentiellement sous la forme d’une Garantie d’Offre (Garantie bancaire) figurant à la Section IV. Formulaires d’Offre ou un autre type de garantie </w:t>
            </w:r>
            <w:r w:rsidRPr="00D16413">
              <w:rPr>
                <w:b/>
                <w:bCs/>
              </w:rPr>
              <w:t>spécifié dans la FDAO</w:t>
            </w:r>
            <w:r>
              <w:t xml:space="preserve"> ; </w:t>
            </w:r>
          </w:p>
          <w:p w14:paraId="67F4C423" w14:textId="77777777" w:rsidR="00A9358D" w:rsidRPr="005E3CE3" w:rsidRDefault="00A9358D" w:rsidP="00A9358D">
            <w:pPr>
              <w:pStyle w:val="ListParagraph"/>
              <w:spacing w:before="0"/>
              <w:ind w:left="1055"/>
              <w:contextualSpacing w:val="0"/>
            </w:pPr>
            <w:r>
              <w:t>émise par une institution financière reconnue, choisie par le Soumissionnaire et située dans un pays éligible (tel que déterminé à la clause 5 des IS) ; si l’institution émettant la garantie bancaire est située en dehors du pays de l’Acheteur, l’institution financière émettrice doit avoir une institution financière correspondante dans le pays de l’Acheteur afin d’en permettre l’exécution, le cas échéant :</w:t>
            </w:r>
          </w:p>
          <w:p w14:paraId="34156AD3" w14:textId="77777777" w:rsidR="00A9358D" w:rsidRPr="005E3CE3" w:rsidRDefault="00A9358D" w:rsidP="00A9358D">
            <w:pPr>
              <w:pStyle w:val="ListParagraph"/>
              <w:spacing w:before="0"/>
              <w:ind w:left="1055"/>
              <w:contextualSpacing w:val="0"/>
            </w:pPr>
            <w:r>
              <w:t>être payable sans délai sur demande écrite de l’Acheteur au cas où les conditions énumérées au présent alinéa 22.3 des IS sont invoquées ;</w:t>
            </w:r>
          </w:p>
          <w:p w14:paraId="34B00103" w14:textId="77777777" w:rsidR="00A9358D" w:rsidRPr="005E3CE3" w:rsidRDefault="00A9358D" w:rsidP="00A9358D">
            <w:pPr>
              <w:pStyle w:val="ListParagraph"/>
              <w:spacing w:before="0"/>
              <w:ind w:left="1055"/>
              <w:contextualSpacing w:val="0"/>
            </w:pPr>
            <w:r>
              <w:t>être soumise sous sa forme originale ; les copies ne seront pas acceptées ;</w:t>
            </w:r>
          </w:p>
          <w:p w14:paraId="5F239A31" w14:textId="77777777" w:rsidR="00A9358D" w:rsidRPr="005E3CE3" w:rsidRDefault="00A9358D" w:rsidP="00A9358D">
            <w:pPr>
              <w:pStyle w:val="ListParagraph"/>
              <w:spacing w:before="0"/>
              <w:ind w:left="1055"/>
              <w:contextualSpacing w:val="0"/>
            </w:pPr>
            <w:r>
              <w:t>demeurer valables pendant une période de vingt-huit (28) jours après la période de validité initiale des Offres, ou au-delà de toute période de prorogation demandée par la suite en vertu de l'alinéa 25.2 des IS.</w:t>
            </w:r>
          </w:p>
          <w:p w14:paraId="73DF3C4A" w14:textId="77777777" w:rsidR="00A9358D" w:rsidRPr="005E3CE3" w:rsidRDefault="00A9358D" w:rsidP="00A9358D">
            <w:pPr>
              <w:pStyle w:val="Heading5ITBSuclause"/>
              <w:spacing w:before="0"/>
            </w:pPr>
            <w:r>
              <w:t>Si une Garantie d’Offre est requise en application de la clause 22 des IS, toute Offre non accompagnée d’une Garantie d’Offre substantiellement conforme sera écartée par l’Acheteur comme étant non conforme. La Garantie d’Offre peut être saisie ;</w:t>
            </w:r>
          </w:p>
          <w:p w14:paraId="5618D1B3" w14:textId="77777777" w:rsidR="00A9358D" w:rsidRPr="00D16413" w:rsidRDefault="00A9358D" w:rsidP="00834B76">
            <w:pPr>
              <w:pStyle w:val="ListParagraph"/>
              <w:numPr>
                <w:ilvl w:val="0"/>
                <w:numId w:val="147"/>
              </w:numPr>
              <w:spacing w:before="0"/>
              <w:contextualSpacing w:val="0"/>
              <w:rPr>
                <w:szCs w:val="26"/>
              </w:rPr>
            </w:pPr>
            <w:r>
              <w:t xml:space="preserve">si un Soumissionnaire retire son Offre au cours de la durée de validité de l’Offre spécifiée dans la Lettre de soumission de l’Offre, sauf tel que prévu à l’alinéa 9.3 des IS; </w:t>
            </w:r>
          </w:p>
          <w:p w14:paraId="1131B2BF" w14:textId="77777777" w:rsidR="00A9358D" w:rsidRPr="005E3CE3" w:rsidRDefault="00A9358D" w:rsidP="00A9358D">
            <w:pPr>
              <w:pStyle w:val="ListParagraph"/>
              <w:numPr>
                <w:ilvl w:val="0"/>
                <w:numId w:val="47"/>
              </w:numPr>
              <w:spacing w:before="0"/>
              <w:ind w:left="1055"/>
              <w:contextualSpacing w:val="0"/>
              <w:rPr>
                <w:szCs w:val="26"/>
              </w:rPr>
            </w:pPr>
            <w:r>
              <w:t>s’agissant du Soumissionnaire retenu, si ce dernier :</w:t>
            </w:r>
          </w:p>
          <w:p w14:paraId="3AA30062" w14:textId="77777777" w:rsidR="00A9358D" w:rsidRPr="005E3CE3" w:rsidRDefault="00A9358D" w:rsidP="00A9358D">
            <w:pPr>
              <w:pStyle w:val="ListParagraph"/>
              <w:numPr>
                <w:ilvl w:val="0"/>
                <w:numId w:val="123"/>
              </w:numPr>
              <w:spacing w:before="0"/>
              <w:ind w:left="1622"/>
              <w:contextualSpacing w:val="0"/>
              <w:rPr>
                <w:szCs w:val="20"/>
              </w:rPr>
            </w:pPr>
            <w:r>
              <w:t>manque à son obligation de fournir la Garantie d’exécution en application de la clause 16 des CGC comme indiqué à la clause 46 des IS ; ou</w:t>
            </w:r>
          </w:p>
          <w:p w14:paraId="1A5295E2" w14:textId="77777777" w:rsidR="00A9358D" w:rsidRPr="005E3CE3" w:rsidRDefault="00A9358D" w:rsidP="00A9358D">
            <w:pPr>
              <w:pStyle w:val="ListParagraph"/>
              <w:numPr>
                <w:ilvl w:val="0"/>
                <w:numId w:val="123"/>
              </w:numPr>
              <w:spacing w:before="0"/>
              <w:ind w:left="1622"/>
              <w:contextualSpacing w:val="0"/>
            </w:pPr>
            <w:r>
              <w:t>manque à son obligation de signer le Contrat en application de la clause 45 des IS.</w:t>
            </w:r>
          </w:p>
          <w:p w14:paraId="6D4CB041" w14:textId="77777777" w:rsidR="00A9358D" w:rsidRPr="005E3CE3" w:rsidRDefault="00A9358D" w:rsidP="00A9358D">
            <w:pPr>
              <w:pStyle w:val="Heading5ITBSuclause"/>
              <w:spacing w:before="0"/>
            </w:pPr>
            <w:r>
              <w:t xml:space="preserve">La Garantie d’Offre d’une coentreprise ou d’une autre association doit être établie au nom de l’association soumettant l’Offre. Si l'association n'a pas été légalement constituée au moment de la soumission, la Garantie d'Offre doit être émise au nom de tous les futurs associés, ou au nom du représentant désigné (associé responsable ou membre principal) tel que mentionné dans la lettre d'intention ou dans un </w:t>
            </w:r>
            <w:r>
              <w:lastRenderedPageBreak/>
              <w:t xml:space="preserve">document similaire en rapport avec la constitution de la coentreprise ou de l'association. </w:t>
            </w:r>
          </w:p>
          <w:p w14:paraId="3F5407E8" w14:textId="32128D73" w:rsidR="00A9358D" w:rsidRPr="00A9358D" w:rsidRDefault="00A9358D" w:rsidP="00A9358D">
            <w:pPr>
              <w:pStyle w:val="Heading5ITBSuclause"/>
              <w:spacing w:before="0"/>
              <w:rPr>
                <w:lang w:val="fr-FR"/>
              </w:rPr>
            </w:pPr>
            <w:r>
              <w:t xml:space="preserve">La procédure de présentation de la Garantie d'Offre dans le cadre de la soumission électronique est prévue à l'alinéa 24.3 des IS. </w:t>
            </w:r>
          </w:p>
        </w:tc>
      </w:tr>
      <w:tr w:rsidR="00A9358D" w:rsidRPr="00834B76" w14:paraId="3A1D1076" w14:textId="77777777" w:rsidTr="00B227E9">
        <w:tc>
          <w:tcPr>
            <w:tcW w:w="1092" w:type="pct"/>
            <w:gridSpan w:val="2"/>
          </w:tcPr>
          <w:p w14:paraId="083B58D5" w14:textId="7F6A4B47" w:rsidR="00A9358D" w:rsidRPr="00A9358D" w:rsidRDefault="00A9358D" w:rsidP="00A9358D">
            <w:pPr>
              <w:pStyle w:val="Heading4ITBSubClauses"/>
              <w:rPr>
                <w:bCs/>
                <w:lang w:val="fr-FR"/>
              </w:rPr>
            </w:pPr>
            <w:bookmarkStart w:id="315" w:name="_Toc54529915"/>
            <w:bookmarkStart w:id="316" w:name="_Toc54529923"/>
            <w:bookmarkStart w:id="317" w:name="_Toc55460061"/>
            <w:bookmarkStart w:id="318" w:name="_Toc55461030"/>
            <w:bookmarkStart w:id="319" w:name="_Toc55461659"/>
            <w:bookmarkStart w:id="320" w:name="_Toc55551330"/>
            <w:bookmarkStart w:id="321" w:name="_Toc55760393"/>
            <w:bookmarkStart w:id="322" w:name="_Toc55765696"/>
            <w:bookmarkStart w:id="323" w:name="_Toc70500846"/>
            <w:bookmarkEnd w:id="315"/>
            <w:bookmarkEnd w:id="316"/>
            <w:r>
              <w:lastRenderedPageBreak/>
              <w:t>Forme et signature de l’Offre</w:t>
            </w:r>
            <w:bookmarkEnd w:id="317"/>
            <w:bookmarkEnd w:id="318"/>
            <w:bookmarkEnd w:id="319"/>
            <w:bookmarkEnd w:id="320"/>
            <w:bookmarkEnd w:id="321"/>
            <w:bookmarkEnd w:id="322"/>
            <w:bookmarkEnd w:id="323"/>
          </w:p>
        </w:tc>
        <w:tc>
          <w:tcPr>
            <w:tcW w:w="3908" w:type="pct"/>
            <w:gridSpan w:val="2"/>
          </w:tcPr>
          <w:p w14:paraId="10BAF7A5" w14:textId="77777777" w:rsidR="00A9358D" w:rsidRPr="005E3CE3" w:rsidRDefault="00A9358D" w:rsidP="00A9358D">
            <w:pPr>
              <w:pStyle w:val="Heading5ITBSuclause"/>
            </w:pPr>
            <w:r>
              <w:t xml:space="preserve">Lorsque la soumission électronique est exigée en vertu de l'alinéa 24.1 des IS, un seul exemplaire de l'Offre doit être soumis. Dans tous les cas, cette copie doit être considérée comme l'original. Dans tous les cas de soumissions électroniques, les signatures peuvent être écrites ou signées sur support électronique au moyen de tout logiciel applicable. S'il soumet une copie papier, au cas où cela est exigé à la clause 24.1 des IS, le Soumissionnaire doit préparer UN (1) jeu original des documents composant l'Offre, en vertu de la clause 12 des IS, et y apposer clairement la mention « Original ». L'original doit être dactylographié ou écrit à l'encre indélébile et doit être signé par une personne dûment habilitée à signer au nom du Soumissionnaire. Cette habilitation consiste en une confirmation écrite telle que </w:t>
            </w:r>
            <w:r>
              <w:rPr>
                <w:b/>
                <w:bCs/>
              </w:rPr>
              <w:t>spécifiée dans la FDAO,</w:t>
            </w:r>
            <w:r>
              <w:t xml:space="preserve"> qui sera jointe à l’Offre. La personne ou les personnes qui signent l'Offre doivent parapher toutes les pages de l'Offre où des mentions et des modifications ont été apportées.</w:t>
            </w:r>
          </w:p>
          <w:p w14:paraId="6FBB23C5" w14:textId="77777777" w:rsidR="00A9358D" w:rsidRPr="005E3CE3" w:rsidRDefault="00A9358D" w:rsidP="00A9358D">
            <w:pPr>
              <w:pStyle w:val="Heading5ITBSuclause"/>
            </w:pPr>
            <w:r>
              <w:t xml:space="preserve">En outre, s’il soumet son offre sur support papier conformément aux exigences énoncées à l’alinéa 24.1 des IS, le Soumissionnaire doit préparer le nombre de copies de tous les documents constitutifs de l’Offre </w:t>
            </w:r>
            <w:r>
              <w:rPr>
                <w:b/>
                <w:bCs/>
              </w:rPr>
              <w:t>indiqué dans la FDAO</w:t>
            </w:r>
            <w:r>
              <w:t xml:space="preserve"> en mentionnant clairement sur ces exemplaires la mention « </w:t>
            </w:r>
            <w:r>
              <w:rPr>
                <w:smallCaps/>
              </w:rPr>
              <w:t>Copie »</w:t>
            </w:r>
            <w:r>
              <w:t>.</w:t>
            </w:r>
          </w:p>
          <w:p w14:paraId="6D358ADC" w14:textId="79582A8F" w:rsidR="00A9358D" w:rsidRPr="00A4062B" w:rsidRDefault="00A9358D" w:rsidP="00A9358D">
            <w:pPr>
              <w:pStyle w:val="Heading5ITBSuclause"/>
              <w:rPr>
                <w:lang w:val="fr-FR"/>
              </w:rPr>
            </w:pPr>
            <w:r>
              <w:t>L’Offre ne doit comporter aucune surcharge ou ajout, à l'exception de ceux effectués pour se conformer aux instructions données par l'Acheteur ou nécessaires pour corriger les éventuelles erreurs du Soumissionnaire. Dans ce cas, pour être valides, ces corrections doivent être paraphées par le/les signataire(s).</w:t>
            </w:r>
          </w:p>
        </w:tc>
      </w:tr>
      <w:tr w:rsidR="00A9358D" w:rsidRPr="00834B76" w14:paraId="5E39495A" w14:textId="77777777" w:rsidTr="00B227E9">
        <w:tc>
          <w:tcPr>
            <w:tcW w:w="1092" w:type="pct"/>
            <w:gridSpan w:val="2"/>
          </w:tcPr>
          <w:p w14:paraId="080D4022" w14:textId="77777777" w:rsidR="00A9358D" w:rsidRPr="00A4062B" w:rsidRDefault="00A9358D" w:rsidP="00A9358D">
            <w:pPr>
              <w:pStyle w:val="Heading4ITBSubClauses"/>
              <w:numPr>
                <w:ilvl w:val="0"/>
                <w:numId w:val="0"/>
              </w:numPr>
              <w:rPr>
                <w:bCs/>
                <w:lang w:val="fr-FR"/>
              </w:rPr>
            </w:pPr>
          </w:p>
        </w:tc>
        <w:tc>
          <w:tcPr>
            <w:tcW w:w="3908" w:type="pct"/>
            <w:gridSpan w:val="2"/>
          </w:tcPr>
          <w:p w14:paraId="441E3132" w14:textId="77777777" w:rsidR="00A9358D" w:rsidRPr="005E3CE3" w:rsidRDefault="00A9358D" w:rsidP="00A9358D">
            <w:pPr>
              <w:pStyle w:val="Heading5ITBSuclause"/>
            </w:pPr>
            <w:r>
              <w:t>Le Soumissionnaire doit fournir les informations décrites dans le Formulaire de soumission de l’Offre (ELI-1) figurant à la Section IV. Le Soumissionnaire communiquera les renseignements sur les commissions ou primes éventuellement payées ou devant être payées en rapport avec cette procédure de passation de marchés ou son Offre et pendant l’exécution du Contrat s’il lui est adjugé, comme demandé dans le Dossier d’Appel d’Offres.</w:t>
            </w:r>
          </w:p>
          <w:p w14:paraId="5552120C" w14:textId="77777777" w:rsidR="00A9358D" w:rsidRPr="005E3CE3" w:rsidRDefault="00A9358D" w:rsidP="00A9358D">
            <w:pPr>
              <w:pStyle w:val="Heading5ITBSuclause"/>
            </w:pPr>
            <w:r>
              <w:t>Une Offre soumise par une coentreprise ou autre association doit se conformer aux conditions suivantes :</w:t>
            </w:r>
          </w:p>
          <w:p w14:paraId="488B29C1" w14:textId="77777777" w:rsidR="00A9358D" w:rsidRPr="005E3CE3" w:rsidRDefault="00A9358D" w:rsidP="00834B76">
            <w:pPr>
              <w:pStyle w:val="ListParagraph"/>
              <w:numPr>
                <w:ilvl w:val="0"/>
                <w:numId w:val="148"/>
              </w:numPr>
              <w:contextualSpacing w:val="0"/>
            </w:pPr>
            <w:r>
              <w:t>être signée de manière à engager légalement la responsabilité de tous les associés ; et</w:t>
            </w:r>
          </w:p>
          <w:p w14:paraId="1DCDB153" w14:textId="77777777" w:rsidR="00A9358D" w:rsidRPr="005E3CE3" w:rsidRDefault="00A9358D" w:rsidP="00A9358D">
            <w:pPr>
              <w:pStyle w:val="ListParagraph"/>
              <w:contextualSpacing w:val="0"/>
            </w:pPr>
            <w:r>
              <w:t>être signée par les personnes légalement habilitées à signer pour le compte de la coentreprise ou de l’association.</w:t>
            </w:r>
          </w:p>
          <w:p w14:paraId="0A259106" w14:textId="77187951" w:rsidR="00A9358D" w:rsidRPr="00A4062B" w:rsidRDefault="00A9358D" w:rsidP="00A9358D">
            <w:pPr>
              <w:pStyle w:val="Heading5ITBSuclause"/>
              <w:rPr>
                <w:lang w:val="fr-FR"/>
              </w:rPr>
            </w:pPr>
            <w:r>
              <w:lastRenderedPageBreak/>
              <w:t>Les Soumissionnaires doivent marquer comme « CONFIDENTIEL » les informations contenues dans leurs offres qui sont confidentielles pour leur entreprise. Celles-ci peuvent comprendre des informations exclusives, des secrets commerciaux ou des informations commerciales ou financières sensibles.</w:t>
            </w:r>
          </w:p>
        </w:tc>
      </w:tr>
      <w:tr w:rsidR="005E3CE3" w:rsidRPr="00834B76" w14:paraId="7FB2242D" w14:textId="77777777" w:rsidTr="00B227E9">
        <w:tc>
          <w:tcPr>
            <w:tcW w:w="5000" w:type="pct"/>
            <w:gridSpan w:val="4"/>
          </w:tcPr>
          <w:p w14:paraId="1B35F2D9" w14:textId="33774944" w:rsidR="005E3CE3" w:rsidRPr="00A4062B" w:rsidRDefault="005E3CE3" w:rsidP="005E3CE3">
            <w:pPr>
              <w:pStyle w:val="Heading3ITB"/>
              <w:rPr>
                <w:lang w:val="fr-FR"/>
              </w:rPr>
            </w:pPr>
            <w:bookmarkStart w:id="324" w:name="_Toc55427862"/>
            <w:bookmarkStart w:id="325" w:name="_Toc55455364"/>
            <w:bookmarkStart w:id="326" w:name="_Toc55459509"/>
            <w:bookmarkStart w:id="327" w:name="_Toc55459729"/>
            <w:bookmarkStart w:id="328" w:name="_Toc55459900"/>
            <w:bookmarkStart w:id="329" w:name="_Toc55459949"/>
            <w:bookmarkStart w:id="330" w:name="_Toc55460062"/>
            <w:bookmarkStart w:id="331" w:name="_Toc55461212"/>
            <w:bookmarkStart w:id="332" w:name="_Toc55461660"/>
            <w:bookmarkStart w:id="333" w:name="_Toc55485389"/>
            <w:bookmarkStart w:id="334" w:name="_Toc55540902"/>
            <w:bookmarkStart w:id="335" w:name="_Toc55551331"/>
            <w:bookmarkStart w:id="336" w:name="_Toc55561630"/>
            <w:bookmarkStart w:id="337" w:name="_Toc55746817"/>
            <w:bookmarkStart w:id="338" w:name="_Toc55760394"/>
            <w:bookmarkStart w:id="339" w:name="_Toc55760842"/>
            <w:bookmarkStart w:id="340" w:name="_Toc55765697"/>
            <w:bookmarkStart w:id="341" w:name="_Toc55933326"/>
            <w:bookmarkStart w:id="342" w:name="_Toc56639136"/>
            <w:bookmarkStart w:id="343" w:name="_Toc70500847"/>
            <w:r w:rsidRPr="00A4062B">
              <w:rPr>
                <w:lang w:val="fr-FR"/>
              </w:rPr>
              <w:lastRenderedPageBreak/>
              <w:t>D.</w:t>
            </w:r>
            <w:r w:rsidRPr="00A4062B">
              <w:rPr>
                <w:lang w:val="fr-FR"/>
              </w:rPr>
              <w:tab/>
            </w:r>
            <w:r w:rsidR="00A4062B">
              <w:t>Remise des offres et ouverture des plis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tc>
      </w:tr>
      <w:tr w:rsidR="004F16A4" w:rsidRPr="00834B76" w14:paraId="4D095428" w14:textId="77777777" w:rsidTr="00B227E9">
        <w:tc>
          <w:tcPr>
            <w:tcW w:w="1092" w:type="pct"/>
            <w:gridSpan w:val="2"/>
          </w:tcPr>
          <w:p w14:paraId="7022DF23" w14:textId="60B002DC" w:rsidR="00AE3D2A" w:rsidRPr="00A4062B" w:rsidRDefault="00A4062B" w:rsidP="004F16A4">
            <w:pPr>
              <w:pStyle w:val="Heading4ITBSubClauses"/>
              <w:rPr>
                <w:rFonts w:eastAsia="Times New Roman"/>
                <w:bCs/>
                <w:lang w:val="fr-FR"/>
              </w:rPr>
            </w:pPr>
            <w:bookmarkStart w:id="344" w:name="_Toc55460063"/>
            <w:bookmarkStart w:id="345" w:name="_Toc55461031"/>
            <w:bookmarkStart w:id="346" w:name="_Toc55461661"/>
            <w:bookmarkStart w:id="347" w:name="_Toc55551332"/>
            <w:bookmarkStart w:id="348" w:name="_Toc55760395"/>
            <w:bookmarkStart w:id="349" w:name="_Toc55765698"/>
            <w:bookmarkStart w:id="350" w:name="_Toc70500848"/>
            <w:r>
              <w:t>Cachetage et marquage des offres</w:t>
            </w:r>
            <w:bookmarkEnd w:id="344"/>
            <w:bookmarkEnd w:id="345"/>
            <w:bookmarkEnd w:id="346"/>
            <w:bookmarkEnd w:id="347"/>
            <w:bookmarkEnd w:id="348"/>
            <w:bookmarkEnd w:id="349"/>
            <w:bookmarkEnd w:id="350"/>
          </w:p>
        </w:tc>
        <w:tc>
          <w:tcPr>
            <w:tcW w:w="3908" w:type="pct"/>
            <w:gridSpan w:val="2"/>
          </w:tcPr>
          <w:p w14:paraId="04D7273F" w14:textId="518F8F4B" w:rsidR="00AE3D2A" w:rsidRPr="00A4062B" w:rsidRDefault="00A4062B" w:rsidP="00142D0A">
            <w:pPr>
              <w:pStyle w:val="Heading5ITBSuclause"/>
              <w:rPr>
                <w:lang w:val="fr-FR"/>
              </w:rPr>
            </w:pPr>
            <w:r>
              <w:t xml:space="preserve">Si cela est </w:t>
            </w:r>
            <w:r>
              <w:rPr>
                <w:b/>
                <w:bCs/>
              </w:rPr>
              <w:t>spécifié dans la FDAO</w:t>
            </w:r>
            <w:r>
              <w:t>, les Soumissionnaires doivent soumettre leurs Offres sur support papier (en main propre, par la poste ou par un service de messagerie) comme prévu à l'alinéa 24.2 des IS, ou par voie électronique, comme prévu à l'alinéa 24.3 des IS.</w:t>
            </w:r>
          </w:p>
        </w:tc>
      </w:tr>
      <w:tr w:rsidR="004F16A4" w:rsidRPr="00834B76" w14:paraId="68902BAA" w14:textId="77777777" w:rsidTr="00B227E9">
        <w:tc>
          <w:tcPr>
            <w:tcW w:w="1092" w:type="pct"/>
            <w:gridSpan w:val="2"/>
          </w:tcPr>
          <w:p w14:paraId="79EE6C2D" w14:textId="2AE6F8CC" w:rsidR="006B3AA5" w:rsidRPr="00A4062B" w:rsidRDefault="00A4062B" w:rsidP="004F16A4">
            <w:pPr>
              <w:suppressAutoHyphens/>
              <w:jc w:val="left"/>
              <w:rPr>
                <w:rFonts w:eastAsia="Times New Roman" w:cs="Times New Roman"/>
                <w:b/>
                <w:bCs/>
                <w:szCs w:val="20"/>
                <w:lang w:val="fr-FR"/>
              </w:rPr>
            </w:pPr>
            <w:r>
              <w:rPr>
                <w:b/>
                <w:bCs/>
                <w:szCs w:val="20"/>
              </w:rPr>
              <w:t>Présentation de l’Offre (sur support papier)</w:t>
            </w:r>
          </w:p>
        </w:tc>
        <w:tc>
          <w:tcPr>
            <w:tcW w:w="3908" w:type="pct"/>
            <w:gridSpan w:val="2"/>
          </w:tcPr>
          <w:p w14:paraId="4AB8FEE5" w14:textId="70C2A085" w:rsidR="006B3AA5" w:rsidRPr="00A4062B" w:rsidRDefault="00A4062B" w:rsidP="00142D0A">
            <w:pPr>
              <w:pStyle w:val="Heading5ITBSuclause"/>
              <w:rPr>
                <w:lang w:val="fr-FR"/>
              </w:rPr>
            </w:pPr>
            <w:r>
              <w:t xml:space="preserve">L'alinéa 24.3 des IS fait référence à la soumission des Offres par </w:t>
            </w:r>
            <w:r>
              <w:rPr>
                <w:b/>
                <w:bCs/>
              </w:rPr>
              <w:t>voie électronique</w:t>
            </w:r>
            <w:r>
              <w:t>.</w:t>
            </w:r>
          </w:p>
          <w:p w14:paraId="36177D78" w14:textId="3F8AA24D" w:rsidR="006B3AA5" w:rsidRPr="00A4062B" w:rsidRDefault="00A4062B" w:rsidP="004C2ACA">
            <w:pPr>
              <w:pStyle w:val="ListParagraph"/>
              <w:numPr>
                <w:ilvl w:val="0"/>
                <w:numId w:val="72"/>
              </w:numPr>
              <w:ind w:left="1055"/>
              <w:contextualSpacing w:val="0"/>
              <w:rPr>
                <w:lang w:val="fr-FR"/>
              </w:rPr>
            </w:pPr>
            <w:r>
              <w:t>Les formulaires de soumission de l'offre (y compris les Formulaires de soumission de l’Offre, le cas échéant) doivent être présentés sous la forme indiquée à la Section V. Formulaires de soumission de l’Offre.</w:t>
            </w:r>
          </w:p>
          <w:p w14:paraId="3E353C1C" w14:textId="5A8F0833" w:rsidR="006B3AA5" w:rsidRPr="00A4062B" w:rsidRDefault="00A4062B" w:rsidP="00033A83">
            <w:pPr>
              <w:pStyle w:val="ListParagraph"/>
              <w:ind w:left="1055"/>
              <w:contextualSpacing w:val="0"/>
              <w:rPr>
                <w:lang w:val="fr-FR"/>
              </w:rPr>
            </w:pPr>
            <w:r>
              <w:t>Si cela est prévu à l'alinéa 23.1 des IS, le représentant autorisé des Soumissionnaires qui signent les Offres doit fournir dans le cadre de son Offre une autorisation sous la forme d'une procuration écrite démontrant que la personne qui signe l'Offre a été dûment autorisée à signer au nom du Soumissionnaire et de ses Associés, le cas échéant.</w:t>
            </w:r>
          </w:p>
          <w:p w14:paraId="1B4FDE02" w14:textId="7C41B195" w:rsidR="006B3AA5" w:rsidRPr="00866D56" w:rsidRDefault="00866D56" w:rsidP="00033A83">
            <w:pPr>
              <w:pStyle w:val="ListParagraph"/>
              <w:ind w:left="1055"/>
              <w:contextualSpacing w:val="0"/>
              <w:rPr>
                <w:lang w:val="fr-FR"/>
              </w:rPr>
            </w:pPr>
            <w:r>
              <w:t xml:space="preserve">Les Soumissionnaires reçoivent un Lien de demande de fichier (LDF) </w:t>
            </w:r>
            <w:r w:rsidRPr="001706B7">
              <w:rPr>
                <w:b/>
                <w:bCs/>
              </w:rPr>
              <w:t>spécifié dans la FDAO</w:t>
            </w:r>
            <w:r>
              <w:t xml:space="preserve"> au moment de demander le Dossier d'Appel d'Offres qui sera utilisé pour soumettre leurs Offres.</w:t>
            </w:r>
          </w:p>
          <w:p w14:paraId="6204B26A" w14:textId="4AF5D028" w:rsidR="006B3AA5" w:rsidRPr="00866D56" w:rsidRDefault="00866D56" w:rsidP="00033A83">
            <w:pPr>
              <w:pStyle w:val="ListParagraph"/>
              <w:ind w:left="1055"/>
              <w:contextualSpacing w:val="0"/>
              <w:rPr>
                <w:lang w:val="fr-FR"/>
              </w:rPr>
            </w:pPr>
            <w:r>
              <w:t>Les soumissions présentées sur support papier ou par courrier électronique ne sont pas acceptées et entraînent le rejet de l'Offre. L’Acheteur n'est pas responsable des Offres égarées ou mal adressées qui ne sont pas présentées à l'aide du LDF. Une telle situation peut constituer un motif de rejet de l’Offre.</w:t>
            </w:r>
            <w:r w:rsidR="006B3AA5" w:rsidRPr="00866D56">
              <w:rPr>
                <w:lang w:val="fr-FR"/>
              </w:rPr>
              <w:t xml:space="preserve"> </w:t>
            </w:r>
          </w:p>
          <w:p w14:paraId="693D757B" w14:textId="74BE1433" w:rsidR="006B3AA5" w:rsidRPr="00866D56" w:rsidRDefault="00866D56" w:rsidP="00033A83">
            <w:pPr>
              <w:pStyle w:val="ListParagraph"/>
              <w:ind w:left="1055"/>
              <w:contextualSpacing w:val="0"/>
              <w:rPr>
                <w:lang w:val="fr-FR"/>
              </w:rPr>
            </w:pPr>
            <w:r>
              <w:t>Le LDF expire à la date limite de soumission des Offres, spécifiée à l’alinéa 25.1 des IS. Tous les documents constitutifs de l’Offre doivent être soumis via le Lien de Demande de Fichier uniquement. Le Lien de demande de fichier peut être utilisé plusieurs fois pour soumettre des documents complémentaires.</w:t>
            </w:r>
          </w:p>
          <w:p w14:paraId="48493DC9" w14:textId="77777777" w:rsidR="006B3AA5" w:rsidRPr="00866D56" w:rsidRDefault="00866D56" w:rsidP="00033A83">
            <w:pPr>
              <w:pStyle w:val="ListParagraph"/>
              <w:ind w:left="1055"/>
              <w:contextualSpacing w:val="0"/>
              <w:rPr>
                <w:lang w:val="fr-FR"/>
              </w:rPr>
            </w:pPr>
            <w:r>
              <w:t xml:space="preserve">Tous les documents soumis (qu'il s'agisse de fichiers autonomes ou de fichiers contenus dans des dossiers) doivent être au format Microsoft Office ou PDF. L’Offre technique et l'Offre financière doivent être présentés dans des dossiers séparés, et ne doivent pas dépasser 10 Go chacun. Aucun fichier ou dossier compressé n’est </w:t>
            </w:r>
            <w:r>
              <w:lastRenderedPageBreak/>
              <w:t>accepté, donc les documents soumis dans n’importe quel format archivé et/ou compressé (compressé par WinZip, y compris toute application de la famille zip-, WinRAR, 7z, 7zX, ou tout autre format similaire) ne seront pas acceptés.</w:t>
            </w:r>
          </w:p>
          <w:p w14:paraId="1EC0C9CA" w14:textId="77777777" w:rsidR="00866D56" w:rsidRPr="00DF2B7C" w:rsidRDefault="00866D56" w:rsidP="00033A83">
            <w:pPr>
              <w:pStyle w:val="ListParagraph"/>
              <w:ind w:left="1055"/>
              <w:contextualSpacing w:val="0"/>
              <w:rPr>
                <w:lang w:val="fr-FR"/>
              </w:rPr>
            </w:pPr>
            <w:r>
              <w:t xml:space="preserve">Les Offres ne doivent pas être protégées par mot de passe, mais elles peuvent être protégées à la discrétion du Soumissionnaire. Les Soumissionnaires qui choisissent de protéger leur Offre par mot de passe peuvent le faire pour se protéger contre l'ouverture involontaire de leur Offre, mais la responsabilité leur incombera de fournir le mot de passe correct </w:t>
            </w:r>
            <w:r>
              <w:rPr>
                <w:b/>
                <w:bCs/>
              </w:rPr>
              <w:t>tel que spécifié dans la FDAO</w:t>
            </w:r>
            <w:r>
              <w:t>.</w:t>
            </w:r>
            <w:r w:rsidR="00DF2B7C">
              <w:t xml:space="preserve"> Si un Soumissionnaire ne fournit pas le mot de passe correct qui ouvre les fichiers afin que leur contenu pertinent puisse être annoncé avant le délai </w:t>
            </w:r>
            <w:r w:rsidR="00DF2B7C">
              <w:rPr>
                <w:b/>
                <w:bCs/>
              </w:rPr>
              <w:t>prévu dans la FDAO</w:t>
            </w:r>
            <w:r w:rsidR="00DF2B7C">
              <w:t xml:space="preserve">, son Offre est rejetée. Les Soumissionnaires ne peuvent pas fournir ce mot de passe via le Lien de demande de fichier, mais doivent l'envoyer à l'adresse électronique </w:t>
            </w:r>
            <w:r w:rsidR="00DF2B7C">
              <w:rPr>
                <w:b/>
                <w:bCs/>
              </w:rPr>
              <w:t>indiquée dans la FDAO</w:t>
            </w:r>
            <w:r w:rsidR="00DF2B7C">
              <w:t>.</w:t>
            </w:r>
          </w:p>
          <w:p w14:paraId="650A0A5F" w14:textId="77777777" w:rsidR="00DF2B7C" w:rsidRPr="005E3CE3" w:rsidRDefault="00DF2B7C" w:rsidP="00DF2B7C">
            <w:pPr>
              <w:pStyle w:val="ListParagraph"/>
              <w:ind w:left="1055"/>
              <w:contextualSpacing w:val="0"/>
            </w:pPr>
            <w:r>
              <w:t>Les Soumissionnaires doivent utiliser le format de nom de fichier suivant pour la préparation des Offres :</w:t>
            </w:r>
          </w:p>
          <w:p w14:paraId="2E2B5E5A" w14:textId="77777777" w:rsidR="00DF2B7C" w:rsidRDefault="00DF2B7C" w:rsidP="00DF2B7C">
            <w:pPr>
              <w:pStyle w:val="ListParagraph"/>
              <w:numPr>
                <w:ilvl w:val="0"/>
                <w:numId w:val="0"/>
              </w:numPr>
              <w:ind w:left="1055"/>
              <w:contextualSpacing w:val="0"/>
            </w:pPr>
            <w:r>
              <w:t>[Nom du Soumissionnaire] – Intitulé de l’Offre - N° de réf. [Insérer le numéro du Dossier d’Appel d’Offres]</w:t>
            </w:r>
          </w:p>
          <w:p w14:paraId="1A72012A" w14:textId="77777777" w:rsidR="00DF2B7C" w:rsidRDefault="00DF2B7C" w:rsidP="00DF2B7C">
            <w:pPr>
              <w:pStyle w:val="ListParagraph"/>
              <w:ind w:left="1055"/>
              <w:contextualSpacing w:val="0"/>
            </w:pPr>
            <w: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 à la date limite de dépôt des Offres, et ne peut être rouvert, sauf en vertu des dispositions de l'alinéa 9.3 des IS et de l'alinéa 25.2 des IS.</w:t>
            </w:r>
          </w:p>
          <w:p w14:paraId="75D0DBE1" w14:textId="5B328E2E" w:rsidR="00DF2B7C" w:rsidRPr="00A728A0" w:rsidRDefault="00DF2B7C" w:rsidP="00A728A0">
            <w:pPr>
              <w:pStyle w:val="ListParagraph"/>
              <w:ind w:left="1055"/>
              <w:contextualSpacing w:val="0"/>
            </w:pPr>
            <w:r w:rsidRPr="00DF2B7C">
              <w:t xml:space="preserve">Aux fins de la soumission électronique, la copie scannée de la Garantie d'offre doit être soumise avant la date limite de dépôt des Offres prévue à l'alinéa 25.1 des IS. La copie papier de la Garantie d'offre doit être présentée à la date </w:t>
            </w:r>
            <w:r w:rsidRPr="00DF2B7C">
              <w:rPr>
                <w:b/>
                <w:bCs/>
              </w:rPr>
              <w:t>indiquée dans la FDAO</w:t>
            </w:r>
            <w:r w:rsidRPr="00DF2B7C">
              <w:t>. La non-présentation de la copie papier à cette date entraîne le rejet de l'offre. Pour éviter tout doute, dans les passations de marchés où la soumission électronique des offres n'est pas autorisée, toutes les Garanties d'offre doivent être soumises avant la date limite indiquée à l'alinéa 25.1 des IS.</w:t>
            </w:r>
          </w:p>
        </w:tc>
      </w:tr>
      <w:tr w:rsidR="004F16A4" w:rsidRPr="00834B76" w14:paraId="02470088" w14:textId="77777777" w:rsidTr="00B227E9">
        <w:tc>
          <w:tcPr>
            <w:tcW w:w="1092" w:type="pct"/>
            <w:gridSpan w:val="2"/>
          </w:tcPr>
          <w:p w14:paraId="7DE80C5E" w14:textId="58C9E6B8" w:rsidR="006B3AA5" w:rsidRPr="00DF2B7C" w:rsidRDefault="00A728A0" w:rsidP="004F16A4">
            <w:pPr>
              <w:suppressAutoHyphens/>
              <w:jc w:val="left"/>
              <w:rPr>
                <w:rFonts w:eastAsia="Times New Roman" w:cs="Times New Roman"/>
                <w:b/>
                <w:bCs/>
                <w:szCs w:val="20"/>
                <w:lang w:val="fr-FR"/>
              </w:rPr>
            </w:pPr>
            <w:r>
              <w:rPr>
                <w:b/>
                <w:bCs/>
                <w:szCs w:val="20"/>
              </w:rPr>
              <w:lastRenderedPageBreak/>
              <w:t>Soumission de l’offre (électronique).</w:t>
            </w:r>
          </w:p>
        </w:tc>
        <w:tc>
          <w:tcPr>
            <w:tcW w:w="3908" w:type="pct"/>
            <w:gridSpan w:val="2"/>
          </w:tcPr>
          <w:p w14:paraId="4A2F7CC4" w14:textId="466A58E6" w:rsidR="006B3AA5" w:rsidRPr="00A728A0" w:rsidRDefault="00A728A0" w:rsidP="00142D0A">
            <w:pPr>
              <w:pStyle w:val="Heading5ITBSuclause"/>
              <w:rPr>
                <w:lang w:val="fr-FR"/>
              </w:rPr>
            </w:pPr>
            <w:r>
              <w:t xml:space="preserve">L'alinéa 24.3 des IS fait référence à la soumission des Offres par </w:t>
            </w:r>
            <w:r>
              <w:rPr>
                <w:b/>
                <w:bCs/>
              </w:rPr>
              <w:t>voie électronique</w:t>
            </w:r>
            <w:r>
              <w:t>.</w:t>
            </w:r>
          </w:p>
          <w:p w14:paraId="1AD2468B" w14:textId="50A8D95B" w:rsidR="006B3AA5" w:rsidRPr="00A728A0" w:rsidRDefault="00A728A0" w:rsidP="004C2ACA">
            <w:pPr>
              <w:pStyle w:val="ListParagraph"/>
              <w:numPr>
                <w:ilvl w:val="0"/>
                <w:numId w:val="73"/>
              </w:numPr>
              <w:ind w:left="1055"/>
              <w:contextualSpacing w:val="0"/>
              <w:rPr>
                <w:lang w:val="fr-FR"/>
              </w:rPr>
            </w:pPr>
            <w:r>
              <w:t xml:space="preserve">Les formulaires de soumission de l'offre (y compris les Formulaires de soumission de l’Offre, le cas échéant) doivent être </w:t>
            </w:r>
            <w:r>
              <w:lastRenderedPageBreak/>
              <w:t>présentés sous la forme indiquée à la Section V. Formulaires de soumission de l’Offre.</w:t>
            </w:r>
          </w:p>
          <w:p w14:paraId="0FE90616" w14:textId="732D3872" w:rsidR="006B3AA5" w:rsidRPr="00A728A0" w:rsidRDefault="00A728A0" w:rsidP="00033A83">
            <w:pPr>
              <w:pStyle w:val="ListParagraph"/>
              <w:ind w:left="1055"/>
              <w:contextualSpacing w:val="0"/>
              <w:rPr>
                <w:lang w:val="fr-FR"/>
              </w:rPr>
            </w:pPr>
            <w:r>
              <w:t>Si cela est prévu à l'alinéa 23.1 des IS, le représentant autorisé des Soumissionnaires qui signent les Offres doit fournir dans le cadre de son Offre une autorisation sous la forme d'une procuration écrite démontrant que la personne qui signe l'Offre a été dûment autorisée à signer au nom du Soumissionnaire et de ses Associés, le cas échéant.</w:t>
            </w:r>
          </w:p>
          <w:p w14:paraId="799B2752" w14:textId="3153C19E" w:rsidR="006B3AA5" w:rsidRPr="00A728A0" w:rsidRDefault="00A728A0" w:rsidP="00033A83">
            <w:pPr>
              <w:pStyle w:val="ListParagraph"/>
              <w:ind w:left="1055"/>
              <w:contextualSpacing w:val="0"/>
              <w:rPr>
                <w:lang w:val="fr-FR"/>
              </w:rPr>
            </w:pPr>
            <w:r>
              <w:t xml:space="preserve">Les Soumissionnaires reçoivent un Lien de demande de fichier (LDF) </w:t>
            </w:r>
            <w:r w:rsidRPr="001706B7">
              <w:rPr>
                <w:b/>
                <w:bCs/>
              </w:rPr>
              <w:t>spécifié dans la FDAO</w:t>
            </w:r>
            <w:r>
              <w:t xml:space="preserve"> au moment de demander le Dossier d'Appel d'Offres qui sera utilisé pour soumettre leurs Offres.</w:t>
            </w:r>
          </w:p>
          <w:p w14:paraId="504070DF" w14:textId="20636B82" w:rsidR="006B3AA5" w:rsidRPr="00A728A0" w:rsidRDefault="00A728A0" w:rsidP="00033A83">
            <w:pPr>
              <w:pStyle w:val="ListParagraph"/>
              <w:ind w:left="1055"/>
              <w:contextualSpacing w:val="0"/>
              <w:rPr>
                <w:lang w:val="fr-FR"/>
              </w:rPr>
            </w:pPr>
            <w:r>
              <w:t>Les soumissions présentées sur support papier ou par courrier électronique ne sont pas acceptées et entraînent le rejet de l'Offre. L’Acheteur n'est pas responsable des Offres égarées ou mal adressées qui ne sont pas présentées à l'aide du LDF. Une telle situation peut constituer un motif de rejet de l’Offre.</w:t>
            </w:r>
          </w:p>
          <w:p w14:paraId="5336ED0F" w14:textId="1DE07478" w:rsidR="006B3AA5" w:rsidRPr="00A728A0" w:rsidRDefault="00A728A0" w:rsidP="00033A83">
            <w:pPr>
              <w:pStyle w:val="ListParagraph"/>
              <w:ind w:left="1055"/>
              <w:contextualSpacing w:val="0"/>
              <w:rPr>
                <w:lang w:val="fr-FR"/>
              </w:rPr>
            </w:pPr>
            <w:r>
              <w:t>Le LDF expire à la date limite de soumission des Offres, spécifiée à l’alinéa 25.1 des IS. Tous les documents constitutifs de l’Offre doivent être soumis via le Lien de Demande de Fichier uniquement. Le Lien de demande de fichier peut être utilisé plusieurs fois pour soumettre des documents complémentaires.</w:t>
            </w:r>
            <w:r w:rsidR="006B3AA5" w:rsidRPr="00A728A0">
              <w:rPr>
                <w:lang w:val="fr-FR"/>
              </w:rPr>
              <w:t xml:space="preserve"> </w:t>
            </w:r>
          </w:p>
          <w:p w14:paraId="7D312E50" w14:textId="1D44D92F" w:rsidR="006B3AA5" w:rsidRPr="00A728A0" w:rsidRDefault="00A728A0" w:rsidP="00033A83">
            <w:pPr>
              <w:pStyle w:val="ListParagraph"/>
              <w:ind w:left="1055"/>
              <w:contextualSpacing w:val="0"/>
              <w:rPr>
                <w:lang w:val="fr-FR"/>
              </w:rPr>
            </w:pPr>
            <w:r>
              <w:t>Tous les documents soumis (qu'il s'agisse de fichiers autonomes ou de fichiers contenus dans des dossiers) doivent être au format Microsoft Office ou PDF. L’Offre technique et l'Offre financière doivent être présentés dans des dossiers séparés, et ne doivent pas dépasser 10 Go chacun. Aucun fichier ou dossier compressé n’est accepté, donc les documents soumis dans n’importe quel format archivé et/ou compressé (compressé par WinZip, y compris toute application de la famille zip-, WinRAR, 7z, 7zX, ou tout autre format similaire) ne seront pas acceptés.</w:t>
            </w:r>
          </w:p>
          <w:p w14:paraId="62CAB968" w14:textId="3A99ADF2" w:rsidR="006B3AA5" w:rsidRPr="00A728A0" w:rsidRDefault="00A728A0" w:rsidP="00033A83">
            <w:pPr>
              <w:pStyle w:val="ListParagraph"/>
              <w:ind w:left="1055"/>
              <w:contextualSpacing w:val="0"/>
              <w:rPr>
                <w:lang w:val="fr-FR"/>
              </w:rPr>
            </w:pPr>
            <w:r>
              <w:t xml:space="preserve">Les Offres ne doivent pas être protégées par mot de passe, mais elles peuvent être protégées à la discrétion du Soumissionnaire. Les Soumissionnaires qui choisissent de protéger leur Offre par mot de passe peuvent le faire pour se protéger contre l'ouverture involontaire de leur Offre, mais la responsabilité leur incombera de fournir le mot de passe correct </w:t>
            </w:r>
            <w:r>
              <w:rPr>
                <w:b/>
                <w:bCs/>
              </w:rPr>
              <w:t>tel que spécifié dans la FDAO</w:t>
            </w:r>
            <w:r>
              <w:t xml:space="preserve">. Si un Soumissionnaire ne fournit pas le mot de passe correct qui ouvre les fichiers afin que leur contenu pertinent puisse être annoncé avant le délai </w:t>
            </w:r>
            <w:r>
              <w:rPr>
                <w:b/>
                <w:bCs/>
              </w:rPr>
              <w:t>prévu dans la FDAO</w:t>
            </w:r>
            <w:r>
              <w:t xml:space="preserve">, son Offre est rejetée. Les Soumissionnaires ne peuvent pas fournir ce mot de passe via le Lien de demande de fichier, mais doivent l'envoyer à l'adresse électronique </w:t>
            </w:r>
            <w:r>
              <w:rPr>
                <w:b/>
                <w:bCs/>
              </w:rPr>
              <w:t>indiquée dans la FDAO</w:t>
            </w:r>
            <w:r>
              <w:t>.</w:t>
            </w:r>
          </w:p>
          <w:p w14:paraId="7C62DAD9" w14:textId="77777777" w:rsidR="00A728A0" w:rsidRPr="005E3CE3" w:rsidRDefault="00A728A0" w:rsidP="00A728A0">
            <w:pPr>
              <w:pStyle w:val="ListParagraph"/>
              <w:ind w:left="1055"/>
              <w:contextualSpacing w:val="0"/>
            </w:pPr>
            <w:r>
              <w:lastRenderedPageBreak/>
              <w:t>Les Soumissionnaires doivent utiliser le format de nom de fichier suivant pour la préparation des Offres :</w:t>
            </w:r>
          </w:p>
          <w:p w14:paraId="7772B54F" w14:textId="77777777" w:rsidR="00A728A0" w:rsidRPr="005E3CE3" w:rsidRDefault="00A728A0" w:rsidP="00A728A0">
            <w:pPr>
              <w:ind w:left="1055"/>
            </w:pPr>
            <w:r>
              <w:t>[Nom du Soumissionnaire] – Intitulé de l’Offre - N° de réf. [Insérer le numéro du Dossier d’Appel d’Offres]</w:t>
            </w:r>
          </w:p>
          <w:p w14:paraId="06A288EB" w14:textId="77777777" w:rsidR="00A728A0" w:rsidRPr="005E3CE3" w:rsidRDefault="00A728A0" w:rsidP="00A728A0">
            <w:pPr>
              <w:pStyle w:val="ListParagraph"/>
              <w:ind w:left="1055"/>
              <w:contextualSpacing w:val="0"/>
            </w:pPr>
            <w:r>
              <w:t>Les Soumissionnaires sont informés que la capacité de leur bande passante Internet déterminera la vitesse à laquelle leurs Offres seront téléchargées via le Lien de demande de fichier. Les Soumissionnaires sont donc invités à lancer le processus de téléchargement de leurs Offres via le Lien de demande de fichier en temps utile avant la date limite de soumission des Offres. Comme indiqué ci-dessus, ce lien expire à la date limite de dépôt des Offres, et ne peut être rouvert, sauf en vertu des dispositions de l'alinéa 9.3 des IS et de l'alinéa 25.2 des IS.</w:t>
            </w:r>
          </w:p>
          <w:p w14:paraId="634251BF" w14:textId="246B6488" w:rsidR="006B3AA5" w:rsidRPr="00A728A0" w:rsidRDefault="00A728A0" w:rsidP="00A728A0">
            <w:pPr>
              <w:pStyle w:val="ListParagraph"/>
              <w:ind w:left="1055"/>
              <w:contextualSpacing w:val="0"/>
              <w:rPr>
                <w:lang w:val="fr-FR"/>
              </w:rPr>
            </w:pPr>
            <w:r>
              <w:t xml:space="preserve">Aux fins de la soumission électronique, la copie scannée de la Garantie d'offre doit être soumise avant la date limite de dépôt des Offres prévue à l'alinéa 25.1 des IS. La copie papier de la Garantie d'offre doit être présentée à la date </w:t>
            </w:r>
            <w:r>
              <w:rPr>
                <w:b/>
                <w:bCs/>
              </w:rPr>
              <w:t>indiquée dans la FDAO</w:t>
            </w:r>
            <w:r>
              <w:t>. La non-présentation de la copie papier à cette date entraîne le rejet de l'offre. Pour éviter tout doute, dans les passations de marchés où la soumission électronique des offres n'est pas autorisée, toutes les Garanties d'offre doivent être soumises avant la date limite indiquée à l'alinéa 25.1 des IS.</w:t>
            </w:r>
          </w:p>
        </w:tc>
      </w:tr>
      <w:tr w:rsidR="00A728A0" w:rsidRPr="00834B76" w14:paraId="44DD18FB" w14:textId="77777777" w:rsidTr="00B227E9">
        <w:trPr>
          <w:trHeight w:val="1020"/>
        </w:trPr>
        <w:tc>
          <w:tcPr>
            <w:tcW w:w="1092" w:type="pct"/>
            <w:gridSpan w:val="2"/>
          </w:tcPr>
          <w:p w14:paraId="78EC0358" w14:textId="462ECBF1" w:rsidR="00A728A0" w:rsidRPr="00A728A0" w:rsidRDefault="00A728A0" w:rsidP="00A728A0">
            <w:pPr>
              <w:pStyle w:val="Heading4ITBSubClauses"/>
              <w:rPr>
                <w:bCs/>
                <w:lang w:val="fr-FR"/>
              </w:rPr>
            </w:pPr>
            <w:bookmarkStart w:id="351" w:name="_Toc55460064"/>
            <w:bookmarkStart w:id="352" w:name="_Toc55461032"/>
            <w:bookmarkStart w:id="353" w:name="_Toc55461662"/>
            <w:bookmarkStart w:id="354" w:name="_Toc55551333"/>
            <w:bookmarkStart w:id="355" w:name="_Toc55760396"/>
            <w:bookmarkStart w:id="356" w:name="_Toc55765699"/>
            <w:bookmarkStart w:id="357" w:name="_Toc70500849"/>
            <w:r>
              <w:lastRenderedPageBreak/>
              <w:t>Date limite de dépôt des Offres</w:t>
            </w:r>
            <w:bookmarkEnd w:id="351"/>
            <w:bookmarkEnd w:id="352"/>
            <w:bookmarkEnd w:id="353"/>
            <w:bookmarkEnd w:id="354"/>
            <w:bookmarkEnd w:id="355"/>
            <w:bookmarkEnd w:id="356"/>
            <w:bookmarkEnd w:id="357"/>
          </w:p>
        </w:tc>
        <w:tc>
          <w:tcPr>
            <w:tcW w:w="3908" w:type="pct"/>
            <w:gridSpan w:val="2"/>
          </w:tcPr>
          <w:p w14:paraId="1149520B" w14:textId="25996A74" w:rsidR="00A728A0" w:rsidRPr="00A728A0" w:rsidRDefault="00A728A0" w:rsidP="00A728A0">
            <w:pPr>
              <w:pStyle w:val="Heading5ITBSuclause"/>
              <w:rPr>
                <w:lang w:val="fr-FR"/>
              </w:rPr>
            </w:pPr>
            <w:r>
              <w:t xml:space="preserve">Les Offres doivent être reçues par l’Acheteur à l'adresse </w:t>
            </w:r>
            <w:r>
              <w:rPr>
                <w:b/>
                <w:bCs/>
              </w:rPr>
              <w:t>spécifiée dans la FDAO</w:t>
            </w:r>
            <w:r>
              <w:t xml:space="preserve"> et au plus tard à l’heure et à la date </w:t>
            </w:r>
            <w:r>
              <w:rPr>
                <w:b/>
                <w:bCs/>
              </w:rPr>
              <w:t>spécifiées dans la FDAO</w:t>
            </w:r>
            <w:r>
              <w:t>, ou dans tout délai supplémentaire conformément à l'alinéa 25.2 des IS.</w:t>
            </w:r>
          </w:p>
        </w:tc>
      </w:tr>
      <w:tr w:rsidR="00A728A0" w:rsidRPr="00834B76" w14:paraId="0D3498A8" w14:textId="77777777" w:rsidTr="00B227E9">
        <w:tc>
          <w:tcPr>
            <w:tcW w:w="1092" w:type="pct"/>
            <w:gridSpan w:val="2"/>
          </w:tcPr>
          <w:p w14:paraId="71143CBB" w14:textId="77777777" w:rsidR="00A728A0" w:rsidRPr="00A728A0" w:rsidRDefault="00A728A0" w:rsidP="00A728A0">
            <w:pPr>
              <w:pStyle w:val="Heading4ITBSubClauses"/>
              <w:numPr>
                <w:ilvl w:val="0"/>
                <w:numId w:val="0"/>
              </w:numPr>
              <w:rPr>
                <w:bCs/>
                <w:lang w:val="fr-FR"/>
              </w:rPr>
            </w:pPr>
          </w:p>
        </w:tc>
        <w:tc>
          <w:tcPr>
            <w:tcW w:w="3908" w:type="pct"/>
            <w:gridSpan w:val="2"/>
          </w:tcPr>
          <w:p w14:paraId="306AD330" w14:textId="4DA69A63" w:rsidR="00A728A0" w:rsidRPr="00A728A0" w:rsidRDefault="00A728A0" w:rsidP="00A728A0">
            <w:pPr>
              <w:pStyle w:val="Heading5ITBSuclause"/>
              <w:spacing w:before="0"/>
              <w:rPr>
                <w:lang w:val="fr-FR"/>
              </w:rPr>
            </w:pPr>
            <w:r>
              <w:t>L’Acheteur peut, à sa seule discrétion, reporter la date limite de dépôt des Offres en modifiant le Dossier d’Appel d’Offres en application de la clause 9 des IS, auquel cas, tous les droits et obligations de l’Acheteur et des Soumissionnaires régis par la date limite précédente seront régis par la nouvelle date limite.</w:t>
            </w:r>
          </w:p>
        </w:tc>
      </w:tr>
      <w:tr w:rsidR="004F16A4" w:rsidRPr="00834B76" w14:paraId="200E09A5" w14:textId="77777777" w:rsidTr="00B227E9">
        <w:tc>
          <w:tcPr>
            <w:tcW w:w="1092" w:type="pct"/>
            <w:gridSpan w:val="2"/>
          </w:tcPr>
          <w:p w14:paraId="35D10BB2" w14:textId="0E23C619" w:rsidR="006B3AA5" w:rsidRPr="005E3CE3" w:rsidRDefault="00A728A0" w:rsidP="004F16A4">
            <w:pPr>
              <w:pStyle w:val="Heading4ITBSubClauses"/>
              <w:rPr>
                <w:bCs/>
                <w:lang w:val="en-US"/>
              </w:rPr>
            </w:pPr>
            <w:bookmarkStart w:id="358" w:name="_Toc55460065"/>
            <w:bookmarkStart w:id="359" w:name="_Toc55461033"/>
            <w:bookmarkStart w:id="360" w:name="_Toc55461663"/>
            <w:bookmarkStart w:id="361" w:name="_Toc55551334"/>
            <w:bookmarkStart w:id="362" w:name="_Toc55760397"/>
            <w:bookmarkStart w:id="363" w:name="_Toc55765700"/>
            <w:bookmarkStart w:id="364" w:name="_Toc70500850"/>
            <w:r>
              <w:t>Offres hors délai</w:t>
            </w:r>
            <w:bookmarkEnd w:id="358"/>
            <w:bookmarkEnd w:id="359"/>
            <w:bookmarkEnd w:id="360"/>
            <w:bookmarkEnd w:id="361"/>
            <w:bookmarkEnd w:id="362"/>
            <w:bookmarkEnd w:id="363"/>
            <w:bookmarkEnd w:id="364"/>
          </w:p>
        </w:tc>
        <w:tc>
          <w:tcPr>
            <w:tcW w:w="3908" w:type="pct"/>
            <w:gridSpan w:val="2"/>
          </w:tcPr>
          <w:p w14:paraId="2FBA7B04" w14:textId="55E25B42" w:rsidR="006B3AA5" w:rsidRPr="00A728A0" w:rsidRDefault="00A728A0" w:rsidP="00142D0A">
            <w:pPr>
              <w:pStyle w:val="Heading5ITBSuclause"/>
              <w:rPr>
                <w:lang w:val="fr-FR"/>
              </w:rPr>
            </w:pPr>
            <w:r>
              <w:t>L’Acheteur peut, à sa seule discrétion, reporter la date limite de dépôt des offres en modifiant le Dossier d’appel d’offres en application de la clause 9 des IS, auquel cas, tous les droits et obligations de l’Acheteur et des Soumissionnaires régis par la date limite précédente seront régis par la nouvelle date limite.</w:t>
            </w:r>
          </w:p>
        </w:tc>
      </w:tr>
      <w:tr w:rsidR="004F16A4" w:rsidRPr="00834B76" w14:paraId="090BC6BB" w14:textId="77777777" w:rsidTr="00B227E9">
        <w:tc>
          <w:tcPr>
            <w:tcW w:w="1092" w:type="pct"/>
            <w:gridSpan w:val="2"/>
          </w:tcPr>
          <w:p w14:paraId="5594B377" w14:textId="7656B01A" w:rsidR="006B3AA5" w:rsidRPr="002E4A3C" w:rsidRDefault="002E4A3C" w:rsidP="004F16A4">
            <w:pPr>
              <w:pStyle w:val="Heading4ITBSubClauses"/>
              <w:rPr>
                <w:bCs/>
                <w:lang w:val="fr-FR"/>
              </w:rPr>
            </w:pPr>
            <w:bookmarkStart w:id="365" w:name="_Toc55460066"/>
            <w:bookmarkStart w:id="366" w:name="_Toc55461034"/>
            <w:bookmarkStart w:id="367" w:name="_Toc55461664"/>
            <w:bookmarkStart w:id="368" w:name="_Toc55551335"/>
            <w:bookmarkStart w:id="369" w:name="_Toc55760398"/>
            <w:bookmarkStart w:id="370" w:name="_Toc55765701"/>
            <w:bookmarkStart w:id="371" w:name="_Toc70500851"/>
            <w:r>
              <w:t>Retrait, remplacement et modification des Offres</w:t>
            </w:r>
            <w:bookmarkEnd w:id="365"/>
            <w:bookmarkEnd w:id="366"/>
            <w:bookmarkEnd w:id="367"/>
            <w:bookmarkEnd w:id="368"/>
            <w:bookmarkEnd w:id="369"/>
            <w:bookmarkEnd w:id="370"/>
            <w:bookmarkEnd w:id="371"/>
          </w:p>
        </w:tc>
        <w:tc>
          <w:tcPr>
            <w:tcW w:w="3908" w:type="pct"/>
            <w:gridSpan w:val="2"/>
          </w:tcPr>
          <w:p w14:paraId="44B5C2BB" w14:textId="6DA9F222" w:rsidR="006B3AA5" w:rsidRPr="005E3CE3" w:rsidRDefault="002E4A3C" w:rsidP="00142D0A">
            <w:pPr>
              <w:pStyle w:val="Heading5ITBSuclause"/>
              <w:rPr>
                <w:lang w:val="en-US"/>
              </w:rPr>
            </w:pPr>
            <w:r>
              <w:t xml:space="preserve">Un Soumissionnaire peut retirer, remplacer ou modifier son Offre après l’avoir déposée, mais avant l’expiration de la date limite de soumission des Offres, par voie de notification écrite (envoyée via le Lien de demande de fichier indiqué à l'alinéa 24.3 c des IS) si la soumission par voie électronique est utilisée, dûment signée par un représentant habilité, assortie d’une copie de l’habilitation conformément aux stipulations de l’alinéa 23.1 des IS. La modification ou l’Offre de </w:t>
            </w:r>
            <w:r>
              <w:lastRenderedPageBreak/>
              <w:t>remplacement correspondante doit être jointe à la notification écrite. Toutes les notifications doivent être :</w:t>
            </w:r>
          </w:p>
          <w:p w14:paraId="0BFC6C5C" w14:textId="50F9C90C" w:rsidR="006B3AA5" w:rsidRPr="002E4A3C" w:rsidRDefault="002E4A3C" w:rsidP="004C2ACA">
            <w:pPr>
              <w:pStyle w:val="ListParagraph"/>
              <w:numPr>
                <w:ilvl w:val="0"/>
                <w:numId w:val="74"/>
              </w:numPr>
              <w:contextualSpacing w:val="0"/>
              <w:rPr>
                <w:lang w:val="fr-FR"/>
              </w:rPr>
            </w:pPr>
            <w:r>
              <w:t xml:space="preserve">soumises conformément aux clauses 24 et 25 des IS (étant entendu qu’aucune copie n’est exigée en cas de notifications de retrait) et, en outre, les enveloppes doivent porter clairement selon le cas, la mention : « </w:t>
            </w:r>
            <w:r>
              <w:rPr>
                <w:smallCaps/>
              </w:rPr>
              <w:t>Avis de retrait de l'Offre</w:t>
            </w:r>
            <w:r>
              <w:t xml:space="preserve"> », </w:t>
            </w:r>
            <w:r>
              <w:rPr>
                <w:smallCaps/>
              </w:rPr>
              <w:t xml:space="preserve">« Avis de remplacement de l'Offre » </w:t>
            </w:r>
            <w:r>
              <w:t>ou</w:t>
            </w:r>
            <w:r>
              <w:rPr>
                <w:smallCaps/>
              </w:rPr>
              <w:t xml:space="preserve"> « Avis de modification de l'Offre » ;</w:t>
            </w:r>
            <w:r>
              <w:t xml:space="preserve"> et</w:t>
            </w:r>
          </w:p>
          <w:p w14:paraId="6DD5B287" w14:textId="2334BF0C" w:rsidR="006B3AA5" w:rsidRPr="002E4A3C" w:rsidRDefault="002E4A3C" w:rsidP="00142D0A">
            <w:pPr>
              <w:pStyle w:val="ListParagraph"/>
              <w:contextualSpacing w:val="0"/>
              <w:rPr>
                <w:lang w:val="fr-FR"/>
              </w:rPr>
            </w:pPr>
            <w:r>
              <w:t>reçues par l’Acheteur avant la date limite de soumission des Offres, conformément à la clause 25 des IS.</w:t>
            </w:r>
          </w:p>
          <w:p w14:paraId="1DB1BA10" w14:textId="77777777" w:rsidR="002E4A3C" w:rsidRPr="005E3CE3" w:rsidRDefault="002E4A3C" w:rsidP="002E4A3C">
            <w:pPr>
              <w:pStyle w:val="Heading5ITBSuclause"/>
            </w:pPr>
            <w:r>
              <w:t>Les Offres à retirer conformément à cette Clause des IS ne sont pas ouvertes et sont renvoyées au Soumissionnaire à sa demande et à ses frais. Les Offres soumises par voie électronique ne sont pas renvoyées.</w:t>
            </w:r>
          </w:p>
          <w:p w14:paraId="305D5ED4" w14:textId="463BC8A9" w:rsidR="006B3AA5" w:rsidRPr="002E4A3C" w:rsidRDefault="002E4A3C" w:rsidP="002E4A3C">
            <w:pPr>
              <w:pStyle w:val="Heading5ITBSuclause"/>
              <w:rPr>
                <w:lang w:val="fr-FR"/>
              </w:rPr>
            </w:pPr>
            <w:r>
              <w:t>Aucune Offre ne peut être retirée, remplacée ou modifiée entre la date et l’heure limites de soumission des Offres et la date d’expiration de la période de validité de l’Offre indiquée par le Soumissionnaire sur la Lettre de soumission de l’Offre ou d’expiration de toute période de prolongation de la validité.</w:t>
            </w:r>
          </w:p>
        </w:tc>
      </w:tr>
      <w:tr w:rsidR="004F16A4" w:rsidRPr="00834B76" w14:paraId="6CB8F591" w14:textId="77777777" w:rsidTr="00B227E9">
        <w:tc>
          <w:tcPr>
            <w:tcW w:w="1092" w:type="pct"/>
            <w:gridSpan w:val="2"/>
          </w:tcPr>
          <w:p w14:paraId="23D3B400" w14:textId="1D8294A2" w:rsidR="006B3AA5" w:rsidRPr="005E3CE3" w:rsidRDefault="002E4A3C" w:rsidP="004F16A4">
            <w:pPr>
              <w:pStyle w:val="Heading4ITBSubClauses"/>
              <w:rPr>
                <w:bCs/>
                <w:lang w:val="en-US"/>
              </w:rPr>
            </w:pPr>
            <w:bookmarkStart w:id="372" w:name="_Toc37498996"/>
            <w:bookmarkStart w:id="373" w:name="_Toc54113195"/>
            <w:bookmarkStart w:id="374" w:name="_Toc55460067"/>
            <w:bookmarkStart w:id="375" w:name="_Toc55461035"/>
            <w:bookmarkStart w:id="376" w:name="_Toc55461665"/>
            <w:bookmarkStart w:id="377" w:name="_Toc55551336"/>
            <w:bookmarkStart w:id="378" w:name="_Toc55760399"/>
            <w:bookmarkStart w:id="379" w:name="_Toc55765702"/>
            <w:bookmarkStart w:id="380" w:name="_Toc70500852"/>
            <w:r>
              <w:lastRenderedPageBreak/>
              <w:t>Ouverture des plis</w:t>
            </w:r>
            <w:bookmarkEnd w:id="372"/>
            <w:bookmarkEnd w:id="373"/>
            <w:bookmarkEnd w:id="374"/>
            <w:bookmarkEnd w:id="375"/>
            <w:bookmarkEnd w:id="376"/>
            <w:bookmarkEnd w:id="377"/>
            <w:bookmarkEnd w:id="378"/>
            <w:bookmarkEnd w:id="379"/>
            <w:bookmarkEnd w:id="380"/>
          </w:p>
        </w:tc>
        <w:tc>
          <w:tcPr>
            <w:tcW w:w="3908" w:type="pct"/>
            <w:gridSpan w:val="2"/>
          </w:tcPr>
          <w:p w14:paraId="7CA7767B" w14:textId="77777777" w:rsidR="002E4A3C" w:rsidRPr="005E3CE3" w:rsidRDefault="002E4A3C" w:rsidP="002E4A3C">
            <w:pPr>
              <w:pStyle w:val="Heading5ITBSuclause"/>
            </w:pPr>
            <w:r>
              <w:t xml:space="preserve">Qu'elles soient soumises sur support papier ou électronique, l’Acheteur ouvre les Offres lors d'une séance publique en présence des représentants des Soumissionnaires et de toute personne qui choisit d'y assister au moment et au lieu </w:t>
            </w:r>
            <w:r>
              <w:rPr>
                <w:b/>
                <w:bCs/>
              </w:rPr>
              <w:t>indiqués dans la FDAO</w:t>
            </w:r>
            <w:r>
              <w:t xml:space="preserve">. Toute procédure d'ouverture spécifique requise, dans le cas où la soumission électronique est autorisée </w:t>
            </w:r>
            <w:r>
              <w:rPr>
                <w:b/>
                <w:bCs/>
              </w:rPr>
              <w:t>conformément à la FDAO</w:t>
            </w:r>
            <w:r>
              <w:t>, doit être conforme aux dispositions de celle-ci.</w:t>
            </w:r>
          </w:p>
          <w:p w14:paraId="3F794325" w14:textId="77777777" w:rsidR="002E4A3C" w:rsidRPr="005E3CE3" w:rsidRDefault="002E4A3C" w:rsidP="002E4A3C">
            <w:pPr>
              <w:pStyle w:val="Heading5ITBSuclause"/>
            </w:pPr>
            <w:r>
              <w:t xml:space="preserve">Dans un premier temps, les enveloppes marquées « Retrait » sont ouvertes et leur contenu annoncé à haute voix, tandis que l’enveloppe contenant l’Offre à retirer pour laquelle un avis acceptable de retrait a été notifié conformément à la clause 27 des IS est renvoyée au Soumissionnaire sans avoir été ouverte. Le retrait d’une Offre n’est autorisé que si la notification correspondante contient une habilitation valide du signataire à demander le retrait et si cette notification est lue à haute voix au moment de l’ouverture des plis. Ensuite, les enveloppes marquées « OFFRE DE REMPLACEMENT » sont ouvertes, lues à haute voix et la nouvelle Offre correspondante substituée à la précédente qui sera renvoyée au Soumissionnaire concerné sans être ouverte. Le remplacement d’une Offre n’est autorisé que si la notification correspondante contient une habilitation valide du signataire à demander le remplacement et que celle-ci est lue à haute voix au moment de l’ouverture des plis. Les enveloppes marquées « MODIFICATION » seront ensuite ouvertes et lues à haute voix avec l’Offre correspondante. La modification d’une Offre n’est autorisée que si la notification correspondante contient une habilitation valide du signataire à demander la modification et que celle-ci est lue à haute voix </w:t>
            </w:r>
            <w:r>
              <w:lastRenderedPageBreak/>
              <w:t>au moment de l’ouverture des plis. Seules les Offres qui sont ouvertes et lues à haute voix sont prises en considération.</w:t>
            </w:r>
          </w:p>
          <w:p w14:paraId="2A11C307" w14:textId="77777777" w:rsidR="002E4A3C" w:rsidRPr="005E3CE3" w:rsidRDefault="002E4A3C" w:rsidP="002E4A3C">
            <w:pPr>
              <w:pStyle w:val="Heading5ITBSuclause"/>
            </w:pPr>
            <w:r>
              <w:t>tous les autres documents sont ouverts l’un après l’autre en annonçant à voix haute le nom du Soumissionnaire, le prix de chaque Offre ainsi que toute Offre alternative (si requise ou autorisée dans la FDAO), la mention éventuelle d’un rabais ou d’une modification, l’existence ou l’absence d’offre de remplacement, d’une Garantie d’Offre et tout autre détail  jugé approprié par l’Acheteur. Aucune Offre ne doit être rejetée lors de l’ouverture des plis à l’exception des Offres reçues hors délais conformément à la clause 26 des IS. Les substitutions et modifications soumises conformément à la clause 27 des IS, qui ne sont pas ouvertes et lues lors de la séance d’ouverture des Offres, ne sont pas prises en considération pour une évaluation ultérieure quelles que soient les circonstances. Les offres hors délai retirées et substituées doivent être renvoyées sans être ouvertes à la demande et aux frais du Soumissionnaire.</w:t>
            </w:r>
          </w:p>
          <w:p w14:paraId="5BA89069" w14:textId="06739C31" w:rsidR="006B3AA5" w:rsidRPr="002E4A3C" w:rsidDel="007800EC" w:rsidRDefault="002E4A3C" w:rsidP="002E4A3C">
            <w:pPr>
              <w:pStyle w:val="Heading5ITBSuclause"/>
              <w:rPr>
                <w:lang w:val="fr-FR"/>
              </w:rPr>
            </w:pPr>
            <w:r>
              <w:t>L’Acheteur établira le procès-verbal de la séance d’ouverture des plis qui comportera au minimum : le nom du Soumissionnaire, l’existence d’une Offre signée et la mention éventuelle d’un retrait, d’un remplacement ou d’une modification ; le Prix de l’Offre, y compris tout rabais éventuel ; et l’absence ou l’existence d’une Garantie d’Offre, le cas échéant. Une copie de l’enregistrement est distribuée à tous les Soumissionnaires qui ont soumis des Offres dans les délais requis et mises en ligne sur le site Web de l’Acheteur, s’il en existe un.</w:t>
            </w:r>
          </w:p>
        </w:tc>
      </w:tr>
      <w:tr w:rsidR="005E3CE3" w:rsidRPr="005E3CE3" w14:paraId="76318370" w14:textId="77777777" w:rsidTr="00B227E9">
        <w:tc>
          <w:tcPr>
            <w:tcW w:w="5000" w:type="pct"/>
            <w:gridSpan w:val="4"/>
          </w:tcPr>
          <w:p w14:paraId="51063524" w14:textId="0AEFA93E" w:rsidR="005E3CE3" w:rsidRPr="005E3CE3" w:rsidRDefault="005E3CE3" w:rsidP="005E3CE3">
            <w:pPr>
              <w:pStyle w:val="Heading3ITB"/>
              <w:rPr>
                <w:lang w:val="en-US"/>
              </w:rPr>
            </w:pPr>
            <w:bookmarkStart w:id="381" w:name="_Toc55427863"/>
            <w:bookmarkStart w:id="382" w:name="_Toc55455365"/>
            <w:bookmarkStart w:id="383" w:name="_Toc55459510"/>
            <w:bookmarkStart w:id="384" w:name="_Toc55459730"/>
            <w:bookmarkStart w:id="385" w:name="_Toc55459901"/>
            <w:bookmarkStart w:id="386" w:name="_Toc55459950"/>
            <w:bookmarkStart w:id="387" w:name="_Toc55460068"/>
            <w:bookmarkStart w:id="388" w:name="_Toc55461213"/>
            <w:bookmarkStart w:id="389" w:name="_Toc55461666"/>
            <w:bookmarkStart w:id="390" w:name="_Toc55485390"/>
            <w:bookmarkStart w:id="391" w:name="_Toc55540903"/>
            <w:bookmarkStart w:id="392" w:name="_Toc55551337"/>
            <w:bookmarkStart w:id="393" w:name="_Toc55561631"/>
            <w:bookmarkStart w:id="394" w:name="_Toc55746818"/>
            <w:bookmarkStart w:id="395" w:name="_Toc55760400"/>
            <w:bookmarkStart w:id="396" w:name="_Toc55760843"/>
            <w:bookmarkStart w:id="397" w:name="_Toc55765703"/>
            <w:bookmarkStart w:id="398" w:name="_Toc55933327"/>
            <w:bookmarkStart w:id="399" w:name="_Toc56639137"/>
            <w:bookmarkStart w:id="400" w:name="_Toc70500853"/>
            <w:r w:rsidRPr="005E3CE3">
              <w:rPr>
                <w:lang w:val="en-US"/>
              </w:rPr>
              <w:lastRenderedPageBreak/>
              <w:t>E.</w:t>
            </w:r>
            <w:r w:rsidRPr="005E3CE3">
              <w:rPr>
                <w:lang w:val="en-US"/>
              </w:rPr>
              <w:tab/>
            </w:r>
            <w:r w:rsidR="002E4A3C">
              <w:t>Évaluation des Offres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tc>
      </w:tr>
      <w:tr w:rsidR="004F16A4" w:rsidRPr="00834B76" w14:paraId="0DEC8E5F" w14:textId="77777777" w:rsidTr="00B227E9">
        <w:trPr>
          <w:gridAfter w:val="1"/>
          <w:wAfter w:w="35" w:type="pct"/>
        </w:trPr>
        <w:tc>
          <w:tcPr>
            <w:tcW w:w="1057" w:type="pct"/>
          </w:tcPr>
          <w:p w14:paraId="648C45F6" w14:textId="0934F851" w:rsidR="006B3AA5" w:rsidRPr="005E3CE3" w:rsidRDefault="002E4A3C" w:rsidP="004F16A4">
            <w:pPr>
              <w:pStyle w:val="Heading4ITBSubClauses"/>
              <w:rPr>
                <w:bCs/>
                <w:lang w:val="en-US"/>
              </w:rPr>
            </w:pPr>
            <w:bookmarkStart w:id="401" w:name="_Toc201578192"/>
            <w:bookmarkStart w:id="402" w:name="_Toc201578476"/>
            <w:bookmarkStart w:id="403" w:name="_Toc202352954"/>
            <w:bookmarkStart w:id="404" w:name="_Toc202353165"/>
            <w:bookmarkStart w:id="405" w:name="_Toc202353362"/>
            <w:bookmarkStart w:id="406" w:name="_Toc433790900"/>
            <w:bookmarkStart w:id="407" w:name="_Toc37498998"/>
            <w:bookmarkStart w:id="408" w:name="_Toc54113197"/>
            <w:bookmarkStart w:id="409" w:name="_Toc55460069"/>
            <w:bookmarkStart w:id="410" w:name="_Toc55461036"/>
            <w:bookmarkStart w:id="411" w:name="_Toc55461667"/>
            <w:bookmarkStart w:id="412" w:name="_Toc55551338"/>
            <w:bookmarkStart w:id="413" w:name="_Toc55760401"/>
            <w:bookmarkStart w:id="414" w:name="_Toc55765704"/>
            <w:bookmarkStart w:id="415" w:name="_Toc70500854"/>
            <w:r>
              <w:t>Confidentialité</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006B3AA5" w:rsidRPr="005E3CE3" w:rsidDel="00C7192B">
              <w:rPr>
                <w:bCs/>
                <w:lang w:val="en-US"/>
              </w:rPr>
              <w:t xml:space="preserve"> </w:t>
            </w:r>
          </w:p>
        </w:tc>
        <w:tc>
          <w:tcPr>
            <w:tcW w:w="3908" w:type="pct"/>
            <w:gridSpan w:val="2"/>
          </w:tcPr>
          <w:p w14:paraId="15A12378" w14:textId="77777777" w:rsidR="002E4A3C" w:rsidRPr="005E3CE3" w:rsidRDefault="002E4A3C" w:rsidP="002E4A3C">
            <w:pPr>
              <w:pStyle w:val="Heading5ITBSuclause"/>
            </w:pPr>
            <w:r>
              <w:t>Du moment de l’ouverture des Offres au moment de l’adjudication du Contrat, les Soumissionnaires ne sont autorisés à contacter l’Acheteur sur aucune question relative à leurs Offres. Aucune information relative à l’examen, aux demandes d’éclaircissements, à l’évaluation des Offres et à la recommandation d’adjudication du Contrat ne sera donnée aux Soumissionnaires ni à toute autre personne non concernée par ladite procédure tant que la notification des résultats de l’appel d’offres n’aura pas été transmis à tous les Soumissionnaires conformément à la clause 39 des IS. Toute utilisation inappropriée par un Soumissionnaire d’informations confidentielles portant sur la procédure peut entraîner le rejet de son Offre ou invalider l’intégralité de la procédure de Passation des marchés.</w:t>
            </w:r>
          </w:p>
          <w:p w14:paraId="61DA7CD9" w14:textId="77777777" w:rsidR="002E4A3C" w:rsidRPr="005E3CE3" w:rsidRDefault="002E4A3C" w:rsidP="002E4A3C">
            <w:pPr>
              <w:pStyle w:val="Heading5ITBSuclause"/>
            </w:pPr>
            <w:r>
              <w:t xml:space="preserve">Toute tentative faite par un Soumissionnaire pour influencer l’Acheteur lors de l’évaluation des Offres ou lors de la décision d’adjudication du Contrat peut exposer le Soumissionnaire aux dispositions de la législation nationale, de la règlementation de l’Acheteur et de la </w:t>
            </w:r>
            <w:r>
              <w:lastRenderedPageBreak/>
              <w:t>Politique AFC de la MCC, ainsi qu’à d’autres sanctions et voies de recours, dans la mesure applicable.</w:t>
            </w:r>
          </w:p>
          <w:p w14:paraId="29E33ECA" w14:textId="15F46AE6" w:rsidR="006B3AA5" w:rsidRPr="002E4A3C" w:rsidRDefault="002E4A3C" w:rsidP="002E4A3C">
            <w:pPr>
              <w:pStyle w:val="Heading5ITBSuclause"/>
              <w:rPr>
                <w:lang w:val="fr-FR"/>
              </w:rPr>
            </w:pPr>
            <w:r>
              <w:t xml:space="preserve">Nonobstant les dispositions susmentionnées, entre le moment où les plis sont ouverts et celui où le Contrat est adjugé, si un Soumissionnaire souhaite entrer en contact avec l’Acheteur pour des motifs ayant trait à son Offre, il devra le faire par écrit à l’adresse </w:t>
            </w:r>
            <w:r>
              <w:rPr>
                <w:b/>
                <w:bCs/>
              </w:rPr>
              <w:t>indiquée dans la FDAO</w:t>
            </w:r>
            <w:r>
              <w:t>.</w:t>
            </w:r>
            <w:r w:rsidR="006B3AA5" w:rsidRPr="002E4A3C" w:rsidDel="00C7192B">
              <w:rPr>
                <w:lang w:val="fr-FR"/>
              </w:rPr>
              <w:t xml:space="preserve"> </w:t>
            </w:r>
          </w:p>
        </w:tc>
      </w:tr>
      <w:tr w:rsidR="004F16A4" w:rsidRPr="00834B76" w14:paraId="6B0089C3" w14:textId="77777777" w:rsidTr="00B227E9">
        <w:trPr>
          <w:gridAfter w:val="1"/>
          <w:wAfter w:w="35" w:type="pct"/>
        </w:trPr>
        <w:tc>
          <w:tcPr>
            <w:tcW w:w="1057" w:type="pct"/>
          </w:tcPr>
          <w:p w14:paraId="471E94D3" w14:textId="432D1F3A" w:rsidR="006B3AA5" w:rsidRPr="005E3CE3" w:rsidRDefault="002E4A3C" w:rsidP="004F16A4">
            <w:pPr>
              <w:pStyle w:val="Heading4ITBSubClauses"/>
              <w:rPr>
                <w:bCs/>
                <w:lang w:val="en-US"/>
              </w:rPr>
            </w:pPr>
            <w:bookmarkStart w:id="416" w:name="_Toc54529941"/>
            <w:bookmarkStart w:id="417" w:name="_Toc55460070"/>
            <w:bookmarkStart w:id="418" w:name="_Toc55461037"/>
            <w:bookmarkStart w:id="419" w:name="_Toc55461668"/>
            <w:bookmarkStart w:id="420" w:name="_Toc55551339"/>
            <w:bookmarkStart w:id="421" w:name="_Toc55760402"/>
            <w:bookmarkStart w:id="422" w:name="_Toc55765705"/>
            <w:bookmarkStart w:id="423" w:name="_Toc70500855"/>
            <w:bookmarkEnd w:id="416"/>
            <w:r>
              <w:lastRenderedPageBreak/>
              <w:t>Éclaircissements concernant les Offres</w:t>
            </w:r>
            <w:bookmarkEnd w:id="417"/>
            <w:bookmarkEnd w:id="418"/>
            <w:bookmarkEnd w:id="419"/>
            <w:bookmarkEnd w:id="420"/>
            <w:bookmarkEnd w:id="421"/>
            <w:bookmarkEnd w:id="422"/>
            <w:bookmarkEnd w:id="423"/>
          </w:p>
        </w:tc>
        <w:tc>
          <w:tcPr>
            <w:tcW w:w="3908" w:type="pct"/>
            <w:gridSpan w:val="2"/>
          </w:tcPr>
          <w:p w14:paraId="53C3F016" w14:textId="77777777" w:rsidR="002E4A3C" w:rsidRPr="005E3CE3" w:rsidRDefault="006B3AA5" w:rsidP="002E4A3C">
            <w:pPr>
              <w:pStyle w:val="Heading5ITBSuclause"/>
            </w:pPr>
            <w:r w:rsidRPr="002E4A3C">
              <w:rPr>
                <w:lang w:val="fr-FR"/>
              </w:rPr>
              <w:t xml:space="preserve"> </w:t>
            </w:r>
            <w:r w:rsidR="002E4A3C">
              <w:t>En vue de faciliter l’examen, l’évaluation et la comparaison des Offres, ainsi que la qualification des Soumissionnaires, l’Acheteur peut, à sa discrétion, demander à un Soumissionnaire des éclaircissements concernant son Offre. Aucun éclaircissement apporté par un Soumissionnaire autrement qu’en réponse à une demande de l’Acheteur n’est pris en compte. La demande d’éclaircissement de l’Acheteur, comme la réponse apportée, sont formulées par écrit. Aucune modification de prix, ni aucun changement substantiel de l’offre ne peuvent être demandés, offerts ou autorisés, si ce n’est pour confirmer la correction des erreurs arithmétiques découvertes par l’Acheteur lors de l’évaluation des offres en application l’alinéa 26.2 des IS.</w:t>
            </w:r>
          </w:p>
          <w:p w14:paraId="68F06FDE" w14:textId="1EDE5A67" w:rsidR="006B3AA5" w:rsidRPr="002E4A3C" w:rsidRDefault="002E4A3C" w:rsidP="002E4A3C">
            <w:pPr>
              <w:pStyle w:val="Heading5ITBSuclause"/>
              <w:rPr>
                <w:lang w:val="fr-FR"/>
              </w:rPr>
            </w:pPr>
            <w:r>
              <w:t>Si un Soumissionnaire n’apporte pas les éclaircissements sur son Offre à la date et à l’heure fixées par l’Acheteur dans sa demande d’éclaircissements, son Offre peut être rejetée et sa Garantie d’offre est renvoyée conformément à l’alinéa 47.1 des IS.</w:t>
            </w:r>
          </w:p>
        </w:tc>
      </w:tr>
      <w:tr w:rsidR="004F16A4" w:rsidRPr="00834B76" w14:paraId="18227090" w14:textId="77777777" w:rsidTr="00B227E9">
        <w:trPr>
          <w:gridAfter w:val="1"/>
          <w:wAfter w:w="35" w:type="pct"/>
        </w:trPr>
        <w:tc>
          <w:tcPr>
            <w:tcW w:w="1057" w:type="pct"/>
          </w:tcPr>
          <w:p w14:paraId="0EB1F02F" w14:textId="79D46619" w:rsidR="006B3AA5" w:rsidRPr="005E3CE3" w:rsidRDefault="002E4A3C" w:rsidP="004F16A4">
            <w:pPr>
              <w:pStyle w:val="Heading4ITBSubClauses"/>
              <w:rPr>
                <w:bCs/>
                <w:lang w:val="en-US"/>
              </w:rPr>
            </w:pPr>
            <w:bookmarkStart w:id="424" w:name="_Toc54113199"/>
            <w:bookmarkStart w:id="425" w:name="_Toc55460071"/>
            <w:bookmarkStart w:id="426" w:name="_Toc55461038"/>
            <w:bookmarkStart w:id="427" w:name="_Toc55461669"/>
            <w:bookmarkStart w:id="428" w:name="_Toc55551340"/>
            <w:bookmarkStart w:id="429" w:name="_Toc55760403"/>
            <w:bookmarkStart w:id="430" w:name="_Toc55765706"/>
            <w:bookmarkStart w:id="431" w:name="_Toc70500856"/>
            <w:r>
              <w:t>Écarts, réserves et omissions</w:t>
            </w:r>
            <w:bookmarkEnd w:id="424"/>
            <w:bookmarkEnd w:id="425"/>
            <w:bookmarkEnd w:id="426"/>
            <w:bookmarkEnd w:id="427"/>
            <w:bookmarkEnd w:id="428"/>
            <w:bookmarkEnd w:id="429"/>
            <w:bookmarkEnd w:id="430"/>
            <w:bookmarkEnd w:id="431"/>
          </w:p>
        </w:tc>
        <w:tc>
          <w:tcPr>
            <w:tcW w:w="3908" w:type="pct"/>
            <w:gridSpan w:val="2"/>
          </w:tcPr>
          <w:p w14:paraId="5B57F5BE" w14:textId="4EC0A317" w:rsidR="006B3AA5" w:rsidRPr="002E4A3C" w:rsidRDefault="002E4A3C" w:rsidP="00142D0A">
            <w:pPr>
              <w:pStyle w:val="Heading5ITBSuclause"/>
              <w:rPr>
                <w:lang w:val="fr-FR"/>
              </w:rPr>
            </w:pPr>
            <w:r>
              <w:t>Avant l'évaluation détaillée des Offres, l’Acheteur déterminera si chaque Offre est substantiellement conforme au Dossier d’Appel d’offres. L’Acheteur établira la conformité de l’Offre au présent Dossier d’Appel d’Offres, sur la base de son seul contenu.</w:t>
            </w:r>
          </w:p>
          <w:p w14:paraId="587B5C7A" w14:textId="21E6BF36" w:rsidR="006B3AA5" w:rsidRPr="002E4A3C" w:rsidRDefault="002E4A3C" w:rsidP="00F647DC">
            <w:pPr>
              <w:ind w:left="540"/>
              <w:rPr>
                <w:rFonts w:eastAsia="Times New Roman" w:cs="Times New Roman"/>
                <w:lang w:val="fr-FR"/>
              </w:rPr>
            </w:pPr>
            <w:r>
              <w:t>Lors de l'évaluation des Offres, les définitions suivantes s'appliquent :</w:t>
            </w:r>
          </w:p>
          <w:p w14:paraId="0F97A816" w14:textId="0DBC2A34" w:rsidR="006B3AA5" w:rsidRPr="002E4A3C" w:rsidRDefault="002E4A3C" w:rsidP="004C2ACA">
            <w:pPr>
              <w:pStyle w:val="ListParagraph"/>
              <w:numPr>
                <w:ilvl w:val="0"/>
                <w:numId w:val="75"/>
              </w:numPr>
              <w:contextualSpacing w:val="0"/>
              <w:rPr>
                <w:lang w:val="fr-FR"/>
              </w:rPr>
            </w:pPr>
            <w:r>
              <w:t>une « divergence » est un écart important par rapport aux exigences énoncées dans le dossier d'appel d'offres.</w:t>
            </w:r>
            <w:r w:rsidR="006B3AA5" w:rsidRPr="002E4A3C">
              <w:rPr>
                <w:lang w:val="fr-FR"/>
              </w:rPr>
              <w:t xml:space="preserve"> </w:t>
            </w:r>
          </w:p>
          <w:p w14:paraId="48181FD2" w14:textId="4EF719BE" w:rsidR="00AC0115" w:rsidRPr="002E4A3C" w:rsidRDefault="002E4A3C" w:rsidP="00142D0A">
            <w:pPr>
              <w:pStyle w:val="ListParagraph"/>
              <w:contextualSpacing w:val="0"/>
              <w:rPr>
                <w:lang w:val="fr-FR"/>
              </w:rPr>
            </w:pPr>
            <w:r>
              <w:t>Une « réserve » constitue la formulation d’une conditionnalité restrictive, ou la non-acceptation de toutes les exigences énoncées dans le Dossier d'Appel d'Offres.</w:t>
            </w:r>
          </w:p>
          <w:p w14:paraId="60898E3C" w14:textId="3F816A4E" w:rsidR="006B3AA5" w:rsidRPr="002E4A3C" w:rsidRDefault="002E4A3C" w:rsidP="00142D0A">
            <w:pPr>
              <w:pStyle w:val="ListParagraph"/>
              <w:contextualSpacing w:val="0"/>
              <w:rPr>
                <w:szCs w:val="20"/>
                <w:lang w:val="fr-FR"/>
              </w:rPr>
            </w:pPr>
            <w:r>
              <w:t>Une « omission » constitue un manquement à fournir en tout ou en partie, les renseignements et documents exigés par le Dossier d’Appel d’Offres.</w:t>
            </w:r>
          </w:p>
        </w:tc>
      </w:tr>
      <w:tr w:rsidR="004F16A4" w:rsidRPr="00834B76" w14:paraId="13114A08" w14:textId="77777777" w:rsidTr="00B227E9">
        <w:trPr>
          <w:gridAfter w:val="1"/>
          <w:wAfter w:w="35" w:type="pct"/>
        </w:trPr>
        <w:tc>
          <w:tcPr>
            <w:tcW w:w="1057" w:type="pct"/>
          </w:tcPr>
          <w:p w14:paraId="7C44F2D7" w14:textId="738A3C0D" w:rsidR="006B3AA5" w:rsidRPr="005E3CE3" w:rsidRDefault="002E4A3C" w:rsidP="004F16A4">
            <w:pPr>
              <w:pStyle w:val="Heading4ITBSubClauses"/>
              <w:rPr>
                <w:bCs/>
                <w:lang w:val="en-US"/>
              </w:rPr>
            </w:pPr>
            <w:bookmarkStart w:id="432" w:name="_Toc55460072"/>
            <w:bookmarkStart w:id="433" w:name="_Toc55461039"/>
            <w:bookmarkStart w:id="434" w:name="_Toc55461670"/>
            <w:bookmarkStart w:id="435" w:name="_Toc55551341"/>
            <w:bookmarkStart w:id="436" w:name="_Toc55760404"/>
            <w:bookmarkStart w:id="437" w:name="_Toc55765707"/>
            <w:bookmarkStart w:id="438" w:name="_Toc70500857"/>
            <w:r>
              <w:t>Évaluation de la conformité</w:t>
            </w:r>
            <w:bookmarkEnd w:id="432"/>
            <w:bookmarkEnd w:id="433"/>
            <w:bookmarkEnd w:id="434"/>
            <w:bookmarkEnd w:id="435"/>
            <w:bookmarkEnd w:id="436"/>
            <w:bookmarkEnd w:id="437"/>
            <w:bookmarkEnd w:id="438"/>
          </w:p>
        </w:tc>
        <w:tc>
          <w:tcPr>
            <w:tcW w:w="3908" w:type="pct"/>
            <w:gridSpan w:val="2"/>
          </w:tcPr>
          <w:p w14:paraId="0A396070" w14:textId="77777777" w:rsidR="002E4A3C" w:rsidRPr="005E3CE3" w:rsidRDefault="002E4A3C" w:rsidP="002E4A3C">
            <w:pPr>
              <w:pStyle w:val="Heading5ITBSuclause"/>
            </w:pPr>
            <w:r>
              <w:t>La décision de l’Acheteur concernant la conformité d'une Offre doit être fondée sur le contenu de l'Offre proprement dite, tel que défini à l’alinéa 12 des IS.</w:t>
            </w:r>
          </w:p>
          <w:p w14:paraId="3679EFB1" w14:textId="56356C46" w:rsidR="006B3AA5" w:rsidRPr="002E4A3C" w:rsidRDefault="002E4A3C" w:rsidP="002E4A3C">
            <w:pPr>
              <w:pStyle w:val="Heading5ITBSuclause"/>
              <w:rPr>
                <w:lang w:val="fr-FR"/>
              </w:rPr>
            </w:pPr>
            <w:r>
              <w:t xml:space="preserve">Une Offre largement conforme est une Offre qui répond aux exigences du Dossier d'Appel d'Offres sans écart, réserve ou omission significatifs conformément à l’alinéa 31.1 des IS. Constitue une divergence, une </w:t>
            </w:r>
            <w:r>
              <w:lastRenderedPageBreak/>
              <w:t>dérogation, une objection, une conditionnalité ou une restriction importante toute situation qui :</w:t>
            </w:r>
            <w:r w:rsidR="006B3AA5" w:rsidRPr="002E4A3C">
              <w:rPr>
                <w:lang w:val="fr-FR"/>
              </w:rPr>
              <w:t xml:space="preserve"> </w:t>
            </w:r>
          </w:p>
          <w:p w14:paraId="7EED353C" w14:textId="154E5353" w:rsidR="006B3AA5" w:rsidRPr="002E4A3C" w:rsidRDefault="002E4A3C" w:rsidP="004C2ACA">
            <w:pPr>
              <w:pStyle w:val="ListParagraph"/>
              <w:numPr>
                <w:ilvl w:val="0"/>
                <w:numId w:val="76"/>
              </w:numPr>
              <w:contextualSpacing w:val="0"/>
              <w:rPr>
                <w:lang w:val="fr-FR"/>
              </w:rPr>
            </w:pPr>
            <w:r>
              <w:t>si elle est acceptée, pourrait :</w:t>
            </w:r>
          </w:p>
          <w:p w14:paraId="6D203A20" w14:textId="01CBFF67" w:rsidR="006B3AA5" w:rsidRPr="002E4A3C" w:rsidRDefault="002E4A3C" w:rsidP="004C2ACA">
            <w:pPr>
              <w:numPr>
                <w:ilvl w:val="0"/>
                <w:numId w:val="77"/>
              </w:numPr>
              <w:tabs>
                <w:tab w:val="left" w:pos="540"/>
                <w:tab w:val="left" w:pos="3960"/>
              </w:tabs>
              <w:rPr>
                <w:rFonts w:eastAsia="Times New Roman" w:cs="Times New Roman"/>
                <w:szCs w:val="20"/>
                <w:lang w:val="fr-FR"/>
              </w:rPr>
            </w:pPr>
            <w:r>
              <w:t>affecter considérablement l’étendue, la qualité ou le fonctionnement du Système d’information spécifié dans le Contrat ; ou</w:t>
            </w:r>
            <w:r w:rsidR="006B3AA5" w:rsidRPr="002E4A3C">
              <w:rPr>
                <w:rFonts w:eastAsia="Times New Roman" w:cs="Times New Roman"/>
                <w:szCs w:val="20"/>
                <w:lang w:val="fr-FR"/>
              </w:rPr>
              <w:t xml:space="preserve"> </w:t>
            </w:r>
          </w:p>
          <w:p w14:paraId="0862DD3B" w14:textId="1B9D4363" w:rsidR="006B3AA5" w:rsidRPr="002E4A3C" w:rsidRDefault="002E4A3C" w:rsidP="004C2ACA">
            <w:pPr>
              <w:numPr>
                <w:ilvl w:val="0"/>
                <w:numId w:val="77"/>
              </w:numPr>
              <w:tabs>
                <w:tab w:val="left" w:pos="540"/>
                <w:tab w:val="left" w:pos="3960"/>
              </w:tabs>
              <w:rPr>
                <w:rFonts w:eastAsia="Times New Roman" w:cs="Times New Roman"/>
                <w:szCs w:val="20"/>
                <w:lang w:val="fr-FR"/>
              </w:rPr>
            </w:pPr>
            <w:r>
              <w:t>limiter de manière considérable et non conforme au présent Dossier d’Appel d’Offres les droits de l’Acheteur ou les obligations du Soumissionnaire en vertu du Contrat proposé ;</w:t>
            </w:r>
            <w:r w:rsidR="006B3AA5" w:rsidRPr="002E4A3C">
              <w:rPr>
                <w:rFonts w:eastAsia="Times New Roman" w:cs="Times New Roman"/>
                <w:szCs w:val="20"/>
                <w:lang w:val="fr-FR"/>
              </w:rPr>
              <w:t xml:space="preserve"> </w:t>
            </w:r>
          </w:p>
          <w:p w14:paraId="53CDE0CC" w14:textId="53DA78E4" w:rsidR="006B3AA5" w:rsidRPr="005E3CE3" w:rsidRDefault="006B3AA5" w:rsidP="00142D0A">
            <w:pPr>
              <w:tabs>
                <w:tab w:val="left" w:pos="540"/>
                <w:tab w:val="left" w:pos="3960"/>
              </w:tabs>
              <w:ind w:left="360"/>
              <w:rPr>
                <w:rFonts w:eastAsia="Times New Roman" w:cs="Times New Roman"/>
                <w:szCs w:val="20"/>
                <w:lang w:val="en-US"/>
              </w:rPr>
            </w:pPr>
            <w:proofErr w:type="spellStart"/>
            <w:r w:rsidRPr="005E3CE3">
              <w:rPr>
                <w:rFonts w:eastAsia="Times New Roman" w:cs="Times New Roman"/>
                <w:szCs w:val="20"/>
                <w:lang w:val="en-US"/>
              </w:rPr>
              <w:t>o</w:t>
            </w:r>
            <w:r w:rsidR="002E4A3C">
              <w:rPr>
                <w:rFonts w:eastAsia="Times New Roman" w:cs="Times New Roman"/>
                <w:szCs w:val="20"/>
                <w:lang w:val="en-US"/>
              </w:rPr>
              <w:t>u</w:t>
            </w:r>
            <w:proofErr w:type="spellEnd"/>
            <w:r w:rsidRPr="005E3CE3">
              <w:rPr>
                <w:rFonts w:eastAsia="Times New Roman" w:cs="Times New Roman"/>
                <w:szCs w:val="20"/>
                <w:lang w:val="en-US"/>
              </w:rPr>
              <w:t xml:space="preserve"> </w:t>
            </w:r>
          </w:p>
          <w:p w14:paraId="1C35CD13" w14:textId="31100862" w:rsidR="006B3AA5" w:rsidRPr="00A41A9E" w:rsidRDefault="00A41A9E" w:rsidP="00142D0A">
            <w:pPr>
              <w:pStyle w:val="ListParagraph"/>
              <w:contextualSpacing w:val="0"/>
              <w:rPr>
                <w:lang w:val="fr-FR"/>
              </w:rPr>
            </w:pPr>
            <w:r>
              <w:t>si elle est rectifiée, affecterait injustement la position concurrentielle des autres Soumissionnaires présentant des Offres substantiellement conformes.</w:t>
            </w:r>
          </w:p>
          <w:p w14:paraId="57091902" w14:textId="472BE891" w:rsidR="006B3AA5" w:rsidRPr="00A41A9E" w:rsidRDefault="00A41A9E" w:rsidP="00142D0A">
            <w:pPr>
              <w:pStyle w:val="Heading5ITBSuclause"/>
              <w:rPr>
                <w:lang w:val="fr-FR"/>
              </w:rPr>
            </w:pPr>
            <w:r>
              <w:t>L’Acheteur examinera les aspects techniques de l’Offre soumise conformément à la clause 17 des IS, la Proposition technique, en particulier, pour confirmer que toutes les exigences de la Partie 2. Exigences de l’Acheteur ont été respectées sans aucun écart, ni réserve ou omission importante.</w:t>
            </w:r>
            <w:r w:rsidR="006B3AA5" w:rsidRPr="00A41A9E">
              <w:rPr>
                <w:lang w:val="fr-FR"/>
              </w:rPr>
              <w:t xml:space="preserve"> </w:t>
            </w:r>
          </w:p>
        </w:tc>
      </w:tr>
      <w:tr w:rsidR="004F16A4" w:rsidRPr="00834B76" w14:paraId="723FA55D" w14:textId="77777777" w:rsidTr="00B227E9">
        <w:trPr>
          <w:gridAfter w:val="1"/>
          <w:wAfter w:w="35" w:type="pct"/>
        </w:trPr>
        <w:tc>
          <w:tcPr>
            <w:tcW w:w="1057" w:type="pct"/>
          </w:tcPr>
          <w:p w14:paraId="1951C264" w14:textId="4A93CB2C" w:rsidR="006B3AA5" w:rsidRPr="005E3CE3" w:rsidRDefault="00A41A9E" w:rsidP="004F16A4">
            <w:pPr>
              <w:pStyle w:val="Heading4ITBSubClauses"/>
              <w:rPr>
                <w:bCs/>
                <w:lang w:val="en-US"/>
              </w:rPr>
            </w:pPr>
            <w:bookmarkStart w:id="439" w:name="_Toc23236777"/>
            <w:bookmarkStart w:id="440" w:name="_Toc125783021"/>
            <w:bookmarkStart w:id="441" w:name="_Toc438438854"/>
            <w:bookmarkStart w:id="442" w:name="_Toc438532636"/>
            <w:bookmarkStart w:id="443" w:name="_Toc438733998"/>
            <w:bookmarkStart w:id="444" w:name="_Toc438907035"/>
            <w:bookmarkStart w:id="445" w:name="_Toc438907234"/>
            <w:bookmarkStart w:id="446" w:name="_Toc43475019"/>
            <w:bookmarkStart w:id="447" w:name="_Toc43486485"/>
            <w:bookmarkStart w:id="448" w:name="_Toc43486724"/>
            <w:bookmarkStart w:id="449" w:name="_Toc54113201"/>
            <w:bookmarkStart w:id="450" w:name="_Toc55460073"/>
            <w:bookmarkStart w:id="451" w:name="_Toc55461040"/>
            <w:bookmarkStart w:id="452" w:name="_Toc55461671"/>
            <w:bookmarkStart w:id="453" w:name="_Toc55551342"/>
            <w:bookmarkStart w:id="454" w:name="_Toc55760405"/>
            <w:bookmarkStart w:id="455" w:name="_Toc55765708"/>
            <w:bookmarkStart w:id="456" w:name="_Toc70500858"/>
            <w:r>
              <w:lastRenderedPageBreak/>
              <w:t>Erreurs mineures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tc>
        <w:tc>
          <w:tcPr>
            <w:tcW w:w="3908" w:type="pct"/>
            <w:gridSpan w:val="2"/>
          </w:tcPr>
          <w:p w14:paraId="6238DCA0" w14:textId="77777777" w:rsidR="00A41A9E" w:rsidRPr="005E3CE3" w:rsidRDefault="00A41A9E" w:rsidP="00A41A9E">
            <w:pPr>
              <w:pStyle w:val="Heading5ITBSuclause"/>
            </w:pPr>
            <w:r>
              <w:t>Dans la mesure où une Offre est substantiellement conforme, l’Acheteur peut renoncer à faire valoir ses droits en cas d’erreur constatée dans l’Offre qui ne constitue pas un écart, une réserve ou une omission importants.</w:t>
            </w:r>
          </w:p>
          <w:p w14:paraId="0D182492" w14:textId="3A74BFAA" w:rsidR="006B3AA5" w:rsidRPr="00A41A9E" w:rsidRDefault="00A41A9E" w:rsidP="00A41A9E">
            <w:pPr>
              <w:pStyle w:val="Heading5ITBSuclause"/>
              <w:rPr>
                <w:lang w:val="fr-FR"/>
              </w:rPr>
            </w:pPr>
            <w:r>
              <w:t>À condition qu’une Offre soit substantiellement conforme, l’Acheteur peut demander au Soumissionnaire de soumettre les informations ou la documentation nécessaires, dans un délai raisonnable, pour rectifier les erreurs mineures constatées dans l’Offre par rapport aux exigences en matière de documentation. La demande d’informations ou de documentation sur ces erreurs ne peut être liée à aucun aspect du prix de l’Offre. Si le Soumissionnaire ne répond pas à la demande, son Offre peut être rejetée.</w:t>
            </w:r>
          </w:p>
        </w:tc>
      </w:tr>
      <w:tr w:rsidR="004F16A4" w:rsidRPr="00834B76" w14:paraId="73975D76" w14:textId="77777777" w:rsidTr="00B227E9">
        <w:trPr>
          <w:gridAfter w:val="1"/>
          <w:wAfter w:w="35" w:type="pct"/>
        </w:trPr>
        <w:tc>
          <w:tcPr>
            <w:tcW w:w="1057" w:type="pct"/>
          </w:tcPr>
          <w:p w14:paraId="0EB7E70F" w14:textId="5ABE0ADF" w:rsidR="006B3AA5" w:rsidRPr="00A41A9E" w:rsidRDefault="00A41A9E" w:rsidP="004F16A4">
            <w:pPr>
              <w:pStyle w:val="Heading4ITBSubClauses"/>
              <w:rPr>
                <w:bCs/>
                <w:lang w:val="fr-FR"/>
              </w:rPr>
            </w:pPr>
            <w:bookmarkStart w:id="457" w:name="_Toc23236778"/>
            <w:bookmarkStart w:id="458" w:name="_Toc125783022"/>
            <w:bookmarkStart w:id="459" w:name="_Toc43475020"/>
            <w:bookmarkStart w:id="460" w:name="_Toc43486486"/>
            <w:bookmarkStart w:id="461" w:name="_Toc43486725"/>
            <w:bookmarkStart w:id="462" w:name="_Toc54113202"/>
            <w:bookmarkStart w:id="463" w:name="_Toc55460074"/>
            <w:bookmarkStart w:id="464" w:name="_Toc55461041"/>
            <w:bookmarkStart w:id="465" w:name="_Toc55461672"/>
            <w:bookmarkStart w:id="466" w:name="_Toc55551343"/>
            <w:bookmarkStart w:id="467" w:name="_Toc55760406"/>
            <w:bookmarkStart w:id="468" w:name="_Toc55765709"/>
            <w:bookmarkStart w:id="469" w:name="_Toc70500859"/>
            <w:r>
              <w:t>Correction des erreurs de calcul</w:t>
            </w:r>
            <w:bookmarkEnd w:id="457"/>
            <w:bookmarkEnd w:id="458"/>
            <w:bookmarkEnd w:id="459"/>
            <w:bookmarkEnd w:id="460"/>
            <w:bookmarkEnd w:id="461"/>
            <w:bookmarkEnd w:id="462"/>
            <w:bookmarkEnd w:id="463"/>
            <w:bookmarkEnd w:id="464"/>
            <w:bookmarkEnd w:id="465"/>
            <w:bookmarkEnd w:id="466"/>
            <w:bookmarkEnd w:id="467"/>
            <w:bookmarkEnd w:id="468"/>
            <w:bookmarkEnd w:id="469"/>
          </w:p>
        </w:tc>
        <w:tc>
          <w:tcPr>
            <w:tcW w:w="3908" w:type="pct"/>
            <w:gridSpan w:val="2"/>
          </w:tcPr>
          <w:p w14:paraId="4027F11B" w14:textId="7B279FC6" w:rsidR="006B3AA5" w:rsidRPr="00A41A9E" w:rsidRDefault="00A41A9E" w:rsidP="00142D0A">
            <w:pPr>
              <w:pStyle w:val="Heading5ITBSuclause"/>
              <w:rPr>
                <w:lang w:val="fr-FR"/>
              </w:rPr>
            </w:pPr>
            <w:r>
              <w:t>Si l’Offre est substantiellement conforme, l’Acheteur rectifiera toute erreur arithmétique sur la base suivante :</w:t>
            </w:r>
            <w:r w:rsidR="006B3AA5" w:rsidRPr="00A41A9E">
              <w:rPr>
                <w:lang w:val="fr-FR"/>
              </w:rPr>
              <w:t xml:space="preserve">  </w:t>
            </w:r>
          </w:p>
          <w:p w14:paraId="57597DA9" w14:textId="79F2B21C" w:rsidR="00AC0115" w:rsidRPr="00A41A9E" w:rsidRDefault="00A41A9E" w:rsidP="004C2ACA">
            <w:pPr>
              <w:pStyle w:val="ListParagraph"/>
              <w:numPr>
                <w:ilvl w:val="0"/>
                <w:numId w:val="78"/>
              </w:numPr>
              <w:contextualSpacing w:val="0"/>
              <w:rPr>
                <w:lang w:val="fr-FR"/>
              </w:rPr>
            </w:pPr>
            <w:r>
              <w:t>s’il existe une contradiction entre un Prix unitaire et le Prix total obtenu en multipliant le Prix unitaire par les quantités, le Prix unitaire fera foi et le Prix total sera corrigé, sauf si d'après l’Acheteur la virgule décimale a été manifestement mal placée dans le Prix unitaire, auquel cas le Prix total indiqué fera foi et le Prix unitaire sera corrigé.</w:t>
            </w:r>
          </w:p>
          <w:p w14:paraId="1F36A8F8" w14:textId="5DD62E86" w:rsidR="00AC0115" w:rsidRPr="00A41A9E" w:rsidRDefault="00A41A9E" w:rsidP="00142D0A">
            <w:pPr>
              <w:pStyle w:val="ListParagraph"/>
              <w:contextualSpacing w:val="0"/>
              <w:rPr>
                <w:lang w:val="fr-FR"/>
              </w:rPr>
            </w:pPr>
            <w:r>
              <w:t>Si un total obtenu par addition ou soustraction des sous-totaux n’est pas exact, les sous-totaux feront foi et le total sera rectifié ; et</w:t>
            </w:r>
          </w:p>
          <w:p w14:paraId="0EFCED24" w14:textId="6CC5292A" w:rsidR="006B3AA5" w:rsidRPr="00A41A9E" w:rsidRDefault="00A41A9E" w:rsidP="00142D0A">
            <w:pPr>
              <w:pStyle w:val="ListParagraph"/>
              <w:contextualSpacing w:val="0"/>
              <w:rPr>
                <w:lang w:val="fr-FR"/>
              </w:rPr>
            </w:pPr>
            <w:r>
              <w:lastRenderedPageBreak/>
              <w:t>s’il existe une contradiction entre le Prix indiqué en lettres et le Prix indiqué en chiffres, le montant en lettres fera foi, à moins que ce montant ne soit lié à une erreur arithmétique, auquel cas, le montant en chiffres fera foi, sous réserve des alinéas (a) et (b) ci-dessus.</w:t>
            </w:r>
          </w:p>
          <w:p w14:paraId="182236A7" w14:textId="220FF5C5" w:rsidR="006B3AA5" w:rsidRPr="00A41A9E" w:rsidRDefault="00A41A9E" w:rsidP="00142D0A">
            <w:pPr>
              <w:pStyle w:val="Heading5ITBSuclause"/>
              <w:rPr>
                <w:lang w:val="fr-FR"/>
              </w:rPr>
            </w:pPr>
            <w:r>
              <w:t>Si le Soumissionnaire n'accepte pas la correction d'erreurs, son Offre sera rejetée et la Garantie d’Offre lui sera retourné conformément à l’alinéa 47.1 des IS.</w:t>
            </w:r>
          </w:p>
        </w:tc>
      </w:tr>
      <w:tr w:rsidR="004F16A4" w:rsidRPr="00834B76" w14:paraId="21AAFA98" w14:textId="77777777" w:rsidTr="00B227E9">
        <w:trPr>
          <w:gridAfter w:val="1"/>
          <w:wAfter w:w="35" w:type="pct"/>
        </w:trPr>
        <w:tc>
          <w:tcPr>
            <w:tcW w:w="1057" w:type="pct"/>
          </w:tcPr>
          <w:p w14:paraId="10E96BEF" w14:textId="5F211655" w:rsidR="006B3AA5" w:rsidRPr="00A41A9E" w:rsidRDefault="00A41A9E" w:rsidP="00B227E9">
            <w:pPr>
              <w:pStyle w:val="Heading4ITBSubClauses"/>
              <w:rPr>
                <w:bCs/>
                <w:lang w:val="fr-FR"/>
              </w:rPr>
            </w:pPr>
            <w:bookmarkStart w:id="470" w:name="_Toc54113203"/>
            <w:bookmarkStart w:id="471" w:name="_Toc55460075"/>
            <w:bookmarkStart w:id="472" w:name="_Toc55461042"/>
            <w:bookmarkStart w:id="473" w:name="_Toc55461673"/>
            <w:bookmarkStart w:id="474" w:name="_Toc55551344"/>
            <w:bookmarkStart w:id="475" w:name="_Toc55760407"/>
            <w:bookmarkStart w:id="476" w:name="_Toc55765710"/>
            <w:bookmarkStart w:id="477" w:name="_Toc70500860"/>
            <w:r>
              <w:lastRenderedPageBreak/>
              <w:t>Conversion en une seule monnaie</w:t>
            </w:r>
            <w:bookmarkEnd w:id="470"/>
            <w:bookmarkEnd w:id="471"/>
            <w:bookmarkEnd w:id="472"/>
            <w:bookmarkEnd w:id="473"/>
            <w:bookmarkEnd w:id="474"/>
            <w:bookmarkEnd w:id="475"/>
            <w:bookmarkEnd w:id="476"/>
            <w:bookmarkEnd w:id="477"/>
          </w:p>
        </w:tc>
        <w:tc>
          <w:tcPr>
            <w:tcW w:w="3908" w:type="pct"/>
            <w:gridSpan w:val="2"/>
          </w:tcPr>
          <w:p w14:paraId="65DE713C" w14:textId="0567DCB6" w:rsidR="006B3AA5" w:rsidRPr="00A41A9E" w:rsidRDefault="00A41A9E" w:rsidP="00142D0A">
            <w:pPr>
              <w:pStyle w:val="Heading5ITBSuclause"/>
              <w:rPr>
                <w:lang w:val="fr-FR"/>
              </w:rPr>
            </w:pPr>
            <w:r>
              <w:t xml:space="preserve">À des fins d’évaluation et de comparaison, la ou les monnaie(s) dans lesquelles est libellée l’Offre sont converties en une seule monnaie, </w:t>
            </w:r>
            <w:r>
              <w:rPr>
                <w:b/>
                <w:bCs/>
              </w:rPr>
              <w:t>tel que précisé dans la FDA</w:t>
            </w:r>
            <w:r>
              <w:t>O.</w:t>
            </w:r>
          </w:p>
        </w:tc>
      </w:tr>
      <w:tr w:rsidR="004F16A4" w:rsidRPr="00834B76" w14:paraId="7634969F" w14:textId="77777777" w:rsidTr="00B227E9">
        <w:trPr>
          <w:gridAfter w:val="1"/>
          <w:wAfter w:w="35" w:type="pct"/>
        </w:trPr>
        <w:tc>
          <w:tcPr>
            <w:tcW w:w="1057" w:type="pct"/>
          </w:tcPr>
          <w:p w14:paraId="375C4CFF" w14:textId="3FE7B9B6" w:rsidR="006B3AA5" w:rsidRPr="005E3CE3" w:rsidRDefault="005F26D3" w:rsidP="004F16A4">
            <w:pPr>
              <w:pStyle w:val="Heading4ITBSubClauses"/>
              <w:rPr>
                <w:bCs/>
                <w:lang w:val="en-US"/>
              </w:rPr>
            </w:pPr>
            <w:bookmarkStart w:id="478" w:name="_Toc55460076"/>
            <w:bookmarkStart w:id="479" w:name="_Toc55461043"/>
            <w:bookmarkStart w:id="480" w:name="_Toc55461674"/>
            <w:bookmarkStart w:id="481" w:name="_Toc55551345"/>
            <w:bookmarkStart w:id="482" w:name="_Toc55760408"/>
            <w:bookmarkStart w:id="483" w:name="_Toc55765711"/>
            <w:bookmarkStart w:id="484" w:name="_Toc70500861"/>
            <w:r>
              <w:t>Évaluation des Offres</w:t>
            </w:r>
            <w:bookmarkEnd w:id="478"/>
            <w:bookmarkEnd w:id="479"/>
            <w:bookmarkEnd w:id="480"/>
            <w:bookmarkEnd w:id="481"/>
            <w:bookmarkEnd w:id="482"/>
            <w:bookmarkEnd w:id="483"/>
            <w:bookmarkEnd w:id="484"/>
          </w:p>
        </w:tc>
        <w:tc>
          <w:tcPr>
            <w:tcW w:w="3908" w:type="pct"/>
            <w:gridSpan w:val="2"/>
          </w:tcPr>
          <w:p w14:paraId="426085CD" w14:textId="77777777" w:rsidR="005F26D3" w:rsidRPr="005E3CE3" w:rsidRDefault="005F26D3" w:rsidP="005F26D3">
            <w:pPr>
              <w:pStyle w:val="Heading5ITBSuclause"/>
            </w:pPr>
            <w:r>
              <w:t>L'examen de l'Offre par l’Acheteur doit être fondé sur le contenu de l'Offre proprement dite, tel que défini à la clause 12 des IS, et comprendra les processus suivants, tels que détaillés plus loin à la Section III. Critères de qualification et d’évaluation.</w:t>
            </w:r>
          </w:p>
          <w:p w14:paraId="0BF9F466" w14:textId="77777777" w:rsidR="005F26D3" w:rsidRPr="005E3CE3" w:rsidRDefault="005F26D3" w:rsidP="005F26D3">
            <w:pPr>
              <w:pStyle w:val="Heading5ITBSuclause"/>
            </w:pPr>
            <w:r>
              <w:rPr>
                <w:b/>
                <w:bCs/>
              </w:rPr>
              <w:t>Si cela est prévu dans la FDAO</w:t>
            </w:r>
            <w:r>
              <w:t xml:space="preserve">, l'évaluation par l’Acheteur des Offres conformes au Dossier d’Appel d’Offres prendra en compte des facteurs techniques en plus des facteurs de coût. Les notes à attribuer aux facteurs et sous-facteurs techniques, ainsi que les pondérations à attribuer aux facteurs techniques et au coût sont </w:t>
            </w:r>
            <w:r>
              <w:rPr>
                <w:b/>
                <w:bCs/>
              </w:rPr>
              <w:t>spécifiées dans la FDAO</w:t>
            </w:r>
            <w:r>
              <w:t>. Une Note de l'Offre évaluée (B) sera calculée pour chaque Offre recevable en utilisant la formule, spécifiée à la Section III. Critères d'évaluation et de qualification, qui permettent une évaluation complète du coût de l'Offre et de la valeur technique de chaque Offre.</w:t>
            </w:r>
          </w:p>
          <w:p w14:paraId="0F21A840" w14:textId="77777777" w:rsidR="005F26D3" w:rsidRPr="005E3CE3" w:rsidRDefault="005F26D3" w:rsidP="005F26D3">
            <w:pPr>
              <w:pStyle w:val="Heading5ITBSuclause"/>
            </w:pPr>
            <w:bookmarkStart w:id="485" w:name="_Toc43474945"/>
            <w:r>
              <w:t xml:space="preserve">Un examen administratif est effectué pour déterminer s'ils ont été correctement signés, si des erreurs de calcul ont été commises, si les garanties requises ont été fournies et sont complètes pour l'essentiel (par exemple, il ne manque pas de parties importantes ou si elles sont muettes sur des parties trop importantes des exigences techniques. </w:t>
            </w:r>
            <w:bookmarkEnd w:id="485"/>
            <w:r>
              <w:t xml:space="preserve">Le Soumissionnaire peut être appelé à soumettre d’autres informations ou documents et/ou à corriger des erreurs mineures dans l’Offre portant sur les documents exigés. Le non-respect par le Soumissionnaire de l’obligation de répondre à une demande dans le délai indiqué dans la demande peut entraîner le rejet de son Offre. </w:t>
            </w:r>
          </w:p>
          <w:p w14:paraId="194065C3" w14:textId="77777777" w:rsidR="005F26D3" w:rsidRPr="005E3CE3" w:rsidRDefault="005F26D3" w:rsidP="005F26D3">
            <w:pPr>
              <w:pStyle w:val="Heading5ITBSuclause"/>
            </w:pPr>
            <w:r>
              <w:t>L'évaluation de la conformité est effectuée pour déterminer la conformité de l'Offre, tel que précisé à la clause 33 des IS. Ce processus comprendra un examen technique détaillé. L’Acheteur peut demander à tout Soumissionnaire de clarifier son Offre conformément aux procédures définies à la clause 28 des IS. Si une Offre n'est pas substantiellement conforme aux spécifications du présent Dossier d'Appel d'Offres, elle sera rejetée et ne pourra pas être rendue conforme par la suite en corrigeant un écart important, une réserve ou une omission.</w:t>
            </w:r>
          </w:p>
          <w:p w14:paraId="48FD234F" w14:textId="568C9A64" w:rsidR="006B3AA5" w:rsidRPr="005F26D3" w:rsidRDefault="005F26D3" w:rsidP="005F26D3">
            <w:pPr>
              <w:pStyle w:val="Heading5ITBSuclause"/>
              <w:rPr>
                <w:lang w:val="fr-FR"/>
              </w:rPr>
            </w:pPr>
            <w:bookmarkStart w:id="486" w:name="_Toc43474946"/>
            <w:r>
              <w:rPr>
                <w:rStyle w:val="Heading5ITBSuclauseChar"/>
              </w:rPr>
              <w:lastRenderedPageBreak/>
              <w:t>L’évaluation technique est conduite pour examiner les informations fournies pa</w:t>
            </w:r>
            <w:r>
              <w:t>r les Soumissionnaires conformément à la clause 12 et à la clause 19 des IS, et en réponse à d'autres exigences du Dossier d'Appel d'Offres, en tenant compte des facteurs suivants :</w:t>
            </w:r>
            <w:bookmarkEnd w:id="486"/>
            <w:r w:rsidR="006B3AA5" w:rsidRPr="005F26D3">
              <w:rPr>
                <w:lang w:val="fr-FR"/>
              </w:rPr>
              <w:t xml:space="preserve"> </w:t>
            </w:r>
          </w:p>
          <w:p w14:paraId="52708E0A" w14:textId="418FCE92" w:rsidR="00EC149C" w:rsidRPr="00834B76" w:rsidRDefault="005F26D3" w:rsidP="00EC149C">
            <w:pPr>
              <w:pStyle w:val="ListParagraph"/>
              <w:numPr>
                <w:ilvl w:val="3"/>
                <w:numId w:val="61"/>
              </w:numPr>
              <w:contextualSpacing w:val="0"/>
              <w:rPr>
                <w:lang w:val="fr-FR"/>
              </w:rPr>
            </w:pPr>
            <w:r>
              <w:t>l'exhaustivité générale et la conformité aux Exigences techniques ; et les écarts par rapport aux Exigences techniques ;</w:t>
            </w:r>
            <w:r w:rsidR="006B3AA5" w:rsidRPr="005F26D3">
              <w:rPr>
                <w:lang w:val="fr-FR"/>
              </w:rPr>
              <w:t xml:space="preserve"> </w:t>
            </w:r>
          </w:p>
          <w:p w14:paraId="2540A8AD" w14:textId="44F48650" w:rsidR="00DE22FD" w:rsidRPr="00EC149C" w:rsidRDefault="006C5BC0" w:rsidP="00834B76">
            <w:pPr>
              <w:pStyle w:val="ListParagraph"/>
              <w:numPr>
                <w:ilvl w:val="3"/>
                <w:numId w:val="61"/>
              </w:numPr>
              <w:contextualSpacing w:val="0"/>
              <w:rPr>
                <w:lang w:val="fr-FR"/>
              </w:rPr>
            </w:pPr>
            <w:r w:rsidRPr="00EC149C">
              <w:t>l'adéquation du Système d'information offert par rapport aux conditions prévalant sur le site et l'adéquation de la mise en œuvre et des autres services proposés, tels que décrits dans le Plan préliminaire du projet inclus dans l'Offre ;</w:t>
            </w:r>
          </w:p>
          <w:p w14:paraId="70CE329E" w14:textId="73D18BA4" w:rsidR="00DE22FD" w:rsidRPr="00614B1A" w:rsidRDefault="006C5BC0" w:rsidP="00834B76">
            <w:pPr>
              <w:pStyle w:val="ListParagraph"/>
              <w:numPr>
                <w:ilvl w:val="3"/>
                <w:numId w:val="61"/>
              </w:numPr>
              <w:contextualSpacing w:val="0"/>
              <w:rPr>
                <w:lang w:val="fr-FR"/>
              </w:rPr>
            </w:pPr>
            <w:r w:rsidRPr="00614B1A">
              <w:t>la réalisation de critères de performance spécifiés par le Système d'information ;</w:t>
            </w:r>
          </w:p>
          <w:p w14:paraId="52649B7B" w14:textId="48E717F3" w:rsidR="00DE22FD" w:rsidRPr="00614B1A" w:rsidRDefault="006C5BC0" w:rsidP="00834B76">
            <w:pPr>
              <w:pStyle w:val="ListParagraph"/>
              <w:numPr>
                <w:ilvl w:val="3"/>
                <w:numId w:val="61"/>
              </w:numPr>
              <w:contextualSpacing w:val="0"/>
              <w:rPr>
                <w:lang w:val="fr-FR"/>
              </w:rPr>
            </w:pPr>
            <w:r w:rsidRPr="00DE22FD">
              <w:t>le respect du calendrier prévu par le Calendrier d'exécution et de tout autre calendrier proposé par les Soumissionnaires, attesté par un calendrier par étapes fourni dans le Plan préliminaire de projet inclus dans l'Offre ;</w:t>
            </w:r>
          </w:p>
          <w:p w14:paraId="1C7EB57A" w14:textId="648EAB67" w:rsidR="00DE22FD" w:rsidRPr="00614B1A" w:rsidRDefault="006C5BC0" w:rsidP="00834B76">
            <w:pPr>
              <w:pStyle w:val="ListParagraph"/>
              <w:numPr>
                <w:ilvl w:val="3"/>
                <w:numId w:val="61"/>
              </w:numPr>
              <w:contextualSpacing w:val="0"/>
              <w:rPr>
                <w:lang w:val="fr-FR"/>
              </w:rPr>
            </w:pPr>
            <w:r w:rsidRPr="00DE22FD">
              <w:t>le type, la quantité, la qualité et la disponibilité à long terme des services de maintenance et de tout consommable crucial nécessaire au fonctionnement du Système d'information ;</w:t>
            </w:r>
          </w:p>
          <w:p w14:paraId="7A601A3B" w14:textId="50527E5C" w:rsidR="00DE22FD" w:rsidRPr="00614B1A" w:rsidRDefault="006C5BC0" w:rsidP="00834B76">
            <w:pPr>
              <w:pStyle w:val="ListParagraph"/>
              <w:numPr>
                <w:ilvl w:val="3"/>
                <w:numId w:val="61"/>
              </w:numPr>
              <w:contextualSpacing w:val="0"/>
              <w:rPr>
                <w:lang w:val="fr-FR"/>
              </w:rPr>
            </w:pPr>
            <w:r w:rsidRPr="00DE22FD">
              <w:t>tout autre facteur technique pertinent que l'Acheteur juge nécessaire ou prudent de prendre en considération ;</w:t>
            </w:r>
          </w:p>
          <w:p w14:paraId="59C9C8A4" w14:textId="388924FB" w:rsidR="006B3AA5" w:rsidRPr="00614B1A" w:rsidRDefault="006C5BC0" w:rsidP="00834B76">
            <w:pPr>
              <w:pStyle w:val="ListParagraph"/>
              <w:numPr>
                <w:ilvl w:val="3"/>
                <w:numId w:val="61"/>
              </w:numPr>
              <w:contextualSpacing w:val="0"/>
              <w:rPr>
                <w:color w:val="00B050"/>
                <w:lang w:val="fr-FR"/>
              </w:rPr>
            </w:pPr>
            <w:r w:rsidRPr="00614B1A">
              <w:t>tout écart proposé dans l'Offre par rapport aux dispositions contractuelles et techniques stipulées dans le Dossier d'Appel d'Offres.</w:t>
            </w:r>
          </w:p>
          <w:p w14:paraId="7A95C586" w14:textId="77777777" w:rsidR="006C5BC0" w:rsidRPr="005E3CE3" w:rsidRDefault="006C5BC0" w:rsidP="006C5BC0">
            <w:pPr>
              <w:pStyle w:val="Heading5ITBSuclause"/>
            </w:pPr>
            <w:bookmarkStart w:id="487" w:name="_Toc43474947"/>
            <w:r>
              <w:t>L'examen des prix a pour but d'examiner les formulaires de prix afin de détecter les erreurs arithmétiques, les omissions ou les éclaircissements et de classer les offres du prix le plus bas au prix le plus élevé. Les procédures pour la correction des erreurs arithmétiques sont définies à l'alinéa 34.1 des IS. Les prix des Offres sont également examinés pour déterminer s’ils sont raisonnables, tels qu’exigés dans la clause 37 des IS.</w:t>
            </w:r>
          </w:p>
          <w:bookmarkEnd w:id="487"/>
          <w:p w14:paraId="5EC7910D" w14:textId="77777777" w:rsidR="006C5BC0" w:rsidRPr="005E3CE3" w:rsidRDefault="006C5BC0" w:rsidP="006C5BC0">
            <w:pPr>
              <w:pStyle w:val="Heading5ITBSuclause"/>
            </w:pPr>
            <w:r>
              <w:t>Après la détermination de la Note de l’Offre évaluée, l'Acheteur classe les Offres de la moins avantageuse à la plus avantageuse. Notation combinée. Le Soumissionnaire dont l'Offre a obtenu le score global (B) le plus élevé parmi les Offres est retenu aux fins d’adjudication du Contrat, à condition qu'il ait été déclaré qualifié pour exécuter le Contrat en vertu de la clause 20 des IS, et que le Prix de son Offre soit jugé raisonnable.</w:t>
            </w:r>
          </w:p>
          <w:p w14:paraId="291484CD" w14:textId="77777777" w:rsidR="006C5BC0" w:rsidRPr="005E3CE3" w:rsidRDefault="006C5BC0" w:rsidP="006C5BC0">
            <w:pPr>
              <w:pStyle w:val="Heading5ITBSuclause"/>
            </w:pPr>
            <w:r>
              <w:t xml:space="preserve">Il sera procédé à un examen des qualifications en vue d’établir si le Soumissionnaire satisfait aux critères de qualification décrits à la Section III. Critères de qualification et d’évaluation. Cette décision doit être fondée sur un examen des preuves documentaires des </w:t>
            </w:r>
            <w:r>
              <w:lastRenderedPageBreak/>
              <w:t xml:space="preserve">qualifications du Soumissionnaire soumises par celui-ci, conformément à la clause 20 des IS, aux performances passées du Soumissionnaire, à un examen de ses références et de toute autre source, à la discrétion de l’Acheteur. Le Soumissionnaire doit posséder les qualifications requises pour qu’un marché puisse lui être attribué. </w:t>
            </w:r>
          </w:p>
          <w:p w14:paraId="13378797" w14:textId="77777777" w:rsidR="006C5BC0" w:rsidRPr="005E3CE3" w:rsidRDefault="006C5BC0" w:rsidP="006C5BC0">
            <w:pPr>
              <w:pStyle w:val="Heading5ITBSuclause"/>
            </w:pPr>
            <w:bookmarkStart w:id="488" w:name="_Toc43474960"/>
            <w:r>
              <w:t xml:space="preserve">Sauf indication contraire </w:t>
            </w:r>
            <w:r>
              <w:rPr>
                <w:b/>
                <w:bCs/>
              </w:rPr>
              <w:t>dans la FDAO</w:t>
            </w:r>
            <w:r>
              <w:t xml:space="preserve">, l'Acheteur n'effectuera PAS de tests au moment de la post-qualification, pour déterminer que les performances ou les fonctionnalités du Système d'information proposé sont conformes à celles indiquées dans les Exigences techniques. Toutefois, si cela est </w:t>
            </w:r>
            <w:r>
              <w:rPr>
                <w:b/>
                <w:bCs/>
              </w:rPr>
              <w:t>spécifié dans la FDAO</w:t>
            </w:r>
            <w:r>
              <w:t>, l'Acheteur peut effectuer les tests décrits dans la FDAO</w:t>
            </w:r>
            <w:bookmarkEnd w:id="488"/>
            <w:r>
              <w:t xml:space="preserve">. </w:t>
            </w:r>
          </w:p>
          <w:p w14:paraId="4CB27B64" w14:textId="4332AE9C" w:rsidR="006B3AA5" w:rsidRPr="006C5BC0" w:rsidRDefault="006C5BC0" w:rsidP="006C5BC0">
            <w:pPr>
              <w:pStyle w:val="Heading5ITBSuclause"/>
              <w:rPr>
                <w:lang w:val="fr-FR"/>
              </w:rPr>
            </w:pPr>
            <w:r>
              <w:t>Les Soumissionnaires doivent fournir des éléments de preuve attestant qu’ils ont toujours les qualifications nécessaires pour l’exécution du Contrat (y compris tout changement dans leur historique de litige), d’une manière jugée satisfaisante par l'Acheteur, conformément aux exigences raisonnables de l'Acheteur à tout moment avant l'adjudication du Contrat.</w:t>
            </w:r>
          </w:p>
        </w:tc>
      </w:tr>
      <w:tr w:rsidR="004F16A4" w:rsidRPr="00834B76" w14:paraId="49C457C0" w14:textId="77777777" w:rsidTr="00B227E9">
        <w:trPr>
          <w:gridAfter w:val="1"/>
          <w:wAfter w:w="35" w:type="pct"/>
        </w:trPr>
        <w:tc>
          <w:tcPr>
            <w:tcW w:w="1057" w:type="pct"/>
          </w:tcPr>
          <w:p w14:paraId="5A835629" w14:textId="426C5A18" w:rsidR="006B3AA5" w:rsidRPr="005E3CE3" w:rsidRDefault="006C5BC0" w:rsidP="004F16A4">
            <w:pPr>
              <w:pStyle w:val="Heading4ITBSubClauses"/>
              <w:rPr>
                <w:bCs/>
                <w:lang w:val="en-US"/>
              </w:rPr>
            </w:pPr>
            <w:bookmarkStart w:id="489" w:name="_Toc54113205"/>
            <w:bookmarkStart w:id="490" w:name="_Toc55460077"/>
            <w:bookmarkStart w:id="491" w:name="_Toc55461044"/>
            <w:bookmarkStart w:id="492" w:name="_Toc55461675"/>
            <w:bookmarkStart w:id="493" w:name="_Toc55551346"/>
            <w:bookmarkStart w:id="494" w:name="_Toc55760409"/>
            <w:bookmarkStart w:id="495" w:name="_Toc55765712"/>
            <w:bookmarkStart w:id="496" w:name="_Toc70500862"/>
            <w:r>
              <w:lastRenderedPageBreak/>
              <w:t>Caractère raisonnable des prix</w:t>
            </w:r>
            <w:bookmarkEnd w:id="489"/>
            <w:bookmarkEnd w:id="490"/>
            <w:bookmarkEnd w:id="491"/>
            <w:bookmarkEnd w:id="492"/>
            <w:bookmarkEnd w:id="493"/>
            <w:bookmarkEnd w:id="494"/>
            <w:bookmarkEnd w:id="495"/>
            <w:bookmarkEnd w:id="496"/>
          </w:p>
        </w:tc>
        <w:tc>
          <w:tcPr>
            <w:tcW w:w="3908" w:type="pct"/>
            <w:gridSpan w:val="2"/>
          </w:tcPr>
          <w:p w14:paraId="3005A4BA" w14:textId="77777777" w:rsidR="006C5BC0" w:rsidRPr="005E3CE3" w:rsidRDefault="006C5BC0" w:rsidP="006C5BC0">
            <w:pPr>
              <w:pStyle w:val="Heading5ITBSuclause"/>
            </w:pPr>
            <w:r>
              <w:t xml:space="preserve">L’Acheteur doit établir si le prix est raisonnable conformément aux </w:t>
            </w:r>
            <w:r>
              <w:rPr>
                <w:i/>
                <w:iCs/>
              </w:rPr>
              <w:t>Directives relatives à la Passation des marchés du Programme de la MCC</w:t>
            </w:r>
            <w:r>
              <w:t>. Si l’analyse du caractère raisonnable du prix de l’Offre suggère qu’une offre est fortement déséquilibrée ou exige une demande de paiement excessivement élevée au départ, l’Acheteur peut demander au Soumissionnaire de fournir une analyse de prix détaillée pour tout ou partie des éléments du Bordereau des Prix afin de prouver que ces prix sont compatibles avec les méthodes d’exécution et le bordereau proposé.</w:t>
            </w:r>
          </w:p>
          <w:p w14:paraId="74264C8D" w14:textId="638D2E3D" w:rsidR="006B3AA5" w:rsidRPr="006C5BC0" w:rsidRDefault="006C5BC0" w:rsidP="006C5BC0">
            <w:pPr>
              <w:pStyle w:val="Heading5ITBSuclause"/>
              <w:rPr>
                <w:lang w:val="fr-FR"/>
              </w:rPr>
            </w:pPr>
            <w:r>
              <w:t>Après l’évaluation des renseignements et d’une analyse détaillée des prix présentées par le Soumissionnaire, l’Acheteur peut, selon le cas :</w:t>
            </w:r>
          </w:p>
          <w:p w14:paraId="7C53C2D1" w14:textId="3517C6EB" w:rsidR="006B3AA5" w:rsidRPr="005E3CE3" w:rsidRDefault="006C5BC0" w:rsidP="004C2ACA">
            <w:pPr>
              <w:pStyle w:val="ListParagraph"/>
              <w:numPr>
                <w:ilvl w:val="0"/>
                <w:numId w:val="79"/>
              </w:numPr>
              <w:contextualSpacing w:val="0"/>
              <w:rPr>
                <w:lang w:val="en-US"/>
              </w:rPr>
            </w:pPr>
            <w:r>
              <w:t>accepter l'Offre ; ou</w:t>
            </w:r>
          </w:p>
          <w:p w14:paraId="3465C709" w14:textId="4CC77F6F" w:rsidR="006B3AA5" w:rsidRPr="006C5BC0" w:rsidRDefault="006C5BC0" w:rsidP="00142D0A">
            <w:pPr>
              <w:pStyle w:val="ListParagraph"/>
              <w:contextualSpacing w:val="0"/>
              <w:rPr>
                <w:lang w:val="fr-FR"/>
              </w:rPr>
            </w:pPr>
            <w:r>
              <w:t xml:space="preserve">exiger que le montant total de la Garantie d’exécution soit augmenté aux frais du Soumissionnaire jusqu’à un niveau ne dépassant pas le pourcentage </w:t>
            </w:r>
            <w:r>
              <w:rPr>
                <w:b/>
                <w:bCs/>
              </w:rPr>
              <w:t>spécifié dans la FDAO</w:t>
            </w:r>
            <w:r>
              <w:t> ; ou</w:t>
            </w:r>
          </w:p>
          <w:p w14:paraId="3F916888" w14:textId="2BFE61BF" w:rsidR="006B3AA5" w:rsidRPr="005E3CE3" w:rsidRDefault="006C5BC0" w:rsidP="00142D0A">
            <w:pPr>
              <w:pStyle w:val="ListParagraph"/>
              <w:contextualSpacing w:val="0"/>
              <w:rPr>
                <w:lang w:val="en-US"/>
              </w:rPr>
            </w:pPr>
            <w:r>
              <w:t>rejeter l'Offre.</w:t>
            </w:r>
          </w:p>
          <w:p w14:paraId="189B2B80" w14:textId="77777777" w:rsidR="006C5BC0" w:rsidRPr="005E3CE3" w:rsidRDefault="006C5BC0" w:rsidP="006C5BC0">
            <w:pPr>
              <w:pStyle w:val="Heading5ITBSuclause"/>
            </w:pPr>
            <w:r>
              <w:t>Si le Soumissionnaire n'accepte pas d’augmenter la Garantie d’exécution comme prévu à l’alinéa 37.2 des IS, son Offre sera rejetée et la Garantie d’Offre restituée conformément à l’alinéa 47.1 des IS.</w:t>
            </w:r>
          </w:p>
          <w:p w14:paraId="3CD81C59" w14:textId="13E09EE0" w:rsidR="006B3AA5" w:rsidRPr="006C5BC0" w:rsidRDefault="006C5BC0" w:rsidP="006C5BC0">
            <w:pPr>
              <w:pStyle w:val="Heading5ITBSuclause"/>
              <w:rPr>
                <w:lang w:val="fr-FR"/>
              </w:rPr>
            </w:pPr>
            <w:r>
              <w:t>S’il est établi que le prix n’est pas raisonnable (soit trop élevé, soit trop bas) l’Offre pourra être écartée, à la seule discrétion de l’Acheteur. Le Soumissionnaire n’est pas autorisé à réviser son Offre après une telle décision.</w:t>
            </w:r>
          </w:p>
        </w:tc>
      </w:tr>
      <w:tr w:rsidR="004F16A4" w:rsidRPr="00834B76" w14:paraId="74B2EC7E" w14:textId="77777777" w:rsidTr="00B227E9">
        <w:trPr>
          <w:gridAfter w:val="1"/>
          <w:wAfter w:w="35" w:type="pct"/>
          <w:trHeight w:val="432"/>
        </w:trPr>
        <w:tc>
          <w:tcPr>
            <w:tcW w:w="1057" w:type="pct"/>
          </w:tcPr>
          <w:p w14:paraId="0C673D4A" w14:textId="0F71DD08" w:rsidR="006B3AA5" w:rsidRPr="006C5BC0" w:rsidRDefault="006C5BC0" w:rsidP="004F16A4">
            <w:pPr>
              <w:pStyle w:val="Heading4ITBSubClauses"/>
              <w:rPr>
                <w:bCs/>
                <w:lang w:val="fr-FR"/>
              </w:rPr>
            </w:pPr>
            <w:bookmarkStart w:id="497" w:name="_Toc54529960"/>
            <w:bookmarkStart w:id="498" w:name="_Toc54529965"/>
            <w:bookmarkStart w:id="499" w:name="_Toc54529968"/>
            <w:bookmarkStart w:id="500" w:name="_Toc54529985"/>
            <w:bookmarkStart w:id="501" w:name="_Toc54530012"/>
            <w:bookmarkStart w:id="502" w:name="_Toc54530023"/>
            <w:bookmarkStart w:id="503" w:name="_Toc37499006"/>
            <w:bookmarkStart w:id="504" w:name="_Toc55460078"/>
            <w:bookmarkStart w:id="505" w:name="_Toc55461045"/>
            <w:bookmarkStart w:id="506" w:name="_Toc55461676"/>
            <w:bookmarkStart w:id="507" w:name="_Toc55551347"/>
            <w:bookmarkStart w:id="508" w:name="_Toc55760410"/>
            <w:bookmarkStart w:id="509" w:name="_Toc55765713"/>
            <w:bookmarkStart w:id="510" w:name="_Toc70500863"/>
            <w:bookmarkEnd w:id="497"/>
            <w:bookmarkEnd w:id="498"/>
            <w:bookmarkEnd w:id="499"/>
            <w:bookmarkEnd w:id="500"/>
            <w:bookmarkEnd w:id="501"/>
            <w:bookmarkEnd w:id="502"/>
            <w:r>
              <w:lastRenderedPageBreak/>
              <w:t>Absence de marge de préférence</w:t>
            </w:r>
            <w:bookmarkEnd w:id="503"/>
            <w:bookmarkEnd w:id="504"/>
            <w:bookmarkEnd w:id="505"/>
            <w:bookmarkEnd w:id="506"/>
            <w:bookmarkEnd w:id="507"/>
            <w:bookmarkEnd w:id="508"/>
            <w:bookmarkEnd w:id="509"/>
            <w:bookmarkEnd w:id="510"/>
          </w:p>
        </w:tc>
        <w:tc>
          <w:tcPr>
            <w:tcW w:w="3908" w:type="pct"/>
            <w:gridSpan w:val="2"/>
          </w:tcPr>
          <w:p w14:paraId="6FA6FFDE" w14:textId="03237070" w:rsidR="006B3AA5" w:rsidRPr="006C5BC0" w:rsidRDefault="006B3AA5" w:rsidP="00142D0A">
            <w:pPr>
              <w:pStyle w:val="Heading5ITBSuclause"/>
              <w:rPr>
                <w:lang w:val="fr-FR"/>
              </w:rPr>
            </w:pPr>
            <w:r w:rsidRPr="005E3CE3">
              <w:rPr>
                <w:lang w:val="en-US"/>
              </w:rPr>
              <w:t>In accordance with the MCC PPG, a margin of preference for domestic Bidders shall not be used.</w:t>
            </w:r>
            <w:r w:rsidR="006C5BC0">
              <w:t xml:space="preserve"> Conformément aux Directives relatives à la Passation des marchés du Programme de la MCC, aucune marge de préférence ne peut être accordée aux Soumissionnaires originaires du pays du Maître d’ouvrage.</w:t>
            </w:r>
          </w:p>
        </w:tc>
      </w:tr>
      <w:tr w:rsidR="004F16A4" w:rsidRPr="00834B76" w14:paraId="6E40C930" w14:textId="77777777" w:rsidTr="00B227E9">
        <w:trPr>
          <w:gridAfter w:val="1"/>
          <w:wAfter w:w="35" w:type="pct"/>
        </w:trPr>
        <w:tc>
          <w:tcPr>
            <w:tcW w:w="1057" w:type="pct"/>
          </w:tcPr>
          <w:p w14:paraId="0F279FED" w14:textId="4C8033C3" w:rsidR="006B3AA5" w:rsidRPr="006C5BC0" w:rsidRDefault="006C5BC0" w:rsidP="004F16A4">
            <w:pPr>
              <w:pStyle w:val="Heading4ITBSubClauses"/>
              <w:rPr>
                <w:bCs/>
                <w:lang w:val="fr-FR"/>
              </w:rPr>
            </w:pPr>
            <w:bookmarkStart w:id="511" w:name="_Toc37499007"/>
            <w:bookmarkStart w:id="512" w:name="_Toc55460079"/>
            <w:bookmarkStart w:id="513" w:name="_Toc55461046"/>
            <w:bookmarkStart w:id="514" w:name="_Toc55461677"/>
            <w:bookmarkStart w:id="515" w:name="_Toc55551348"/>
            <w:bookmarkStart w:id="516" w:name="_Toc55760411"/>
            <w:bookmarkStart w:id="517" w:name="_Toc55765714"/>
            <w:bookmarkStart w:id="518" w:name="_Toc70500864"/>
            <w:r>
              <w:t>Vérification des performances passées et des références du Candidat</w:t>
            </w:r>
            <w:bookmarkEnd w:id="511"/>
            <w:bookmarkEnd w:id="512"/>
            <w:bookmarkEnd w:id="513"/>
            <w:bookmarkEnd w:id="514"/>
            <w:bookmarkEnd w:id="515"/>
            <w:bookmarkEnd w:id="516"/>
            <w:bookmarkEnd w:id="517"/>
            <w:bookmarkEnd w:id="518"/>
            <w:r w:rsidR="006B3AA5" w:rsidRPr="006C5BC0" w:rsidDel="00CA7767">
              <w:rPr>
                <w:bCs/>
                <w:lang w:val="fr-FR"/>
              </w:rPr>
              <w:t xml:space="preserve"> </w:t>
            </w:r>
          </w:p>
        </w:tc>
        <w:tc>
          <w:tcPr>
            <w:tcW w:w="3908" w:type="pct"/>
            <w:gridSpan w:val="2"/>
          </w:tcPr>
          <w:p w14:paraId="7E2F0E33" w14:textId="7C62CDF6" w:rsidR="006B3AA5" w:rsidRPr="00CF5D3C" w:rsidRDefault="006B3AA5" w:rsidP="00142D0A">
            <w:pPr>
              <w:pStyle w:val="Heading5ITBSuclause"/>
              <w:rPr>
                <w:lang w:val="fr-FR"/>
              </w:rPr>
            </w:pPr>
            <w:r w:rsidRPr="006C5BC0">
              <w:rPr>
                <w:lang w:val="fr-FR"/>
              </w:rPr>
              <w:t xml:space="preserve"> </w:t>
            </w:r>
            <w:r w:rsidR="00CF5D3C">
              <w:t>Conformément aux Directives relatives à la Passation des marchés du Programme de la MCC, les performances passées du Soumissionnaire dans le cadre de contrats antérieurs seront prises en considération dans la procédure de qualification du Soumissionnaire par l’Acheteur. L’Acheteur se réserve le droit de vérifier les références fournies par les Soumissionnaires ou d’utiliser à sa seule discrétion toute autre source d’information. Si le Soumissionnaire (y compris l’un quelconque de ses associés ou membres de coentreprise/association) est ou a été partie à un contrat financé par la MCC (soit directement avec la MCC ou avec toute Entité du Millennium Challenge Account, quel que soit le lieu dans le monde), en qualité d’entrepreneur principal, de société affiliée, d’associé ou de filiale, de sous-traitant ou à tout autre titre, le Soumissionnaire doit inscrire ce contrat dans la liste de références jointe à son Offre, en utilisant le Formulaire de soumission des Offres, le formulaire REF1 : Références des Contrats financés par la MCC. Ne pas mentionner de tels contrats dans la liste pourrait amener l’Entité MCA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En d’autres termes, il n’est pas absolument nécessaire de justifier d’antécédents liés à un contrat financé par la MCC. L’Acheteur vérifiera les références, y compris les rapports d’évaluation des performances passées du Soumissionnaire, saisis dans le Système d’évaluation des performances passées de l’entreprise (SEPPE) de la MCC. Une décision négative par l’Acheteur portant sur les capacités du Soumissionnaire à exécuter le Contrat qui sera adjugé pourra constituer, à la seule discrétion de l’Acheteur, un motif de disqualification du Soumissionnaire.</w:t>
            </w:r>
          </w:p>
        </w:tc>
      </w:tr>
      <w:tr w:rsidR="004F16A4" w:rsidRPr="00834B76" w14:paraId="37FF5042" w14:textId="77777777" w:rsidTr="00B227E9">
        <w:trPr>
          <w:gridAfter w:val="1"/>
          <w:wAfter w:w="35" w:type="pct"/>
        </w:trPr>
        <w:tc>
          <w:tcPr>
            <w:tcW w:w="1057" w:type="pct"/>
          </w:tcPr>
          <w:p w14:paraId="467330A5" w14:textId="0CB2911A" w:rsidR="006B3AA5" w:rsidRPr="00CF5D3C" w:rsidRDefault="00CF5D3C" w:rsidP="004F16A4">
            <w:pPr>
              <w:pStyle w:val="Heading4ITBSubClauses"/>
              <w:rPr>
                <w:bCs/>
                <w:lang w:val="fr-FR"/>
              </w:rPr>
            </w:pPr>
            <w:bookmarkStart w:id="519" w:name="_Toc55460080"/>
            <w:bookmarkStart w:id="520" w:name="_Toc55461047"/>
            <w:bookmarkStart w:id="521" w:name="_Toc55461678"/>
            <w:bookmarkStart w:id="522" w:name="_Toc55551349"/>
            <w:bookmarkStart w:id="523" w:name="_Toc55760412"/>
            <w:bookmarkStart w:id="524" w:name="_Toc55765715"/>
            <w:bookmarkStart w:id="525" w:name="_Toc70500865"/>
            <w:r>
              <w:t>Droit de l’Acheteur d’accepter ou de rejeter toute Offre</w:t>
            </w:r>
            <w:bookmarkEnd w:id="519"/>
            <w:bookmarkEnd w:id="520"/>
            <w:bookmarkEnd w:id="521"/>
            <w:bookmarkEnd w:id="522"/>
            <w:bookmarkEnd w:id="523"/>
            <w:bookmarkEnd w:id="524"/>
            <w:bookmarkEnd w:id="525"/>
          </w:p>
        </w:tc>
        <w:tc>
          <w:tcPr>
            <w:tcW w:w="3908" w:type="pct"/>
            <w:gridSpan w:val="2"/>
          </w:tcPr>
          <w:p w14:paraId="4C1E0DAC" w14:textId="609EB2BD" w:rsidR="006B3AA5" w:rsidRPr="00CF5D3C" w:rsidRDefault="00CF5D3C" w:rsidP="00142D0A">
            <w:pPr>
              <w:pStyle w:val="Heading5ITBSuclause"/>
              <w:rPr>
                <w:lang w:val="fr-FR"/>
              </w:rPr>
            </w:pPr>
            <w:r>
              <w:t xml:space="preserve">L’Acheteur se réserve le droit d’accepter ou de rejeter toute Offre, d’annuler la procédure d’Appel d’offres et de rejeter toutes les Offres à tout moment avant l’adjudication du Contrat, sans encourir de ce fait une quelconque responsabilité vis-à-vis des Soumissionnaires. En cas d’annulation, toutes les Offres soumises et, plus particulièrement, les Garanties d'Offre, seront restituées dans les meilleurs délais aux Soumissionnaires aux frais de l’Acheteur. Si toutes les Offres sont </w:t>
            </w:r>
            <w:r>
              <w:lastRenderedPageBreak/>
              <w:t>rejetées, l’Acheteur examinera les motifs justifiant le rejet des Offres et envisagera de réviser les modalités du Contrat, les spécifications techniques et la conception, l’étendue du Contrat ou une combinaison de ces éléments, avant d’émettre un nouvel Appel d’offres. L’Acheteur se réserve également le droit d’annuler la passation de marchés si elle n’est plus dans son intérêt.</w:t>
            </w:r>
          </w:p>
        </w:tc>
      </w:tr>
      <w:tr w:rsidR="005E3CE3" w:rsidRPr="00333233" w14:paraId="6049E9AF" w14:textId="77777777" w:rsidTr="00B227E9">
        <w:tc>
          <w:tcPr>
            <w:tcW w:w="5000" w:type="pct"/>
            <w:gridSpan w:val="4"/>
          </w:tcPr>
          <w:p w14:paraId="76E8E945" w14:textId="4B037D27" w:rsidR="005E3CE3" w:rsidRPr="00333233" w:rsidRDefault="005E3CE3" w:rsidP="00333233">
            <w:pPr>
              <w:pStyle w:val="Heading3ITB"/>
              <w:rPr>
                <w:lang w:val="en-US"/>
              </w:rPr>
            </w:pPr>
            <w:bookmarkStart w:id="526" w:name="_Toc55427864"/>
            <w:bookmarkStart w:id="527" w:name="_Toc55455366"/>
            <w:bookmarkStart w:id="528" w:name="_Toc55459511"/>
            <w:bookmarkStart w:id="529" w:name="_Toc55459731"/>
            <w:bookmarkStart w:id="530" w:name="_Toc55459902"/>
            <w:bookmarkStart w:id="531" w:name="_Toc55459951"/>
            <w:bookmarkStart w:id="532" w:name="_Toc55460081"/>
            <w:bookmarkStart w:id="533" w:name="_Toc55461214"/>
            <w:bookmarkStart w:id="534" w:name="_Toc55461679"/>
            <w:bookmarkStart w:id="535" w:name="_Toc55485391"/>
            <w:bookmarkStart w:id="536" w:name="_Toc55540904"/>
            <w:bookmarkStart w:id="537" w:name="_Toc55551350"/>
            <w:bookmarkStart w:id="538" w:name="_Toc55561632"/>
            <w:bookmarkStart w:id="539" w:name="_Toc55746819"/>
            <w:bookmarkStart w:id="540" w:name="_Toc55760413"/>
            <w:bookmarkStart w:id="541" w:name="_Toc55760844"/>
            <w:bookmarkStart w:id="542" w:name="_Toc55765716"/>
            <w:bookmarkStart w:id="543" w:name="_Toc55933328"/>
            <w:bookmarkStart w:id="544" w:name="_Toc56639138"/>
            <w:bookmarkStart w:id="545" w:name="_Toc70500866"/>
            <w:r w:rsidRPr="00333233">
              <w:rPr>
                <w:lang w:val="en-US"/>
              </w:rPr>
              <w:lastRenderedPageBreak/>
              <w:t xml:space="preserve">F. </w:t>
            </w:r>
            <w:r w:rsidRPr="00333233">
              <w:rPr>
                <w:lang w:val="en-US"/>
              </w:rPr>
              <w:tab/>
            </w:r>
            <w:r w:rsidR="00CF5D3C">
              <w:t>Adjudication du Contrat</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tc>
      </w:tr>
      <w:tr w:rsidR="004F16A4" w:rsidRPr="00834B76" w14:paraId="69ECC88D" w14:textId="77777777" w:rsidTr="00B227E9">
        <w:tc>
          <w:tcPr>
            <w:tcW w:w="1092" w:type="pct"/>
            <w:gridSpan w:val="2"/>
          </w:tcPr>
          <w:p w14:paraId="0E96D4E4" w14:textId="6005605F" w:rsidR="006B3AA5" w:rsidRPr="005E3CE3" w:rsidRDefault="00CF5D3C" w:rsidP="004F16A4">
            <w:pPr>
              <w:pStyle w:val="Heading4ITBSubClauses"/>
              <w:rPr>
                <w:bCs/>
                <w:lang w:val="en-US"/>
              </w:rPr>
            </w:pPr>
            <w:bookmarkStart w:id="546" w:name="_Toc55460082"/>
            <w:bookmarkStart w:id="547" w:name="_Toc55461048"/>
            <w:bookmarkStart w:id="548" w:name="_Toc55461680"/>
            <w:bookmarkStart w:id="549" w:name="_Toc55551351"/>
            <w:bookmarkStart w:id="550" w:name="_Toc55760414"/>
            <w:bookmarkStart w:id="551" w:name="_Toc55765717"/>
            <w:bookmarkStart w:id="552" w:name="_Toc70500867"/>
            <w:r>
              <w:t>Critères d’adjudication du Contrat</w:t>
            </w:r>
            <w:bookmarkEnd w:id="546"/>
            <w:bookmarkEnd w:id="547"/>
            <w:bookmarkEnd w:id="548"/>
            <w:bookmarkEnd w:id="549"/>
            <w:bookmarkEnd w:id="550"/>
            <w:bookmarkEnd w:id="551"/>
            <w:bookmarkEnd w:id="552"/>
          </w:p>
        </w:tc>
        <w:tc>
          <w:tcPr>
            <w:tcW w:w="3908" w:type="pct"/>
            <w:gridSpan w:val="2"/>
          </w:tcPr>
          <w:p w14:paraId="4B71DB09" w14:textId="30B7DA91" w:rsidR="006B3AA5" w:rsidRPr="00CF5D3C" w:rsidRDefault="00CF5D3C" w:rsidP="00142D0A">
            <w:pPr>
              <w:pStyle w:val="Heading5ITBSuclause"/>
              <w:rPr>
                <w:lang w:val="fr-FR"/>
              </w:rPr>
            </w:pPr>
            <w:r>
              <w:rPr>
                <w:rStyle w:val="Heading5ITBSuclauseChar"/>
              </w:rPr>
              <w:t>Sous réserve de l’alinéa 36.1 des IS, l’Acheteur adjugera le Contrat au Soumissionnaire dont l’Offre aura été jugée substantiellement conforme au Dossier d’Appel d’Offres et aura obtenu la meilleure note à l'issue de l'évaluation des Offres, à condition que ledit Soumissionnaire ait été jugé qualifié pour exécuter le Contrat de façon satisfaisante en vertu de la clause</w:t>
            </w:r>
            <w:r>
              <w:t xml:space="preserve"> 31.</w:t>
            </w:r>
          </w:p>
        </w:tc>
      </w:tr>
      <w:tr w:rsidR="004F16A4" w:rsidRPr="00834B76" w14:paraId="632D4A43" w14:textId="77777777" w:rsidTr="00B227E9">
        <w:tc>
          <w:tcPr>
            <w:tcW w:w="1092" w:type="pct"/>
            <w:gridSpan w:val="2"/>
          </w:tcPr>
          <w:p w14:paraId="3BD6B2B9" w14:textId="5007D205" w:rsidR="006B3AA5" w:rsidRPr="00CF5D3C" w:rsidRDefault="00CF5D3C" w:rsidP="004F16A4">
            <w:pPr>
              <w:pStyle w:val="Heading4ITBSubClauses"/>
              <w:rPr>
                <w:bCs/>
                <w:lang w:val="fr-FR"/>
              </w:rPr>
            </w:pPr>
            <w:bookmarkStart w:id="553" w:name="_Toc55460083"/>
            <w:bookmarkStart w:id="554" w:name="_Toc55461049"/>
            <w:bookmarkStart w:id="555" w:name="_Toc55461681"/>
            <w:bookmarkStart w:id="556" w:name="_Toc55551352"/>
            <w:bookmarkStart w:id="557" w:name="_Toc55760415"/>
            <w:bookmarkStart w:id="558" w:name="_Toc55765718"/>
            <w:bookmarkStart w:id="559" w:name="_Toc70500868"/>
            <w:r>
              <w:t>Droit de l’Acheteur de modifier les quantités au moment de l’adjudication du Contrat</w:t>
            </w:r>
            <w:bookmarkEnd w:id="553"/>
            <w:bookmarkEnd w:id="554"/>
            <w:bookmarkEnd w:id="555"/>
            <w:bookmarkEnd w:id="556"/>
            <w:bookmarkEnd w:id="557"/>
            <w:bookmarkEnd w:id="558"/>
            <w:bookmarkEnd w:id="559"/>
          </w:p>
        </w:tc>
        <w:tc>
          <w:tcPr>
            <w:tcW w:w="3908" w:type="pct"/>
            <w:gridSpan w:val="2"/>
          </w:tcPr>
          <w:p w14:paraId="36933375" w14:textId="60450F27" w:rsidR="006B3AA5" w:rsidRPr="00CF5D3C" w:rsidRDefault="00CF5D3C" w:rsidP="00142D0A">
            <w:pPr>
              <w:pStyle w:val="Heading5ITBSuclause"/>
              <w:rPr>
                <w:lang w:val="fr-FR"/>
              </w:rPr>
            </w:pPr>
            <w:r>
              <w:t xml:space="preserve">L’Acheteur se réserve le droit, au moment de l'adjudication du Contrat, d'augmenter ou de diminuer dans la limite du ou des pourcentages </w:t>
            </w:r>
            <w:r>
              <w:rPr>
                <w:b/>
                <w:bCs/>
              </w:rPr>
              <w:t>indiqués dans la FDAO</w:t>
            </w:r>
            <w:r>
              <w:t xml:space="preserve"> :</w:t>
            </w:r>
          </w:p>
          <w:p w14:paraId="4829D796" w14:textId="33C126C8" w:rsidR="006B3AA5" w:rsidRPr="00CF5D3C" w:rsidRDefault="00CF5D3C" w:rsidP="004C2ACA">
            <w:pPr>
              <w:pStyle w:val="ListParagraph"/>
              <w:numPr>
                <w:ilvl w:val="0"/>
                <w:numId w:val="80"/>
              </w:numPr>
              <w:contextualSpacing w:val="0"/>
              <w:rPr>
                <w:lang w:val="fr-FR"/>
              </w:rPr>
            </w:pPr>
            <w:r>
              <w:t>la quantité de matériels, logiciels, équipements associés et produits individuels, ainsi que des composantes Biens du Système d’information ; ou</w:t>
            </w:r>
          </w:p>
          <w:p w14:paraId="0840654B" w14:textId="6C6675BC" w:rsidR="006B3AA5" w:rsidRPr="00CF5D3C" w:rsidRDefault="00CF5D3C" w:rsidP="00142D0A">
            <w:pPr>
              <w:pStyle w:val="ListParagraph"/>
              <w:contextualSpacing w:val="0"/>
              <w:rPr>
                <w:lang w:val="fr-FR"/>
              </w:rPr>
            </w:pPr>
            <w:r>
              <w:t>la quantité des Installations ou autres Services à fournir,</w:t>
            </w:r>
          </w:p>
          <w:p w14:paraId="297AB2E2" w14:textId="7490D19D" w:rsidR="006B3AA5" w:rsidRPr="00CF5D3C" w:rsidRDefault="00CF5D3C" w:rsidP="00142D0A">
            <w:pPr>
              <w:ind w:left="481"/>
              <w:rPr>
                <w:rFonts w:eastAsia="Times New Roman" w:cs="Times New Roman"/>
                <w:szCs w:val="20"/>
                <w:lang w:val="fr-FR"/>
              </w:rPr>
            </w:pPr>
            <w:r>
              <w:t>par rapport à la quantité initiale indiquée dans les Exigences de l’Acheteur (tel que modifié par tout Addendum émis conformément à la clause 11 des IS), sans rien modifier aux prix unitaires ou aux modalités du Contrat.</w:t>
            </w:r>
          </w:p>
        </w:tc>
      </w:tr>
      <w:tr w:rsidR="000B3B5A" w:rsidRPr="00834B76" w14:paraId="2E046D3C" w14:textId="77777777" w:rsidTr="00B227E9">
        <w:tc>
          <w:tcPr>
            <w:tcW w:w="1092" w:type="pct"/>
            <w:gridSpan w:val="2"/>
          </w:tcPr>
          <w:p w14:paraId="5B86D517" w14:textId="1D38F5A4" w:rsidR="000B3B5A" w:rsidRPr="000B3B5A" w:rsidRDefault="000B3B5A" w:rsidP="000B3B5A">
            <w:pPr>
              <w:pStyle w:val="Heading4ITBSubClauses"/>
              <w:rPr>
                <w:bCs/>
                <w:lang w:val="fr-FR"/>
              </w:rPr>
            </w:pPr>
            <w:bookmarkStart w:id="560" w:name="_Toc55460084"/>
            <w:bookmarkStart w:id="561" w:name="_Toc55461050"/>
            <w:bookmarkStart w:id="562" w:name="_Toc55461682"/>
            <w:bookmarkStart w:id="563" w:name="_Toc55551353"/>
            <w:bookmarkStart w:id="564" w:name="_Toc55760416"/>
            <w:bookmarkStart w:id="565" w:name="_Toc55765719"/>
            <w:bookmarkStart w:id="566" w:name="_Toc70500869"/>
            <w:r>
              <w:t>Notification des résultats de l’évaluation au Soumissionnaire</w:t>
            </w:r>
            <w:bookmarkEnd w:id="560"/>
            <w:bookmarkEnd w:id="561"/>
            <w:bookmarkEnd w:id="562"/>
            <w:bookmarkEnd w:id="563"/>
            <w:bookmarkEnd w:id="564"/>
            <w:bookmarkEnd w:id="565"/>
            <w:bookmarkEnd w:id="566"/>
          </w:p>
        </w:tc>
        <w:tc>
          <w:tcPr>
            <w:tcW w:w="3908" w:type="pct"/>
            <w:gridSpan w:val="2"/>
          </w:tcPr>
          <w:p w14:paraId="5EA9AAA5" w14:textId="7D07043A" w:rsidR="000B3B5A" w:rsidRPr="000B3B5A" w:rsidRDefault="000B3B5A" w:rsidP="000B3B5A">
            <w:pPr>
              <w:pStyle w:val="Heading5ITBSuclause"/>
              <w:rPr>
                <w:lang w:val="fr-FR"/>
              </w:rPr>
            </w:pPr>
            <w:r>
              <w:t xml:space="preserve">Avant l’expiration de la durée de validité des Offres, l’Acheteur adressera au Soumissionnaire retenu, l’Avis d’intention d’adjudication du Contrat. La Notification d’intention d’adjudication comprend une déclaration indiquant que l’Acheteur adresse une Lettre d’acceptation formelle et un projet d’Accord contractuel après l’expiration du délai de dépôt des contestations des Soumissionnaires et la résolution des contestations soumises. L’Avis d’intention d’adjudication du Contrat </w:t>
            </w:r>
            <w:r>
              <w:rPr>
                <w:b/>
              </w:rPr>
              <w:t>ne constitue pas la formation d'un Contrat</w:t>
            </w:r>
            <w:r>
              <w:t xml:space="preserve"> entre l’Acheteur et le Soumissionnaire retenu, et ne donne lieu à aucun droit en droit ou en équité.</w:t>
            </w:r>
          </w:p>
        </w:tc>
      </w:tr>
      <w:tr w:rsidR="000B3B5A" w:rsidRPr="00834B76" w14:paraId="3B6D381F" w14:textId="77777777" w:rsidTr="00B227E9">
        <w:tc>
          <w:tcPr>
            <w:tcW w:w="1092" w:type="pct"/>
            <w:gridSpan w:val="2"/>
          </w:tcPr>
          <w:p w14:paraId="7ADF62D9" w14:textId="77777777" w:rsidR="000B3B5A" w:rsidRPr="000B3B5A" w:rsidRDefault="000B3B5A" w:rsidP="000B3B5A">
            <w:pPr>
              <w:numPr>
                <w:ilvl w:val="12"/>
                <w:numId w:val="0"/>
              </w:numPr>
              <w:tabs>
                <w:tab w:val="left" w:pos="3960"/>
              </w:tabs>
              <w:jc w:val="left"/>
              <w:rPr>
                <w:rFonts w:eastAsia="Times New Roman" w:cs="Times New Roman"/>
                <w:b/>
                <w:bCs/>
                <w:szCs w:val="20"/>
                <w:lang w:val="fr-FR"/>
              </w:rPr>
            </w:pPr>
          </w:p>
        </w:tc>
        <w:tc>
          <w:tcPr>
            <w:tcW w:w="3908" w:type="pct"/>
            <w:gridSpan w:val="2"/>
          </w:tcPr>
          <w:p w14:paraId="66E006AE" w14:textId="7BC961CC" w:rsidR="000B3B5A" w:rsidRPr="000B3B5A" w:rsidRDefault="000B3B5A" w:rsidP="000B3B5A">
            <w:pPr>
              <w:pStyle w:val="Heading5ITBSuclause"/>
              <w:rPr>
                <w:szCs w:val="24"/>
                <w:lang w:val="fr-FR"/>
              </w:rPr>
            </w:pPr>
            <w:r>
              <w:t xml:space="preserve">L’Acheteur émet l’Avis d’intention d’adjudication du Contrat et notifie également, par écrit, les résultats de l’Appel d’Offres à tous les autres Soumissionnaires qui ont soumis des Offres. L’Acheteur répond dans les plus brefs délais par courrier à tout Soumissionnaire qui, après avoir été avisé des résultats de l’appel d’offres, soumet par écrit une demande de débriefing, tel que prévu dans les </w:t>
            </w:r>
            <w:r>
              <w:rPr>
                <w:i/>
                <w:iCs/>
              </w:rPr>
              <w:t xml:space="preserve">Directives relatives à la Passation </w:t>
            </w:r>
            <w:r>
              <w:rPr>
                <w:i/>
                <w:iCs/>
              </w:rPr>
              <w:lastRenderedPageBreak/>
              <w:t>des marchés du Programme de la MCC</w:t>
            </w:r>
            <w:r>
              <w:t xml:space="preserve"> ou présente une contestation formelle.</w:t>
            </w:r>
          </w:p>
        </w:tc>
      </w:tr>
      <w:tr w:rsidR="004F16A4" w:rsidRPr="00834B76" w14:paraId="23D17988" w14:textId="77777777" w:rsidTr="00B227E9">
        <w:tc>
          <w:tcPr>
            <w:tcW w:w="1092" w:type="pct"/>
            <w:gridSpan w:val="2"/>
          </w:tcPr>
          <w:p w14:paraId="680EE137" w14:textId="39833AED" w:rsidR="006B3AA5" w:rsidRPr="005E3CE3" w:rsidRDefault="000B3B5A" w:rsidP="004F16A4">
            <w:pPr>
              <w:pStyle w:val="Heading4ITBSubClauses"/>
              <w:rPr>
                <w:bCs/>
                <w:lang w:val="en-US"/>
              </w:rPr>
            </w:pPr>
            <w:bookmarkStart w:id="567" w:name="_Toc55460085"/>
            <w:bookmarkStart w:id="568" w:name="_Toc55461051"/>
            <w:bookmarkStart w:id="569" w:name="_Toc55461683"/>
            <w:bookmarkStart w:id="570" w:name="_Toc55551354"/>
            <w:bookmarkStart w:id="571" w:name="_Toc55760417"/>
            <w:bookmarkStart w:id="572" w:name="_Toc55765720"/>
            <w:bookmarkStart w:id="573" w:name="_Toc70500870"/>
            <w:r>
              <w:lastRenderedPageBreak/>
              <w:t>Contestation des Soumissionnaires</w:t>
            </w:r>
            <w:bookmarkEnd w:id="567"/>
            <w:bookmarkEnd w:id="568"/>
            <w:bookmarkEnd w:id="569"/>
            <w:bookmarkEnd w:id="570"/>
            <w:bookmarkEnd w:id="571"/>
            <w:bookmarkEnd w:id="572"/>
            <w:bookmarkEnd w:id="573"/>
          </w:p>
        </w:tc>
        <w:tc>
          <w:tcPr>
            <w:tcW w:w="3908" w:type="pct"/>
            <w:gridSpan w:val="2"/>
          </w:tcPr>
          <w:p w14:paraId="1DE2E0A9" w14:textId="668BCC10" w:rsidR="006B3AA5" w:rsidRPr="000B3B5A" w:rsidRDefault="000B3B5A" w:rsidP="00142D0A">
            <w:pPr>
              <w:pStyle w:val="Heading5ITBSuclause"/>
              <w:rPr>
                <w:lang w:val="fr-FR"/>
              </w:rPr>
            </w:pPr>
            <w:r>
              <w:t xml:space="preserve">Les Soumissionnaires pourront contester les résultats d’une procédure de passation de marchés conformément aux règles prévues dans le Système de contestation des Soumissionnaires mis en place par l’Acheteur et approuvé par la MCC. Les règles et dispositions qui régissent le Système de contestation des Soumissionnaires sont publiées sur le site web de l’Acheteur </w:t>
            </w:r>
            <w:r>
              <w:rPr>
                <w:b/>
                <w:bCs/>
              </w:rPr>
              <w:t>indiqué dans la FDAO</w:t>
            </w:r>
            <w:r>
              <w:t>.</w:t>
            </w:r>
          </w:p>
        </w:tc>
      </w:tr>
      <w:tr w:rsidR="004F16A4" w:rsidRPr="00834B76" w14:paraId="14E7F0C2" w14:textId="77777777" w:rsidTr="00B227E9">
        <w:trPr>
          <w:trHeight w:val="400"/>
        </w:trPr>
        <w:tc>
          <w:tcPr>
            <w:tcW w:w="1092" w:type="pct"/>
            <w:gridSpan w:val="2"/>
          </w:tcPr>
          <w:p w14:paraId="36300A7B" w14:textId="1D7896FD" w:rsidR="006B3AA5" w:rsidRPr="005E3CE3" w:rsidRDefault="000B3B5A" w:rsidP="004F16A4">
            <w:pPr>
              <w:pStyle w:val="Heading4ITBSubClauses"/>
              <w:rPr>
                <w:bCs/>
                <w:lang w:val="en-US"/>
              </w:rPr>
            </w:pPr>
            <w:bookmarkStart w:id="574" w:name="_Toc55460086"/>
            <w:bookmarkStart w:id="575" w:name="_Toc55461052"/>
            <w:bookmarkStart w:id="576" w:name="_Toc55461684"/>
            <w:bookmarkStart w:id="577" w:name="_Toc55551355"/>
            <w:bookmarkStart w:id="578" w:name="_Toc55760418"/>
            <w:bookmarkStart w:id="579" w:name="_Toc55765721"/>
            <w:bookmarkStart w:id="580" w:name="_Toc70500871"/>
            <w:r>
              <w:t>Signature du Contrat</w:t>
            </w:r>
            <w:bookmarkEnd w:id="574"/>
            <w:bookmarkEnd w:id="575"/>
            <w:bookmarkEnd w:id="576"/>
            <w:bookmarkEnd w:id="577"/>
            <w:bookmarkEnd w:id="578"/>
            <w:bookmarkEnd w:id="579"/>
            <w:bookmarkEnd w:id="580"/>
          </w:p>
          <w:p w14:paraId="6C0EF3BD" w14:textId="77777777" w:rsidR="006B3AA5" w:rsidRPr="005E3CE3" w:rsidRDefault="006B3AA5" w:rsidP="004F16A4">
            <w:pPr>
              <w:jc w:val="left"/>
              <w:rPr>
                <w:rFonts w:eastAsia="Times New Roman" w:cs="Times New Roman"/>
                <w:b/>
                <w:bCs/>
                <w:szCs w:val="20"/>
                <w:lang w:val="en-US"/>
              </w:rPr>
            </w:pPr>
          </w:p>
        </w:tc>
        <w:tc>
          <w:tcPr>
            <w:tcW w:w="3908" w:type="pct"/>
            <w:gridSpan w:val="2"/>
          </w:tcPr>
          <w:p w14:paraId="36624B58" w14:textId="77777777" w:rsidR="000B3B5A" w:rsidRPr="005E3CE3" w:rsidRDefault="000B3B5A" w:rsidP="000B3B5A">
            <w:pPr>
              <w:pStyle w:val="Heading5ITBSuclause"/>
            </w:pPr>
            <w:r>
              <w:t xml:space="preserve">À l’expiration du délai de dépôt des contestations des soumissionnaires et de résolution des contestations, l’Acheteur envoie la Lettre d’acceptation au Soumissionnaire retenu. </w:t>
            </w:r>
          </w:p>
          <w:p w14:paraId="73F13420" w14:textId="77777777" w:rsidR="000B3B5A" w:rsidRPr="005E3CE3" w:rsidRDefault="000B3B5A" w:rsidP="000B3B5A">
            <w:pPr>
              <w:pStyle w:val="Heading5ITBSuclause"/>
            </w:pPr>
            <w:r>
              <w:t>La Lettre d’acceptation comprend l’Accord contractuel pour examen et signature par le Soumissionnaire retenu. La Lettre d’acceptation indique le montant que l’Acheteur règlera au Soumissionnaire retenu au titre de la Fourniture et des Systèmes d’information. En attendant qu’un Contrat formel soit préparé et signé, la Lettre d’acceptation constituera un Contrat ayant force obligatoire entre l’Acheteur et le Fournisseur.</w:t>
            </w:r>
          </w:p>
          <w:p w14:paraId="0769A292" w14:textId="77777777" w:rsidR="000B3B5A" w:rsidRPr="005E3CE3" w:rsidRDefault="000B3B5A" w:rsidP="000B3B5A">
            <w:pPr>
              <w:pStyle w:val="Heading5ITBSuclause"/>
            </w:pPr>
            <w:r>
              <w:t>Dans les vingt-huit (28) jours suivant la notification de l’Accord contractuel par l’Acheteur au Soumissionnaire retenu, ce dernier le signe, le date et le renvoie à l’Acheteur, avec la Garantie d’exécution conformément à la clause 46 des IS et le Formulaire PS-2 d’auto-certification des fournisseurs inclus dans le Formulaire de certificat d’observation des sanctions figurant à la Section VIII. Formulaires contractuels et Annexes</w:t>
            </w:r>
          </w:p>
          <w:p w14:paraId="1A2B9460" w14:textId="7A8E60BA" w:rsidR="006B3AA5" w:rsidRPr="000B3B5A" w:rsidRDefault="000B3B5A" w:rsidP="000B3B5A">
            <w:pPr>
              <w:pStyle w:val="Heading5ITBSuclause"/>
              <w:rPr>
                <w:lang w:val="fr-FR"/>
              </w:rPr>
            </w:pPr>
            <w:r>
              <w:t>La Lettre d’acceptation comprend l’Accord contractuel pour examen et signature par le Soumissionnaire retenu.</w:t>
            </w:r>
          </w:p>
        </w:tc>
      </w:tr>
      <w:tr w:rsidR="004F16A4" w:rsidRPr="00834B76" w14:paraId="20935382" w14:textId="77777777" w:rsidTr="00B227E9">
        <w:tc>
          <w:tcPr>
            <w:tcW w:w="1092" w:type="pct"/>
            <w:gridSpan w:val="2"/>
          </w:tcPr>
          <w:p w14:paraId="210BF9B3" w14:textId="0885AC81" w:rsidR="006B3AA5" w:rsidRPr="005E3CE3" w:rsidRDefault="000B3B5A" w:rsidP="004F16A4">
            <w:pPr>
              <w:pStyle w:val="Heading4ITBSubClauses"/>
              <w:rPr>
                <w:bCs/>
                <w:lang w:val="en-US"/>
              </w:rPr>
            </w:pPr>
            <w:bookmarkStart w:id="581" w:name="_Toc55460087"/>
            <w:bookmarkStart w:id="582" w:name="_Toc55461053"/>
            <w:bookmarkStart w:id="583" w:name="_Toc55461685"/>
            <w:bookmarkStart w:id="584" w:name="_Toc55551356"/>
            <w:bookmarkStart w:id="585" w:name="_Toc55760419"/>
            <w:bookmarkStart w:id="586" w:name="_Toc55765722"/>
            <w:bookmarkStart w:id="587" w:name="_Toc70500872"/>
            <w:r>
              <w:t>Garantie d’exécution</w:t>
            </w:r>
            <w:bookmarkEnd w:id="581"/>
            <w:bookmarkEnd w:id="582"/>
            <w:bookmarkEnd w:id="583"/>
            <w:bookmarkEnd w:id="584"/>
            <w:bookmarkEnd w:id="585"/>
            <w:bookmarkEnd w:id="586"/>
            <w:bookmarkEnd w:id="587"/>
          </w:p>
        </w:tc>
        <w:tc>
          <w:tcPr>
            <w:tcW w:w="3908" w:type="pct"/>
            <w:gridSpan w:val="2"/>
          </w:tcPr>
          <w:p w14:paraId="7EE5934F" w14:textId="77777777" w:rsidR="000B3B5A" w:rsidRPr="005E3CE3" w:rsidRDefault="000B3B5A" w:rsidP="000B3B5A">
            <w:pPr>
              <w:pStyle w:val="Heading5ITBSuclause"/>
            </w:pPr>
            <w:r>
              <w:t>Dans les vingt-huit (28) jours suivant la réception de la Lettre d’acceptation du Contrat envoyée par l’Acheteur, le Soumissionnaire retenu doit fournir la Garantie d’exécution conformément à la clause 16 des CGC, en utilisant le formulaire de Garantie d’exécution figurant à la Section VIII. Une institution étrangère fournissant une Garantie d’exécution doit disposer d’une institution financière correspondante dans le pays de l’Acheteur.</w:t>
            </w:r>
          </w:p>
          <w:p w14:paraId="6B9A7BFC" w14:textId="48513DC0" w:rsidR="006B3AA5" w:rsidRPr="000B3B5A" w:rsidRDefault="000B3B5A" w:rsidP="000B3B5A">
            <w:pPr>
              <w:pStyle w:val="Heading5ITBSuclause"/>
              <w:rPr>
                <w:lang w:val="fr-FR"/>
              </w:rPr>
            </w:pPr>
            <w:r>
              <w:t xml:space="preserve"> Le fait pour le Soumissionnaire retenu de ne pas présenter la Garantie d’exécution susmentionnée ou de ne pas signer le Contrat dans les vingt-huit (28) jours suivant la réception de la Lettre d'acceptation constitue un motif suffisant pour l'annulation de l'adjudication et, le cas échéant, pour la confiscation de la Garantie d’Offre. Dans ce cas, l’Acheteur peut adjuger le Contrat au Soumissionnaire ayant soumis la deuxième Offre la plus avantageuse, et qui possède les qualifications nécessaires pour exécuter le Contrat de façon satisfaisante.</w:t>
            </w:r>
          </w:p>
        </w:tc>
      </w:tr>
      <w:tr w:rsidR="004F16A4" w:rsidRPr="00834B76" w14:paraId="5CA73AD8" w14:textId="77777777" w:rsidTr="00B227E9">
        <w:trPr>
          <w:trHeight w:val="2988"/>
        </w:trPr>
        <w:tc>
          <w:tcPr>
            <w:tcW w:w="1092" w:type="pct"/>
            <w:gridSpan w:val="2"/>
          </w:tcPr>
          <w:p w14:paraId="4EF75780" w14:textId="28FA6AD4" w:rsidR="006B3AA5" w:rsidRPr="000B3B5A" w:rsidRDefault="000B3B5A" w:rsidP="004F16A4">
            <w:pPr>
              <w:pStyle w:val="Heading4ITBSubClauses"/>
              <w:rPr>
                <w:bCs/>
                <w:lang w:val="fr-FR"/>
              </w:rPr>
            </w:pPr>
            <w:bookmarkStart w:id="588" w:name="_Toc54113216"/>
            <w:bookmarkStart w:id="589" w:name="_Toc55460088"/>
            <w:bookmarkStart w:id="590" w:name="_Toc55461054"/>
            <w:bookmarkStart w:id="591" w:name="_Toc55461686"/>
            <w:bookmarkStart w:id="592" w:name="_Toc55551357"/>
            <w:bookmarkStart w:id="593" w:name="_Toc55760420"/>
            <w:bookmarkStart w:id="594" w:name="_Toc55765723"/>
            <w:bookmarkStart w:id="595" w:name="_Toc70500873"/>
            <w:r>
              <w:lastRenderedPageBreak/>
              <w:t>Publication de l’adjudication du Contrat et restitution des Garanties d’Offre</w:t>
            </w:r>
            <w:bookmarkEnd w:id="588"/>
            <w:bookmarkEnd w:id="589"/>
            <w:bookmarkEnd w:id="590"/>
            <w:bookmarkEnd w:id="591"/>
            <w:bookmarkEnd w:id="592"/>
            <w:bookmarkEnd w:id="593"/>
            <w:bookmarkEnd w:id="594"/>
            <w:bookmarkEnd w:id="595"/>
          </w:p>
        </w:tc>
        <w:tc>
          <w:tcPr>
            <w:tcW w:w="3908" w:type="pct"/>
            <w:gridSpan w:val="2"/>
          </w:tcPr>
          <w:p w14:paraId="01E4A8F6" w14:textId="138A4C42" w:rsidR="006B3AA5" w:rsidRPr="000B3B5A" w:rsidRDefault="006B3AA5" w:rsidP="00142D0A">
            <w:pPr>
              <w:pStyle w:val="Heading5ITBSuclause"/>
              <w:rPr>
                <w:szCs w:val="24"/>
                <w:lang w:val="fr-FR"/>
              </w:rPr>
            </w:pPr>
            <w:r w:rsidRPr="000B3B5A">
              <w:rPr>
                <w:lang w:val="fr-FR"/>
              </w:rPr>
              <w:t xml:space="preserve"> </w:t>
            </w:r>
            <w:r w:rsidR="000B3B5A">
              <w:rPr>
                <w:rStyle w:val="Heading5ITBSuclauseChar"/>
              </w:rPr>
              <w:t xml:space="preserve">Dès réception de l’Accord contractuel signé et d’une Garantie d’exécution valide, l’Acheteur doit restituer les Garanties d’Offre aux Soumissionnaires non retenus et </w:t>
            </w:r>
            <w:r w:rsidR="000B3B5A">
              <w:t xml:space="preserve">publier sur le site web de l’Acheteur et en tout autre lieu </w:t>
            </w:r>
            <w:r w:rsidR="000B3B5A">
              <w:rPr>
                <w:b/>
                <w:bCs/>
              </w:rPr>
              <w:t>indiqué dans la FDAO</w:t>
            </w:r>
            <w:r w:rsidR="000B3B5A">
              <w:t>, les résultats indiquant l’Offre ainsi que les informations suivantes :</w:t>
            </w:r>
          </w:p>
          <w:p w14:paraId="3C32A894" w14:textId="3628CA3B" w:rsidR="006B3AA5" w:rsidRPr="000B3B5A" w:rsidRDefault="000B3B5A" w:rsidP="004C2ACA">
            <w:pPr>
              <w:pStyle w:val="ListParagraph"/>
              <w:numPr>
                <w:ilvl w:val="0"/>
                <w:numId w:val="81"/>
              </w:numPr>
              <w:contextualSpacing w:val="0"/>
              <w:rPr>
                <w:lang w:val="fr-FR"/>
              </w:rPr>
            </w:pPr>
            <w:r>
              <w:t>le nom du Soumissionnaire retenu ;</w:t>
            </w:r>
            <w:r w:rsidR="006B3AA5" w:rsidRPr="000B3B5A">
              <w:rPr>
                <w:lang w:val="fr-FR"/>
              </w:rPr>
              <w:t xml:space="preserve"> </w:t>
            </w:r>
          </w:p>
          <w:p w14:paraId="7E7A0CFB" w14:textId="6FD569EC" w:rsidR="006B3AA5" w:rsidRPr="000B3B5A" w:rsidRDefault="000B3B5A" w:rsidP="00142D0A">
            <w:pPr>
              <w:pStyle w:val="ListParagraph"/>
              <w:contextualSpacing w:val="0"/>
              <w:rPr>
                <w:lang w:val="fr-FR"/>
              </w:rPr>
            </w:pPr>
            <w:r>
              <w:t>le prix de l’Offre retenue et le prix du Contrat attribué si son montant est différent ; et</w:t>
            </w:r>
          </w:p>
          <w:p w14:paraId="2B50FA83" w14:textId="1BDAD622" w:rsidR="006B3AA5" w:rsidRPr="000B3B5A" w:rsidRDefault="000B3B5A" w:rsidP="00142D0A">
            <w:pPr>
              <w:pStyle w:val="ListParagraph"/>
              <w:contextualSpacing w:val="0"/>
              <w:rPr>
                <w:lang w:val="fr-FR"/>
              </w:rPr>
            </w:pPr>
            <w:r>
              <w:t>la durée et le résumé des prestations objet du Contrat attribué.</w:t>
            </w:r>
          </w:p>
        </w:tc>
      </w:tr>
      <w:tr w:rsidR="004F16A4" w:rsidRPr="00834B76" w14:paraId="21ABFC77" w14:textId="77777777" w:rsidTr="00B227E9">
        <w:trPr>
          <w:trHeight w:val="132"/>
        </w:trPr>
        <w:tc>
          <w:tcPr>
            <w:tcW w:w="1092" w:type="pct"/>
            <w:gridSpan w:val="2"/>
          </w:tcPr>
          <w:p w14:paraId="168966B5" w14:textId="1EA84030" w:rsidR="006B3AA5" w:rsidRPr="005E3CE3" w:rsidRDefault="000B3B5A" w:rsidP="004F16A4">
            <w:pPr>
              <w:pStyle w:val="Heading4ITBSubClauses"/>
              <w:rPr>
                <w:bCs/>
                <w:lang w:val="en-US"/>
              </w:rPr>
            </w:pPr>
            <w:bookmarkStart w:id="596" w:name="_Toc55460089"/>
            <w:bookmarkStart w:id="597" w:name="_Toc55461055"/>
            <w:bookmarkStart w:id="598" w:name="_Toc55461687"/>
            <w:bookmarkStart w:id="599" w:name="_Toc55551358"/>
            <w:bookmarkStart w:id="600" w:name="_Toc55760421"/>
            <w:bookmarkStart w:id="601" w:name="_Toc55765724"/>
            <w:bookmarkStart w:id="602" w:name="_Toc70500874"/>
            <w:r>
              <w:t>Conditionnalités du Compact</w:t>
            </w:r>
            <w:bookmarkEnd w:id="596"/>
            <w:bookmarkEnd w:id="597"/>
            <w:bookmarkEnd w:id="598"/>
            <w:bookmarkEnd w:id="599"/>
            <w:bookmarkEnd w:id="600"/>
            <w:bookmarkEnd w:id="601"/>
            <w:bookmarkEnd w:id="602"/>
          </w:p>
        </w:tc>
        <w:tc>
          <w:tcPr>
            <w:tcW w:w="3908" w:type="pct"/>
            <w:gridSpan w:val="2"/>
          </w:tcPr>
          <w:p w14:paraId="3035F95C" w14:textId="40C8C712" w:rsidR="006B3AA5" w:rsidRPr="00795628" w:rsidRDefault="00795628" w:rsidP="00142D0A">
            <w:pPr>
              <w:pStyle w:val="Heading5ITBSuclause"/>
              <w:rPr>
                <w:szCs w:val="24"/>
                <w:lang w:val="fr-FR"/>
              </w:rPr>
            </w:pPr>
            <w:r>
              <w:t>Il est recommandé aux Soumissionnaires d’examiner attentivement les dispositions énoncées à l’Annexe A (Dispositions complémentaires) jointes et intégrées aux Conditions Particulières du Contrat, étant donné qu’elles font partie des obligations du Gouvernement et de l’Acheteur en vertu des dispositions du Compact et des documents s’y rapportant qui, conformément auxdites dispositions, doivent être transférées à tout Soumissionnaire, Fournisseur ou Sous-traitant impliqué dans la passation de marchés ou des Contrats ultérieurs financés par la MCC.</w:t>
            </w:r>
          </w:p>
        </w:tc>
      </w:tr>
      <w:tr w:rsidR="004F16A4" w:rsidRPr="00834B76" w14:paraId="4D1ED1AF" w14:textId="77777777" w:rsidTr="00B227E9">
        <w:trPr>
          <w:trHeight w:val="274"/>
        </w:trPr>
        <w:tc>
          <w:tcPr>
            <w:tcW w:w="1092" w:type="pct"/>
            <w:gridSpan w:val="2"/>
          </w:tcPr>
          <w:p w14:paraId="5E0123FD" w14:textId="3D5A1789" w:rsidR="006B3AA5" w:rsidRPr="00795628" w:rsidRDefault="00795628" w:rsidP="004F16A4">
            <w:pPr>
              <w:pStyle w:val="Heading4ITBSubClauses"/>
              <w:rPr>
                <w:bCs/>
                <w:lang w:val="fr-FR"/>
              </w:rPr>
            </w:pPr>
            <w:bookmarkStart w:id="603" w:name="_Toc55460090"/>
            <w:bookmarkStart w:id="604" w:name="_Toc55461056"/>
            <w:bookmarkStart w:id="605" w:name="_Toc55461688"/>
            <w:bookmarkStart w:id="606" w:name="_Toc55551359"/>
            <w:bookmarkStart w:id="607" w:name="_Toc55760422"/>
            <w:bookmarkStart w:id="608" w:name="_Toc55765725"/>
            <w:bookmarkStart w:id="609" w:name="_Toc70500875"/>
            <w:r>
              <w:t>Divergences avec les Directives relatives à la Passation des marchés du Programme de la MCC</w:t>
            </w:r>
            <w:bookmarkEnd w:id="603"/>
            <w:bookmarkEnd w:id="604"/>
            <w:bookmarkEnd w:id="605"/>
            <w:bookmarkEnd w:id="606"/>
            <w:bookmarkEnd w:id="607"/>
            <w:bookmarkEnd w:id="608"/>
            <w:bookmarkEnd w:id="609"/>
          </w:p>
        </w:tc>
        <w:tc>
          <w:tcPr>
            <w:tcW w:w="3908" w:type="pct"/>
            <w:gridSpan w:val="2"/>
          </w:tcPr>
          <w:p w14:paraId="6CCE9B0A" w14:textId="5F86F9A6" w:rsidR="006B3AA5" w:rsidRPr="00795628" w:rsidRDefault="00795628" w:rsidP="00142D0A">
            <w:pPr>
              <w:pStyle w:val="Heading5ITBSuclause"/>
              <w:rPr>
                <w:lang w:val="fr-FR"/>
              </w:rPr>
            </w:pPr>
            <w:r>
              <w:t xml:space="preserve">La passation de marchés faisant l'objet du présent Dossier d'Appel d'Offres est menée conformément aux </w:t>
            </w:r>
            <w:r>
              <w:rPr>
                <w:i/>
                <w:iCs/>
              </w:rPr>
              <w:t>Directives relatives à la Passation des Marchés du Programme de la MCC</w:t>
            </w:r>
            <w:r>
              <w:t xml:space="preserve"> et est soumise à tous égards à celles-ci. En cas de divergences entre une section ou disposition du présent Dossier d’Appel d’Offres (y compris de tout éventuel Addendum audit dossier) et les </w:t>
            </w:r>
            <w:r>
              <w:rPr>
                <w:i/>
                <w:iCs/>
              </w:rPr>
              <w:t>Directives relatives à la Passation des marchés du Programme de la MCC</w:t>
            </w:r>
            <w:r>
              <w:t>, les termes et conditions des Directives prévaudront, sauf dérogation accordée par la MCC.</w:t>
            </w:r>
          </w:p>
        </w:tc>
      </w:tr>
      <w:tr w:rsidR="004F16A4" w:rsidRPr="00834B76" w14:paraId="575AC760" w14:textId="77777777" w:rsidTr="00B227E9">
        <w:trPr>
          <w:trHeight w:val="132"/>
        </w:trPr>
        <w:tc>
          <w:tcPr>
            <w:tcW w:w="1092" w:type="pct"/>
            <w:gridSpan w:val="2"/>
          </w:tcPr>
          <w:p w14:paraId="325EF493" w14:textId="7564C682" w:rsidR="00CB100A" w:rsidRPr="00795628" w:rsidRDefault="00795628" w:rsidP="004F16A4">
            <w:pPr>
              <w:pStyle w:val="Heading4ITBSubClauses"/>
              <w:rPr>
                <w:bCs/>
                <w:lang w:val="fr-FR"/>
              </w:rPr>
            </w:pPr>
            <w:bookmarkStart w:id="610" w:name="_Toc55460091"/>
            <w:bookmarkStart w:id="611" w:name="_Toc55461057"/>
            <w:bookmarkStart w:id="612" w:name="_Toc55461689"/>
            <w:bookmarkStart w:id="613" w:name="_Toc55551360"/>
            <w:bookmarkStart w:id="614" w:name="_Toc55760423"/>
            <w:bookmarkStart w:id="615" w:name="_Toc55765726"/>
            <w:bookmarkStart w:id="616" w:name="_Toc70500876"/>
            <w:r>
              <w:t>Système d’évaluation des performances passées de l’entreprise</w:t>
            </w:r>
            <w:bookmarkEnd w:id="610"/>
            <w:bookmarkEnd w:id="611"/>
            <w:bookmarkEnd w:id="612"/>
            <w:bookmarkEnd w:id="613"/>
            <w:bookmarkEnd w:id="614"/>
            <w:bookmarkEnd w:id="615"/>
            <w:bookmarkEnd w:id="616"/>
          </w:p>
        </w:tc>
        <w:tc>
          <w:tcPr>
            <w:tcW w:w="3908" w:type="pct"/>
            <w:gridSpan w:val="2"/>
          </w:tcPr>
          <w:p w14:paraId="7FD9889C" w14:textId="3E60C5AA" w:rsidR="00CB100A" w:rsidRPr="00795628" w:rsidRDefault="00795628" w:rsidP="00142D0A">
            <w:pPr>
              <w:pStyle w:val="Heading5ITBSuclause"/>
              <w:rPr>
                <w:szCs w:val="24"/>
                <w:lang w:val="fr-FR"/>
              </w:rPr>
            </w:pPr>
            <w:r>
              <w:t>Au cours de l’exécution du Contrat, l’Acheteur conservera un dossier d’évaluation des performances de l’Entreprise conformément au Système d’évaluation des performances passées de l’entreprise de la MCC, tel que décrit sur le site Web de la MCC.</w:t>
            </w:r>
          </w:p>
        </w:tc>
      </w:tr>
      <w:tr w:rsidR="004F16A4" w:rsidRPr="00834B76" w14:paraId="34D24DD0" w14:textId="77777777" w:rsidTr="00B227E9">
        <w:trPr>
          <w:trHeight w:val="5660"/>
        </w:trPr>
        <w:tc>
          <w:tcPr>
            <w:tcW w:w="1092" w:type="pct"/>
            <w:gridSpan w:val="2"/>
          </w:tcPr>
          <w:p w14:paraId="509F8DB5" w14:textId="1958A655" w:rsidR="006B3AA5" w:rsidRPr="005E3CE3" w:rsidRDefault="00795628" w:rsidP="004F16A4">
            <w:pPr>
              <w:pStyle w:val="Heading4ITBSubClauses"/>
              <w:rPr>
                <w:bCs/>
                <w:lang w:val="en-US"/>
              </w:rPr>
            </w:pPr>
            <w:bookmarkStart w:id="617" w:name="_Toc55460092"/>
            <w:bookmarkStart w:id="618" w:name="_Toc55461058"/>
            <w:bookmarkStart w:id="619" w:name="_Toc55461690"/>
            <w:bookmarkStart w:id="620" w:name="_Toc55551361"/>
            <w:bookmarkStart w:id="621" w:name="_Toc55760424"/>
            <w:bookmarkStart w:id="622" w:name="_Toc55765727"/>
            <w:bookmarkStart w:id="623" w:name="_Toc70500877"/>
            <w:r>
              <w:lastRenderedPageBreak/>
              <w:t>Conciliateur</w:t>
            </w:r>
            <w:bookmarkEnd w:id="617"/>
            <w:bookmarkEnd w:id="618"/>
            <w:bookmarkEnd w:id="619"/>
            <w:bookmarkEnd w:id="620"/>
            <w:bookmarkEnd w:id="621"/>
            <w:bookmarkEnd w:id="622"/>
            <w:bookmarkEnd w:id="623"/>
          </w:p>
        </w:tc>
        <w:tc>
          <w:tcPr>
            <w:tcW w:w="3908" w:type="pct"/>
            <w:gridSpan w:val="2"/>
          </w:tcPr>
          <w:p w14:paraId="140C3ECF" w14:textId="73A951E9" w:rsidR="006B3AA5" w:rsidRPr="00795628" w:rsidRDefault="00795628" w:rsidP="00142D0A">
            <w:pPr>
              <w:pStyle w:val="Heading5ITBSuclause"/>
              <w:rPr>
                <w:lang w:val="fr-FR"/>
              </w:rPr>
            </w:pPr>
            <w:r>
              <w:rPr>
                <w:b/>
                <w:bCs/>
              </w:rPr>
              <w:t>À moins que</w:t>
            </w:r>
            <w:r>
              <w:t xml:space="preserve"> la FDAO n’en dispose autrement, l’Acheteur propose que la personne </w:t>
            </w:r>
            <w:r>
              <w:rPr>
                <w:b/>
                <w:bCs/>
              </w:rPr>
              <w:t>nommée dans la FDAO</w:t>
            </w:r>
            <w:r>
              <w:t xml:space="preserve"> soit désignée comme Conciliateur au titre du Contrat, afin de jouer le rôle de médiateur en cas de différends dans le cadre du Contrat, conformément à la clause 6 des CGC. Dans ce cas, le Curriculum Vitae du Conciliateur ainsi désigné doit être </w:t>
            </w:r>
            <w:r>
              <w:rPr>
                <w:b/>
                <w:bCs/>
              </w:rPr>
              <w:t>joint à la FDAO</w:t>
            </w:r>
            <w:r>
              <w:t xml:space="preserve">. Les honoraires horaires du Conciliateur sont </w:t>
            </w:r>
            <w:r>
              <w:rPr>
                <w:b/>
                <w:bCs/>
              </w:rPr>
              <w:t>indiqués dans la FDAO</w:t>
            </w:r>
            <w:r>
              <w:t xml:space="preserve">. Les frais remboursables au Conciliateur sont également </w:t>
            </w:r>
            <w:r>
              <w:rPr>
                <w:b/>
                <w:bCs/>
              </w:rPr>
              <w:t>indiqués dans la FDAO</w:t>
            </w:r>
            <w:r>
              <w:t xml:space="preserve">. Si un Soumissionnaire n’approuve pas le Conciliateur proposé par l’Acheteur, il devra le faire savoir dans le Formulaire de soumission de l’Offre, faire une contre-proposition désignant un Conciliateur et indiquant des honoraires horaires, en y joignant le Curriculum Vitae de la personne proposée. Si le Soumissionnaire retenu et le Conciliateur </w:t>
            </w:r>
            <w:r>
              <w:rPr>
                <w:b/>
                <w:bCs/>
              </w:rPr>
              <w:t>désigné dans la FDAO</w:t>
            </w:r>
            <w:r>
              <w:t xml:space="preserve"> sont ressortissants d'un même pays, qui n’est pas le pays de l’Acheteur, ce dernier se réserve le droit de rejeter le Conciliateur désigné dans la FDAO et d'en proposer un autre. Si le jour de la signature du Contrat, l’Acheteur et le Soumissionnaire retenu ne se sont pas mis d’accord sur la désignation d’un Conciliateur, celui-ci sera désigné, à la demande de l'une ou l'autre partie, par l'Autorité de nomination désignée à l’alinéa 6.1.4 des CGC ou, si aucune autorité de nomination n’est spécifiée, le Contrat sera exécuté sans Conciliateur.</w:t>
            </w:r>
          </w:p>
        </w:tc>
      </w:tr>
    </w:tbl>
    <w:p w14:paraId="02FFEA66" w14:textId="77777777" w:rsidR="006B3AA5" w:rsidRPr="00795628" w:rsidRDefault="006B3AA5" w:rsidP="006B3AA5">
      <w:pPr>
        <w:numPr>
          <w:ilvl w:val="12"/>
          <w:numId w:val="0"/>
        </w:numPr>
        <w:tabs>
          <w:tab w:val="left" w:pos="3960"/>
        </w:tabs>
        <w:suppressAutoHyphens/>
        <w:spacing w:before="480" w:line="240" w:lineRule="auto"/>
        <w:jc w:val="center"/>
        <w:outlineLvl w:val="0"/>
        <w:rPr>
          <w:rFonts w:eastAsia="Times New Roman" w:cs="Times New Roman"/>
          <w:b/>
          <w:smallCaps/>
          <w:sz w:val="36"/>
          <w:szCs w:val="20"/>
          <w:lang w:val="fr-FR"/>
        </w:rPr>
        <w:sectPr w:rsidR="006B3AA5" w:rsidRPr="00795628" w:rsidSect="005E3CE3">
          <w:headerReference w:type="default" r:id="rId18"/>
          <w:type w:val="nextColumn"/>
          <w:pgSz w:w="12240" w:h="15840"/>
          <w:pgMar w:top="1418" w:right="1418" w:bottom="1418" w:left="1418" w:header="851" w:footer="624" w:gutter="0"/>
          <w:cols w:space="720"/>
          <w:noEndnote/>
          <w:docGrid w:linePitch="326"/>
        </w:sectPr>
      </w:pPr>
    </w:p>
    <w:p w14:paraId="2ED0099F" w14:textId="454496F1" w:rsidR="006B3AA5" w:rsidRPr="00795628" w:rsidRDefault="00795628" w:rsidP="00113741">
      <w:pPr>
        <w:pStyle w:val="Heading2"/>
        <w:numPr>
          <w:ilvl w:val="0"/>
          <w:numId w:val="0"/>
        </w:numPr>
        <w:ind w:left="357"/>
        <w:rPr>
          <w:lang w:val="fr-FR"/>
        </w:rPr>
      </w:pPr>
      <w:bookmarkStart w:id="624" w:name="_Toc30447163"/>
      <w:bookmarkStart w:id="625" w:name="_Toc55404623"/>
      <w:bookmarkStart w:id="626" w:name="_Toc55485392"/>
      <w:bookmarkStart w:id="627" w:name="_Toc55512735"/>
      <w:bookmarkStart w:id="628" w:name="_Toc55540070"/>
      <w:bookmarkStart w:id="629" w:name="_Toc55540612"/>
      <w:bookmarkStart w:id="630" w:name="_Toc55540664"/>
      <w:bookmarkStart w:id="631" w:name="_Toc55540905"/>
      <w:bookmarkStart w:id="632" w:name="_Toc55561633"/>
      <w:bookmarkStart w:id="633" w:name="_Toc55583509"/>
      <w:bookmarkStart w:id="634" w:name="_Toc55593090"/>
      <w:bookmarkStart w:id="635" w:name="_Toc55656625"/>
      <w:bookmarkStart w:id="636" w:name="_Toc55744457"/>
      <w:bookmarkStart w:id="637" w:name="_Toc55760425"/>
      <w:bookmarkStart w:id="638" w:name="_Toc55760845"/>
      <w:bookmarkStart w:id="639" w:name="_Toc55765728"/>
      <w:bookmarkStart w:id="640" w:name="_Toc55933329"/>
      <w:bookmarkStart w:id="641" w:name="_Toc56639139"/>
      <w:bookmarkStart w:id="642" w:name="_Toc62655256"/>
      <w:r w:rsidRPr="00795628">
        <w:rPr>
          <w:lang w:val="fr-FR"/>
        </w:rPr>
        <w:lastRenderedPageBreak/>
        <w:t>Section II.</w:t>
      </w:r>
      <w:r w:rsidRPr="00795628">
        <w:rPr>
          <w:lang w:val="fr-FR"/>
        </w:rPr>
        <w:tab/>
        <w:t>Fiches de Données de l’Appel d’Offres (« FDAO »)</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6AA0A0A6" w14:textId="70E3ABEE" w:rsidR="006B3AA5" w:rsidRPr="00795628" w:rsidRDefault="00795628" w:rsidP="006B3AA5">
      <w:pPr>
        <w:tabs>
          <w:tab w:val="left" w:pos="3960"/>
        </w:tabs>
        <w:suppressAutoHyphens/>
        <w:spacing w:after="0" w:line="240" w:lineRule="auto"/>
        <w:rPr>
          <w:rFonts w:eastAsia="Times New Roman" w:cs="Times New Roman"/>
          <w:szCs w:val="20"/>
          <w:lang w:val="fr-FR"/>
        </w:rPr>
      </w:pPr>
      <w:r w:rsidRPr="00795628">
        <w:rPr>
          <w:lang w:val="fr-FR"/>
        </w:rPr>
        <w:t>La Fiche de Données de l’Appel d’Offres ci-dessous afférente au Système d’information à fournir et aux procédures de passation de marchés à utiliser vient compléter ou modifier les dispositions des Instructions aux Soumissionnaires (« IS »). En cas de divergence entre les dispositions de la Fiche de Données de l’Appel d’Offres (« FDAO ») et celles figurant dans les Instructions aux Soumissionnaires (« IS »), les premières font foi.</w:t>
      </w:r>
    </w:p>
    <w:p w14:paraId="2F3FE5FC" w14:textId="39268F05" w:rsidR="006B3AA5" w:rsidRPr="005E3CE3" w:rsidRDefault="006B3AA5" w:rsidP="0004774C">
      <w:pPr>
        <w:pStyle w:val="Heading3BDS"/>
      </w:pPr>
      <w:bookmarkStart w:id="643" w:name="_Toc55427865"/>
      <w:bookmarkStart w:id="644" w:name="_Toc55455367"/>
      <w:bookmarkStart w:id="645" w:name="_Toc55459512"/>
      <w:bookmarkStart w:id="646" w:name="_Toc55485393"/>
      <w:bookmarkStart w:id="647" w:name="_Toc55540613"/>
      <w:bookmarkStart w:id="648" w:name="_Toc55540906"/>
      <w:bookmarkStart w:id="649" w:name="_Toc55561634"/>
      <w:bookmarkStart w:id="650" w:name="_Toc55760426"/>
      <w:bookmarkStart w:id="651" w:name="_Toc55760846"/>
      <w:bookmarkStart w:id="652" w:name="_Toc55765729"/>
      <w:bookmarkStart w:id="653" w:name="_Toc55772838"/>
      <w:bookmarkStart w:id="654" w:name="_Toc55932711"/>
      <w:bookmarkStart w:id="655" w:name="_Toc55933330"/>
      <w:bookmarkStart w:id="656" w:name="_Toc56639140"/>
      <w:r w:rsidRPr="005E3CE3">
        <w:t xml:space="preserve">A.  </w:t>
      </w:r>
      <w:proofErr w:type="spellStart"/>
      <w:r w:rsidRPr="005E3CE3">
        <w:t>G</w:t>
      </w:r>
      <w:r w:rsidR="00795628">
        <w:t>é</w:t>
      </w:r>
      <w:r w:rsidRPr="005E3CE3">
        <w:t>n</w:t>
      </w:r>
      <w:r w:rsidR="00795628">
        <w:t>é</w:t>
      </w:r>
      <w:r w:rsidRPr="005E3CE3">
        <w:t>ral</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00795628">
        <w:t>ités</w:t>
      </w:r>
      <w:proofErr w:type="spellEnd"/>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337"/>
        <w:gridCol w:w="8428"/>
      </w:tblGrid>
      <w:tr w:rsidR="006B3AA5" w:rsidRPr="00834B76" w14:paraId="03D6C39A" w14:textId="77777777" w:rsidTr="001D7B03">
        <w:trPr>
          <w:trHeight w:val="5619"/>
        </w:trPr>
        <w:tc>
          <w:tcPr>
            <w:tcW w:w="679" w:type="pct"/>
          </w:tcPr>
          <w:p w14:paraId="4166BAAE" w14:textId="756129FA" w:rsidR="006B3AA5" w:rsidRPr="005E3CE3" w:rsidRDefault="00795628" w:rsidP="006B3AA5">
            <w:pPr>
              <w:tabs>
                <w:tab w:val="left" w:pos="3960"/>
              </w:tabs>
              <w:suppressAutoHyphens/>
              <w:spacing w:after="0" w:line="240" w:lineRule="auto"/>
              <w:ind w:left="515" w:hanging="515"/>
              <w:rPr>
                <w:rFonts w:eastAsia="Times New Roman" w:cs="Times New Roman"/>
                <w:b/>
                <w:bCs/>
                <w:szCs w:val="20"/>
              </w:rPr>
            </w:pPr>
            <w:proofErr w:type="spellStart"/>
            <w:r>
              <w:rPr>
                <w:b/>
                <w:bCs/>
                <w:szCs w:val="20"/>
              </w:rPr>
              <w:t>Définitions</w:t>
            </w:r>
            <w:proofErr w:type="spellEnd"/>
            <w:r>
              <w:rPr>
                <w:b/>
                <w:bCs/>
                <w:szCs w:val="20"/>
              </w:rPr>
              <w:t xml:space="preserve"> des IS</w:t>
            </w:r>
          </w:p>
        </w:tc>
        <w:tc>
          <w:tcPr>
            <w:tcW w:w="4321" w:type="pct"/>
          </w:tcPr>
          <w:p w14:paraId="3671E65C" w14:textId="67E98353" w:rsidR="006B3AA5" w:rsidRPr="00795628" w:rsidRDefault="006B3AA5" w:rsidP="004204A4">
            <w:pPr>
              <w:tabs>
                <w:tab w:val="left" w:pos="3960"/>
                <w:tab w:val="left" w:pos="6455"/>
              </w:tabs>
              <w:suppressAutoHyphens/>
              <w:spacing w:after="160" w:line="240" w:lineRule="auto"/>
              <w:ind w:left="26" w:right="-14"/>
              <w:rPr>
                <w:rFonts w:eastAsia="Times New Roman" w:cs="Times New Roman"/>
                <w:szCs w:val="20"/>
                <w:lang w:val="fr-FR"/>
              </w:rPr>
            </w:pPr>
            <w:r w:rsidRPr="00795628">
              <w:rPr>
                <w:rFonts w:eastAsia="Times New Roman" w:cs="Times New Roman"/>
                <w:szCs w:val="20"/>
                <w:lang w:val="fr-FR"/>
              </w:rPr>
              <w:t xml:space="preserve">j) </w:t>
            </w:r>
            <w:r w:rsidR="00795628" w:rsidRPr="00795628">
              <w:rPr>
                <w:lang w:val="fr-FR"/>
              </w:rPr>
              <w:t xml:space="preserve">« Accord pour le Fonds de Développement du Compact » ou « Accord FDC » désigne l'Accord pour le Fonds de Développement du Compact conclu le </w:t>
            </w:r>
            <w:r w:rsidR="00795628" w:rsidRPr="00795628">
              <w:rPr>
                <w:b/>
                <w:bCs/>
                <w:lang w:val="fr-FR"/>
              </w:rPr>
              <w:t>[date]</w:t>
            </w:r>
            <w:r w:rsidR="00795628" w:rsidRPr="00795628">
              <w:rPr>
                <w:lang w:val="fr-FR"/>
              </w:rPr>
              <w:t xml:space="preserve"> entre la MCC et le Gouvernement, tel qu’éventuellement modifié ultérieurement.</w:t>
            </w:r>
          </w:p>
          <w:p w14:paraId="4A9F3635" w14:textId="648CAF21" w:rsidR="006B3AA5" w:rsidRPr="00795628" w:rsidRDefault="006B3AA5" w:rsidP="004204A4">
            <w:pPr>
              <w:spacing w:line="240" w:lineRule="auto"/>
              <w:ind w:left="26"/>
              <w:rPr>
                <w:rFonts w:eastAsia="Times New Roman" w:cs="Times New Roman"/>
                <w:szCs w:val="24"/>
                <w:lang w:val="fr-FR"/>
              </w:rPr>
            </w:pPr>
            <w:r w:rsidRPr="00795628">
              <w:rPr>
                <w:rFonts w:eastAsia="Times New Roman" w:cs="Times New Roman"/>
                <w:szCs w:val="24"/>
                <w:lang w:val="fr-FR"/>
              </w:rPr>
              <w:t xml:space="preserve">q) </w:t>
            </w:r>
            <w:r w:rsidR="00795628" w:rsidRPr="00795628">
              <w:rPr>
                <w:lang w:val="fr-FR"/>
              </w:rPr>
              <w:t>« Gouvernement » désigne le gouvernement du/de/des [</w:t>
            </w:r>
            <w:r w:rsidR="00795628" w:rsidRPr="00795628">
              <w:rPr>
                <w:b/>
                <w:szCs w:val="24"/>
                <w:lang w:val="fr-FR"/>
              </w:rPr>
              <w:t>pays</w:t>
            </w:r>
            <w:r w:rsidR="00795628" w:rsidRPr="00795628">
              <w:rPr>
                <w:lang w:val="fr-FR"/>
              </w:rPr>
              <w:t>].</w:t>
            </w:r>
          </w:p>
          <w:p w14:paraId="58EF607A" w14:textId="73F018A7" w:rsidR="006B3AA5" w:rsidRPr="00795628" w:rsidRDefault="006B3AA5" w:rsidP="004204A4">
            <w:pPr>
              <w:suppressAutoHyphens/>
              <w:spacing w:line="240" w:lineRule="auto"/>
              <w:ind w:left="26"/>
              <w:rPr>
                <w:rFonts w:eastAsia="Times New Roman" w:cs="Times New Roman"/>
                <w:szCs w:val="20"/>
                <w:lang w:val="fr-FR"/>
              </w:rPr>
            </w:pPr>
            <w:r w:rsidRPr="00795628">
              <w:rPr>
                <w:rFonts w:eastAsia="Times New Roman" w:cs="Times New Roman"/>
                <w:szCs w:val="20"/>
                <w:lang w:val="fr-FR"/>
              </w:rPr>
              <w:t xml:space="preserve">s) </w:t>
            </w:r>
            <w:r w:rsidR="00795628" w:rsidRPr="00795628">
              <w:rPr>
                <w:lang w:val="fr-FR"/>
              </w:rPr>
              <w:t xml:space="preserve">« Entité chargée de la mise en œuvre » désigne un </w:t>
            </w:r>
            <w:r w:rsidR="00795628" w:rsidRPr="00795628">
              <w:rPr>
                <w:b/>
                <w:bCs/>
                <w:lang w:val="fr-FR"/>
              </w:rPr>
              <w:t>[nom de l’organisme gouvernemental]</w:t>
            </w:r>
            <w:r w:rsidR="00795628" w:rsidRPr="00795628">
              <w:rPr>
                <w:b/>
                <w:szCs w:val="20"/>
                <w:lang w:val="fr-FR"/>
              </w:rPr>
              <w:t>, [</w:t>
            </w:r>
            <w:r w:rsidR="00795628" w:rsidRPr="00795628">
              <w:rPr>
                <w:bCs/>
                <w:i/>
                <w:iCs/>
                <w:szCs w:val="20"/>
                <w:lang w:val="fr-FR"/>
              </w:rPr>
              <w:t xml:space="preserve">le cas échéant ou indiquer </w:t>
            </w:r>
            <w:proofErr w:type="spellStart"/>
            <w:r w:rsidR="00795628" w:rsidRPr="00795628">
              <w:rPr>
                <w:bCs/>
                <w:i/>
                <w:iCs/>
                <w:szCs w:val="20"/>
                <w:lang w:val="fr-FR"/>
              </w:rPr>
              <w:t>s.o</w:t>
            </w:r>
            <w:proofErr w:type="spellEnd"/>
            <w:r w:rsidR="00795628" w:rsidRPr="00795628">
              <w:rPr>
                <w:lang w:val="fr-FR"/>
              </w:rPr>
              <w:t>].</w:t>
            </w:r>
          </w:p>
          <w:p w14:paraId="7254FE43" w14:textId="337780DF" w:rsidR="006B3AA5" w:rsidRPr="00795628" w:rsidRDefault="006B3AA5" w:rsidP="004204A4">
            <w:pPr>
              <w:spacing w:line="240" w:lineRule="auto"/>
              <w:ind w:left="26"/>
              <w:rPr>
                <w:rFonts w:eastAsia="Times New Roman" w:cs="Times New Roman"/>
                <w:szCs w:val="24"/>
                <w:lang w:val="fr-FR"/>
              </w:rPr>
            </w:pPr>
            <w:r w:rsidRPr="00795628">
              <w:rPr>
                <w:rFonts w:eastAsia="Times New Roman" w:cs="Times New Roman"/>
                <w:szCs w:val="24"/>
                <w:lang w:val="fr-FR"/>
              </w:rPr>
              <w:t xml:space="preserve">x) </w:t>
            </w:r>
            <w:r w:rsidR="00795628" w:rsidRPr="00795628">
              <w:rPr>
                <w:lang w:val="fr-FR"/>
              </w:rPr>
              <w:t xml:space="preserve">« Entité MCA » désigne </w:t>
            </w:r>
            <w:r w:rsidR="00795628" w:rsidRPr="00795628">
              <w:rPr>
                <w:b/>
                <w:bCs/>
                <w:lang w:val="fr-FR"/>
              </w:rPr>
              <w:t>[dénomination légale complète de l'Entité MCA].</w:t>
            </w:r>
          </w:p>
          <w:p w14:paraId="48F6095C" w14:textId="77777777" w:rsidR="00795628" w:rsidRPr="00795628" w:rsidRDefault="006B3AA5" w:rsidP="00795628">
            <w:pPr>
              <w:spacing w:line="240" w:lineRule="auto"/>
              <w:ind w:left="26"/>
              <w:rPr>
                <w:rFonts w:eastAsia="Times New Roman" w:cs="Times New Roman"/>
                <w:szCs w:val="24"/>
                <w:lang w:val="fr-FR"/>
              </w:rPr>
            </w:pPr>
            <w:proofErr w:type="spellStart"/>
            <w:proofErr w:type="gramStart"/>
            <w:r w:rsidRPr="00795628">
              <w:rPr>
                <w:rFonts w:eastAsia="Times New Roman" w:cs="Times New Roman"/>
                <w:szCs w:val="24"/>
                <w:lang w:val="fr-FR"/>
              </w:rPr>
              <w:t>ff</w:t>
            </w:r>
            <w:proofErr w:type="spellEnd"/>
            <w:proofErr w:type="gramEnd"/>
            <w:r w:rsidRPr="00795628">
              <w:rPr>
                <w:rFonts w:eastAsia="Times New Roman" w:cs="Times New Roman"/>
                <w:szCs w:val="24"/>
                <w:lang w:val="fr-FR"/>
              </w:rPr>
              <w:t xml:space="preserve">) </w:t>
            </w:r>
            <w:r w:rsidR="00795628" w:rsidRPr="00795628">
              <w:rPr>
                <w:lang w:val="fr-FR"/>
              </w:rPr>
              <w:t xml:space="preserve">« Acheteur » désigne </w:t>
            </w:r>
            <w:r w:rsidR="00795628" w:rsidRPr="00795628">
              <w:rPr>
                <w:b/>
                <w:szCs w:val="24"/>
                <w:lang w:val="fr-FR"/>
              </w:rPr>
              <w:t>[dénomination légale complète de l’Acheteur]</w:t>
            </w:r>
            <w:r w:rsidR="00795628" w:rsidRPr="00795628">
              <w:rPr>
                <w:lang w:val="fr-FR"/>
              </w:rPr>
              <w:t>:</w:t>
            </w:r>
          </w:p>
          <w:p w14:paraId="1A0F98FB" w14:textId="21D1ECC2" w:rsidR="004204A4" w:rsidRPr="00795628" w:rsidRDefault="00795628" w:rsidP="00795628">
            <w:pPr>
              <w:pStyle w:val="BDSDefault"/>
              <w:ind w:left="26"/>
              <w:rPr>
                <w:i/>
                <w:iCs/>
                <w:lang w:val="fr-FR"/>
              </w:rPr>
            </w:pPr>
            <w:r w:rsidRPr="00795628">
              <w:rPr>
                <w:i/>
                <w:iCs/>
                <w:lang w:val="fr-FR"/>
              </w:rPr>
              <w:t>[Remarque : Insérer l'une des définitions ci-dessous. Sinon, indiquer « Sans objet ».</w:t>
            </w:r>
          </w:p>
          <w:p w14:paraId="6594BC88" w14:textId="30B85C8A" w:rsidR="004204A4" w:rsidRPr="00795628" w:rsidRDefault="004204A4" w:rsidP="004204A4">
            <w:pPr>
              <w:tabs>
                <w:tab w:val="left" w:pos="3960"/>
                <w:tab w:val="left" w:pos="6455"/>
              </w:tabs>
              <w:suppressAutoHyphens/>
              <w:spacing w:after="160" w:line="240" w:lineRule="auto"/>
              <w:ind w:left="26" w:right="-14"/>
              <w:rPr>
                <w:rFonts w:eastAsia="Times New Roman" w:cs="Times New Roman"/>
                <w:szCs w:val="20"/>
                <w:lang w:val="fr-FR"/>
              </w:rPr>
            </w:pPr>
            <w:r w:rsidRPr="00795628">
              <w:rPr>
                <w:rFonts w:eastAsia="Times New Roman" w:cs="Times New Roman"/>
                <w:szCs w:val="20"/>
                <w:lang w:val="fr-FR"/>
              </w:rPr>
              <w:t xml:space="preserve">i) </w:t>
            </w:r>
            <w:r w:rsidR="00795628" w:rsidRPr="00795628">
              <w:rPr>
                <w:lang w:val="fr-FR"/>
              </w:rPr>
              <w:t xml:space="preserve">« Compact » désigne le Millennium Challenge Compact conclu le </w:t>
            </w:r>
            <w:r w:rsidR="00795628" w:rsidRPr="00795628">
              <w:rPr>
                <w:b/>
                <w:szCs w:val="20"/>
                <w:lang w:val="fr-FR"/>
              </w:rPr>
              <w:t xml:space="preserve">[date] </w:t>
            </w:r>
            <w:r w:rsidR="00795628" w:rsidRPr="00795628">
              <w:rPr>
                <w:lang w:val="fr-FR"/>
              </w:rPr>
              <w:t xml:space="preserve">entre les États-Unis d’Amérique, agissant par l’intermédiaire de la Millennium Challenge Corporation, et le Gouvernement de/du/des </w:t>
            </w:r>
            <w:r w:rsidR="00795628" w:rsidRPr="00795628">
              <w:rPr>
                <w:b/>
                <w:szCs w:val="20"/>
                <w:lang w:val="fr-FR"/>
              </w:rPr>
              <w:t>[Pays]</w:t>
            </w:r>
            <w:r w:rsidR="00795628" w:rsidRPr="00795628">
              <w:rPr>
                <w:lang w:val="fr-FR"/>
              </w:rPr>
              <w:t>, tel que modifié de temps à autre.</w:t>
            </w:r>
          </w:p>
          <w:p w14:paraId="607501E6" w14:textId="61173A6E" w:rsidR="006B3AA5" w:rsidRPr="00795628" w:rsidRDefault="004204A4" w:rsidP="004204A4">
            <w:pPr>
              <w:tabs>
                <w:tab w:val="left" w:pos="3960"/>
                <w:tab w:val="left" w:pos="6455"/>
              </w:tabs>
              <w:suppressAutoHyphens/>
              <w:spacing w:after="160" w:line="240" w:lineRule="auto"/>
              <w:ind w:left="26" w:right="-14"/>
              <w:rPr>
                <w:rFonts w:eastAsia="Times New Roman" w:cs="Times New Roman"/>
                <w:szCs w:val="20"/>
                <w:lang w:val="fr-FR"/>
              </w:rPr>
            </w:pPr>
            <w:r w:rsidRPr="00795628">
              <w:rPr>
                <w:rFonts w:eastAsia="Times New Roman" w:cs="Times New Roman"/>
                <w:szCs w:val="20"/>
                <w:lang w:val="fr-FR"/>
              </w:rPr>
              <w:t xml:space="preserve"> </w:t>
            </w:r>
            <w:proofErr w:type="spellStart"/>
            <w:proofErr w:type="gramStart"/>
            <w:r w:rsidR="006B3AA5" w:rsidRPr="00795628">
              <w:rPr>
                <w:rFonts w:eastAsia="Times New Roman" w:cs="Times New Roman"/>
                <w:szCs w:val="20"/>
                <w:lang w:val="fr-FR"/>
              </w:rPr>
              <w:t>vv</w:t>
            </w:r>
            <w:proofErr w:type="spellEnd"/>
            <w:proofErr w:type="gramEnd"/>
            <w:r w:rsidR="006B3AA5" w:rsidRPr="00795628">
              <w:rPr>
                <w:rFonts w:eastAsia="Times New Roman" w:cs="Times New Roman"/>
                <w:szCs w:val="20"/>
                <w:lang w:val="fr-FR"/>
              </w:rPr>
              <w:t xml:space="preserve">) </w:t>
            </w:r>
            <w:r w:rsidR="00795628" w:rsidRPr="00795628">
              <w:rPr>
                <w:lang w:val="fr-FR"/>
              </w:rPr>
              <w:t>« Accord de Subvention du Programme seuil » désigne l’Accord de Subvention du Programme seuil conclu le [</w:t>
            </w:r>
            <w:r w:rsidR="00795628" w:rsidRPr="00795628">
              <w:rPr>
                <w:b/>
                <w:szCs w:val="20"/>
                <w:lang w:val="fr-FR"/>
              </w:rPr>
              <w:t>date</w:t>
            </w:r>
            <w:r w:rsidR="00795628" w:rsidRPr="00795628">
              <w:rPr>
                <w:lang w:val="fr-FR"/>
              </w:rPr>
              <w:t>] entre les États-Unis d’Amérique, agissant par l’intermédiaire de la Millennium Challenge Corporation, et le Gouvernement, tel qu’éventuellement modifié ultérieurement.</w:t>
            </w:r>
          </w:p>
        </w:tc>
      </w:tr>
      <w:tr w:rsidR="006B3AA5" w:rsidRPr="00834B76" w14:paraId="6DB16794" w14:textId="77777777" w:rsidTr="001D7B03">
        <w:tc>
          <w:tcPr>
            <w:tcW w:w="679" w:type="pct"/>
          </w:tcPr>
          <w:p w14:paraId="611AA5C3" w14:textId="522D616E" w:rsidR="006B3AA5" w:rsidRPr="005E3CE3" w:rsidRDefault="00483AE1" w:rsidP="006B3AA5">
            <w:pPr>
              <w:tabs>
                <w:tab w:val="left" w:pos="3960"/>
              </w:tabs>
              <w:suppressAutoHyphens/>
              <w:spacing w:after="0" w:line="240" w:lineRule="auto"/>
              <w:ind w:left="515" w:hanging="515"/>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ab/>
              <w:t>1.1</w:t>
            </w:r>
          </w:p>
        </w:tc>
        <w:tc>
          <w:tcPr>
            <w:tcW w:w="4321" w:type="pct"/>
          </w:tcPr>
          <w:p w14:paraId="44D71AE0" w14:textId="77777777" w:rsidR="00795628" w:rsidRPr="00795628" w:rsidRDefault="00795628" w:rsidP="00795628">
            <w:pPr>
              <w:tabs>
                <w:tab w:val="left" w:pos="-1440"/>
                <w:tab w:val="left" w:pos="-720"/>
              </w:tabs>
              <w:suppressAutoHyphens/>
              <w:spacing w:after="0" w:line="240" w:lineRule="auto"/>
              <w:ind w:left="2880" w:hanging="2880"/>
              <w:rPr>
                <w:rFonts w:eastAsia="Times New Roman" w:cs="Times New Roman"/>
                <w:szCs w:val="20"/>
                <w:lang w:val="fr-FR"/>
              </w:rPr>
            </w:pPr>
            <w:r w:rsidRPr="00795628">
              <w:rPr>
                <w:lang w:val="fr-FR"/>
              </w:rPr>
              <w:t xml:space="preserve">Référence de la présente passation de marchés : </w:t>
            </w:r>
            <w:r w:rsidRPr="00795628">
              <w:rPr>
                <w:b/>
                <w:szCs w:val="20"/>
                <w:lang w:val="fr-FR"/>
              </w:rPr>
              <w:t>[insérer le nom]</w:t>
            </w:r>
          </w:p>
          <w:p w14:paraId="403934F5" w14:textId="0B2EE22A" w:rsidR="006B3AA5" w:rsidRPr="00795628" w:rsidRDefault="00795628" w:rsidP="00795628">
            <w:pPr>
              <w:tabs>
                <w:tab w:val="left" w:pos="3960"/>
                <w:tab w:val="left" w:pos="6455"/>
              </w:tabs>
              <w:suppressAutoHyphens/>
              <w:spacing w:after="160" w:line="240" w:lineRule="auto"/>
              <w:ind w:left="695" w:right="-11" w:hanging="695"/>
              <w:rPr>
                <w:rFonts w:eastAsia="Times New Roman" w:cs="Times New Roman"/>
                <w:szCs w:val="20"/>
                <w:lang w:val="fr-FR"/>
              </w:rPr>
            </w:pPr>
            <w:r w:rsidRPr="00795628">
              <w:rPr>
                <w:lang w:val="fr-FR"/>
              </w:rPr>
              <w:t xml:space="preserve">Le numéro d’identification de ce marché est : </w:t>
            </w:r>
            <w:r w:rsidRPr="00795628">
              <w:rPr>
                <w:b/>
                <w:szCs w:val="20"/>
                <w:lang w:val="fr-FR"/>
              </w:rPr>
              <w:t>[insérer le nombre]</w:t>
            </w:r>
            <w:r w:rsidR="006B3AA5" w:rsidRPr="00795628">
              <w:rPr>
                <w:rFonts w:eastAsia="Times New Roman" w:cs="Times New Roman"/>
                <w:szCs w:val="20"/>
                <w:u w:val="single"/>
                <w:lang w:val="fr-FR"/>
              </w:rPr>
              <w:t xml:space="preserve"> </w:t>
            </w:r>
          </w:p>
        </w:tc>
      </w:tr>
      <w:tr w:rsidR="006B3AA5" w:rsidRPr="00834B76" w14:paraId="73DBCEBC" w14:textId="77777777" w:rsidTr="001D7B03">
        <w:tc>
          <w:tcPr>
            <w:tcW w:w="679" w:type="pct"/>
          </w:tcPr>
          <w:p w14:paraId="49DF8B08" w14:textId="34D21298" w:rsidR="006B3AA5" w:rsidRPr="005E3CE3" w:rsidRDefault="00483AE1" w:rsidP="006B3AA5">
            <w:pPr>
              <w:tabs>
                <w:tab w:val="left" w:pos="3960"/>
              </w:tabs>
              <w:suppressAutoHyphens/>
              <w:spacing w:after="0" w:line="240" w:lineRule="auto"/>
              <w:ind w:left="515" w:hanging="515"/>
              <w:rPr>
                <w:rFonts w:eastAsia="Times New Roman" w:cs="Times New Roman"/>
                <w:b/>
                <w:bCs/>
                <w:color w:val="7030A0"/>
                <w:szCs w:val="20"/>
              </w:rPr>
            </w:pPr>
            <w:r>
              <w:rPr>
                <w:rFonts w:eastAsia="Times New Roman" w:cs="Times New Roman"/>
                <w:b/>
                <w:bCs/>
                <w:szCs w:val="20"/>
              </w:rPr>
              <w:t>IS</w:t>
            </w:r>
            <w:r w:rsidR="006B3AA5" w:rsidRPr="005E3CE3">
              <w:rPr>
                <w:rFonts w:eastAsia="Times New Roman" w:cs="Times New Roman"/>
                <w:b/>
                <w:bCs/>
                <w:szCs w:val="20"/>
              </w:rPr>
              <w:t xml:space="preserve"> 1.2</w:t>
            </w:r>
          </w:p>
        </w:tc>
        <w:tc>
          <w:tcPr>
            <w:tcW w:w="4321" w:type="pct"/>
          </w:tcPr>
          <w:p w14:paraId="19B406D5" w14:textId="77777777" w:rsidR="00795628" w:rsidRPr="00795628" w:rsidRDefault="00795628" w:rsidP="00795628">
            <w:pPr>
              <w:spacing w:line="240" w:lineRule="auto"/>
              <w:rPr>
                <w:rFonts w:eastAsia="Times New Roman" w:cs="Times New Roman"/>
                <w:szCs w:val="24"/>
                <w:lang w:val="fr-FR"/>
              </w:rPr>
            </w:pPr>
            <w:r w:rsidRPr="00795628">
              <w:rPr>
                <w:lang w:val="fr-FR"/>
              </w:rPr>
              <w:t>Les contributions de l’Acheteur en matière de services et d’installation sont :</w:t>
            </w:r>
          </w:p>
          <w:p w14:paraId="4434AFCD" w14:textId="2A76EBBA" w:rsidR="006B3AA5" w:rsidRPr="00795628" w:rsidRDefault="00795628" w:rsidP="00795628">
            <w:pPr>
              <w:spacing w:line="240" w:lineRule="auto"/>
              <w:rPr>
                <w:rFonts w:eastAsia="Times New Roman" w:cs="Times New Roman"/>
                <w:b/>
                <w:bCs/>
                <w:szCs w:val="24"/>
                <w:lang w:val="fr-FR"/>
              </w:rPr>
            </w:pPr>
            <w:r w:rsidRPr="00795628">
              <w:rPr>
                <w:b/>
                <w:bCs/>
                <w:szCs w:val="24"/>
                <w:lang w:val="fr-FR"/>
              </w:rPr>
              <w:t>[Insérer une liste ou « Aucun »]</w:t>
            </w:r>
          </w:p>
          <w:p w14:paraId="34491C9F" w14:textId="53784684" w:rsidR="006B3AA5" w:rsidRPr="00795628" w:rsidRDefault="00795628" w:rsidP="006B3AA5">
            <w:pPr>
              <w:tabs>
                <w:tab w:val="left" w:pos="3960"/>
                <w:tab w:val="left" w:pos="6455"/>
              </w:tabs>
              <w:suppressAutoHyphens/>
              <w:spacing w:after="160" w:line="240" w:lineRule="auto"/>
              <w:ind w:left="691" w:right="-14" w:hanging="691"/>
              <w:rPr>
                <w:rFonts w:eastAsia="Times New Roman" w:cs="Times New Roman"/>
                <w:color w:val="7030A0"/>
                <w:szCs w:val="20"/>
                <w:lang w:val="fr-FR"/>
              </w:rPr>
            </w:pPr>
            <w:r w:rsidRPr="00795628">
              <w:rPr>
                <w:b/>
                <w:bCs/>
                <w:szCs w:val="20"/>
                <w:lang w:val="fr-FR"/>
              </w:rPr>
              <w:t>[En cas d’exigences particulières d’enregistrement local du Prestataire de Services étranger dans le pays de l’Entité MCA, fournir des détails au sujet de ces exigences]</w:t>
            </w:r>
          </w:p>
        </w:tc>
      </w:tr>
      <w:tr w:rsidR="006B3AA5" w:rsidRPr="00834B76" w14:paraId="356CE18E" w14:textId="77777777" w:rsidTr="001D7B03">
        <w:tc>
          <w:tcPr>
            <w:tcW w:w="679" w:type="pct"/>
          </w:tcPr>
          <w:p w14:paraId="5296ED5E" w14:textId="3D66040A" w:rsidR="006B3AA5" w:rsidRPr="005E3CE3" w:rsidRDefault="00483AE1" w:rsidP="006B3AA5">
            <w:pPr>
              <w:tabs>
                <w:tab w:val="left" w:pos="3960"/>
              </w:tabs>
              <w:suppressAutoHyphens/>
              <w:spacing w:after="0" w:line="240" w:lineRule="auto"/>
              <w:ind w:left="518" w:hanging="518"/>
              <w:rPr>
                <w:rFonts w:eastAsia="Times New Roman" w:cs="Times New Roman"/>
                <w:b/>
                <w:bCs/>
                <w:color w:val="7030A0"/>
                <w:szCs w:val="20"/>
              </w:rPr>
            </w:pPr>
            <w:r>
              <w:rPr>
                <w:rFonts w:eastAsia="Times New Roman" w:cs="Times New Roman"/>
                <w:b/>
                <w:bCs/>
                <w:szCs w:val="20"/>
              </w:rPr>
              <w:t>IS</w:t>
            </w:r>
            <w:r w:rsidR="006B3AA5" w:rsidRPr="005E3CE3">
              <w:rPr>
                <w:rFonts w:eastAsia="Times New Roman" w:cs="Times New Roman"/>
                <w:b/>
                <w:bCs/>
                <w:szCs w:val="20"/>
              </w:rPr>
              <w:tab/>
              <w:t>6.1 (a)</w:t>
            </w:r>
          </w:p>
        </w:tc>
        <w:tc>
          <w:tcPr>
            <w:tcW w:w="4321" w:type="pct"/>
          </w:tcPr>
          <w:p w14:paraId="70010922" w14:textId="77777777" w:rsidR="00483AE1" w:rsidRPr="00483AE1" w:rsidRDefault="00483AE1" w:rsidP="00483AE1">
            <w:pPr>
              <w:tabs>
                <w:tab w:val="left" w:pos="3960"/>
              </w:tabs>
              <w:suppressAutoHyphens/>
              <w:spacing w:after="160" w:line="240" w:lineRule="auto"/>
              <w:ind w:left="691" w:hanging="691"/>
              <w:rPr>
                <w:rFonts w:eastAsia="Times New Roman" w:cs="Times New Roman"/>
                <w:szCs w:val="20"/>
                <w:lang w:val="fr-FR"/>
              </w:rPr>
            </w:pPr>
            <w:r w:rsidRPr="00483AE1">
              <w:rPr>
                <w:lang w:val="fr-FR"/>
              </w:rPr>
              <w:t>Critères de qualification des Soumissionnaires :</w:t>
            </w:r>
          </w:p>
          <w:p w14:paraId="72C85AB4" w14:textId="77777777" w:rsidR="00483AE1" w:rsidRPr="00483AE1" w:rsidRDefault="00483AE1" w:rsidP="00483AE1">
            <w:pPr>
              <w:suppressAutoHyphens/>
              <w:spacing w:after="160" w:line="240" w:lineRule="auto"/>
              <w:ind w:left="691"/>
              <w:rPr>
                <w:rFonts w:eastAsia="Times New Roman" w:cs="Times New Roman"/>
                <w:szCs w:val="20"/>
                <w:lang w:val="fr-FR"/>
              </w:rPr>
            </w:pPr>
            <w:r w:rsidRPr="00483AE1">
              <w:rPr>
                <w:lang w:val="fr-FR"/>
              </w:rPr>
              <w:t>[Le cas échéant, indiquer :</w:t>
            </w:r>
            <w:r w:rsidRPr="00483AE1">
              <w:rPr>
                <w:b/>
                <w:szCs w:val="20"/>
                <w:lang w:val="fr-FR"/>
              </w:rPr>
              <w:t xml:space="preserve"> critères de qualification quantifiables concernant l'expérience et/ou la viabilité financière</w:t>
            </w:r>
            <w:r w:rsidRPr="00483AE1">
              <w:rPr>
                <w:lang w:val="fr-FR"/>
              </w:rPr>
              <w:t>].</w:t>
            </w:r>
          </w:p>
          <w:p w14:paraId="15BE025A" w14:textId="0B4CA740" w:rsidR="006B3AA5" w:rsidRPr="00483AE1" w:rsidRDefault="00483AE1" w:rsidP="00483AE1">
            <w:pPr>
              <w:suppressAutoHyphens/>
              <w:spacing w:after="160" w:line="240" w:lineRule="auto"/>
              <w:ind w:left="734" w:right="-14" w:hanging="65"/>
              <w:rPr>
                <w:rFonts w:ascii="Arial" w:eastAsia="Times New Roman" w:hAnsi="Arial" w:cs="Times New Roman"/>
                <w:b/>
                <w:color w:val="7030A0"/>
                <w:szCs w:val="20"/>
                <w:lang w:val="fr-FR"/>
              </w:rPr>
            </w:pPr>
            <w:r w:rsidRPr="00483AE1">
              <w:rPr>
                <w:b/>
                <w:szCs w:val="20"/>
                <w:lang w:val="fr-FR"/>
              </w:rPr>
              <w:lastRenderedPageBreak/>
              <w:t>[S'il y a lieu de prendre en compte des qualifications de (certains) Sous-traitants dans les qualifications du Soumissionnaire, indiquer « Les qualifications techniques et l'expérience des Sous-traitants peuvent être prises en compte pour la fourniture des principales composantes suivantes : », et énumérer les principales composantes.]</w:t>
            </w:r>
          </w:p>
        </w:tc>
      </w:tr>
    </w:tbl>
    <w:p w14:paraId="2D15DA88" w14:textId="0B654400" w:rsidR="006B3AA5" w:rsidRPr="00F4743E" w:rsidRDefault="006B3AA5" w:rsidP="0004774C">
      <w:pPr>
        <w:pStyle w:val="Heading3BDS"/>
        <w:rPr>
          <w:lang w:val="fr-FR"/>
        </w:rPr>
      </w:pPr>
      <w:bookmarkStart w:id="657" w:name="_Toc55427866"/>
      <w:bookmarkStart w:id="658" w:name="_Toc55455368"/>
      <w:bookmarkStart w:id="659" w:name="_Toc55459513"/>
      <w:bookmarkStart w:id="660" w:name="_Toc55485394"/>
      <w:bookmarkStart w:id="661" w:name="_Toc55540614"/>
      <w:bookmarkStart w:id="662" w:name="_Toc55540907"/>
      <w:bookmarkStart w:id="663" w:name="_Toc55561635"/>
      <w:bookmarkStart w:id="664" w:name="_Toc55760427"/>
      <w:bookmarkStart w:id="665" w:name="_Toc55760847"/>
      <w:bookmarkStart w:id="666" w:name="_Toc55765730"/>
      <w:bookmarkStart w:id="667" w:name="_Toc55772839"/>
      <w:bookmarkStart w:id="668" w:name="_Toc55932712"/>
      <w:bookmarkStart w:id="669" w:name="_Toc55933331"/>
      <w:bookmarkStart w:id="670" w:name="_Toc56639141"/>
      <w:r w:rsidRPr="00F4743E">
        <w:rPr>
          <w:lang w:val="fr-FR"/>
        </w:rPr>
        <w:lastRenderedPageBreak/>
        <w:t xml:space="preserve">B.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00F4743E" w:rsidRPr="00F4743E">
        <w:rPr>
          <w:lang w:val="fr-FR"/>
        </w:rPr>
        <w:t>Contenu du Dossier d’Appel d’Offres</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994"/>
        <w:gridCol w:w="7771"/>
      </w:tblGrid>
      <w:tr w:rsidR="006B3AA5" w:rsidRPr="00834B76" w14:paraId="421848DC" w14:textId="77777777" w:rsidTr="00424C2B">
        <w:tc>
          <w:tcPr>
            <w:tcW w:w="1021" w:type="pct"/>
          </w:tcPr>
          <w:p w14:paraId="3A6D53FF" w14:textId="77777777" w:rsidR="006B3AA5" w:rsidRPr="005E3CE3" w:rsidRDefault="006B3AA5" w:rsidP="006B3AA5">
            <w:pPr>
              <w:tabs>
                <w:tab w:val="left" w:pos="3960"/>
              </w:tabs>
              <w:suppressAutoHyphens/>
              <w:spacing w:after="0" w:line="240" w:lineRule="auto"/>
              <w:ind w:left="518" w:hanging="518"/>
              <w:rPr>
                <w:rFonts w:eastAsia="Times New Roman" w:cs="Times New Roman"/>
                <w:b/>
                <w:bCs/>
                <w:szCs w:val="20"/>
              </w:rPr>
            </w:pPr>
            <w:r w:rsidRPr="005E3CE3">
              <w:rPr>
                <w:rFonts w:eastAsia="Times New Roman" w:cs="Times New Roman"/>
                <w:b/>
                <w:bCs/>
                <w:szCs w:val="20"/>
              </w:rPr>
              <w:t>ITB 8.1</w:t>
            </w:r>
          </w:p>
        </w:tc>
        <w:tc>
          <w:tcPr>
            <w:tcW w:w="3979" w:type="pct"/>
          </w:tcPr>
          <w:p w14:paraId="6AA41A3F" w14:textId="77777777" w:rsidR="00F4743E" w:rsidRPr="00F4743E" w:rsidRDefault="00F4743E" w:rsidP="00F4743E">
            <w:pPr>
              <w:widowControl w:val="0"/>
              <w:autoSpaceDE w:val="0"/>
              <w:autoSpaceDN w:val="0"/>
              <w:adjustRightInd w:val="0"/>
              <w:spacing w:line="240" w:lineRule="auto"/>
              <w:rPr>
                <w:rFonts w:eastAsia="SimSun" w:cs="Times New Roman"/>
                <w:szCs w:val="28"/>
                <w:lang w:val="fr-FR"/>
              </w:rPr>
            </w:pPr>
            <w:r w:rsidRPr="00F4743E">
              <w:rPr>
                <w:lang w:val="fr-FR"/>
              </w:rPr>
              <w:t xml:space="preserve">Des éclaircissements peuvent être demandés par courrier électronique au plus tard le </w:t>
            </w:r>
            <w:r w:rsidRPr="00F4743E">
              <w:rPr>
                <w:b/>
                <w:bCs/>
                <w:lang w:val="fr-FR"/>
              </w:rPr>
              <w:t>[insérer la date (au plus tard 21 jours après la date de publication de l’Appel d’offres)]</w:t>
            </w:r>
            <w:r w:rsidRPr="00F4743E">
              <w:rPr>
                <w:lang w:val="fr-FR"/>
              </w:rPr>
              <w:t xml:space="preserve">, afin que des réponses puissent être fournies à tous les Soumissionnaires au plus tard le </w:t>
            </w:r>
            <w:r w:rsidRPr="00F4743E">
              <w:rPr>
                <w:b/>
                <w:bCs/>
                <w:lang w:val="fr-FR"/>
              </w:rPr>
              <w:t>[insérer la date (au plus tard 28 jours après la date de publication de l’Appel d’offres)]</w:t>
            </w:r>
            <w:r w:rsidRPr="00F4743E">
              <w:rPr>
                <w:lang w:val="fr-FR"/>
              </w:rPr>
              <w:t>.</w:t>
            </w:r>
          </w:p>
          <w:p w14:paraId="348FD5D4" w14:textId="77777777" w:rsidR="00F4743E" w:rsidRPr="00F4743E" w:rsidRDefault="00F4743E" w:rsidP="00F4743E">
            <w:pPr>
              <w:widowControl w:val="0"/>
              <w:autoSpaceDE w:val="0"/>
              <w:autoSpaceDN w:val="0"/>
              <w:adjustRightInd w:val="0"/>
              <w:spacing w:after="0" w:line="240" w:lineRule="auto"/>
              <w:jc w:val="left"/>
              <w:rPr>
                <w:rFonts w:eastAsia="SimSun" w:cs="Times New Roman"/>
                <w:szCs w:val="28"/>
                <w:lang w:val="fr-FR"/>
              </w:rPr>
            </w:pPr>
            <w:r w:rsidRPr="00F4743E">
              <w:rPr>
                <w:lang w:val="fr-FR"/>
              </w:rPr>
              <w:t xml:space="preserve">Les demandes d’éclaircissements doivent être envoyées à l’adresse suivante : </w:t>
            </w:r>
          </w:p>
          <w:p w14:paraId="0D0AF1EC" w14:textId="0FC84442" w:rsidR="00F4743E" w:rsidRPr="00F4743E" w:rsidRDefault="00F4743E" w:rsidP="00F4743E">
            <w:pPr>
              <w:widowControl w:val="0"/>
              <w:autoSpaceDE w:val="0"/>
              <w:autoSpaceDN w:val="0"/>
              <w:adjustRightInd w:val="0"/>
              <w:spacing w:line="240" w:lineRule="auto"/>
              <w:jc w:val="left"/>
              <w:rPr>
                <w:rFonts w:eastAsia="SimSun" w:cs="Times New Roman"/>
                <w:bCs/>
                <w:szCs w:val="28"/>
                <w:lang w:val="fr-FR"/>
              </w:rPr>
            </w:pPr>
            <w:r w:rsidRPr="00F4743E">
              <w:rPr>
                <w:b/>
                <w:szCs w:val="28"/>
                <w:lang w:val="fr-FR"/>
              </w:rPr>
              <w:t>[</w:t>
            </w:r>
            <w:r w:rsidR="00086A07" w:rsidRPr="00F4743E">
              <w:rPr>
                <w:b/>
                <w:szCs w:val="28"/>
                <w:lang w:val="fr-FR"/>
              </w:rPr>
              <w:t>Dénomination</w:t>
            </w:r>
            <w:r w:rsidRPr="00F4743E">
              <w:rPr>
                <w:b/>
                <w:szCs w:val="28"/>
                <w:lang w:val="fr-FR"/>
              </w:rPr>
              <w:t xml:space="preserve"> légale complète de l’Acheteur]</w:t>
            </w:r>
            <w:r w:rsidRPr="00F4743E">
              <w:rPr>
                <w:lang w:val="fr-FR"/>
              </w:rPr>
              <w:t xml:space="preserve"> </w:t>
            </w:r>
            <w:r w:rsidRPr="00F4743E">
              <w:rPr>
                <w:lang w:val="fr-FR"/>
              </w:rPr>
              <w:br/>
              <w:t xml:space="preserve">Att. : L’Agent de passation de marchés  </w:t>
            </w:r>
            <w:r w:rsidRPr="00F4743E">
              <w:rPr>
                <w:lang w:val="fr-FR"/>
              </w:rPr>
              <w:br/>
              <w:t xml:space="preserve">Adresse : </w:t>
            </w:r>
            <w:r w:rsidRPr="00F4743E">
              <w:rPr>
                <w:b/>
                <w:bCs/>
                <w:szCs w:val="28"/>
                <w:lang w:val="fr-FR"/>
              </w:rPr>
              <w:t>[Insérer l’adresse électronique]</w:t>
            </w:r>
            <w:r w:rsidRPr="00F4743E">
              <w:rPr>
                <w:lang w:val="fr-FR"/>
              </w:rPr>
              <w:t xml:space="preserve"> </w:t>
            </w:r>
            <w:r w:rsidRPr="00F4743E">
              <w:rPr>
                <w:lang w:val="fr-FR"/>
              </w:rPr>
              <w:br/>
              <w:t xml:space="preserve">Courriel : </w:t>
            </w:r>
            <w:r w:rsidRPr="00F4743E">
              <w:rPr>
                <w:b/>
                <w:bCs/>
                <w:szCs w:val="28"/>
                <w:lang w:val="fr-FR"/>
              </w:rPr>
              <w:t>[Insérer l’adresse électronique]</w:t>
            </w:r>
          </w:p>
          <w:p w14:paraId="504354C7" w14:textId="77EF9E48" w:rsidR="006B3AA5" w:rsidRPr="00F4743E" w:rsidRDefault="00F4743E" w:rsidP="00F4743E">
            <w:pPr>
              <w:tabs>
                <w:tab w:val="left" w:pos="3960"/>
              </w:tabs>
              <w:suppressAutoHyphens/>
              <w:spacing w:after="240" w:line="240" w:lineRule="auto"/>
              <w:ind w:left="720" w:right="-14" w:hanging="720"/>
              <w:jc w:val="left"/>
              <w:rPr>
                <w:rFonts w:eastAsia="Times New Roman" w:cs="Times New Roman"/>
                <w:szCs w:val="20"/>
                <w:lang w:val="fr-FR"/>
              </w:rPr>
            </w:pPr>
            <w:r w:rsidRPr="00F4743E">
              <w:rPr>
                <w:lang w:val="fr-FR"/>
              </w:rPr>
              <w:t xml:space="preserve">Adresse du site Web de l’Acheteur : </w:t>
            </w:r>
            <w:r w:rsidRPr="00F4743E">
              <w:rPr>
                <w:b/>
                <w:bCs/>
                <w:szCs w:val="20"/>
                <w:lang w:val="fr-FR"/>
              </w:rPr>
              <w:t>[insérer l’adresse du site Web]</w:t>
            </w:r>
          </w:p>
        </w:tc>
      </w:tr>
      <w:tr w:rsidR="006B3AA5" w:rsidRPr="005E3CE3" w14:paraId="01FB86E6" w14:textId="77777777" w:rsidTr="00424C2B">
        <w:tc>
          <w:tcPr>
            <w:tcW w:w="1021" w:type="pct"/>
            <w:vAlign w:val="center"/>
          </w:tcPr>
          <w:p w14:paraId="38AFEF59" w14:textId="6F560D3C" w:rsidR="006B3AA5" w:rsidRPr="005E3CE3" w:rsidRDefault="00F4743E"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 xml:space="preserve"> 8.2 </w:t>
            </w:r>
          </w:p>
        </w:tc>
        <w:tc>
          <w:tcPr>
            <w:tcW w:w="3979" w:type="pct"/>
            <w:vAlign w:val="center"/>
          </w:tcPr>
          <w:p w14:paraId="2969041E" w14:textId="77777777" w:rsidR="00F4743E" w:rsidRPr="00F4743E" w:rsidRDefault="00F4743E" w:rsidP="00F4743E">
            <w:pPr>
              <w:spacing w:line="240" w:lineRule="auto"/>
              <w:rPr>
                <w:rFonts w:eastAsia="Times New Roman" w:cs="Times New Roman"/>
                <w:szCs w:val="24"/>
                <w:lang w:val="fr-FR"/>
              </w:rPr>
            </w:pPr>
            <w:r w:rsidRPr="00F4743E">
              <w:rPr>
                <w:lang w:val="fr-FR"/>
              </w:rPr>
              <w:t>Il convient de noter qu’une Conférence préalable aux Offres ne se tiendra pas</w:t>
            </w:r>
          </w:p>
          <w:p w14:paraId="3CCFCC97" w14:textId="77777777" w:rsidR="00F4743E" w:rsidRPr="00F4743E" w:rsidRDefault="00F4743E" w:rsidP="00F4743E">
            <w:pPr>
              <w:spacing w:line="240" w:lineRule="auto"/>
              <w:rPr>
                <w:rFonts w:eastAsia="Times New Roman" w:cs="Times New Roman"/>
                <w:szCs w:val="24"/>
                <w:lang w:val="fr-FR"/>
              </w:rPr>
            </w:pPr>
            <w:proofErr w:type="gramStart"/>
            <w:r w:rsidRPr="00F4743E">
              <w:rPr>
                <w:lang w:val="fr-FR"/>
              </w:rPr>
              <w:t>OU</w:t>
            </w:r>
            <w:proofErr w:type="gramEnd"/>
          </w:p>
          <w:p w14:paraId="0AE88098" w14:textId="77777777" w:rsidR="00F4743E" w:rsidRPr="00F4743E" w:rsidRDefault="00F4743E" w:rsidP="00F4743E">
            <w:pPr>
              <w:spacing w:line="240" w:lineRule="auto"/>
              <w:rPr>
                <w:rFonts w:eastAsia="Times New Roman" w:cs="Times New Roman"/>
                <w:szCs w:val="24"/>
                <w:lang w:val="fr-FR"/>
              </w:rPr>
            </w:pPr>
            <w:r w:rsidRPr="00F4743E">
              <w:rPr>
                <w:lang w:val="fr-FR"/>
              </w:rPr>
              <w:t xml:space="preserve">Une Conférence préalable aux Offres se tiendra à </w:t>
            </w:r>
            <w:r w:rsidRPr="00F4743E">
              <w:rPr>
                <w:b/>
                <w:szCs w:val="24"/>
                <w:lang w:val="fr-FR"/>
              </w:rPr>
              <w:t>[insérer l’heure]</w:t>
            </w:r>
            <w:r w:rsidRPr="00F4743E">
              <w:rPr>
                <w:lang w:val="fr-FR"/>
              </w:rPr>
              <w:t xml:space="preserve"> (heure locale) le </w:t>
            </w:r>
            <w:r w:rsidRPr="00F4743E">
              <w:rPr>
                <w:b/>
                <w:szCs w:val="24"/>
                <w:lang w:val="fr-FR"/>
              </w:rPr>
              <w:t>[insérer la date et le lieu].</w:t>
            </w:r>
            <w:r w:rsidRPr="00F4743E">
              <w:rPr>
                <w:lang w:val="fr-FR"/>
              </w:rPr>
              <w:t xml:space="preserve"> La présence de tous les Soumissionnaires potentiels ou de leurs représentants est fortement recommandée, mais n’est pas obligatoire. </w:t>
            </w:r>
          </w:p>
          <w:p w14:paraId="149A027D" w14:textId="77777777" w:rsidR="00F4743E" w:rsidRPr="00FE0422" w:rsidRDefault="00F4743E" w:rsidP="00F4743E">
            <w:pPr>
              <w:spacing w:line="240" w:lineRule="auto"/>
              <w:rPr>
                <w:rFonts w:eastAsia="Times New Roman" w:cs="Times New Roman"/>
                <w:szCs w:val="24"/>
                <w:lang w:val="fr-FR"/>
              </w:rPr>
            </w:pPr>
            <w:proofErr w:type="gramStart"/>
            <w:r w:rsidRPr="00FE0422">
              <w:rPr>
                <w:lang w:val="fr-FR"/>
              </w:rPr>
              <w:t>OU</w:t>
            </w:r>
            <w:proofErr w:type="gramEnd"/>
          </w:p>
          <w:p w14:paraId="09B50E8A" w14:textId="735E42E2" w:rsidR="006B3AA5" w:rsidRPr="005E3CE3" w:rsidRDefault="00F4743E" w:rsidP="00F4743E">
            <w:pPr>
              <w:tabs>
                <w:tab w:val="left" w:pos="3960"/>
              </w:tabs>
              <w:suppressAutoHyphens/>
              <w:spacing w:after="240" w:line="240" w:lineRule="auto"/>
              <w:ind w:left="720" w:right="-14" w:hanging="720"/>
              <w:rPr>
                <w:rFonts w:eastAsia="Times New Roman" w:cs="Times New Roman"/>
                <w:szCs w:val="20"/>
              </w:rPr>
            </w:pPr>
            <w:r w:rsidRPr="00F4743E">
              <w:rPr>
                <w:lang w:val="fr-FR"/>
              </w:rPr>
              <w:t xml:space="preserve">Une Conférence préalable aux Offres se tiendra à </w:t>
            </w:r>
            <w:r w:rsidRPr="00F4743E">
              <w:rPr>
                <w:b/>
                <w:bCs/>
                <w:lang w:val="fr-FR"/>
              </w:rPr>
              <w:t>[insérer l’heure]</w:t>
            </w:r>
            <w:r w:rsidRPr="00F4743E">
              <w:rPr>
                <w:lang w:val="fr-FR"/>
              </w:rPr>
              <w:t xml:space="preserve"> (heure locale) le </w:t>
            </w:r>
            <w:r w:rsidRPr="00F4743E">
              <w:rPr>
                <w:b/>
                <w:bCs/>
                <w:lang w:val="fr-FR"/>
              </w:rPr>
              <w:t>[insérer la date et le lieu]</w:t>
            </w:r>
            <w:r w:rsidRPr="00F4743E">
              <w:rPr>
                <w:lang w:val="fr-FR"/>
              </w:rPr>
              <w:t xml:space="preserve"> par webinaire à l’aide des liens suivants.</w:t>
            </w:r>
            <w:r w:rsidRPr="00F4743E">
              <w:rPr>
                <w:b/>
                <w:bCs/>
                <w:szCs w:val="20"/>
                <w:lang w:val="fr-FR"/>
              </w:rPr>
              <w:t xml:space="preserve"> </w:t>
            </w:r>
            <w:r>
              <w:rPr>
                <w:i/>
                <w:szCs w:val="20"/>
              </w:rPr>
              <w:t>[</w:t>
            </w:r>
            <w:proofErr w:type="spellStart"/>
            <w:r>
              <w:rPr>
                <w:i/>
                <w:szCs w:val="20"/>
              </w:rPr>
              <w:t>supprimer</w:t>
            </w:r>
            <w:proofErr w:type="spellEnd"/>
            <w:r>
              <w:rPr>
                <w:i/>
                <w:szCs w:val="20"/>
              </w:rPr>
              <w:t xml:space="preserve"> les mentions </w:t>
            </w:r>
            <w:proofErr w:type="spellStart"/>
            <w:r>
              <w:rPr>
                <w:i/>
                <w:szCs w:val="20"/>
              </w:rPr>
              <w:t>inutiles</w:t>
            </w:r>
            <w:proofErr w:type="spellEnd"/>
            <w:r>
              <w:rPr>
                <w:i/>
                <w:szCs w:val="20"/>
              </w:rPr>
              <w:t>]</w:t>
            </w:r>
          </w:p>
        </w:tc>
      </w:tr>
      <w:tr w:rsidR="006B3AA5" w:rsidRPr="005E3CE3" w14:paraId="2BA9C43D" w14:textId="77777777" w:rsidTr="00424C2B">
        <w:tc>
          <w:tcPr>
            <w:tcW w:w="1021" w:type="pct"/>
            <w:vAlign w:val="center"/>
          </w:tcPr>
          <w:p w14:paraId="2972D2F7" w14:textId="5A437431" w:rsidR="006B3AA5" w:rsidRPr="005E3CE3" w:rsidRDefault="00F4743E"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 xml:space="preserve"> 8.4</w:t>
            </w:r>
          </w:p>
        </w:tc>
        <w:tc>
          <w:tcPr>
            <w:tcW w:w="3979" w:type="pct"/>
            <w:vAlign w:val="center"/>
          </w:tcPr>
          <w:p w14:paraId="03811E28" w14:textId="77777777" w:rsidR="00F4743E" w:rsidRPr="00F4743E" w:rsidRDefault="00F4743E" w:rsidP="00F4743E">
            <w:pPr>
              <w:tabs>
                <w:tab w:val="left" w:pos="3960"/>
              </w:tabs>
              <w:suppressAutoHyphens/>
              <w:spacing w:after="160" w:line="240" w:lineRule="auto"/>
              <w:ind w:left="691" w:right="-14" w:hanging="691"/>
              <w:rPr>
                <w:rFonts w:eastAsia="Times New Roman" w:cs="Times New Roman"/>
                <w:szCs w:val="20"/>
                <w:lang w:val="fr-FR"/>
              </w:rPr>
            </w:pPr>
            <w:r w:rsidRPr="00F4743E">
              <w:rPr>
                <w:lang w:val="fr-FR"/>
              </w:rPr>
              <w:t>Une visite du Site [</w:t>
            </w:r>
            <w:r w:rsidRPr="00F4743E">
              <w:rPr>
                <w:b/>
                <w:szCs w:val="20"/>
                <w:lang w:val="fr-FR"/>
              </w:rPr>
              <w:t>aura/n’aura pas lieu</w:t>
            </w:r>
            <w:proofErr w:type="gramStart"/>
            <w:r w:rsidRPr="00F4743E">
              <w:rPr>
                <w:lang w:val="fr-FR"/>
              </w:rPr>
              <w:t>]:</w:t>
            </w:r>
            <w:proofErr w:type="gramEnd"/>
          </w:p>
          <w:p w14:paraId="0B6E8FC5" w14:textId="77777777" w:rsidR="00F4743E" w:rsidRPr="00F4743E" w:rsidRDefault="00F4743E" w:rsidP="00F4743E">
            <w:pPr>
              <w:tabs>
                <w:tab w:val="left" w:pos="3960"/>
              </w:tabs>
              <w:suppressAutoHyphens/>
              <w:spacing w:after="160" w:line="240" w:lineRule="auto"/>
              <w:ind w:right="-14"/>
              <w:rPr>
                <w:rFonts w:eastAsia="Times New Roman" w:cs="Times New Roman"/>
                <w:szCs w:val="20"/>
                <w:lang w:val="fr-FR"/>
              </w:rPr>
            </w:pPr>
            <w:r w:rsidRPr="00F4743E">
              <w:rPr>
                <w:lang w:val="fr-FR"/>
              </w:rPr>
              <w:t xml:space="preserve">Date : </w:t>
            </w:r>
            <w:r w:rsidRPr="00F4743E">
              <w:rPr>
                <w:b/>
                <w:szCs w:val="20"/>
                <w:lang w:val="fr-FR"/>
              </w:rPr>
              <w:t>[Date]</w:t>
            </w:r>
          </w:p>
          <w:p w14:paraId="2B8E24A0" w14:textId="77777777" w:rsidR="00F4743E" w:rsidRPr="00F4743E" w:rsidRDefault="00F4743E" w:rsidP="00F4743E">
            <w:pPr>
              <w:tabs>
                <w:tab w:val="left" w:pos="3960"/>
              </w:tabs>
              <w:suppressAutoHyphens/>
              <w:spacing w:after="160" w:line="240" w:lineRule="auto"/>
              <w:ind w:right="-14"/>
              <w:rPr>
                <w:rFonts w:eastAsia="Times New Roman" w:cs="Times New Roman"/>
                <w:b/>
                <w:szCs w:val="20"/>
                <w:lang w:val="fr-FR"/>
              </w:rPr>
            </w:pPr>
            <w:r w:rsidRPr="00F4743E">
              <w:rPr>
                <w:lang w:val="fr-FR"/>
              </w:rPr>
              <w:t xml:space="preserve">Heure : </w:t>
            </w:r>
            <w:r w:rsidRPr="00F4743E">
              <w:rPr>
                <w:b/>
                <w:szCs w:val="20"/>
                <w:lang w:val="fr-FR"/>
              </w:rPr>
              <w:t>[Heure locale et heure GMT]</w:t>
            </w:r>
          </w:p>
          <w:p w14:paraId="36F68DC6" w14:textId="071FE07A" w:rsidR="006B3AA5" w:rsidRPr="005E3CE3" w:rsidRDefault="00F4743E" w:rsidP="00F4743E">
            <w:pPr>
              <w:spacing w:line="240" w:lineRule="auto"/>
              <w:rPr>
                <w:rFonts w:eastAsia="Times New Roman" w:cs="Times New Roman"/>
                <w:szCs w:val="24"/>
              </w:rPr>
            </w:pPr>
            <w:proofErr w:type="gramStart"/>
            <w:r>
              <w:t>Lieu :</w:t>
            </w:r>
            <w:proofErr w:type="gramEnd"/>
            <w:r>
              <w:t xml:space="preserve"> </w:t>
            </w:r>
            <w:r>
              <w:rPr>
                <w:b/>
                <w:szCs w:val="24"/>
              </w:rPr>
              <w:t>[</w:t>
            </w:r>
            <w:proofErr w:type="spellStart"/>
            <w:r>
              <w:rPr>
                <w:b/>
                <w:szCs w:val="24"/>
              </w:rPr>
              <w:t>Adresse</w:t>
            </w:r>
            <w:proofErr w:type="spellEnd"/>
            <w:r>
              <w:rPr>
                <w:b/>
                <w:szCs w:val="24"/>
              </w:rPr>
              <w:t>]</w:t>
            </w:r>
          </w:p>
        </w:tc>
      </w:tr>
      <w:tr w:rsidR="006B3AA5" w:rsidRPr="005E3CE3" w14:paraId="0BAA84C3" w14:textId="77777777" w:rsidTr="00424C2B">
        <w:tc>
          <w:tcPr>
            <w:tcW w:w="1021" w:type="pct"/>
          </w:tcPr>
          <w:p w14:paraId="2ADA33CD" w14:textId="4CEAABBE" w:rsidR="006B3AA5" w:rsidRPr="005E3CE3" w:rsidRDefault="00F4743E"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 xml:space="preserve"> 10.1</w:t>
            </w:r>
          </w:p>
        </w:tc>
        <w:tc>
          <w:tcPr>
            <w:tcW w:w="3979" w:type="pct"/>
          </w:tcPr>
          <w:p w14:paraId="640FE711" w14:textId="77777777" w:rsidR="00F4743E" w:rsidRPr="00F4743E" w:rsidRDefault="00F4743E" w:rsidP="00F4743E">
            <w:pPr>
              <w:spacing w:line="240" w:lineRule="auto"/>
              <w:rPr>
                <w:rFonts w:eastAsia="Times New Roman" w:cs="Times New Roman"/>
                <w:szCs w:val="24"/>
                <w:lang w:val="fr-FR"/>
              </w:rPr>
            </w:pPr>
            <w:r w:rsidRPr="00F4743E">
              <w:rPr>
                <w:lang w:val="fr-FR"/>
              </w:rPr>
              <w:t xml:space="preserve">L'Acheteur rembourse les frais associés à la préparation et à la soumission de l'Offre, à hauteur de </w:t>
            </w:r>
            <w:r w:rsidRPr="00F4743E">
              <w:rPr>
                <w:b/>
                <w:bCs/>
                <w:lang w:val="fr-FR"/>
              </w:rPr>
              <w:t>[insérer le montant]</w:t>
            </w:r>
            <w:r w:rsidRPr="00F4743E">
              <w:rPr>
                <w:lang w:val="fr-FR"/>
              </w:rPr>
              <w:t>.</w:t>
            </w:r>
          </w:p>
          <w:p w14:paraId="51205DD4" w14:textId="77777777" w:rsidR="00F4743E" w:rsidRPr="00F4743E" w:rsidRDefault="00F4743E" w:rsidP="00F4743E">
            <w:pPr>
              <w:spacing w:line="240" w:lineRule="auto"/>
              <w:rPr>
                <w:rFonts w:eastAsia="Times New Roman" w:cs="Times New Roman"/>
                <w:szCs w:val="24"/>
                <w:lang w:val="fr-FR"/>
              </w:rPr>
            </w:pPr>
            <w:proofErr w:type="gramStart"/>
            <w:r w:rsidRPr="00F4743E">
              <w:rPr>
                <w:lang w:val="fr-FR"/>
              </w:rPr>
              <w:t>OU</w:t>
            </w:r>
            <w:proofErr w:type="gramEnd"/>
          </w:p>
          <w:p w14:paraId="61BC6202" w14:textId="77777777" w:rsidR="00F4743E" w:rsidRPr="00F4743E" w:rsidRDefault="00F4743E" w:rsidP="00F4743E">
            <w:pPr>
              <w:tabs>
                <w:tab w:val="left" w:pos="3960"/>
              </w:tabs>
              <w:suppressAutoHyphens/>
              <w:spacing w:after="240" w:line="240" w:lineRule="auto"/>
              <w:ind w:right="-14"/>
              <w:rPr>
                <w:rFonts w:eastAsia="Times New Roman" w:cs="Times New Roman"/>
                <w:szCs w:val="20"/>
                <w:lang w:val="fr-FR"/>
              </w:rPr>
            </w:pPr>
            <w:r w:rsidRPr="00F4743E">
              <w:rPr>
                <w:lang w:val="fr-FR"/>
              </w:rPr>
              <w:lastRenderedPageBreak/>
              <w:t>L'Acheteur ne rembourse pas les frais associés à la préparation et à la soumission de l'Offre.</w:t>
            </w:r>
          </w:p>
          <w:p w14:paraId="45A9518E" w14:textId="1308D852" w:rsidR="006B3AA5" w:rsidRPr="005E3CE3" w:rsidRDefault="00F4743E" w:rsidP="00F4743E">
            <w:pPr>
              <w:spacing w:line="240" w:lineRule="auto"/>
              <w:ind w:left="676"/>
              <w:rPr>
                <w:rFonts w:eastAsia="Times New Roman" w:cs="Times New Roman"/>
                <w:szCs w:val="24"/>
              </w:rPr>
            </w:pPr>
            <w:r>
              <w:rPr>
                <w:i/>
                <w:iCs/>
                <w:szCs w:val="24"/>
              </w:rPr>
              <w:t>[</w:t>
            </w:r>
            <w:proofErr w:type="spellStart"/>
            <w:r>
              <w:rPr>
                <w:i/>
                <w:iCs/>
                <w:szCs w:val="24"/>
              </w:rPr>
              <w:t>Supprimer</w:t>
            </w:r>
            <w:proofErr w:type="spellEnd"/>
            <w:r>
              <w:rPr>
                <w:i/>
                <w:iCs/>
                <w:szCs w:val="24"/>
              </w:rPr>
              <w:t xml:space="preserve"> les mentions </w:t>
            </w:r>
            <w:proofErr w:type="spellStart"/>
            <w:r>
              <w:rPr>
                <w:i/>
                <w:iCs/>
                <w:szCs w:val="24"/>
              </w:rPr>
              <w:t>inutiles</w:t>
            </w:r>
            <w:proofErr w:type="spellEnd"/>
            <w:r>
              <w:rPr>
                <w:i/>
                <w:iCs/>
                <w:szCs w:val="24"/>
              </w:rPr>
              <w:t>.]</w:t>
            </w:r>
          </w:p>
        </w:tc>
      </w:tr>
      <w:tr w:rsidR="006B3AA5" w:rsidRPr="00834B76" w14:paraId="2629C193" w14:textId="77777777" w:rsidTr="00424C2B">
        <w:tc>
          <w:tcPr>
            <w:tcW w:w="1021" w:type="pct"/>
            <w:vAlign w:val="center"/>
          </w:tcPr>
          <w:p w14:paraId="27B3EDF4" w14:textId="5343CF52" w:rsidR="006B3AA5" w:rsidRPr="005E3CE3" w:rsidRDefault="00F4743E"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lastRenderedPageBreak/>
              <w:t>IS</w:t>
            </w:r>
            <w:r w:rsidR="006B3AA5" w:rsidRPr="005E3CE3">
              <w:rPr>
                <w:rFonts w:eastAsia="Times New Roman" w:cs="Times New Roman"/>
                <w:b/>
                <w:bCs/>
                <w:szCs w:val="20"/>
              </w:rPr>
              <w:t xml:space="preserve"> 11.1</w:t>
            </w:r>
          </w:p>
        </w:tc>
        <w:tc>
          <w:tcPr>
            <w:tcW w:w="3979" w:type="pct"/>
            <w:vAlign w:val="center"/>
          </w:tcPr>
          <w:p w14:paraId="3CBC7D90" w14:textId="57BE8C0C" w:rsidR="006B3AA5" w:rsidRPr="00F4743E" w:rsidRDefault="00F4743E" w:rsidP="006B3AA5">
            <w:pPr>
              <w:tabs>
                <w:tab w:val="left" w:pos="3960"/>
              </w:tabs>
              <w:suppressAutoHyphens/>
              <w:spacing w:after="240" w:line="240" w:lineRule="auto"/>
              <w:ind w:left="720" w:right="-14" w:hanging="720"/>
              <w:rPr>
                <w:rFonts w:eastAsia="Times New Roman" w:cs="Times New Roman"/>
                <w:szCs w:val="20"/>
                <w:lang w:val="fr-FR"/>
              </w:rPr>
            </w:pPr>
            <w:r w:rsidRPr="00F4743E">
              <w:rPr>
                <w:lang w:val="fr-FR"/>
              </w:rPr>
              <w:t xml:space="preserve">L’Offre est soumise en </w:t>
            </w:r>
            <w:r w:rsidRPr="00F4743E">
              <w:rPr>
                <w:b/>
                <w:szCs w:val="20"/>
                <w:lang w:val="fr-FR"/>
              </w:rPr>
              <w:t>[insérer une langue acceptable].</w:t>
            </w:r>
          </w:p>
        </w:tc>
      </w:tr>
    </w:tbl>
    <w:p w14:paraId="2AF3EA16" w14:textId="7577C586" w:rsidR="006B3AA5" w:rsidRPr="005E3CE3" w:rsidRDefault="006B3AA5" w:rsidP="0004774C">
      <w:pPr>
        <w:pStyle w:val="Heading3BDS"/>
      </w:pPr>
      <w:bookmarkStart w:id="671" w:name="_Toc55427867"/>
      <w:bookmarkStart w:id="672" w:name="_Toc55455369"/>
      <w:bookmarkStart w:id="673" w:name="_Toc55459514"/>
      <w:bookmarkStart w:id="674" w:name="_Toc55485395"/>
      <w:bookmarkStart w:id="675" w:name="_Toc55540615"/>
      <w:bookmarkStart w:id="676" w:name="_Toc55540908"/>
      <w:bookmarkStart w:id="677" w:name="_Toc55561636"/>
      <w:bookmarkStart w:id="678" w:name="_Toc55760428"/>
      <w:bookmarkStart w:id="679" w:name="_Toc55760848"/>
      <w:bookmarkStart w:id="680" w:name="_Toc55765731"/>
      <w:bookmarkStart w:id="681" w:name="_Toc55772840"/>
      <w:bookmarkStart w:id="682" w:name="_Toc55932713"/>
      <w:bookmarkStart w:id="683" w:name="_Toc55933332"/>
      <w:bookmarkStart w:id="684" w:name="_Toc56639142"/>
      <w:r w:rsidRPr="005E3CE3">
        <w:t xml:space="preserve">C.  </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roofErr w:type="spellStart"/>
      <w:r w:rsidR="00F4743E">
        <w:t>Préparation</w:t>
      </w:r>
      <w:proofErr w:type="spellEnd"/>
      <w:r w:rsidR="00F4743E">
        <w:t xml:space="preserve"> des </w:t>
      </w:r>
      <w:proofErr w:type="spellStart"/>
      <w:r w:rsidR="00F4743E">
        <w:t>offres</w:t>
      </w:r>
      <w:proofErr w:type="spellEnd"/>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869"/>
        <w:gridCol w:w="7896"/>
      </w:tblGrid>
      <w:tr w:rsidR="006B3AA5" w:rsidRPr="00834B76" w14:paraId="2CF8EBFC" w14:textId="77777777" w:rsidTr="00424C2B">
        <w:tc>
          <w:tcPr>
            <w:tcW w:w="957" w:type="pct"/>
          </w:tcPr>
          <w:p w14:paraId="6A6824FB" w14:textId="10EDA020" w:rsidR="006B3AA5" w:rsidRPr="005E3CE3" w:rsidRDefault="00F4743E" w:rsidP="006B3AA5">
            <w:pPr>
              <w:tabs>
                <w:tab w:val="left" w:pos="3960"/>
              </w:tabs>
              <w:suppressAutoHyphens/>
              <w:spacing w:after="0" w:line="240" w:lineRule="auto"/>
              <w:ind w:left="515" w:hanging="515"/>
              <w:rPr>
                <w:rFonts w:eastAsia="Times New Roman" w:cs="Times New Roman"/>
                <w:b/>
                <w:bCs/>
                <w:color w:val="00B050"/>
                <w:szCs w:val="20"/>
              </w:rPr>
            </w:pPr>
            <w:r>
              <w:rPr>
                <w:rFonts w:eastAsia="Times New Roman" w:cs="Times New Roman"/>
                <w:b/>
                <w:bCs/>
                <w:szCs w:val="20"/>
              </w:rPr>
              <w:t>IS</w:t>
            </w:r>
            <w:r w:rsidR="006B3AA5" w:rsidRPr="005E3CE3">
              <w:rPr>
                <w:rFonts w:eastAsia="Times New Roman" w:cs="Times New Roman"/>
                <w:b/>
                <w:bCs/>
                <w:szCs w:val="20"/>
              </w:rPr>
              <w:tab/>
              <w:t>12.1</w:t>
            </w:r>
          </w:p>
        </w:tc>
        <w:tc>
          <w:tcPr>
            <w:tcW w:w="4043" w:type="pct"/>
          </w:tcPr>
          <w:p w14:paraId="385FACF7" w14:textId="36EBB3B8" w:rsidR="006B3AA5" w:rsidRPr="00F4743E" w:rsidRDefault="00F4743E" w:rsidP="006B3AA5">
            <w:pPr>
              <w:tabs>
                <w:tab w:val="left" w:pos="540"/>
                <w:tab w:val="left" w:pos="3960"/>
              </w:tabs>
              <w:suppressAutoHyphens/>
              <w:spacing w:line="240" w:lineRule="auto"/>
              <w:ind w:left="547" w:hanging="547"/>
              <w:rPr>
                <w:rFonts w:eastAsia="Times New Roman" w:cs="Times New Roman"/>
                <w:szCs w:val="20"/>
                <w:lang w:val="fr-FR"/>
              </w:rPr>
            </w:pPr>
            <w:r w:rsidRPr="00F4743E">
              <w:rPr>
                <w:lang w:val="fr-FR"/>
              </w:rPr>
              <w:t>L’Offre présentée par le Soumissionnaire comprend les documents suivants :</w:t>
            </w:r>
          </w:p>
          <w:p w14:paraId="497B5C44" w14:textId="6DD9F574" w:rsidR="006B3AA5" w:rsidRPr="005E3CE3" w:rsidRDefault="00F4743E" w:rsidP="00452B1F">
            <w:pPr>
              <w:widowControl w:val="0"/>
              <w:numPr>
                <w:ilvl w:val="1"/>
                <w:numId w:val="27"/>
              </w:numPr>
              <w:tabs>
                <w:tab w:val="left" w:pos="3960"/>
              </w:tabs>
              <w:suppressAutoHyphens/>
              <w:autoSpaceDE w:val="0"/>
              <w:spacing w:line="240" w:lineRule="auto"/>
              <w:rPr>
                <w:rFonts w:eastAsia="Times New Roman" w:cs="Times New Roman"/>
                <w:szCs w:val="20"/>
              </w:rPr>
            </w:pPr>
            <w:r>
              <w:t xml:space="preserve">la </w:t>
            </w:r>
            <w:proofErr w:type="spellStart"/>
            <w:r>
              <w:t>Lettre</w:t>
            </w:r>
            <w:proofErr w:type="spellEnd"/>
            <w:r>
              <w:t xml:space="preserve"> de </w:t>
            </w:r>
            <w:proofErr w:type="spellStart"/>
            <w:r>
              <w:t>soumission</w:t>
            </w:r>
            <w:proofErr w:type="spellEnd"/>
          </w:p>
          <w:p w14:paraId="1C8F830F" w14:textId="5A25CE74" w:rsidR="006B3AA5" w:rsidRPr="00F4743E" w:rsidRDefault="00F4743E"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proofErr w:type="gramStart"/>
            <w:r w:rsidRPr="00F4743E">
              <w:rPr>
                <w:lang w:val="fr-FR"/>
              </w:rPr>
              <w:t>les</w:t>
            </w:r>
            <w:proofErr w:type="gramEnd"/>
            <w:r w:rsidRPr="00F4743E">
              <w:rPr>
                <w:lang w:val="fr-FR"/>
              </w:rPr>
              <w:t xml:space="preserve"> Formulaires d'Offres figurant à la Section IV, remplis et signés par la ou les personnes dûment autorisées à engager le Soumissionnaire en vertu du Contrat ;</w:t>
            </w:r>
          </w:p>
          <w:p w14:paraId="48A38E92" w14:textId="4322DFEA" w:rsidR="006B3AA5" w:rsidRPr="00CE791F" w:rsidRDefault="00CE791F"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proofErr w:type="gramStart"/>
            <w:r w:rsidRPr="00CE791F">
              <w:rPr>
                <w:lang w:val="fr-FR"/>
              </w:rPr>
              <w:t>les</w:t>
            </w:r>
            <w:proofErr w:type="gramEnd"/>
            <w:r w:rsidRPr="00CE791F">
              <w:rPr>
                <w:lang w:val="fr-FR"/>
              </w:rPr>
              <w:t xml:space="preserve"> Bordereaux des prix figurant à la Section IV, dûment remplis conformément aux dispositions des clauses 14, 15 et 18 des IS et signés par la ou les personnes dûment autorisées à engager le Soumissionnaire en vertu du Contrat ;</w:t>
            </w:r>
          </w:p>
          <w:p w14:paraId="45A152C0" w14:textId="20070EE8" w:rsidR="006B3AA5" w:rsidRPr="00CE791F" w:rsidRDefault="00CE791F"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proofErr w:type="gramStart"/>
            <w:r w:rsidRPr="00CE791F">
              <w:rPr>
                <w:lang w:val="fr-FR"/>
              </w:rPr>
              <w:t>si</w:t>
            </w:r>
            <w:proofErr w:type="gramEnd"/>
            <w:r w:rsidRPr="00CE791F">
              <w:rPr>
                <w:lang w:val="fr-FR"/>
              </w:rPr>
              <w:t xml:space="preserve"> cela est exigé dans la FDAO, la Garantie d’Offre doit être fournie conformément à la clause 17 des IS ;</w:t>
            </w:r>
          </w:p>
          <w:p w14:paraId="58F0762D" w14:textId="59ED8DF9" w:rsidR="006B3AA5" w:rsidRPr="00CE791F" w:rsidRDefault="00CE791F"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proofErr w:type="gramStart"/>
            <w:r w:rsidRPr="00CE791F">
              <w:rPr>
                <w:lang w:val="fr-FR"/>
              </w:rPr>
              <w:t>la</w:t>
            </w:r>
            <w:proofErr w:type="gramEnd"/>
            <w:r w:rsidRPr="00CE791F">
              <w:rPr>
                <w:lang w:val="fr-FR"/>
              </w:rPr>
              <w:t xml:space="preserve"> confirmation écrite de l’habilitation du signataire de l’Offre à engager le Soumissionnaire, conformément aux dispositions de l’alinéa 19.2 des IS ;</w:t>
            </w:r>
          </w:p>
          <w:p w14:paraId="1BF281CE" w14:textId="10EF5D23" w:rsidR="006B3AA5" w:rsidRPr="00CE791F" w:rsidRDefault="00CE791F"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r w:rsidRPr="00CE791F">
              <w:rPr>
                <w:lang w:val="fr-FR"/>
              </w:rPr>
              <w:t>Éligibilité du Soumissionnaire : les documents démontrant, à la satisfaction de l’Acheteur, que le Soumissionnaire est éligible, y compris à titre indicatif et non limitatif, les documents attestant que ledit Soumissionnaire est dûment constitué sur le territoire d'un pays éligible tel que défini à l’alinéa 5.3 des IS</w:t>
            </w:r>
            <w:r w:rsidR="00086A07">
              <w:rPr>
                <w:lang w:val="fr-FR"/>
              </w:rPr>
              <w:t> ;</w:t>
            </w:r>
          </w:p>
          <w:p w14:paraId="416A6D10" w14:textId="5098B5A6" w:rsidR="006B3AA5" w:rsidRPr="00CE791F" w:rsidRDefault="00CE791F"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r w:rsidRPr="00CE791F">
              <w:rPr>
                <w:lang w:val="fr-FR"/>
              </w:rPr>
              <w:t>Qualifications du Soumissionnaire : les documents établissant, à la satisfaction de l’Acheteur et conformément aux dispositions de la clause 20 des IS, que le Soumissionnaire a les qualifications nécessaires pour exécuter le Contrat s'il est retenu.</w:t>
            </w:r>
          </w:p>
          <w:p w14:paraId="2AE6E59E" w14:textId="00D08CFC" w:rsidR="006B3AA5" w:rsidRPr="00CE791F" w:rsidRDefault="00CE791F"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r w:rsidRPr="00CE791F">
              <w:rPr>
                <w:lang w:val="fr-FR"/>
              </w:rPr>
              <w:t>Les autorisations délivrées par les fabricants et les accords conclus avec les Sous-traitants tel que défini à l’alinéa 20.1 (c) de la Section IS de la FDAO ;</w:t>
            </w:r>
          </w:p>
          <w:p w14:paraId="770399F7" w14:textId="5B9D9FE3" w:rsidR="006B3AA5" w:rsidRPr="00CE791F" w:rsidRDefault="00CE791F"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r w:rsidRPr="00CE791F">
              <w:rPr>
                <w:lang w:val="fr-FR"/>
              </w:rPr>
              <w:t xml:space="preserve">Éligibilité des Biens et Services : les documents établissant, à la satisfaction de l’Acheteur, que les Biens et Services composants du Système d’information à fournir, installer et/ou à mettre en œuvre par le Soumissionnaire satisfont aux critères de provenance conformément à la clause 6 des IS. S'il est retenu, le Soumissionnaire devra fournir pour lesdits composants du Système d’information les preuves d'éligibilité, </w:t>
            </w:r>
            <w:r w:rsidRPr="00CE791F">
              <w:rPr>
                <w:lang w:val="fr-FR"/>
              </w:rPr>
              <w:lastRenderedPageBreak/>
              <w:t>qui devront être confirmées par un certificat d'origine délivré lors de l'expédition ;</w:t>
            </w:r>
          </w:p>
          <w:p w14:paraId="60368214" w14:textId="4593460D" w:rsidR="006B3AA5" w:rsidRPr="00CE791F" w:rsidRDefault="00CE791F"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r w:rsidRPr="00CE791F">
              <w:rPr>
                <w:lang w:val="fr-FR"/>
              </w:rPr>
              <w:t>Conformité du Système d’information au présent Dossier d’Appel d'offres : les documents attestant, à la satisfaction de l’Acheteur et conformément à la clause 18 des IS, que les Biens et Services composants du Système d’information à fournir, installer et/ou à mettre en œuvre par le Soumissionnaire sont conformes au présent Dossier d’Appel d'Offres ;</w:t>
            </w:r>
          </w:p>
          <w:p w14:paraId="26292218" w14:textId="507B143F" w:rsidR="006B3AA5" w:rsidRPr="00CE791F" w:rsidRDefault="00CE791F" w:rsidP="00452B1F">
            <w:pPr>
              <w:widowControl w:val="0"/>
              <w:numPr>
                <w:ilvl w:val="1"/>
                <w:numId w:val="27"/>
              </w:numPr>
              <w:tabs>
                <w:tab w:val="left" w:pos="3960"/>
              </w:tabs>
              <w:suppressAutoHyphens/>
              <w:autoSpaceDE w:val="0"/>
              <w:spacing w:line="240" w:lineRule="auto"/>
              <w:rPr>
                <w:rFonts w:eastAsia="Times New Roman" w:cs="Times New Roman"/>
                <w:szCs w:val="20"/>
                <w:lang w:val="fr-FR"/>
              </w:rPr>
            </w:pPr>
            <w:r w:rsidRPr="00CE791F">
              <w:rPr>
                <w:lang w:val="fr-FR"/>
              </w:rPr>
              <w:t>Sous-traitants proposés : la liste des principales composantes des Biens et Services que le Soumissionnaire propose d'acheter ou de sous-traiter auprès de tiers, ainsi que le nom et la nationalité des Sous-traitants et fournisseurs proposés pour chaque composante ;</w:t>
            </w:r>
          </w:p>
          <w:p w14:paraId="130DAA9E" w14:textId="3E49E3D5" w:rsidR="006B3AA5" w:rsidRPr="00CE791F" w:rsidRDefault="00CE791F" w:rsidP="00E7060E">
            <w:pPr>
              <w:widowControl w:val="0"/>
              <w:numPr>
                <w:ilvl w:val="1"/>
                <w:numId w:val="27"/>
              </w:numPr>
              <w:tabs>
                <w:tab w:val="left" w:pos="3960"/>
              </w:tabs>
              <w:suppressAutoHyphens/>
              <w:autoSpaceDE w:val="0"/>
              <w:spacing w:line="240" w:lineRule="auto"/>
              <w:rPr>
                <w:rFonts w:eastAsia="Times New Roman" w:cs="Times New Roman"/>
                <w:szCs w:val="20"/>
                <w:lang w:val="fr-FR"/>
              </w:rPr>
            </w:pPr>
            <w:r w:rsidRPr="00CE791F">
              <w:rPr>
                <w:lang w:val="fr-FR"/>
              </w:rPr>
              <w:t>Propriété intellectuelle : la liste des propriétés intellectuelles :</w:t>
            </w:r>
          </w:p>
          <w:p w14:paraId="0E573636" w14:textId="2183EB34" w:rsidR="006B3AA5" w:rsidRPr="00CE791F" w:rsidRDefault="00CE791F" w:rsidP="00452B1F">
            <w:pPr>
              <w:widowControl w:val="0"/>
              <w:numPr>
                <w:ilvl w:val="2"/>
                <w:numId w:val="27"/>
              </w:numPr>
              <w:tabs>
                <w:tab w:val="left" w:pos="3960"/>
              </w:tabs>
              <w:suppressAutoHyphens/>
              <w:autoSpaceDE w:val="0"/>
              <w:spacing w:line="240" w:lineRule="auto"/>
              <w:rPr>
                <w:rFonts w:eastAsia="Times New Roman" w:cs="Times New Roman"/>
                <w:szCs w:val="20"/>
                <w:lang w:val="fr-FR"/>
              </w:rPr>
            </w:pPr>
            <w:proofErr w:type="gramStart"/>
            <w:r w:rsidRPr="00CE791F">
              <w:rPr>
                <w:lang w:val="fr-FR"/>
              </w:rPr>
              <w:t>tous</w:t>
            </w:r>
            <w:proofErr w:type="gramEnd"/>
            <w:r w:rsidRPr="00CE791F">
              <w:rPr>
                <w:lang w:val="fr-FR"/>
              </w:rPr>
              <w:t xml:space="preserve"> les Logiciels contenus dans l'Offre du Soumissionnaire, en affectant chaque élément à l'une des catégories de logiciels définies dans la </w:t>
            </w:r>
            <w:proofErr w:type="spellStart"/>
            <w:r w:rsidRPr="00CE791F">
              <w:rPr>
                <w:lang w:val="fr-FR"/>
              </w:rPr>
              <w:t>sous-clause</w:t>
            </w:r>
            <w:proofErr w:type="spellEnd"/>
            <w:r w:rsidRPr="00CE791F">
              <w:rPr>
                <w:lang w:val="fr-FR"/>
              </w:rPr>
              <w:t xml:space="preserve"> 1.1 des CGC (</w:t>
            </w:r>
            <w:proofErr w:type="spellStart"/>
            <w:r w:rsidRPr="00CE791F">
              <w:rPr>
                <w:lang w:val="fr-FR"/>
              </w:rPr>
              <w:t>ttt</w:t>
            </w:r>
            <w:proofErr w:type="spellEnd"/>
            <w:r w:rsidRPr="00CE791F">
              <w:rPr>
                <w:lang w:val="fr-FR"/>
              </w:rPr>
              <w:t xml:space="preserve">), (z), (d), (t), et </w:t>
            </w:r>
            <w:r w:rsidRPr="00CE791F">
              <w:rPr>
                <w:lang w:val="fr-FR"/>
              </w:rPr>
              <w:br/>
              <w:t>(</w:t>
            </w:r>
            <w:proofErr w:type="spellStart"/>
            <w:r w:rsidRPr="00CE791F">
              <w:rPr>
                <w:lang w:val="fr-FR"/>
              </w:rPr>
              <w:t>lll</w:t>
            </w:r>
            <w:proofErr w:type="spellEnd"/>
            <w:r w:rsidRPr="00CE791F">
              <w:rPr>
                <w:lang w:val="fr-FR"/>
              </w:rPr>
              <w:t xml:space="preserve">) : (A) Logiciel système, Logiciel polyvalent ou Logiciel d'application ; ou (B) Logiciel standard ou Logiciel </w:t>
            </w:r>
            <w:r w:rsidRPr="00CE791F">
              <w:rPr>
                <w:lang w:val="fr-FR"/>
              </w:rPr>
              <w:br/>
              <w:t>personnalisé ;</w:t>
            </w:r>
          </w:p>
          <w:p w14:paraId="75150689" w14:textId="49D4D44B" w:rsidR="006B3AA5" w:rsidRPr="00CE791F" w:rsidRDefault="00CE791F" w:rsidP="00452B1F">
            <w:pPr>
              <w:widowControl w:val="0"/>
              <w:numPr>
                <w:ilvl w:val="2"/>
                <w:numId w:val="27"/>
              </w:numPr>
              <w:tabs>
                <w:tab w:val="left" w:pos="3960"/>
              </w:tabs>
              <w:suppressAutoHyphens/>
              <w:autoSpaceDE w:val="0"/>
              <w:spacing w:line="240" w:lineRule="auto"/>
              <w:rPr>
                <w:rFonts w:eastAsia="Times New Roman" w:cs="Times New Roman"/>
                <w:szCs w:val="20"/>
                <w:lang w:val="fr-FR"/>
              </w:rPr>
            </w:pPr>
            <w:proofErr w:type="gramStart"/>
            <w:r w:rsidRPr="00CE791F">
              <w:rPr>
                <w:lang w:val="fr-FR"/>
              </w:rPr>
              <w:t>tout</w:t>
            </w:r>
            <w:proofErr w:type="gramEnd"/>
            <w:r w:rsidRPr="00CE791F">
              <w:rPr>
                <w:lang w:val="fr-FR"/>
              </w:rPr>
              <w:t xml:space="preserve"> le matériel qui n’est pas identifié en tant que Matériel personnalisé est réputé être du Matériel standard, tel que défini à la </w:t>
            </w:r>
            <w:proofErr w:type="spellStart"/>
            <w:r w:rsidRPr="00CE791F">
              <w:rPr>
                <w:lang w:val="fr-FR"/>
              </w:rPr>
              <w:t>sous-clause</w:t>
            </w:r>
            <w:proofErr w:type="spellEnd"/>
            <w:r w:rsidRPr="00CE791F">
              <w:rPr>
                <w:lang w:val="fr-FR"/>
              </w:rPr>
              <w:t> 1.1 (</w:t>
            </w:r>
            <w:proofErr w:type="spellStart"/>
            <w:r w:rsidRPr="00CE791F">
              <w:rPr>
                <w:lang w:val="fr-FR"/>
              </w:rPr>
              <w:t>kkk</w:t>
            </w:r>
            <w:proofErr w:type="spellEnd"/>
            <w:r w:rsidRPr="00CE791F">
              <w:rPr>
                <w:lang w:val="fr-FR"/>
              </w:rPr>
              <w:t>) des CGC</w:t>
            </w:r>
            <w:r w:rsidR="00086A07">
              <w:rPr>
                <w:lang w:val="fr-FR"/>
              </w:rPr>
              <w:t> ;</w:t>
            </w:r>
          </w:p>
          <w:p w14:paraId="42A8BE4A" w14:textId="60C4F7E2" w:rsidR="006B3AA5" w:rsidRPr="00CE791F" w:rsidRDefault="00CE791F" w:rsidP="00452B1F">
            <w:pPr>
              <w:widowControl w:val="0"/>
              <w:numPr>
                <w:ilvl w:val="2"/>
                <w:numId w:val="27"/>
              </w:numPr>
              <w:tabs>
                <w:tab w:val="left" w:pos="3960"/>
              </w:tabs>
              <w:suppressAutoHyphens/>
              <w:autoSpaceDE w:val="0"/>
              <w:spacing w:line="240" w:lineRule="auto"/>
              <w:rPr>
                <w:rFonts w:eastAsia="Times New Roman" w:cs="Times New Roman"/>
                <w:szCs w:val="20"/>
                <w:lang w:val="fr-FR"/>
              </w:rPr>
            </w:pPr>
            <w:r w:rsidRPr="00CE791F">
              <w:rPr>
                <w:lang w:val="fr-FR"/>
              </w:rPr>
              <w:t>Le cas échéant, des permutations seront effectuées d’une catégorie à l’autre de Logiciels et de Matériel, durant l'exécution du Contrat conformément à la clause 39 des CGC (Modifications du Système d’information).</w:t>
            </w:r>
          </w:p>
          <w:p w14:paraId="5E98F4EC" w14:textId="04E10D27" w:rsidR="006B3AA5" w:rsidRPr="00CE791F" w:rsidRDefault="00CE791F" w:rsidP="006B3AA5">
            <w:pPr>
              <w:spacing w:after="0" w:line="240" w:lineRule="auto"/>
              <w:rPr>
                <w:rFonts w:eastAsia="Times New Roman" w:cs="Times New Roman"/>
                <w:szCs w:val="24"/>
                <w:lang w:val="fr-FR"/>
              </w:rPr>
            </w:pPr>
            <w:r w:rsidRPr="00CE791F">
              <w:rPr>
                <w:b/>
                <w:szCs w:val="24"/>
                <w:lang w:val="fr-FR"/>
              </w:rPr>
              <w:t>[</w:t>
            </w:r>
            <w:r w:rsidR="00086A07" w:rsidRPr="00CE791F">
              <w:rPr>
                <w:b/>
                <w:szCs w:val="24"/>
                <w:lang w:val="fr-FR"/>
              </w:rPr>
              <w:t>Insérer</w:t>
            </w:r>
            <w:r w:rsidRPr="00CE791F">
              <w:rPr>
                <w:b/>
                <w:szCs w:val="24"/>
                <w:lang w:val="fr-FR"/>
              </w:rPr>
              <w:t xml:space="preserve"> la liste des documents supplémentaires requis avec l'Offre, le cas échéant]</w:t>
            </w:r>
          </w:p>
        </w:tc>
      </w:tr>
      <w:tr w:rsidR="006B3AA5" w:rsidRPr="00834B76" w14:paraId="5305F9E0" w14:textId="77777777" w:rsidTr="00424C2B">
        <w:tc>
          <w:tcPr>
            <w:tcW w:w="957" w:type="pct"/>
          </w:tcPr>
          <w:p w14:paraId="6481EBC0" w14:textId="153AD9CE" w:rsidR="006B3AA5" w:rsidRPr="005E3CE3" w:rsidRDefault="00CE791F" w:rsidP="006B3AA5">
            <w:pPr>
              <w:tabs>
                <w:tab w:val="left" w:pos="3960"/>
              </w:tabs>
              <w:suppressAutoHyphens/>
              <w:spacing w:after="0" w:line="240" w:lineRule="auto"/>
              <w:ind w:left="515" w:hanging="515"/>
              <w:rPr>
                <w:rFonts w:eastAsia="Times New Roman" w:cs="Times New Roman"/>
                <w:b/>
                <w:bCs/>
                <w:szCs w:val="20"/>
              </w:rPr>
            </w:pPr>
            <w:r>
              <w:rPr>
                <w:rFonts w:eastAsia="Times New Roman" w:cs="Times New Roman"/>
                <w:b/>
                <w:bCs/>
                <w:szCs w:val="20"/>
              </w:rPr>
              <w:lastRenderedPageBreak/>
              <w:t>IS</w:t>
            </w:r>
            <w:r w:rsidR="006B3AA5" w:rsidRPr="005E3CE3">
              <w:rPr>
                <w:rFonts w:eastAsia="Times New Roman" w:cs="Times New Roman"/>
                <w:b/>
                <w:bCs/>
                <w:szCs w:val="20"/>
              </w:rPr>
              <w:t xml:space="preserve"> 14.1</w:t>
            </w:r>
          </w:p>
        </w:tc>
        <w:tc>
          <w:tcPr>
            <w:tcW w:w="4043" w:type="pct"/>
          </w:tcPr>
          <w:p w14:paraId="673E1058" w14:textId="6ABE0AA5" w:rsidR="006B3AA5" w:rsidRPr="00CE791F" w:rsidRDefault="00CE791F" w:rsidP="006B3AA5">
            <w:pPr>
              <w:tabs>
                <w:tab w:val="left" w:pos="3960"/>
                <w:tab w:val="right" w:pos="7272"/>
              </w:tabs>
              <w:spacing w:after="160" w:line="240" w:lineRule="auto"/>
              <w:ind w:left="691" w:hanging="691"/>
              <w:rPr>
                <w:rFonts w:eastAsia="Times New Roman" w:cs="Times New Roman"/>
                <w:szCs w:val="20"/>
                <w:lang w:val="fr-FR"/>
              </w:rPr>
            </w:pPr>
            <w:r w:rsidRPr="00CE791F">
              <w:rPr>
                <w:lang w:val="fr-FR"/>
              </w:rPr>
              <w:t xml:space="preserve">Les Offres alternatives </w:t>
            </w:r>
            <w:r w:rsidRPr="00CE791F">
              <w:rPr>
                <w:b/>
                <w:szCs w:val="20"/>
                <w:lang w:val="fr-FR"/>
              </w:rPr>
              <w:t>[sont/ne sont pas]</w:t>
            </w:r>
            <w:r w:rsidRPr="00CE791F">
              <w:rPr>
                <w:lang w:val="fr-FR"/>
              </w:rPr>
              <w:t xml:space="preserve"> prises en compte.</w:t>
            </w:r>
          </w:p>
        </w:tc>
      </w:tr>
      <w:tr w:rsidR="006B3AA5" w:rsidRPr="00834B76" w14:paraId="44A74B6D" w14:textId="77777777" w:rsidTr="00424C2B">
        <w:tc>
          <w:tcPr>
            <w:tcW w:w="957" w:type="pct"/>
          </w:tcPr>
          <w:p w14:paraId="274FF485" w14:textId="764176E3" w:rsidR="006B3AA5" w:rsidRPr="005E3CE3" w:rsidRDefault="00CE791F" w:rsidP="006B3AA5">
            <w:pPr>
              <w:tabs>
                <w:tab w:val="left" w:pos="3960"/>
              </w:tabs>
              <w:suppressAutoHyphens/>
              <w:spacing w:after="0" w:line="240" w:lineRule="auto"/>
              <w:ind w:left="515" w:hanging="515"/>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ab/>
              <w:t>15.</w:t>
            </w:r>
            <w:r w:rsidR="0065265E" w:rsidRPr="005E3CE3">
              <w:rPr>
                <w:rFonts w:eastAsia="Times New Roman" w:cs="Times New Roman"/>
                <w:b/>
                <w:bCs/>
                <w:szCs w:val="20"/>
              </w:rPr>
              <w:t>7</w:t>
            </w:r>
          </w:p>
        </w:tc>
        <w:tc>
          <w:tcPr>
            <w:tcW w:w="4043" w:type="pct"/>
          </w:tcPr>
          <w:p w14:paraId="41646C9B" w14:textId="101D64E6" w:rsidR="006B3AA5" w:rsidRPr="00CE791F" w:rsidRDefault="00CE791F" w:rsidP="006B3AA5">
            <w:pPr>
              <w:tabs>
                <w:tab w:val="left" w:pos="3960"/>
                <w:tab w:val="right" w:pos="7272"/>
              </w:tabs>
              <w:spacing w:after="160" w:line="240" w:lineRule="auto"/>
              <w:ind w:left="691" w:hanging="691"/>
              <w:rPr>
                <w:rFonts w:eastAsia="Times New Roman" w:cs="Times New Roman"/>
                <w:szCs w:val="20"/>
                <w:lang w:val="fr-FR"/>
              </w:rPr>
            </w:pPr>
            <w:r w:rsidRPr="00CE791F">
              <w:rPr>
                <w:lang w:val="fr-FR"/>
              </w:rPr>
              <w:t>L'édition des Incoterms est [</w:t>
            </w:r>
            <w:r w:rsidRPr="00CE791F">
              <w:rPr>
                <w:i/>
                <w:szCs w:val="20"/>
                <w:lang w:val="fr-FR"/>
              </w:rPr>
              <w:t xml:space="preserve">insérer </w:t>
            </w:r>
            <w:r w:rsidRPr="00CE791F">
              <w:rPr>
                <w:b/>
                <w:bCs/>
                <w:i/>
                <w:iCs/>
                <w:szCs w:val="20"/>
                <w:lang w:val="fr-FR"/>
              </w:rPr>
              <w:t>« Incoterms 2010 »</w:t>
            </w:r>
            <w:r w:rsidRPr="00CE791F">
              <w:rPr>
                <w:i/>
                <w:szCs w:val="20"/>
                <w:lang w:val="fr-FR"/>
              </w:rPr>
              <w:t xml:space="preserve"> ou </w:t>
            </w:r>
            <w:r w:rsidRPr="00CE791F">
              <w:rPr>
                <w:b/>
                <w:szCs w:val="20"/>
                <w:lang w:val="fr-FR"/>
              </w:rPr>
              <w:t>insérer : année d’édition]</w:t>
            </w:r>
          </w:p>
        </w:tc>
      </w:tr>
      <w:tr w:rsidR="006B3AA5" w:rsidRPr="00834B76" w14:paraId="0457077A" w14:textId="77777777" w:rsidTr="00424C2B">
        <w:tc>
          <w:tcPr>
            <w:tcW w:w="957" w:type="pct"/>
          </w:tcPr>
          <w:p w14:paraId="61057B9F" w14:textId="2B2EA4B3" w:rsidR="006B3AA5" w:rsidRPr="005E3CE3" w:rsidRDefault="00CE791F" w:rsidP="006B3AA5">
            <w:pPr>
              <w:tabs>
                <w:tab w:val="left" w:pos="3960"/>
              </w:tabs>
              <w:suppressAutoHyphens/>
              <w:spacing w:after="0" w:line="240" w:lineRule="auto"/>
              <w:ind w:left="515" w:hanging="515"/>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ab/>
              <w:t>15.2</w:t>
            </w:r>
          </w:p>
        </w:tc>
        <w:tc>
          <w:tcPr>
            <w:tcW w:w="4043" w:type="pct"/>
          </w:tcPr>
          <w:p w14:paraId="0370E2C7" w14:textId="77777777" w:rsidR="00CE791F" w:rsidRPr="00CE791F" w:rsidRDefault="00CE791F" w:rsidP="00CE791F">
            <w:pPr>
              <w:tabs>
                <w:tab w:val="left" w:pos="3960"/>
                <w:tab w:val="right" w:pos="7272"/>
              </w:tabs>
              <w:spacing w:after="160" w:line="240" w:lineRule="auto"/>
              <w:ind w:left="691" w:hanging="691"/>
              <w:rPr>
                <w:rFonts w:eastAsia="Times New Roman" w:cs="Times New Roman"/>
                <w:szCs w:val="20"/>
                <w:lang w:val="fr-FR"/>
              </w:rPr>
            </w:pPr>
            <w:r w:rsidRPr="00CE791F">
              <w:rPr>
                <w:lang w:val="fr-FR"/>
              </w:rPr>
              <w:t xml:space="preserve">Les éléments des coûts récurrents sont </w:t>
            </w:r>
            <w:r w:rsidRPr="00CE791F">
              <w:rPr>
                <w:b/>
                <w:bCs/>
                <w:lang w:val="fr-FR"/>
              </w:rPr>
              <w:t>[le cas échéant, ne sont pas]</w:t>
            </w:r>
            <w:r w:rsidRPr="00CE791F">
              <w:rPr>
                <w:lang w:val="fr-FR"/>
              </w:rPr>
              <w:t xml:space="preserve"> requis.</w:t>
            </w:r>
          </w:p>
          <w:p w14:paraId="6B99BF91" w14:textId="1CB893C8" w:rsidR="006B3AA5" w:rsidRPr="00CE791F" w:rsidRDefault="00CE791F" w:rsidP="00CE791F">
            <w:pPr>
              <w:suppressAutoHyphens/>
              <w:spacing w:after="160" w:line="240" w:lineRule="auto"/>
              <w:ind w:left="691" w:hanging="691"/>
              <w:rPr>
                <w:rFonts w:eastAsia="Times New Roman" w:cs="Times New Roman"/>
                <w:szCs w:val="20"/>
                <w:lang w:val="fr-FR"/>
              </w:rPr>
            </w:pPr>
            <w:r w:rsidRPr="00CE791F">
              <w:rPr>
                <w:lang w:val="fr-FR"/>
              </w:rPr>
              <w:t xml:space="preserve">Si l’alinéa 15.2 de la section IS de la FDAO ci-dessus indique que les éléments de coûts récurrents ne sont pas nécessaires, supprimer cette mention pour l'alinéa 28.7 (d) de la section IS de la FDAO ; sinon : Taux d'intérêt (I) pour les calculs en valeur actuelle nette des coûts récurrents = </w:t>
            </w:r>
            <w:r w:rsidRPr="00CE791F">
              <w:rPr>
                <w:i/>
                <w:szCs w:val="20"/>
                <w:lang w:val="fr-FR"/>
              </w:rPr>
              <w:t>[insérer :</w:t>
            </w:r>
            <w:r w:rsidRPr="00CE791F">
              <w:rPr>
                <w:b/>
                <w:i/>
                <w:szCs w:val="20"/>
                <w:lang w:val="fr-FR"/>
              </w:rPr>
              <w:t xml:space="preserve"> taux</w:t>
            </w:r>
            <w:r w:rsidRPr="00CE791F">
              <w:rPr>
                <w:b/>
                <w:bCs/>
                <w:i/>
                <w:szCs w:val="20"/>
                <w:lang w:val="fr-FR"/>
              </w:rPr>
              <w:t xml:space="preserve"> d’intérêt</w:t>
            </w:r>
            <w:r w:rsidRPr="00CE791F">
              <w:rPr>
                <w:b/>
                <w:i/>
                <w:szCs w:val="20"/>
                <w:lang w:val="fr-FR"/>
              </w:rPr>
              <w:t>]</w:t>
            </w:r>
            <w:r w:rsidRPr="00CE791F">
              <w:rPr>
                <w:lang w:val="fr-FR"/>
              </w:rPr>
              <w:t xml:space="preserve"> pour cent par an.</w:t>
            </w:r>
          </w:p>
        </w:tc>
      </w:tr>
      <w:tr w:rsidR="006B3AA5" w:rsidRPr="005E3CE3" w14:paraId="3F3DAF23" w14:textId="77777777" w:rsidTr="00424C2B">
        <w:trPr>
          <w:trHeight w:val="669"/>
        </w:trPr>
        <w:tc>
          <w:tcPr>
            <w:tcW w:w="957" w:type="pct"/>
            <w:vAlign w:val="center"/>
          </w:tcPr>
          <w:p w14:paraId="19C69915" w14:textId="51B7410B" w:rsidR="006B3AA5" w:rsidRPr="005E3CE3" w:rsidRDefault="006B3AA5" w:rsidP="00CE791F">
            <w:pPr>
              <w:tabs>
                <w:tab w:val="left" w:pos="3960"/>
              </w:tabs>
              <w:suppressAutoHyphens/>
              <w:spacing w:after="0" w:line="240" w:lineRule="auto"/>
              <w:ind w:left="518" w:hanging="518"/>
              <w:rPr>
                <w:rFonts w:eastAsia="Times New Roman" w:cs="Times New Roman"/>
                <w:b/>
                <w:bCs/>
                <w:color w:val="FF0000"/>
                <w:szCs w:val="20"/>
              </w:rPr>
            </w:pPr>
            <w:r w:rsidRPr="005E3CE3">
              <w:rPr>
                <w:rFonts w:eastAsia="Times New Roman" w:cs="Times New Roman"/>
                <w:b/>
                <w:bCs/>
                <w:szCs w:val="20"/>
              </w:rPr>
              <w:t>I</w:t>
            </w:r>
            <w:r w:rsidR="00CE791F">
              <w:rPr>
                <w:rFonts w:eastAsia="Times New Roman" w:cs="Times New Roman"/>
                <w:b/>
                <w:bCs/>
                <w:szCs w:val="20"/>
              </w:rPr>
              <w:t>S</w:t>
            </w:r>
            <w:r w:rsidRPr="005E3CE3">
              <w:rPr>
                <w:rFonts w:eastAsia="Times New Roman" w:cs="Times New Roman"/>
                <w:b/>
                <w:bCs/>
                <w:szCs w:val="20"/>
              </w:rPr>
              <w:t xml:space="preserve"> 15.6(a)</w:t>
            </w:r>
          </w:p>
        </w:tc>
        <w:tc>
          <w:tcPr>
            <w:tcW w:w="4043" w:type="pct"/>
            <w:vAlign w:val="center"/>
          </w:tcPr>
          <w:p w14:paraId="3AB7D73D" w14:textId="77777777" w:rsidR="00CE791F" w:rsidRPr="00CE791F" w:rsidRDefault="00CE791F" w:rsidP="00CE791F">
            <w:pPr>
              <w:spacing w:line="240" w:lineRule="auto"/>
              <w:rPr>
                <w:rFonts w:eastAsia="Times New Roman" w:cs="Times New Roman"/>
                <w:szCs w:val="24"/>
                <w:lang w:val="fr-FR"/>
              </w:rPr>
            </w:pPr>
            <w:r w:rsidRPr="00CE791F">
              <w:rPr>
                <w:lang w:val="fr-FR"/>
              </w:rPr>
              <w:t>La Destination finale des Biens est :</w:t>
            </w:r>
          </w:p>
          <w:p w14:paraId="4D89EC5E" w14:textId="39C91A93" w:rsidR="006B3AA5" w:rsidRPr="005E3CE3" w:rsidRDefault="00CE791F" w:rsidP="00CE791F">
            <w:pPr>
              <w:tabs>
                <w:tab w:val="left" w:pos="785"/>
                <w:tab w:val="left" w:pos="3060"/>
                <w:tab w:val="left" w:pos="3960"/>
              </w:tabs>
              <w:spacing w:after="240" w:line="240" w:lineRule="auto"/>
              <w:ind w:left="734" w:right="-14" w:hanging="734"/>
              <w:rPr>
                <w:rFonts w:eastAsia="Times New Roman" w:cs="Times New Roman"/>
                <w:i/>
                <w:color w:val="FF0000"/>
                <w:szCs w:val="20"/>
              </w:rPr>
            </w:pPr>
            <w:r>
              <w:rPr>
                <w:b/>
                <w:szCs w:val="20"/>
              </w:rPr>
              <w:lastRenderedPageBreak/>
              <w:t>[</w:t>
            </w:r>
            <w:proofErr w:type="spellStart"/>
            <w:r>
              <w:rPr>
                <w:b/>
                <w:szCs w:val="20"/>
              </w:rPr>
              <w:t>Insérer</w:t>
            </w:r>
            <w:proofErr w:type="spellEnd"/>
            <w:r>
              <w:rPr>
                <w:b/>
                <w:szCs w:val="20"/>
              </w:rPr>
              <w:t xml:space="preserve"> la Destination finale]</w:t>
            </w:r>
          </w:p>
        </w:tc>
      </w:tr>
      <w:tr w:rsidR="006B3AA5" w:rsidRPr="00834B76" w14:paraId="377EF44C" w14:textId="77777777" w:rsidTr="00424C2B">
        <w:tc>
          <w:tcPr>
            <w:tcW w:w="957" w:type="pct"/>
          </w:tcPr>
          <w:p w14:paraId="3C749527" w14:textId="5EF4DD94" w:rsidR="006B3AA5" w:rsidRPr="005E3CE3" w:rsidRDefault="006B3AA5" w:rsidP="00CE791F">
            <w:pPr>
              <w:tabs>
                <w:tab w:val="left" w:pos="3960"/>
              </w:tabs>
              <w:suppressAutoHyphens/>
              <w:spacing w:after="0" w:line="240" w:lineRule="auto"/>
              <w:ind w:left="518" w:hanging="518"/>
              <w:rPr>
                <w:rFonts w:eastAsia="Times New Roman" w:cs="Times New Roman"/>
                <w:b/>
                <w:bCs/>
                <w:szCs w:val="20"/>
              </w:rPr>
            </w:pPr>
            <w:r w:rsidRPr="005E3CE3">
              <w:rPr>
                <w:rFonts w:eastAsia="Times New Roman" w:cs="Times New Roman"/>
                <w:b/>
                <w:bCs/>
                <w:szCs w:val="20"/>
              </w:rPr>
              <w:lastRenderedPageBreak/>
              <w:t>I</w:t>
            </w:r>
            <w:r w:rsidR="00CE791F">
              <w:rPr>
                <w:rFonts w:eastAsia="Times New Roman" w:cs="Times New Roman"/>
                <w:b/>
                <w:bCs/>
                <w:szCs w:val="20"/>
              </w:rPr>
              <w:t>S</w:t>
            </w:r>
            <w:r w:rsidRPr="005E3CE3">
              <w:rPr>
                <w:rFonts w:eastAsia="Times New Roman" w:cs="Times New Roman"/>
                <w:b/>
                <w:bCs/>
                <w:szCs w:val="20"/>
              </w:rPr>
              <w:t xml:space="preserve"> 15.7</w:t>
            </w:r>
            <w:r w:rsidR="002D6B19" w:rsidRPr="005E3CE3">
              <w:rPr>
                <w:rFonts w:eastAsia="Times New Roman" w:cs="Times New Roman"/>
                <w:b/>
                <w:bCs/>
                <w:szCs w:val="20"/>
              </w:rPr>
              <w:t xml:space="preserve"> (a) </w:t>
            </w:r>
            <w:r w:rsidRPr="005E3CE3">
              <w:rPr>
                <w:rFonts w:eastAsia="Times New Roman" w:cs="Times New Roman"/>
                <w:b/>
                <w:bCs/>
                <w:szCs w:val="20"/>
              </w:rPr>
              <w:t>(</w:t>
            </w:r>
            <w:r w:rsidR="00D228E3" w:rsidRPr="005E3CE3">
              <w:rPr>
                <w:rFonts w:eastAsia="Times New Roman" w:cs="Times New Roman"/>
                <w:b/>
                <w:bCs/>
                <w:szCs w:val="20"/>
              </w:rPr>
              <w:t>i</w:t>
            </w:r>
            <w:r w:rsidRPr="005E3CE3">
              <w:rPr>
                <w:rFonts w:eastAsia="Times New Roman" w:cs="Times New Roman"/>
                <w:b/>
                <w:bCs/>
                <w:szCs w:val="20"/>
              </w:rPr>
              <w:t>i)</w:t>
            </w:r>
          </w:p>
        </w:tc>
        <w:tc>
          <w:tcPr>
            <w:tcW w:w="4043" w:type="pct"/>
          </w:tcPr>
          <w:p w14:paraId="3A9F7D66" w14:textId="77777777" w:rsidR="00CE791F" w:rsidRPr="00CE791F" w:rsidRDefault="00CE791F" w:rsidP="00CE791F">
            <w:pPr>
              <w:widowControl w:val="0"/>
              <w:tabs>
                <w:tab w:val="left" w:pos="612"/>
                <w:tab w:val="left" w:pos="3960"/>
              </w:tabs>
              <w:suppressAutoHyphens/>
              <w:autoSpaceDE w:val="0"/>
              <w:spacing w:line="240" w:lineRule="auto"/>
              <w:rPr>
                <w:rFonts w:eastAsia="Times New Roman" w:cs="Times New Roman"/>
                <w:szCs w:val="20"/>
                <w:lang w:val="fr-FR"/>
              </w:rPr>
            </w:pPr>
            <w:r w:rsidRPr="00CE791F">
              <w:rPr>
                <w:lang w:val="fr-FR"/>
              </w:rPr>
              <w:t>Pour les Biens fabriqués dans le pays de l’Acheteur</w:t>
            </w:r>
          </w:p>
          <w:p w14:paraId="139A7EB6" w14:textId="77777777" w:rsidR="00CE791F" w:rsidRPr="00CE791F" w:rsidRDefault="00CE791F" w:rsidP="00CE791F">
            <w:pPr>
              <w:keepNext/>
              <w:tabs>
                <w:tab w:val="left" w:pos="3960"/>
              </w:tabs>
              <w:spacing w:before="60" w:after="60" w:line="240" w:lineRule="auto"/>
              <w:ind w:hanging="51"/>
              <w:rPr>
                <w:rFonts w:eastAsia="Times New Roman" w:cs="Times New Roman"/>
                <w:szCs w:val="20"/>
                <w:lang w:val="fr-FR"/>
              </w:rPr>
            </w:pPr>
            <w:proofErr w:type="gramStart"/>
            <w:r w:rsidRPr="00CE791F">
              <w:rPr>
                <w:lang w:val="fr-FR"/>
              </w:rPr>
              <w:t>les</w:t>
            </w:r>
            <w:proofErr w:type="gramEnd"/>
            <w:r w:rsidRPr="00CE791F">
              <w:rPr>
                <w:lang w:val="fr-FR"/>
              </w:rPr>
              <w:t xml:space="preserve"> prix des Biens sont les prix EXW</w:t>
            </w:r>
            <w:r w:rsidRPr="00CE791F">
              <w:rPr>
                <w:b/>
                <w:szCs w:val="20"/>
                <w:lang w:val="fr-FR"/>
              </w:rPr>
              <w:t xml:space="preserve"> </w:t>
            </w:r>
          </w:p>
          <w:p w14:paraId="5E63D8BF" w14:textId="28FBB8A0" w:rsidR="006B3AA5" w:rsidRPr="00CE791F" w:rsidRDefault="00CE791F" w:rsidP="00CE791F">
            <w:pPr>
              <w:keepNext/>
              <w:tabs>
                <w:tab w:val="left" w:pos="3960"/>
              </w:tabs>
              <w:spacing w:before="60" w:after="60" w:line="240" w:lineRule="auto"/>
              <w:ind w:hanging="51"/>
              <w:rPr>
                <w:rFonts w:eastAsia="Times New Roman" w:cs="Times New Roman"/>
                <w:spacing w:val="-4"/>
                <w:szCs w:val="24"/>
                <w:lang w:val="fr-FR"/>
              </w:rPr>
            </w:pPr>
            <w:r w:rsidRPr="00CE791F">
              <w:rPr>
                <w:lang w:val="fr-FR"/>
              </w:rPr>
              <w:t xml:space="preserve"> </w:t>
            </w:r>
            <w:proofErr w:type="gramStart"/>
            <w:r w:rsidRPr="00CE791F">
              <w:rPr>
                <w:lang w:val="fr-FR"/>
              </w:rPr>
              <w:t>jusqu'au</w:t>
            </w:r>
            <w:proofErr w:type="gramEnd"/>
            <w:r w:rsidRPr="00CE791F">
              <w:rPr>
                <w:lang w:val="fr-FR"/>
              </w:rPr>
              <w:t xml:space="preserve"> </w:t>
            </w:r>
            <w:r w:rsidRPr="00CE791F">
              <w:rPr>
                <w:b/>
                <w:bCs/>
                <w:lang w:val="fr-FR"/>
              </w:rPr>
              <w:t>[Insérer le lieu de destination finale]</w:t>
            </w:r>
          </w:p>
        </w:tc>
      </w:tr>
      <w:tr w:rsidR="006B3AA5" w:rsidRPr="00834B76" w14:paraId="7CAC7D3D" w14:textId="77777777" w:rsidTr="00424C2B">
        <w:tc>
          <w:tcPr>
            <w:tcW w:w="957" w:type="pct"/>
          </w:tcPr>
          <w:p w14:paraId="1C6EEA71" w14:textId="3AC4BB63" w:rsidR="006B3AA5" w:rsidRPr="005E3CE3" w:rsidRDefault="006B3AA5" w:rsidP="00CE791F">
            <w:pPr>
              <w:tabs>
                <w:tab w:val="left" w:pos="3960"/>
              </w:tabs>
              <w:suppressAutoHyphens/>
              <w:spacing w:after="0" w:line="240" w:lineRule="auto"/>
              <w:ind w:left="518" w:hanging="518"/>
              <w:rPr>
                <w:rFonts w:eastAsia="Times New Roman" w:cs="Times New Roman"/>
                <w:b/>
                <w:bCs/>
                <w:szCs w:val="20"/>
              </w:rPr>
            </w:pPr>
            <w:r w:rsidRPr="005E3CE3">
              <w:rPr>
                <w:rFonts w:eastAsia="Times New Roman" w:cs="Times New Roman"/>
                <w:b/>
                <w:bCs/>
                <w:szCs w:val="20"/>
              </w:rPr>
              <w:t>I</w:t>
            </w:r>
            <w:r w:rsidR="00CE791F">
              <w:rPr>
                <w:rFonts w:eastAsia="Times New Roman" w:cs="Times New Roman"/>
                <w:b/>
                <w:bCs/>
                <w:szCs w:val="20"/>
              </w:rPr>
              <w:t>S</w:t>
            </w:r>
            <w:r w:rsidRPr="005E3CE3">
              <w:rPr>
                <w:rFonts w:eastAsia="Times New Roman" w:cs="Times New Roman"/>
                <w:b/>
                <w:bCs/>
                <w:szCs w:val="20"/>
              </w:rPr>
              <w:tab/>
              <w:t>15.7 (b)</w:t>
            </w:r>
            <w:r w:rsidR="009B0E59" w:rsidRPr="005E3CE3">
              <w:rPr>
                <w:rFonts w:eastAsia="Times New Roman" w:cs="Times New Roman"/>
                <w:b/>
                <w:bCs/>
                <w:szCs w:val="20"/>
              </w:rPr>
              <w:t xml:space="preserve"> (ii)</w:t>
            </w:r>
          </w:p>
        </w:tc>
        <w:tc>
          <w:tcPr>
            <w:tcW w:w="4043" w:type="pct"/>
          </w:tcPr>
          <w:p w14:paraId="366571B6" w14:textId="77777777" w:rsidR="00CE791F" w:rsidRPr="00CE791F" w:rsidRDefault="00CE791F" w:rsidP="00CE791F">
            <w:pPr>
              <w:tabs>
                <w:tab w:val="left" w:pos="3960"/>
              </w:tabs>
              <w:suppressAutoHyphens/>
              <w:spacing w:after="160" w:line="240" w:lineRule="auto"/>
              <w:ind w:left="-24"/>
              <w:rPr>
                <w:rFonts w:eastAsia="Times New Roman" w:cs="Times New Roman"/>
                <w:szCs w:val="20"/>
                <w:lang w:val="fr-FR"/>
              </w:rPr>
            </w:pPr>
            <w:r w:rsidRPr="00CE791F">
              <w:rPr>
                <w:lang w:val="fr-FR"/>
              </w:rPr>
              <w:t>Pour les marchandises étrangères, les prix doivent être indiqués en CIP (lieu de destination), hors Taxes et Charges (suivant la définition donnée dans le Compact), qui sont à la charge du Gouvernement en vertu du Compact et des accords s'y rapportant :</w:t>
            </w:r>
          </w:p>
          <w:p w14:paraId="6CC829E2" w14:textId="77777777" w:rsidR="00CE791F" w:rsidRPr="005E3CE3" w:rsidRDefault="00CE791F" w:rsidP="00CE791F">
            <w:pPr>
              <w:pStyle w:val="ListParagraph"/>
              <w:numPr>
                <w:ilvl w:val="2"/>
                <w:numId w:val="125"/>
              </w:numPr>
              <w:ind w:left="401"/>
            </w:pPr>
            <w:r>
              <w:t>les frais de transport doivent inclure les frais de déchargement des marchandises à destination et le règlement par le Fournisseur des autres charges sur les marchandises étrangères au titre des droits de transit dans tout pays autre celui de l’Acheteur.</w:t>
            </w:r>
          </w:p>
          <w:p w14:paraId="3ED496DD" w14:textId="55FBA9FA" w:rsidR="006B3AA5" w:rsidRPr="00CE791F" w:rsidRDefault="00CE791F" w:rsidP="00CE791F">
            <w:pPr>
              <w:pStyle w:val="ListParagraph"/>
              <w:numPr>
                <w:ilvl w:val="2"/>
                <w:numId w:val="125"/>
              </w:numPr>
              <w:ind w:left="401"/>
              <w:rPr>
                <w:lang w:val="fr-FR"/>
              </w:rPr>
            </w:pPr>
            <w:r>
              <w:t xml:space="preserve">Le lieu de destination est : </w:t>
            </w:r>
            <w:r>
              <w:rPr>
                <w:b/>
                <w:bCs/>
              </w:rPr>
              <w:t>[Insérer l'adresse ici]</w:t>
            </w:r>
          </w:p>
        </w:tc>
      </w:tr>
      <w:tr w:rsidR="006B3AA5" w:rsidRPr="00834B76" w14:paraId="17892D5D" w14:textId="77777777" w:rsidTr="00424C2B">
        <w:tc>
          <w:tcPr>
            <w:tcW w:w="957" w:type="pct"/>
          </w:tcPr>
          <w:p w14:paraId="004D8F04" w14:textId="069F0991" w:rsidR="006B3AA5" w:rsidRPr="005E3CE3" w:rsidRDefault="006B3AA5" w:rsidP="00CE791F">
            <w:pPr>
              <w:tabs>
                <w:tab w:val="left" w:pos="3960"/>
              </w:tabs>
              <w:suppressAutoHyphens/>
              <w:spacing w:after="0" w:line="240" w:lineRule="auto"/>
              <w:ind w:left="518" w:hanging="518"/>
              <w:rPr>
                <w:rFonts w:eastAsia="Times New Roman" w:cs="Times New Roman"/>
                <w:b/>
                <w:bCs/>
                <w:i/>
                <w:iCs/>
                <w:szCs w:val="20"/>
              </w:rPr>
            </w:pPr>
            <w:r w:rsidRPr="005E3CE3">
              <w:rPr>
                <w:rFonts w:eastAsia="Times New Roman" w:cs="Times New Roman"/>
                <w:b/>
                <w:bCs/>
                <w:szCs w:val="20"/>
              </w:rPr>
              <w:t>I</w:t>
            </w:r>
            <w:r w:rsidR="00CE791F">
              <w:rPr>
                <w:rFonts w:eastAsia="Times New Roman" w:cs="Times New Roman"/>
                <w:b/>
                <w:bCs/>
                <w:szCs w:val="20"/>
              </w:rPr>
              <w:t>S</w:t>
            </w:r>
            <w:r w:rsidRPr="005E3CE3">
              <w:rPr>
                <w:rFonts w:eastAsia="Times New Roman" w:cs="Times New Roman"/>
                <w:b/>
                <w:bCs/>
                <w:szCs w:val="20"/>
              </w:rPr>
              <w:tab/>
              <w:t>15.7 (c)</w:t>
            </w:r>
            <w:r w:rsidR="009B0E59" w:rsidRPr="005E3CE3">
              <w:rPr>
                <w:rFonts w:eastAsia="Times New Roman" w:cs="Times New Roman"/>
                <w:b/>
                <w:bCs/>
                <w:szCs w:val="20"/>
              </w:rPr>
              <w:t xml:space="preserve"> (ii)</w:t>
            </w:r>
          </w:p>
        </w:tc>
        <w:tc>
          <w:tcPr>
            <w:tcW w:w="4043" w:type="pct"/>
          </w:tcPr>
          <w:p w14:paraId="3A7437B0" w14:textId="422318DC" w:rsidR="006B3AA5" w:rsidRPr="00CE791F" w:rsidRDefault="00CE791F" w:rsidP="006B3AA5">
            <w:pPr>
              <w:tabs>
                <w:tab w:val="left" w:pos="3960"/>
              </w:tabs>
              <w:suppressAutoHyphens/>
              <w:spacing w:after="160" w:line="240" w:lineRule="auto"/>
              <w:rPr>
                <w:rFonts w:eastAsia="Times New Roman" w:cs="Times New Roman"/>
                <w:szCs w:val="20"/>
                <w:lang w:val="fr-FR"/>
              </w:rPr>
            </w:pPr>
            <w:r w:rsidRPr="00CE791F">
              <w:rPr>
                <w:lang w:val="fr-FR"/>
              </w:rPr>
              <w:t xml:space="preserve">Pour les marchandises fabriquées en dehors du pays de l'Acheteur, déjà importées, les prix doivent inclure le prix du transport terrestre, de l'assurance et des autres services locaux nécessaires pour le transport des marchandises vers </w:t>
            </w:r>
            <w:r w:rsidRPr="00CE791F">
              <w:rPr>
                <w:b/>
                <w:bCs/>
                <w:lang w:val="fr-FR"/>
              </w:rPr>
              <w:t>[insérer le lieu de destination finale]</w:t>
            </w:r>
            <w:r w:rsidR="006B3AA5" w:rsidRPr="00CE791F">
              <w:rPr>
                <w:rFonts w:eastAsia="Times New Roman" w:cs="Times New Roman"/>
                <w:szCs w:val="20"/>
                <w:lang w:val="fr-FR"/>
              </w:rPr>
              <w:t xml:space="preserve"> </w:t>
            </w:r>
          </w:p>
        </w:tc>
      </w:tr>
      <w:tr w:rsidR="006B3AA5" w:rsidRPr="005F2273" w14:paraId="3F68226C" w14:textId="77777777" w:rsidTr="00424C2B">
        <w:tc>
          <w:tcPr>
            <w:tcW w:w="957" w:type="pct"/>
          </w:tcPr>
          <w:p w14:paraId="049E0329" w14:textId="66B0ADBC" w:rsidR="006B3AA5" w:rsidRPr="005E3CE3" w:rsidRDefault="006B3AA5" w:rsidP="00CE791F">
            <w:pPr>
              <w:tabs>
                <w:tab w:val="left" w:pos="3960"/>
              </w:tabs>
              <w:suppressAutoHyphens/>
              <w:spacing w:after="0" w:line="240" w:lineRule="auto"/>
              <w:ind w:left="518" w:hanging="518"/>
              <w:rPr>
                <w:rFonts w:eastAsia="Times New Roman" w:cs="Times New Roman"/>
                <w:b/>
                <w:bCs/>
                <w:szCs w:val="20"/>
              </w:rPr>
            </w:pPr>
            <w:r w:rsidRPr="005E3CE3">
              <w:rPr>
                <w:rFonts w:eastAsia="Times New Roman" w:cs="Times New Roman"/>
                <w:b/>
                <w:bCs/>
                <w:szCs w:val="20"/>
              </w:rPr>
              <w:t>I</w:t>
            </w:r>
            <w:r w:rsidR="00CE791F">
              <w:rPr>
                <w:rFonts w:eastAsia="Times New Roman" w:cs="Times New Roman"/>
                <w:b/>
                <w:bCs/>
                <w:szCs w:val="20"/>
              </w:rPr>
              <w:t>S</w:t>
            </w:r>
            <w:r w:rsidRPr="005E3CE3">
              <w:rPr>
                <w:rFonts w:eastAsia="Times New Roman" w:cs="Times New Roman"/>
                <w:b/>
                <w:bCs/>
                <w:szCs w:val="20"/>
              </w:rPr>
              <w:t xml:space="preserve"> 15.8</w:t>
            </w:r>
          </w:p>
        </w:tc>
        <w:tc>
          <w:tcPr>
            <w:tcW w:w="4043" w:type="pct"/>
          </w:tcPr>
          <w:p w14:paraId="3CEBDC1D" w14:textId="1063EED5" w:rsidR="006B3AA5" w:rsidRPr="00CE791F" w:rsidRDefault="00CE791F" w:rsidP="0098721B">
            <w:pPr>
              <w:tabs>
                <w:tab w:val="left" w:pos="3960"/>
              </w:tabs>
              <w:suppressAutoHyphens/>
              <w:spacing w:after="160" w:line="240" w:lineRule="auto"/>
              <w:rPr>
                <w:rFonts w:eastAsia="Times New Roman" w:cs="Times New Roman"/>
                <w:szCs w:val="20"/>
                <w:lang w:val="fr-FR"/>
              </w:rPr>
            </w:pPr>
            <w:r w:rsidRPr="00CE791F">
              <w:rPr>
                <w:lang w:val="fr-FR"/>
              </w:rPr>
              <w:t>[</w:t>
            </w:r>
            <w:proofErr w:type="gramStart"/>
            <w:r w:rsidRPr="00CE791F">
              <w:rPr>
                <w:i/>
                <w:iCs/>
                <w:szCs w:val="20"/>
                <w:lang w:val="fr-FR"/>
              </w:rPr>
              <w:t>indiquer</w:t>
            </w:r>
            <w:proofErr w:type="gramEnd"/>
            <w:r w:rsidRPr="00CE791F">
              <w:rPr>
                <w:i/>
                <w:iCs/>
                <w:szCs w:val="20"/>
                <w:lang w:val="fr-FR"/>
              </w:rPr>
              <w:t xml:space="preserve"> :</w:t>
            </w:r>
            <w:r w:rsidRPr="00CE791F">
              <w:rPr>
                <w:lang w:val="fr-FR"/>
              </w:rPr>
              <w:t xml:space="preserve"> </w:t>
            </w:r>
            <w:r w:rsidRPr="00CE791F">
              <w:rPr>
                <w:b/>
                <w:bCs/>
                <w:szCs w:val="20"/>
                <w:lang w:val="fr-FR"/>
              </w:rPr>
              <w:t>« Les prix doivent inclure tous les coûts liés à l'exécution des Services, qui sont supportés par le Fournisseur ».</w:t>
            </w:r>
            <w:r w:rsidRPr="00CE791F">
              <w:rPr>
                <w:lang w:val="fr-FR"/>
              </w:rPr>
              <w:t xml:space="preserve"> </w:t>
            </w:r>
            <w:proofErr w:type="gramStart"/>
            <w:r w:rsidRPr="00CE791F">
              <w:rPr>
                <w:i/>
                <w:iCs/>
                <w:lang w:val="fr-FR"/>
              </w:rPr>
              <w:t>ou</w:t>
            </w:r>
            <w:proofErr w:type="gramEnd"/>
            <w:r w:rsidRPr="00CE791F">
              <w:rPr>
                <w:i/>
                <w:iCs/>
                <w:lang w:val="fr-FR"/>
              </w:rPr>
              <w:t xml:space="preserve"> préciser les frais accessoires qui ne doivent pas obligatoirement être inclus dans les prix]</w:t>
            </w:r>
          </w:p>
        </w:tc>
      </w:tr>
      <w:tr w:rsidR="006B3AA5" w:rsidRPr="005F2273" w14:paraId="2629BE6D" w14:textId="77777777" w:rsidTr="00424C2B">
        <w:tc>
          <w:tcPr>
            <w:tcW w:w="957" w:type="pct"/>
          </w:tcPr>
          <w:p w14:paraId="18FD5391" w14:textId="35A9B83B" w:rsidR="006B3AA5" w:rsidRPr="005E3CE3" w:rsidRDefault="006B3AA5" w:rsidP="00CE791F">
            <w:pPr>
              <w:tabs>
                <w:tab w:val="left" w:pos="3960"/>
              </w:tabs>
              <w:suppressAutoHyphens/>
              <w:spacing w:after="0" w:line="240" w:lineRule="auto"/>
              <w:ind w:left="518" w:hanging="518"/>
              <w:rPr>
                <w:rFonts w:eastAsia="Times New Roman" w:cs="Times New Roman"/>
                <w:b/>
                <w:bCs/>
                <w:szCs w:val="20"/>
              </w:rPr>
            </w:pPr>
            <w:r w:rsidRPr="005E3CE3">
              <w:rPr>
                <w:rFonts w:eastAsia="Times New Roman" w:cs="Times New Roman"/>
                <w:b/>
                <w:bCs/>
                <w:szCs w:val="20"/>
              </w:rPr>
              <w:t>I</w:t>
            </w:r>
            <w:r w:rsidR="00CE791F">
              <w:rPr>
                <w:rFonts w:eastAsia="Times New Roman" w:cs="Times New Roman"/>
                <w:b/>
                <w:bCs/>
                <w:szCs w:val="20"/>
              </w:rPr>
              <w:t>S</w:t>
            </w:r>
            <w:r w:rsidRPr="005E3CE3">
              <w:rPr>
                <w:rFonts w:eastAsia="Times New Roman" w:cs="Times New Roman"/>
                <w:b/>
                <w:bCs/>
                <w:szCs w:val="20"/>
              </w:rPr>
              <w:tab/>
              <w:t>15.11</w:t>
            </w:r>
          </w:p>
        </w:tc>
        <w:tc>
          <w:tcPr>
            <w:tcW w:w="4043" w:type="pct"/>
          </w:tcPr>
          <w:p w14:paraId="497B9C58" w14:textId="384F5AB3" w:rsidR="006B3AA5" w:rsidRPr="00CE791F" w:rsidRDefault="00CE791F" w:rsidP="0098721B">
            <w:pPr>
              <w:tabs>
                <w:tab w:val="left" w:pos="3960"/>
              </w:tabs>
              <w:suppressAutoHyphens/>
              <w:spacing w:after="160" w:line="240" w:lineRule="auto"/>
              <w:rPr>
                <w:rFonts w:eastAsia="Times New Roman" w:cs="Times New Roman"/>
                <w:szCs w:val="20"/>
                <w:lang w:val="fr-FR"/>
              </w:rPr>
            </w:pPr>
            <w:r w:rsidRPr="00CE791F">
              <w:rPr>
                <w:lang w:val="fr-FR"/>
              </w:rPr>
              <w:t xml:space="preserve">Les prix indiqués par le Soumissionnaire doivent être </w:t>
            </w:r>
            <w:r w:rsidRPr="00CE791F">
              <w:rPr>
                <w:i/>
                <w:iCs/>
                <w:szCs w:val="20"/>
                <w:lang w:val="fr-FR"/>
              </w:rPr>
              <w:t>[indiquer :</w:t>
            </w:r>
            <w:r w:rsidRPr="00CE791F">
              <w:rPr>
                <w:lang w:val="fr-FR"/>
              </w:rPr>
              <w:t xml:space="preserve"> </w:t>
            </w:r>
            <w:r w:rsidRPr="00CE791F">
              <w:rPr>
                <w:b/>
                <w:bCs/>
                <w:lang w:val="fr-FR"/>
              </w:rPr>
              <w:t>« fermes »</w:t>
            </w:r>
            <w:r w:rsidRPr="00CE791F">
              <w:rPr>
                <w:lang w:val="fr-FR"/>
              </w:rPr>
              <w:t xml:space="preserve"> ; </w:t>
            </w:r>
            <w:r w:rsidRPr="00CE791F">
              <w:rPr>
                <w:i/>
                <w:iCs/>
                <w:lang w:val="fr-FR"/>
              </w:rPr>
              <w:t>ou, si un ajustement des prix est requis, par exemple pour les Coûts récurrents, indiquer la formule exacte applicable, y compris la nature des indices utilisés]</w:t>
            </w:r>
          </w:p>
        </w:tc>
      </w:tr>
      <w:tr w:rsidR="006B3AA5" w:rsidRPr="005F2273" w14:paraId="1428C522" w14:textId="77777777" w:rsidTr="00424C2B">
        <w:trPr>
          <w:cantSplit/>
        </w:trPr>
        <w:tc>
          <w:tcPr>
            <w:tcW w:w="957" w:type="pct"/>
          </w:tcPr>
          <w:p w14:paraId="2A7B2900" w14:textId="02C9A82A" w:rsidR="006B3AA5" w:rsidRPr="005E3CE3" w:rsidRDefault="006B3AA5" w:rsidP="00564C07">
            <w:pPr>
              <w:tabs>
                <w:tab w:val="left" w:pos="3960"/>
              </w:tabs>
              <w:suppressAutoHyphens/>
              <w:spacing w:after="0" w:line="240" w:lineRule="auto"/>
              <w:ind w:left="518" w:hanging="518"/>
              <w:rPr>
                <w:rFonts w:eastAsia="Times New Roman" w:cs="Times New Roman"/>
                <w:b/>
                <w:bCs/>
                <w:szCs w:val="20"/>
              </w:rPr>
            </w:pPr>
            <w:r w:rsidRPr="005E3CE3">
              <w:rPr>
                <w:rFonts w:eastAsia="Times New Roman" w:cs="Times New Roman"/>
                <w:b/>
                <w:bCs/>
                <w:szCs w:val="20"/>
              </w:rPr>
              <w:t>I</w:t>
            </w:r>
            <w:r w:rsidR="00564C07">
              <w:rPr>
                <w:rFonts w:eastAsia="Times New Roman" w:cs="Times New Roman"/>
                <w:b/>
                <w:bCs/>
                <w:szCs w:val="20"/>
              </w:rPr>
              <w:t>S</w:t>
            </w:r>
            <w:r w:rsidRPr="005E3CE3">
              <w:rPr>
                <w:rFonts w:eastAsia="Times New Roman" w:cs="Times New Roman"/>
                <w:b/>
                <w:bCs/>
                <w:szCs w:val="20"/>
              </w:rPr>
              <w:tab/>
              <w:t>16.1</w:t>
            </w:r>
          </w:p>
        </w:tc>
        <w:tc>
          <w:tcPr>
            <w:tcW w:w="4043" w:type="pct"/>
          </w:tcPr>
          <w:p w14:paraId="4D4F786E" w14:textId="77777777" w:rsidR="00564C07" w:rsidRPr="00564C07" w:rsidRDefault="00564C07" w:rsidP="00564C07">
            <w:pPr>
              <w:tabs>
                <w:tab w:val="left" w:pos="3960"/>
                <w:tab w:val="right" w:pos="7254"/>
              </w:tabs>
              <w:suppressAutoHyphens/>
              <w:spacing w:before="60" w:after="60" w:line="240" w:lineRule="auto"/>
              <w:rPr>
                <w:rFonts w:eastAsia="Times New Roman" w:cs="Times New Roman"/>
                <w:szCs w:val="20"/>
                <w:lang w:val="fr-FR"/>
              </w:rPr>
            </w:pPr>
            <w:r w:rsidRPr="00564C07">
              <w:rPr>
                <w:lang w:val="fr-FR"/>
              </w:rPr>
              <w:t xml:space="preserve">La ou les monnaies de l’Offre sont : </w:t>
            </w:r>
            <w:r w:rsidRPr="00564C07">
              <w:rPr>
                <w:b/>
                <w:i/>
                <w:iCs/>
                <w:szCs w:val="20"/>
                <w:lang w:val="fr-FR"/>
              </w:rPr>
              <w:t>Dollars américains (USD) et/ou [monnaie du pays de l'Acheteur]</w:t>
            </w:r>
          </w:p>
          <w:p w14:paraId="33EC87F6" w14:textId="7CCC0147" w:rsidR="006B3AA5" w:rsidRPr="00564C07" w:rsidRDefault="00564C07" w:rsidP="00564C07">
            <w:pPr>
              <w:tabs>
                <w:tab w:val="left" w:pos="3960"/>
                <w:tab w:val="right" w:pos="7254"/>
              </w:tabs>
              <w:suppressAutoHyphens/>
              <w:spacing w:before="60" w:after="60" w:line="240" w:lineRule="auto"/>
              <w:rPr>
                <w:rFonts w:eastAsia="Times New Roman" w:cs="Times New Roman"/>
                <w:i/>
                <w:iCs/>
                <w:szCs w:val="20"/>
                <w:lang w:val="fr-FR"/>
              </w:rPr>
            </w:pPr>
            <w:r w:rsidRPr="00564C07">
              <w:rPr>
                <w:lang w:val="fr-FR"/>
              </w:rPr>
              <w:t>La ou les monnaies de paiement est/sont celle ou celles de l’Offre.</w:t>
            </w:r>
          </w:p>
        </w:tc>
      </w:tr>
      <w:tr w:rsidR="006B3AA5" w:rsidRPr="005F2273" w14:paraId="2101A68C" w14:textId="77777777" w:rsidTr="00424C2B">
        <w:tc>
          <w:tcPr>
            <w:tcW w:w="957" w:type="pct"/>
          </w:tcPr>
          <w:p w14:paraId="7B1F57E1" w14:textId="2EB82E19" w:rsidR="006B3AA5" w:rsidRPr="005E3CE3" w:rsidRDefault="006B3AA5" w:rsidP="00564C07">
            <w:pPr>
              <w:tabs>
                <w:tab w:val="left" w:pos="3960"/>
              </w:tabs>
              <w:suppressAutoHyphens/>
              <w:spacing w:after="0" w:line="240" w:lineRule="auto"/>
              <w:ind w:left="518" w:hanging="518"/>
              <w:rPr>
                <w:rFonts w:eastAsia="Times New Roman" w:cs="Times New Roman"/>
                <w:b/>
                <w:bCs/>
                <w:szCs w:val="20"/>
              </w:rPr>
            </w:pPr>
            <w:r w:rsidRPr="005E3CE3">
              <w:rPr>
                <w:rFonts w:eastAsia="Times New Roman" w:cs="Times New Roman"/>
                <w:b/>
                <w:bCs/>
                <w:szCs w:val="20"/>
              </w:rPr>
              <w:t>I</w:t>
            </w:r>
            <w:r w:rsidR="00564C07">
              <w:rPr>
                <w:rFonts w:eastAsia="Times New Roman" w:cs="Times New Roman"/>
                <w:b/>
                <w:bCs/>
                <w:szCs w:val="20"/>
              </w:rPr>
              <w:t>S</w:t>
            </w:r>
            <w:r w:rsidRPr="005E3CE3">
              <w:rPr>
                <w:rFonts w:eastAsia="Times New Roman" w:cs="Times New Roman"/>
                <w:b/>
                <w:bCs/>
                <w:szCs w:val="20"/>
              </w:rPr>
              <w:tab/>
              <w:t>18.3</w:t>
            </w:r>
          </w:p>
        </w:tc>
        <w:tc>
          <w:tcPr>
            <w:tcW w:w="4043" w:type="pct"/>
          </w:tcPr>
          <w:p w14:paraId="7C7B4B38" w14:textId="7F867DC7" w:rsidR="006B3AA5" w:rsidRPr="00564C07" w:rsidRDefault="00564C07" w:rsidP="0098721B">
            <w:pPr>
              <w:tabs>
                <w:tab w:val="left" w:pos="3960"/>
              </w:tabs>
              <w:suppressAutoHyphens/>
              <w:spacing w:after="240" w:line="240" w:lineRule="auto"/>
              <w:ind w:right="-14"/>
              <w:rPr>
                <w:rFonts w:eastAsia="Times New Roman" w:cs="Times New Roman"/>
                <w:szCs w:val="20"/>
                <w:lang w:val="fr-FR"/>
              </w:rPr>
            </w:pPr>
            <w:r w:rsidRPr="00564C07">
              <w:rPr>
                <w:lang w:val="fr-FR"/>
              </w:rPr>
              <w:t xml:space="preserve">Adresse de l’Acheteur / Agent de passation de marchés dûment autorisé : </w:t>
            </w:r>
            <w:r w:rsidRPr="00564C07">
              <w:rPr>
                <w:i/>
                <w:iCs/>
                <w:szCs w:val="20"/>
                <w:lang w:val="fr-FR"/>
              </w:rPr>
              <w:t>[Insérer :</w:t>
            </w:r>
            <w:r w:rsidRPr="00564C07">
              <w:rPr>
                <w:b/>
                <w:i/>
                <w:iCs/>
                <w:szCs w:val="20"/>
                <w:lang w:val="fr-FR"/>
              </w:rPr>
              <w:t xml:space="preserve"> </w:t>
            </w:r>
            <w:r w:rsidRPr="00564C07">
              <w:rPr>
                <w:b/>
                <w:bCs/>
                <w:lang w:val="fr-FR"/>
              </w:rPr>
              <w:t>[Adresse, numéro de téléphone, télécopie et éventuellement e-mail de l’Acheteur/de l'Agent de passation de marchés ;</w:t>
            </w:r>
            <w:r w:rsidRPr="00564C07">
              <w:rPr>
                <w:lang w:val="fr-FR"/>
              </w:rPr>
              <w:t xml:space="preserve"> indiquer également </w:t>
            </w:r>
            <w:r w:rsidRPr="00564C07">
              <w:rPr>
                <w:b/>
                <w:bCs/>
                <w:lang w:val="fr-FR"/>
              </w:rPr>
              <w:t>le nom de la personne ou du responsable à laquelle/auquel les correspondances du Soumissionnaire doivent être adressées</w:t>
            </w:r>
            <w:r w:rsidRPr="00564C07">
              <w:rPr>
                <w:szCs w:val="20"/>
                <w:lang w:val="fr-FR"/>
              </w:rPr>
              <w:t>]</w:t>
            </w:r>
          </w:p>
        </w:tc>
      </w:tr>
      <w:tr w:rsidR="006B3AA5" w:rsidRPr="005F2273" w14:paraId="1C256BD5" w14:textId="77777777" w:rsidTr="00424C2B">
        <w:tc>
          <w:tcPr>
            <w:tcW w:w="957" w:type="pct"/>
          </w:tcPr>
          <w:p w14:paraId="575EFE6F" w14:textId="600BB86F" w:rsidR="006B3AA5" w:rsidRPr="005E3CE3" w:rsidRDefault="006B3AA5" w:rsidP="00564C07">
            <w:pPr>
              <w:tabs>
                <w:tab w:val="left" w:pos="3960"/>
              </w:tabs>
              <w:suppressAutoHyphens/>
              <w:spacing w:after="0" w:line="240" w:lineRule="auto"/>
              <w:ind w:left="518" w:hanging="518"/>
              <w:rPr>
                <w:rFonts w:eastAsia="Times New Roman" w:cs="Times New Roman"/>
                <w:b/>
                <w:bCs/>
                <w:szCs w:val="20"/>
              </w:rPr>
            </w:pPr>
            <w:r w:rsidRPr="005E3CE3">
              <w:rPr>
                <w:rFonts w:eastAsia="Times New Roman" w:cs="Times New Roman"/>
                <w:b/>
                <w:bCs/>
                <w:szCs w:val="20"/>
              </w:rPr>
              <w:t>I</w:t>
            </w:r>
            <w:r w:rsidR="00564C07">
              <w:rPr>
                <w:rFonts w:eastAsia="Times New Roman" w:cs="Times New Roman"/>
                <w:b/>
                <w:bCs/>
                <w:szCs w:val="20"/>
              </w:rPr>
              <w:t>S</w:t>
            </w:r>
            <w:r w:rsidRPr="005E3CE3">
              <w:rPr>
                <w:rFonts w:eastAsia="Times New Roman" w:cs="Times New Roman"/>
                <w:b/>
                <w:bCs/>
                <w:szCs w:val="20"/>
              </w:rPr>
              <w:tab/>
              <w:t>19.2 (c)</w:t>
            </w:r>
          </w:p>
        </w:tc>
        <w:tc>
          <w:tcPr>
            <w:tcW w:w="4043" w:type="pct"/>
          </w:tcPr>
          <w:p w14:paraId="7253BD4A" w14:textId="422ECF34" w:rsidR="006B3AA5" w:rsidRPr="00564C07" w:rsidRDefault="00564C07" w:rsidP="006B3AA5">
            <w:pPr>
              <w:tabs>
                <w:tab w:val="left" w:pos="3960"/>
              </w:tabs>
              <w:suppressAutoHyphens/>
              <w:spacing w:after="160" w:line="240" w:lineRule="auto"/>
              <w:ind w:left="691" w:hanging="695"/>
              <w:rPr>
                <w:rFonts w:eastAsia="Times New Roman" w:cs="Times New Roman"/>
                <w:szCs w:val="20"/>
                <w:lang w:val="fr-FR"/>
              </w:rPr>
            </w:pPr>
            <w:r w:rsidRPr="00564C07">
              <w:rPr>
                <w:lang w:val="fr-FR"/>
              </w:rPr>
              <w:t>Outre les dispositions de l’alinéa 16.2 (c), le Plan de projet préliminaire doit traiter des sujets ci-dessous :</w:t>
            </w:r>
          </w:p>
          <w:p w14:paraId="1191BF57" w14:textId="02859DCC" w:rsidR="006B3AA5" w:rsidRPr="00564C07" w:rsidRDefault="00564C07" w:rsidP="00452B1F">
            <w:pPr>
              <w:numPr>
                <w:ilvl w:val="0"/>
                <w:numId w:val="29"/>
              </w:numPr>
              <w:suppressAutoHyphens/>
              <w:spacing w:line="240" w:lineRule="auto"/>
              <w:ind w:left="734" w:right="-72"/>
              <w:outlineLvl w:val="6"/>
              <w:rPr>
                <w:rFonts w:eastAsia="Times New Roman" w:cs="Times New Roman"/>
                <w:b/>
                <w:szCs w:val="20"/>
                <w:lang w:val="fr-FR"/>
              </w:rPr>
            </w:pPr>
            <w:proofErr w:type="spellStart"/>
            <w:r w:rsidRPr="00564C07">
              <w:rPr>
                <w:b/>
                <w:szCs w:val="20"/>
                <w:lang w:val="fr-FR"/>
              </w:rPr>
              <w:t>Sous-plan</w:t>
            </w:r>
            <w:proofErr w:type="spellEnd"/>
            <w:r w:rsidRPr="00564C07">
              <w:rPr>
                <w:b/>
                <w:szCs w:val="20"/>
                <w:lang w:val="fr-FR"/>
              </w:rPr>
              <w:t xml:space="preserve"> d'organisation et de gestion du projet, notamment les autorités de gestion, les responsabilités et les contacts, ainsi que le </w:t>
            </w:r>
            <w:r w:rsidRPr="00564C07">
              <w:rPr>
                <w:b/>
                <w:szCs w:val="20"/>
                <w:lang w:val="fr-FR"/>
              </w:rPr>
              <w:lastRenderedPageBreak/>
              <w:t>calendrier des tâches, le planning et l'ordonnanceur des ressources (sous forme de diagramme de GANTT) ;</w:t>
            </w:r>
          </w:p>
          <w:p w14:paraId="1F661F09" w14:textId="0703BD09" w:rsidR="006B3AA5" w:rsidRPr="00564C07" w:rsidRDefault="00564C07" w:rsidP="00452B1F">
            <w:pPr>
              <w:numPr>
                <w:ilvl w:val="0"/>
                <w:numId w:val="29"/>
              </w:numPr>
              <w:suppressAutoHyphens/>
              <w:spacing w:line="240" w:lineRule="auto"/>
              <w:ind w:left="734" w:right="-72"/>
              <w:outlineLvl w:val="6"/>
              <w:rPr>
                <w:rFonts w:eastAsia="Times New Roman" w:cs="Times New Roman"/>
                <w:b/>
                <w:szCs w:val="20"/>
                <w:lang w:val="fr-FR"/>
              </w:rPr>
            </w:pPr>
            <w:proofErr w:type="spellStart"/>
            <w:r w:rsidRPr="00564C07">
              <w:rPr>
                <w:b/>
                <w:szCs w:val="20"/>
                <w:lang w:val="fr-FR"/>
              </w:rPr>
              <w:t>Sous-plan</w:t>
            </w:r>
            <w:proofErr w:type="spellEnd"/>
            <w:r w:rsidRPr="00564C07">
              <w:rPr>
                <w:b/>
                <w:szCs w:val="20"/>
                <w:lang w:val="fr-FR"/>
              </w:rPr>
              <w:t xml:space="preserve"> de mise en œuvre ;</w:t>
            </w:r>
          </w:p>
          <w:p w14:paraId="2BC1591D" w14:textId="4527D2E9" w:rsidR="006B3AA5" w:rsidRPr="005E3CE3" w:rsidRDefault="00564C07" w:rsidP="00452B1F">
            <w:pPr>
              <w:numPr>
                <w:ilvl w:val="0"/>
                <w:numId w:val="29"/>
              </w:numPr>
              <w:suppressAutoHyphens/>
              <w:spacing w:line="240" w:lineRule="auto"/>
              <w:ind w:left="734" w:right="-72"/>
              <w:outlineLvl w:val="6"/>
              <w:rPr>
                <w:rFonts w:eastAsia="Times New Roman" w:cs="Times New Roman"/>
                <w:b/>
                <w:szCs w:val="20"/>
              </w:rPr>
            </w:pPr>
            <w:r>
              <w:rPr>
                <w:b/>
                <w:szCs w:val="20"/>
              </w:rPr>
              <w:t xml:space="preserve">Sous-plan de </w:t>
            </w:r>
            <w:proofErr w:type="gramStart"/>
            <w:r>
              <w:rPr>
                <w:b/>
                <w:szCs w:val="20"/>
              </w:rPr>
              <w:t>formation ;</w:t>
            </w:r>
            <w:proofErr w:type="gramEnd"/>
          </w:p>
          <w:p w14:paraId="338473E5" w14:textId="76A0B85F" w:rsidR="006B3AA5" w:rsidRPr="00564C07" w:rsidRDefault="00564C07" w:rsidP="00452B1F">
            <w:pPr>
              <w:numPr>
                <w:ilvl w:val="0"/>
                <w:numId w:val="29"/>
              </w:numPr>
              <w:suppressAutoHyphens/>
              <w:spacing w:line="240" w:lineRule="auto"/>
              <w:ind w:left="734" w:right="-72"/>
              <w:outlineLvl w:val="6"/>
              <w:rPr>
                <w:rFonts w:eastAsia="Times New Roman" w:cs="Times New Roman"/>
                <w:b/>
                <w:szCs w:val="20"/>
                <w:lang w:val="fr-FR"/>
              </w:rPr>
            </w:pPr>
            <w:proofErr w:type="spellStart"/>
            <w:r w:rsidRPr="00564C07">
              <w:rPr>
                <w:b/>
                <w:szCs w:val="20"/>
                <w:lang w:val="fr-FR"/>
              </w:rPr>
              <w:t>Sous-plan</w:t>
            </w:r>
            <w:proofErr w:type="spellEnd"/>
            <w:r w:rsidRPr="00564C07">
              <w:rPr>
                <w:b/>
                <w:szCs w:val="20"/>
                <w:lang w:val="fr-FR"/>
              </w:rPr>
              <w:t xml:space="preserve"> d’essai et d’assurance qualité ;</w:t>
            </w:r>
          </w:p>
          <w:p w14:paraId="7B5EE12B" w14:textId="5E790541" w:rsidR="006B3AA5" w:rsidRPr="00564C07" w:rsidRDefault="00564C07" w:rsidP="00452B1F">
            <w:pPr>
              <w:numPr>
                <w:ilvl w:val="0"/>
                <w:numId w:val="29"/>
              </w:numPr>
              <w:suppressAutoHyphens/>
              <w:spacing w:line="240" w:lineRule="auto"/>
              <w:ind w:left="734" w:right="-72"/>
              <w:outlineLvl w:val="6"/>
              <w:rPr>
                <w:rFonts w:eastAsia="Times New Roman" w:cs="Times New Roman"/>
                <w:b/>
                <w:szCs w:val="20"/>
                <w:lang w:val="fr-FR"/>
              </w:rPr>
            </w:pPr>
            <w:proofErr w:type="spellStart"/>
            <w:r w:rsidRPr="00564C07">
              <w:rPr>
                <w:b/>
                <w:szCs w:val="20"/>
                <w:lang w:val="fr-FR"/>
              </w:rPr>
              <w:t>Sous-plan</w:t>
            </w:r>
            <w:proofErr w:type="spellEnd"/>
            <w:r w:rsidRPr="00564C07">
              <w:rPr>
                <w:b/>
                <w:szCs w:val="20"/>
                <w:lang w:val="fr-FR"/>
              </w:rPr>
              <w:t xml:space="preserve"> relatif au service de correction des défaillances sous garantie et d'assistance technique.</w:t>
            </w:r>
          </w:p>
          <w:p w14:paraId="01F12BAE" w14:textId="7F4908CB" w:rsidR="006B3AA5" w:rsidRPr="00564C07" w:rsidRDefault="00564C07" w:rsidP="001D7B03">
            <w:pPr>
              <w:tabs>
                <w:tab w:val="left" w:pos="3960"/>
              </w:tabs>
              <w:suppressAutoHyphens/>
              <w:spacing w:after="160" w:line="240" w:lineRule="auto"/>
              <w:ind w:left="118"/>
              <w:rPr>
                <w:rFonts w:eastAsia="Times New Roman" w:cs="Times New Roman"/>
                <w:szCs w:val="20"/>
                <w:lang w:val="fr-FR"/>
              </w:rPr>
            </w:pPr>
            <w:r w:rsidRPr="00564C07">
              <w:rPr>
                <w:lang w:val="fr-FR"/>
              </w:rPr>
              <w:t>[</w:t>
            </w:r>
            <w:r w:rsidRPr="00564C07">
              <w:rPr>
                <w:b/>
                <w:lang w:val="fr-FR"/>
              </w:rPr>
              <w:t>Note :</w:t>
            </w:r>
            <w:r w:rsidRPr="00564C07">
              <w:rPr>
                <w:lang w:val="fr-FR"/>
              </w:rPr>
              <w:t xml:space="preserve"> modifier et étendre l'exemple ci-dessus selon les besoins du Système d'information dans le cadre du présent Dossier d'Appel d'Offres. Reliez également les Sous-Plans clairement aux sous-sections spécifiques de la Section VII - Exigences de l'Acheteur qui indiquent les Services correspondants].</w:t>
            </w:r>
            <w:r w:rsidR="006B3AA5" w:rsidRPr="00564C07" w:rsidDel="00222F58">
              <w:rPr>
                <w:rFonts w:eastAsia="Times New Roman" w:cs="Times New Roman"/>
                <w:b/>
                <w:szCs w:val="20"/>
                <w:lang w:val="fr-FR"/>
              </w:rPr>
              <w:t xml:space="preserve"> </w:t>
            </w:r>
          </w:p>
        </w:tc>
      </w:tr>
      <w:tr w:rsidR="006B3AA5" w:rsidRPr="005F2273" w14:paraId="3C4DE0F6" w14:textId="77777777" w:rsidTr="00424C2B">
        <w:tc>
          <w:tcPr>
            <w:tcW w:w="957" w:type="pct"/>
          </w:tcPr>
          <w:p w14:paraId="62A69801" w14:textId="0B9E58DC" w:rsidR="006B3AA5" w:rsidRPr="005E3CE3" w:rsidRDefault="00564C07"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lastRenderedPageBreak/>
              <w:t>IS</w:t>
            </w:r>
            <w:r w:rsidR="006B3AA5" w:rsidRPr="005E3CE3">
              <w:rPr>
                <w:rFonts w:eastAsia="Times New Roman" w:cs="Times New Roman"/>
                <w:b/>
                <w:bCs/>
                <w:szCs w:val="20"/>
              </w:rPr>
              <w:tab/>
              <w:t>19.3</w:t>
            </w:r>
          </w:p>
        </w:tc>
        <w:tc>
          <w:tcPr>
            <w:tcW w:w="4043" w:type="pct"/>
          </w:tcPr>
          <w:p w14:paraId="2C22561A" w14:textId="08E6D079" w:rsidR="006B3AA5" w:rsidRPr="00564C07" w:rsidRDefault="00564C07" w:rsidP="001D7B03">
            <w:pPr>
              <w:tabs>
                <w:tab w:val="left" w:pos="3960"/>
              </w:tabs>
              <w:suppressAutoHyphens/>
              <w:spacing w:after="160" w:line="240" w:lineRule="auto"/>
              <w:rPr>
                <w:rFonts w:eastAsia="Times New Roman" w:cs="Times New Roman"/>
                <w:szCs w:val="20"/>
                <w:lang w:val="fr-FR"/>
              </w:rPr>
            </w:pPr>
            <w:r w:rsidRPr="00564C07">
              <w:rPr>
                <w:lang w:val="fr-FR"/>
              </w:rPr>
              <w:t xml:space="preserve">En vue d'une intégration efficace, d'une assistance technique assurée à un bon rapport coût-performance, et de la réduction des coûts liés à la formation et au personnel, les Soumissionnaires doivent proposer des noms de marque et des modèles précis pour le nombre limité d’articles suivants </w:t>
            </w:r>
            <w:proofErr w:type="gramStart"/>
            <w:r w:rsidRPr="00564C07">
              <w:rPr>
                <w:lang w:val="fr-FR"/>
              </w:rPr>
              <w:t>:  [</w:t>
            </w:r>
            <w:proofErr w:type="gramEnd"/>
            <w:r w:rsidRPr="00564C07">
              <w:rPr>
                <w:lang w:val="fr-FR"/>
              </w:rPr>
              <w:t xml:space="preserve">le cas échéant, indiquer </w:t>
            </w:r>
            <w:r w:rsidRPr="00564C07">
              <w:rPr>
                <w:b/>
                <w:bCs/>
                <w:lang w:val="fr-FR"/>
              </w:rPr>
              <w:t>« aucun »</w:t>
            </w:r>
            <w:r w:rsidRPr="00564C07">
              <w:rPr>
                <w:lang w:val="fr-FR"/>
              </w:rPr>
              <w:t xml:space="preserve"> ou </w:t>
            </w:r>
            <w:r w:rsidRPr="00564C07">
              <w:rPr>
                <w:b/>
                <w:bCs/>
                <w:lang w:val="fr-FR"/>
              </w:rPr>
              <w:t>énumérer les marques équivalentes et les références relatives aux Spécifications techniques où ces articles sont détaillés</w:t>
            </w:r>
            <w:r w:rsidRPr="00564C07">
              <w:rPr>
                <w:b/>
                <w:bCs/>
                <w:szCs w:val="20"/>
                <w:lang w:val="fr-FR"/>
              </w:rPr>
              <w:t>].</w:t>
            </w:r>
          </w:p>
        </w:tc>
      </w:tr>
      <w:tr w:rsidR="006B3AA5" w:rsidRPr="005F2273" w14:paraId="413042F4" w14:textId="77777777" w:rsidTr="00424C2B">
        <w:tc>
          <w:tcPr>
            <w:tcW w:w="957" w:type="pct"/>
          </w:tcPr>
          <w:p w14:paraId="12BC1C14" w14:textId="37154CF6" w:rsidR="006B3AA5" w:rsidRPr="005E3CE3" w:rsidRDefault="00564C07" w:rsidP="006B3AA5">
            <w:pPr>
              <w:tabs>
                <w:tab w:val="left" w:pos="3960"/>
              </w:tabs>
              <w:suppressAutoHyphens/>
              <w:spacing w:after="0" w:line="240" w:lineRule="auto"/>
              <w:ind w:left="518" w:hanging="518"/>
              <w:rPr>
                <w:rFonts w:eastAsia="Times New Roman" w:cs="Times New Roman"/>
                <w:b/>
                <w:bCs/>
                <w:color w:val="7030A0"/>
                <w:szCs w:val="20"/>
              </w:rPr>
            </w:pPr>
            <w:r>
              <w:rPr>
                <w:rFonts w:eastAsia="Times New Roman" w:cs="Times New Roman"/>
                <w:b/>
                <w:bCs/>
                <w:szCs w:val="20"/>
              </w:rPr>
              <w:t>IS</w:t>
            </w:r>
            <w:r w:rsidR="006B3AA5" w:rsidRPr="005E3CE3">
              <w:rPr>
                <w:rFonts w:eastAsia="Times New Roman" w:cs="Times New Roman"/>
                <w:b/>
                <w:bCs/>
                <w:szCs w:val="20"/>
              </w:rPr>
              <w:tab/>
              <w:t>20.1 (a)</w:t>
            </w:r>
          </w:p>
        </w:tc>
        <w:tc>
          <w:tcPr>
            <w:tcW w:w="4043" w:type="pct"/>
          </w:tcPr>
          <w:p w14:paraId="3FA6FD3A" w14:textId="77777777" w:rsidR="00564C07" w:rsidRPr="00564C07" w:rsidRDefault="00564C07" w:rsidP="00564C07">
            <w:pPr>
              <w:tabs>
                <w:tab w:val="left" w:pos="3960"/>
              </w:tabs>
              <w:suppressAutoHyphens/>
              <w:spacing w:after="160" w:line="240" w:lineRule="auto"/>
              <w:rPr>
                <w:rFonts w:eastAsia="Times New Roman" w:cs="Times New Roman"/>
                <w:szCs w:val="20"/>
                <w:lang w:val="fr-FR"/>
              </w:rPr>
            </w:pPr>
            <w:r w:rsidRPr="00564C07">
              <w:rPr>
                <w:lang w:val="fr-FR"/>
              </w:rPr>
              <w:t>Critères de qualification des Soumissionnaires :</w:t>
            </w:r>
          </w:p>
          <w:p w14:paraId="190A74D1" w14:textId="044D6B99" w:rsidR="006B3AA5" w:rsidRPr="00564C07" w:rsidRDefault="00564C07" w:rsidP="00564C07">
            <w:pPr>
              <w:suppressAutoHyphens/>
              <w:spacing w:after="160" w:line="240" w:lineRule="auto"/>
              <w:rPr>
                <w:rFonts w:eastAsia="Times New Roman" w:cs="Times New Roman"/>
                <w:szCs w:val="20"/>
                <w:lang w:val="fr-FR"/>
              </w:rPr>
            </w:pPr>
            <w:r w:rsidRPr="00564C07">
              <w:rPr>
                <w:lang w:val="fr-FR"/>
              </w:rPr>
              <w:t>[Le cas échéant, indiquer :</w:t>
            </w:r>
            <w:r w:rsidRPr="00564C07">
              <w:rPr>
                <w:b/>
                <w:szCs w:val="20"/>
                <w:lang w:val="fr-FR"/>
              </w:rPr>
              <w:t xml:space="preserve"> critères de qualification quantifiables concernant l'expérience et/ou la viabilité financière</w:t>
            </w:r>
            <w:r w:rsidRPr="00564C07">
              <w:rPr>
                <w:lang w:val="fr-FR"/>
              </w:rPr>
              <w:t>].</w:t>
            </w:r>
          </w:p>
        </w:tc>
      </w:tr>
      <w:tr w:rsidR="00F94DD2" w:rsidRPr="005F2273" w14:paraId="68A8F59B" w14:textId="77777777" w:rsidTr="00424C2B">
        <w:tc>
          <w:tcPr>
            <w:tcW w:w="957" w:type="pct"/>
          </w:tcPr>
          <w:p w14:paraId="4CEE8089" w14:textId="6F469E66" w:rsidR="00F94DD2" w:rsidRPr="005E3CE3" w:rsidRDefault="00564C07"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F94DD2" w:rsidRPr="005E3CE3">
              <w:rPr>
                <w:rFonts w:eastAsia="Times New Roman" w:cs="Times New Roman"/>
                <w:b/>
                <w:bCs/>
                <w:szCs w:val="20"/>
              </w:rPr>
              <w:t xml:space="preserve"> 20.1 (b)</w:t>
            </w:r>
          </w:p>
        </w:tc>
        <w:tc>
          <w:tcPr>
            <w:tcW w:w="4043" w:type="pct"/>
          </w:tcPr>
          <w:p w14:paraId="1E2253DE" w14:textId="77777777" w:rsidR="00564C07" w:rsidRPr="00564C07" w:rsidRDefault="00564C07" w:rsidP="00564C07">
            <w:pPr>
              <w:tabs>
                <w:tab w:val="left" w:pos="3960"/>
              </w:tabs>
              <w:suppressAutoHyphens/>
              <w:spacing w:after="160" w:line="240" w:lineRule="auto"/>
              <w:rPr>
                <w:rFonts w:eastAsia="Times New Roman" w:cs="Times New Roman"/>
                <w:szCs w:val="20"/>
                <w:lang w:val="fr-FR"/>
              </w:rPr>
            </w:pPr>
            <w:r w:rsidRPr="00564C07">
              <w:rPr>
                <w:lang w:val="fr-FR"/>
              </w:rPr>
              <w:t>Critères de qualification des Soumissionnaires :</w:t>
            </w:r>
          </w:p>
          <w:p w14:paraId="74C5F084" w14:textId="25F82C3D" w:rsidR="00F94DD2" w:rsidRPr="00564C07" w:rsidRDefault="00564C07" w:rsidP="00564C07">
            <w:pPr>
              <w:tabs>
                <w:tab w:val="left" w:pos="3960"/>
              </w:tabs>
              <w:suppressAutoHyphens/>
              <w:spacing w:after="160" w:line="240" w:lineRule="auto"/>
              <w:rPr>
                <w:rFonts w:eastAsia="Times New Roman" w:cs="Times New Roman"/>
                <w:szCs w:val="20"/>
                <w:lang w:val="fr-FR"/>
              </w:rPr>
            </w:pPr>
            <w:r w:rsidRPr="00564C07">
              <w:rPr>
                <w:lang w:val="fr-FR"/>
              </w:rPr>
              <w:t xml:space="preserve">[S'il y a lieu de prendre en compte des qualifications de (certains) Sous-traitants dans les qualifications du Soumissionnaire, indiquer </w:t>
            </w:r>
            <w:r w:rsidRPr="00564C07">
              <w:rPr>
                <w:b/>
                <w:bCs/>
                <w:lang w:val="fr-FR"/>
              </w:rPr>
              <w:t>« Les qualifications techniques et l'expérience des Sous-traitants peuvent être prises en compte pour la fourniture des principales composantes suivantes : »</w:t>
            </w:r>
            <w:r w:rsidRPr="00564C07">
              <w:rPr>
                <w:lang w:val="fr-FR"/>
              </w:rPr>
              <w:t>, et énumérer les principales composantes.]</w:t>
            </w:r>
          </w:p>
        </w:tc>
      </w:tr>
      <w:tr w:rsidR="006B3AA5" w:rsidRPr="005F2273" w14:paraId="15F32D5C" w14:textId="77777777" w:rsidTr="00424C2B">
        <w:tc>
          <w:tcPr>
            <w:tcW w:w="957" w:type="pct"/>
          </w:tcPr>
          <w:p w14:paraId="738559FD" w14:textId="078268CD" w:rsidR="006B3AA5" w:rsidRPr="005E3CE3" w:rsidRDefault="00564C07" w:rsidP="006B3AA5">
            <w:pPr>
              <w:tabs>
                <w:tab w:val="left" w:pos="3960"/>
              </w:tabs>
              <w:suppressAutoHyphens/>
              <w:spacing w:after="0" w:line="240" w:lineRule="auto"/>
              <w:ind w:left="518" w:hanging="518"/>
              <w:rPr>
                <w:rFonts w:eastAsia="Times New Roman" w:cs="Times New Roman"/>
                <w:b/>
                <w:bCs/>
                <w:color w:val="7030A0"/>
                <w:szCs w:val="20"/>
              </w:rPr>
            </w:pPr>
            <w:r>
              <w:rPr>
                <w:rFonts w:eastAsia="Times New Roman" w:cs="Times New Roman"/>
                <w:b/>
                <w:bCs/>
                <w:szCs w:val="20"/>
              </w:rPr>
              <w:t>IS</w:t>
            </w:r>
            <w:r w:rsidR="006B3AA5" w:rsidRPr="005E3CE3">
              <w:rPr>
                <w:rFonts w:eastAsia="Times New Roman" w:cs="Times New Roman"/>
                <w:b/>
                <w:bCs/>
                <w:szCs w:val="20"/>
              </w:rPr>
              <w:tab/>
              <w:t>20.1 (c)</w:t>
            </w:r>
          </w:p>
        </w:tc>
        <w:tc>
          <w:tcPr>
            <w:tcW w:w="4043" w:type="pct"/>
          </w:tcPr>
          <w:p w14:paraId="00940243" w14:textId="77777777" w:rsidR="00564C07" w:rsidRPr="00564C07" w:rsidRDefault="00564C07" w:rsidP="00564C07">
            <w:pPr>
              <w:tabs>
                <w:tab w:val="left" w:pos="3960"/>
              </w:tabs>
              <w:suppressAutoHyphens/>
              <w:spacing w:after="160" w:line="240" w:lineRule="auto"/>
              <w:rPr>
                <w:rFonts w:eastAsia="Times New Roman" w:cs="Times New Roman"/>
                <w:szCs w:val="20"/>
                <w:lang w:val="fr-FR"/>
              </w:rPr>
            </w:pPr>
            <w:r w:rsidRPr="00564C07">
              <w:rPr>
                <w:lang w:val="fr-FR"/>
              </w:rPr>
              <w:t>Les Autorisations du fabricant pour les Technologies de l'information, sauf les technologies fabriquées par le Soumissionnaire lui-même, sont requises pour les types/catégories suivants :</w:t>
            </w:r>
          </w:p>
          <w:p w14:paraId="150257E8" w14:textId="48C244B8" w:rsidR="006B3AA5" w:rsidRPr="00564C07" w:rsidRDefault="00564C07" w:rsidP="00564C07">
            <w:pPr>
              <w:tabs>
                <w:tab w:val="left" w:pos="3960"/>
              </w:tabs>
              <w:suppressAutoHyphens/>
              <w:spacing w:after="160" w:line="240" w:lineRule="auto"/>
              <w:rPr>
                <w:rFonts w:eastAsia="Times New Roman" w:cs="Times New Roman"/>
                <w:color w:val="7030A0"/>
                <w:szCs w:val="20"/>
                <w:lang w:val="fr-FR"/>
              </w:rPr>
            </w:pPr>
            <w:r w:rsidRPr="00564C07">
              <w:rPr>
                <w:lang w:val="fr-FR"/>
              </w:rPr>
              <w:t>[</w:t>
            </w:r>
            <w:r w:rsidR="00086A07" w:rsidRPr="00564C07">
              <w:rPr>
                <w:lang w:val="fr-FR"/>
              </w:rPr>
              <w:t>Indiquer</w:t>
            </w:r>
            <w:r w:rsidRPr="00564C07">
              <w:rPr>
                <w:lang w:val="fr-FR"/>
              </w:rPr>
              <w:t xml:space="preserve"> par exemple :</w:t>
            </w:r>
            <w:r w:rsidRPr="00564C07">
              <w:rPr>
                <w:b/>
                <w:szCs w:val="20"/>
                <w:lang w:val="fr-FR"/>
              </w:rPr>
              <w:t xml:space="preserve"> </w:t>
            </w:r>
            <w:r w:rsidRPr="00564C07">
              <w:rPr>
                <w:b/>
                <w:bCs/>
                <w:lang w:val="fr-FR"/>
              </w:rPr>
              <w:t>« aucun » / « tous » / « tous les équipements actifs (c'est-à-dire alimentés) et tous les logiciels</w:t>
            </w:r>
            <w:r w:rsidRPr="00564C07">
              <w:rPr>
                <w:b/>
                <w:bCs/>
                <w:szCs w:val="20"/>
                <w:lang w:val="fr-FR"/>
              </w:rPr>
              <w:t>]</w:t>
            </w:r>
          </w:p>
        </w:tc>
      </w:tr>
      <w:tr w:rsidR="006B3AA5" w:rsidRPr="005F2273" w14:paraId="729D5512" w14:textId="77777777" w:rsidTr="00424C2B">
        <w:tc>
          <w:tcPr>
            <w:tcW w:w="957" w:type="pct"/>
          </w:tcPr>
          <w:p w14:paraId="2D1FE03D" w14:textId="279245C5" w:rsidR="006B3AA5" w:rsidRPr="005E3CE3" w:rsidRDefault="00564C07" w:rsidP="006B3AA5">
            <w:pPr>
              <w:tabs>
                <w:tab w:val="left" w:pos="3960"/>
              </w:tabs>
              <w:suppressAutoHyphens/>
              <w:spacing w:after="0" w:line="240" w:lineRule="auto"/>
              <w:ind w:left="518" w:hanging="518"/>
              <w:rPr>
                <w:rFonts w:eastAsia="Times New Roman" w:cs="Times New Roman"/>
                <w:b/>
                <w:bCs/>
                <w:color w:val="7030A0"/>
                <w:szCs w:val="20"/>
              </w:rPr>
            </w:pPr>
            <w:r>
              <w:rPr>
                <w:rFonts w:eastAsia="Times New Roman" w:cs="Times New Roman"/>
                <w:b/>
                <w:bCs/>
                <w:szCs w:val="20"/>
              </w:rPr>
              <w:t>IS</w:t>
            </w:r>
            <w:r w:rsidR="006B3AA5" w:rsidRPr="005E3CE3">
              <w:rPr>
                <w:rFonts w:eastAsia="Times New Roman" w:cs="Times New Roman"/>
                <w:b/>
                <w:bCs/>
                <w:szCs w:val="20"/>
              </w:rPr>
              <w:tab/>
              <w:t>20.1 (d)</w:t>
            </w:r>
          </w:p>
        </w:tc>
        <w:tc>
          <w:tcPr>
            <w:tcW w:w="4043" w:type="pct"/>
          </w:tcPr>
          <w:p w14:paraId="05701B4D" w14:textId="77777777" w:rsidR="00564C07" w:rsidRPr="00564C07" w:rsidRDefault="00564C07" w:rsidP="00564C07">
            <w:pPr>
              <w:tabs>
                <w:tab w:val="left" w:pos="3960"/>
              </w:tabs>
              <w:suppressAutoHyphens/>
              <w:spacing w:after="160" w:line="240" w:lineRule="auto"/>
              <w:rPr>
                <w:rFonts w:eastAsia="Times New Roman" w:cs="Times New Roman"/>
                <w:szCs w:val="20"/>
                <w:lang w:val="fr-FR"/>
              </w:rPr>
            </w:pPr>
            <w:r w:rsidRPr="00564C07">
              <w:rPr>
                <w:lang w:val="fr-FR"/>
              </w:rPr>
              <w:t>Si le Soumissionnaire propose de recourir à des Sous-traitants pour la fourniture de certains services clés, des accords écrits signés par lesdits Sous-traitants par lesquels ces derniers s'engagent à fournir ces services en cas de conclusion de Contrat(s) à l'issue du présent Appel d'offres, sont requis pour les types/catégories de services énumérés ci-dessous :</w:t>
            </w:r>
          </w:p>
          <w:p w14:paraId="4B4D615F" w14:textId="5FD31F7B" w:rsidR="006B3AA5" w:rsidRPr="00564C07" w:rsidRDefault="00564C07" w:rsidP="00564C07">
            <w:pPr>
              <w:tabs>
                <w:tab w:val="left" w:pos="3960"/>
              </w:tabs>
              <w:suppressAutoHyphens/>
              <w:spacing w:after="160" w:line="240" w:lineRule="auto"/>
              <w:rPr>
                <w:rFonts w:eastAsia="Times New Roman" w:cs="Times New Roman"/>
                <w:color w:val="7030A0"/>
                <w:szCs w:val="20"/>
                <w:lang w:val="fr-FR"/>
              </w:rPr>
            </w:pPr>
            <w:r w:rsidRPr="00564C07">
              <w:rPr>
                <w:lang w:val="fr-FR"/>
              </w:rPr>
              <w:lastRenderedPageBreak/>
              <w:t>[</w:t>
            </w:r>
            <w:r w:rsidR="00086A07" w:rsidRPr="00564C07">
              <w:rPr>
                <w:lang w:val="fr-FR"/>
              </w:rPr>
              <w:t>Indiquer</w:t>
            </w:r>
            <w:r w:rsidRPr="00564C07">
              <w:rPr>
                <w:lang w:val="fr-FR"/>
              </w:rPr>
              <w:t xml:space="preserve"> par exemple :</w:t>
            </w:r>
            <w:r w:rsidRPr="00564C07">
              <w:rPr>
                <w:b/>
                <w:szCs w:val="20"/>
                <w:lang w:val="fr-FR"/>
              </w:rPr>
              <w:t xml:space="preserve"> </w:t>
            </w:r>
            <w:r w:rsidRPr="00564C07">
              <w:rPr>
                <w:b/>
                <w:bCs/>
                <w:lang w:val="fr-FR"/>
              </w:rPr>
              <w:t>« aucun » / « tous » / liste des services clés concernés</w:t>
            </w:r>
            <w:proofErr w:type="gramStart"/>
            <w:r w:rsidRPr="00564C07">
              <w:rPr>
                <w:b/>
                <w:bCs/>
                <w:lang w:val="fr-FR"/>
              </w:rPr>
              <w:t>].</w:t>
            </w:r>
            <w:r w:rsidR="006B3AA5" w:rsidRPr="00564C07">
              <w:rPr>
                <w:rFonts w:eastAsia="Times New Roman" w:cs="Times New Roman"/>
                <w:i/>
                <w:iCs/>
                <w:szCs w:val="20"/>
                <w:lang w:val="fr-FR"/>
              </w:rPr>
              <w:t>.</w:t>
            </w:r>
            <w:proofErr w:type="gramEnd"/>
          </w:p>
        </w:tc>
      </w:tr>
      <w:tr w:rsidR="006B3AA5" w:rsidRPr="005F2273" w14:paraId="336A40E5" w14:textId="77777777" w:rsidTr="00424C2B">
        <w:tc>
          <w:tcPr>
            <w:tcW w:w="957" w:type="pct"/>
          </w:tcPr>
          <w:p w14:paraId="18D59265" w14:textId="4892EEEF" w:rsidR="006B3AA5" w:rsidRPr="005E3CE3" w:rsidRDefault="00564C07" w:rsidP="006B3AA5">
            <w:pPr>
              <w:tabs>
                <w:tab w:val="left" w:pos="3960"/>
              </w:tabs>
              <w:suppressAutoHyphens/>
              <w:spacing w:after="0" w:line="240" w:lineRule="auto"/>
              <w:ind w:left="518" w:hanging="518"/>
              <w:rPr>
                <w:rFonts w:eastAsia="Times New Roman" w:cs="Times New Roman"/>
                <w:b/>
                <w:bCs/>
                <w:color w:val="7030A0"/>
                <w:szCs w:val="20"/>
              </w:rPr>
            </w:pPr>
            <w:r>
              <w:rPr>
                <w:rFonts w:eastAsia="Times New Roman" w:cs="Times New Roman"/>
                <w:b/>
                <w:bCs/>
                <w:szCs w:val="20"/>
              </w:rPr>
              <w:lastRenderedPageBreak/>
              <w:t>IS</w:t>
            </w:r>
            <w:r w:rsidR="006B3AA5" w:rsidRPr="005E3CE3">
              <w:rPr>
                <w:rFonts w:eastAsia="Times New Roman" w:cs="Times New Roman"/>
                <w:b/>
                <w:bCs/>
                <w:szCs w:val="20"/>
              </w:rPr>
              <w:tab/>
              <w:t>20.4</w:t>
            </w:r>
          </w:p>
        </w:tc>
        <w:tc>
          <w:tcPr>
            <w:tcW w:w="4043" w:type="pct"/>
          </w:tcPr>
          <w:p w14:paraId="545DF419" w14:textId="47BD767F" w:rsidR="006B3AA5" w:rsidRPr="00564C07" w:rsidRDefault="00564C07" w:rsidP="006B3AA5">
            <w:pPr>
              <w:tabs>
                <w:tab w:val="left" w:pos="3960"/>
              </w:tabs>
              <w:suppressAutoHyphens/>
              <w:spacing w:after="160" w:line="240" w:lineRule="auto"/>
              <w:rPr>
                <w:rFonts w:eastAsia="Times New Roman" w:cs="Times New Roman"/>
                <w:color w:val="7030A0"/>
                <w:szCs w:val="20"/>
                <w:lang w:val="fr-FR"/>
              </w:rPr>
            </w:pPr>
            <w:r w:rsidRPr="00564C07">
              <w:rPr>
                <w:lang w:val="fr-FR"/>
              </w:rPr>
              <w:t xml:space="preserve">Indiquer les restrictions à la Sous-traitance : </w:t>
            </w:r>
            <w:r w:rsidRPr="00564C07">
              <w:rPr>
                <w:b/>
                <w:bCs/>
                <w:lang w:val="fr-FR"/>
              </w:rPr>
              <w:t>[« % de la valeur du Contrat » / « Aucune »].</w:t>
            </w:r>
          </w:p>
        </w:tc>
      </w:tr>
      <w:tr w:rsidR="006B3AA5" w:rsidRPr="005F2273" w14:paraId="4C2966F5" w14:textId="77777777" w:rsidTr="00424C2B">
        <w:tc>
          <w:tcPr>
            <w:tcW w:w="957" w:type="pct"/>
          </w:tcPr>
          <w:p w14:paraId="0E48548E" w14:textId="3C8D46A5" w:rsidR="006B3AA5" w:rsidRPr="005E3CE3" w:rsidRDefault="00564C07" w:rsidP="006B3AA5">
            <w:pPr>
              <w:tabs>
                <w:tab w:val="left" w:pos="3960"/>
              </w:tabs>
              <w:suppressAutoHyphens/>
              <w:spacing w:after="0" w:line="240" w:lineRule="auto"/>
              <w:ind w:left="518" w:hanging="518"/>
              <w:rPr>
                <w:rFonts w:eastAsia="Times New Roman" w:cs="Times New Roman"/>
                <w:b/>
                <w:bCs/>
                <w:i/>
                <w:iCs/>
                <w:color w:val="7030A0"/>
                <w:szCs w:val="20"/>
              </w:rPr>
            </w:pPr>
            <w:r>
              <w:rPr>
                <w:rFonts w:eastAsia="Times New Roman" w:cs="Times New Roman"/>
                <w:b/>
                <w:bCs/>
                <w:szCs w:val="20"/>
              </w:rPr>
              <w:t>IS</w:t>
            </w:r>
            <w:r w:rsidR="006B3AA5" w:rsidRPr="005E3CE3">
              <w:rPr>
                <w:rFonts w:eastAsia="Times New Roman" w:cs="Times New Roman"/>
                <w:b/>
                <w:bCs/>
                <w:szCs w:val="20"/>
              </w:rPr>
              <w:t xml:space="preserve"> 21.1</w:t>
            </w:r>
          </w:p>
        </w:tc>
        <w:tc>
          <w:tcPr>
            <w:tcW w:w="4043" w:type="pct"/>
          </w:tcPr>
          <w:p w14:paraId="07E08A61" w14:textId="155C9FD6" w:rsidR="006B3AA5" w:rsidRPr="00564C07" w:rsidRDefault="00564C07" w:rsidP="006B3AA5">
            <w:pPr>
              <w:tabs>
                <w:tab w:val="left" w:pos="3960"/>
              </w:tabs>
              <w:suppressAutoHyphens/>
              <w:spacing w:after="240" w:line="240" w:lineRule="auto"/>
              <w:ind w:left="720" w:right="-14" w:hanging="720"/>
              <w:rPr>
                <w:rFonts w:eastAsia="Times New Roman" w:cs="Times New Roman"/>
                <w:i/>
                <w:iCs/>
                <w:color w:val="7030A0"/>
                <w:szCs w:val="20"/>
                <w:lang w:val="fr-FR"/>
              </w:rPr>
            </w:pPr>
            <w:r w:rsidRPr="00564C07">
              <w:rPr>
                <w:lang w:val="fr-FR"/>
              </w:rPr>
              <w:t xml:space="preserve">Les Offres restent valables jusqu’à </w:t>
            </w:r>
            <w:r w:rsidRPr="00564C07">
              <w:rPr>
                <w:b/>
                <w:szCs w:val="20"/>
                <w:lang w:val="fr-FR"/>
              </w:rPr>
              <w:t>[insérer la date d’expiration]</w:t>
            </w:r>
          </w:p>
        </w:tc>
      </w:tr>
      <w:tr w:rsidR="006B3AA5" w:rsidRPr="005F2273" w14:paraId="349A838E" w14:textId="77777777" w:rsidTr="00424C2B">
        <w:tc>
          <w:tcPr>
            <w:tcW w:w="957" w:type="pct"/>
          </w:tcPr>
          <w:p w14:paraId="6B5F95ED" w14:textId="1D51466D" w:rsidR="006B3AA5" w:rsidRPr="005E3CE3" w:rsidRDefault="00564C07" w:rsidP="006B3AA5">
            <w:pPr>
              <w:tabs>
                <w:tab w:val="left" w:pos="3960"/>
              </w:tabs>
              <w:suppressAutoHyphens/>
              <w:spacing w:after="0" w:line="240" w:lineRule="auto"/>
              <w:ind w:left="518" w:hanging="518"/>
              <w:rPr>
                <w:rFonts w:eastAsia="Times New Roman" w:cs="Times New Roman"/>
                <w:b/>
                <w:bCs/>
                <w:i/>
                <w:iCs/>
                <w:color w:val="7030A0"/>
                <w:szCs w:val="20"/>
              </w:rPr>
            </w:pPr>
            <w:r>
              <w:rPr>
                <w:rFonts w:eastAsia="Times New Roman" w:cs="Times New Roman"/>
                <w:b/>
                <w:bCs/>
                <w:szCs w:val="20"/>
              </w:rPr>
              <w:t>IS</w:t>
            </w:r>
            <w:r w:rsidR="006B3AA5" w:rsidRPr="005E3CE3">
              <w:rPr>
                <w:rFonts w:eastAsia="Times New Roman" w:cs="Times New Roman"/>
                <w:b/>
                <w:bCs/>
                <w:szCs w:val="20"/>
              </w:rPr>
              <w:t xml:space="preserve"> 22.1</w:t>
            </w:r>
          </w:p>
        </w:tc>
        <w:tc>
          <w:tcPr>
            <w:tcW w:w="4043" w:type="pct"/>
          </w:tcPr>
          <w:p w14:paraId="4D078588" w14:textId="49C176BE" w:rsidR="006B3AA5" w:rsidRPr="00564C07" w:rsidRDefault="00564C07" w:rsidP="006B3AA5">
            <w:pPr>
              <w:tabs>
                <w:tab w:val="left" w:pos="3960"/>
              </w:tabs>
              <w:suppressAutoHyphens/>
              <w:spacing w:after="240" w:line="240" w:lineRule="auto"/>
              <w:ind w:left="720" w:right="-14" w:hanging="720"/>
              <w:rPr>
                <w:rFonts w:eastAsia="Times New Roman" w:cs="Times New Roman"/>
                <w:i/>
                <w:iCs/>
                <w:color w:val="7030A0"/>
                <w:szCs w:val="20"/>
                <w:lang w:val="fr-FR"/>
              </w:rPr>
            </w:pPr>
            <w:r w:rsidRPr="00564C07">
              <w:rPr>
                <w:lang w:val="fr-FR"/>
              </w:rPr>
              <w:t xml:space="preserve">La Garantie d’Offre </w:t>
            </w:r>
            <w:r w:rsidRPr="00564C07">
              <w:rPr>
                <w:b/>
                <w:szCs w:val="20"/>
                <w:lang w:val="fr-FR"/>
              </w:rPr>
              <w:t>[est/n'est pas]</w:t>
            </w:r>
            <w:r w:rsidRPr="00564C07">
              <w:rPr>
                <w:lang w:val="fr-FR"/>
              </w:rPr>
              <w:t xml:space="preserve"> doit être soumise avec une Offre.</w:t>
            </w:r>
          </w:p>
        </w:tc>
      </w:tr>
      <w:tr w:rsidR="006B3AA5" w:rsidRPr="005F2273" w14:paraId="4F6C9054" w14:textId="77777777" w:rsidTr="00424C2B">
        <w:tc>
          <w:tcPr>
            <w:tcW w:w="957" w:type="pct"/>
          </w:tcPr>
          <w:p w14:paraId="26B5AD90" w14:textId="5D144F81" w:rsidR="006B3AA5" w:rsidRPr="005E3CE3" w:rsidRDefault="00564C07" w:rsidP="00564C07">
            <w:pPr>
              <w:tabs>
                <w:tab w:val="left" w:pos="3960"/>
              </w:tabs>
              <w:suppressAutoHyphens/>
              <w:spacing w:after="0" w:line="240" w:lineRule="auto"/>
              <w:ind w:left="518" w:hanging="518"/>
              <w:rPr>
                <w:rFonts w:eastAsia="Times New Roman" w:cs="Times New Roman"/>
                <w:b/>
                <w:bCs/>
                <w:i/>
                <w:iCs/>
                <w:color w:val="7030A0"/>
                <w:szCs w:val="20"/>
              </w:rPr>
            </w:pPr>
            <w:r>
              <w:rPr>
                <w:rFonts w:eastAsia="Times New Roman" w:cs="Times New Roman"/>
                <w:b/>
                <w:bCs/>
                <w:szCs w:val="20"/>
              </w:rPr>
              <w:t>IS</w:t>
            </w:r>
            <w:r w:rsidR="006B3AA5" w:rsidRPr="005E3CE3">
              <w:rPr>
                <w:rFonts w:eastAsia="Times New Roman" w:cs="Times New Roman"/>
                <w:b/>
                <w:bCs/>
                <w:szCs w:val="20"/>
              </w:rPr>
              <w:t xml:space="preserve"> 22.2 </w:t>
            </w:r>
            <w:r>
              <w:rPr>
                <w:rFonts w:eastAsia="Times New Roman" w:cs="Times New Roman"/>
                <w:b/>
                <w:bCs/>
                <w:szCs w:val="20"/>
              </w:rPr>
              <w:t>et</w:t>
            </w:r>
            <w:r w:rsidR="006B3AA5" w:rsidRPr="005E3CE3">
              <w:rPr>
                <w:rFonts w:eastAsia="Times New Roman" w:cs="Times New Roman"/>
                <w:b/>
                <w:bCs/>
                <w:szCs w:val="20"/>
              </w:rPr>
              <w:t xml:space="preserve"> 22.2 (a)</w:t>
            </w:r>
          </w:p>
        </w:tc>
        <w:tc>
          <w:tcPr>
            <w:tcW w:w="4043" w:type="pct"/>
          </w:tcPr>
          <w:p w14:paraId="246FF1C1" w14:textId="77777777" w:rsidR="00564C07" w:rsidRPr="00564C07" w:rsidRDefault="00564C07" w:rsidP="00564C07">
            <w:pPr>
              <w:spacing w:line="240" w:lineRule="auto"/>
              <w:rPr>
                <w:rFonts w:eastAsia="Times New Roman" w:cs="Times New Roman"/>
                <w:szCs w:val="24"/>
                <w:lang w:val="fr-FR"/>
              </w:rPr>
            </w:pPr>
            <w:r w:rsidRPr="00564C07">
              <w:rPr>
                <w:lang w:val="fr-FR"/>
              </w:rPr>
              <w:t>La Garantie d’Offre doit être émise pour un montant de US$ [</w:t>
            </w:r>
            <w:r w:rsidRPr="00564C07">
              <w:rPr>
                <w:b/>
                <w:szCs w:val="24"/>
                <w:lang w:val="fr-FR"/>
              </w:rPr>
              <w:t>insérer le montant en US$</w:t>
            </w:r>
            <w:r w:rsidRPr="00564C07">
              <w:rPr>
                <w:lang w:val="fr-FR"/>
              </w:rPr>
              <w:t>] ou son équivalent dans la monnaie de l’Acheteur.</w:t>
            </w:r>
          </w:p>
          <w:p w14:paraId="281BD950" w14:textId="759A2ED5" w:rsidR="006B3AA5" w:rsidRPr="00564C07" w:rsidRDefault="00564C07" w:rsidP="00564C07">
            <w:pPr>
              <w:tabs>
                <w:tab w:val="left" w:pos="3960"/>
              </w:tabs>
              <w:suppressAutoHyphens/>
              <w:spacing w:after="240" w:line="240" w:lineRule="auto"/>
              <w:ind w:left="720" w:right="-14" w:hanging="720"/>
              <w:rPr>
                <w:rFonts w:eastAsia="Times New Roman" w:cs="Times New Roman"/>
                <w:i/>
                <w:iCs/>
                <w:color w:val="7030A0"/>
                <w:szCs w:val="20"/>
                <w:lang w:val="fr-FR"/>
              </w:rPr>
            </w:pPr>
            <w:r w:rsidRPr="00564C07">
              <w:rPr>
                <w:lang w:val="fr-FR"/>
              </w:rPr>
              <w:t xml:space="preserve">La Garantie d’Offre prend la forme d'une garantie bancaire inconditionnelle ou </w:t>
            </w:r>
            <w:r w:rsidRPr="00564C07">
              <w:rPr>
                <w:b/>
                <w:bCs/>
                <w:szCs w:val="20"/>
                <w:lang w:val="fr-FR"/>
              </w:rPr>
              <w:t>[insérer une autre forme ou un autre type de garantie applicable]</w:t>
            </w:r>
          </w:p>
        </w:tc>
      </w:tr>
      <w:tr w:rsidR="006B3AA5" w:rsidRPr="005F2273" w14:paraId="0F4AC47F" w14:textId="77777777" w:rsidTr="00424C2B">
        <w:tc>
          <w:tcPr>
            <w:tcW w:w="957" w:type="pct"/>
          </w:tcPr>
          <w:p w14:paraId="12E9BE2F" w14:textId="43F6C546" w:rsidR="006B3AA5" w:rsidRPr="005E3CE3" w:rsidRDefault="00564C07" w:rsidP="006B3AA5">
            <w:pPr>
              <w:tabs>
                <w:tab w:val="left" w:pos="3960"/>
              </w:tabs>
              <w:suppressAutoHyphens/>
              <w:spacing w:after="0" w:line="240" w:lineRule="auto"/>
              <w:ind w:left="518" w:hanging="518"/>
              <w:rPr>
                <w:rFonts w:eastAsia="Times New Roman" w:cs="Times New Roman"/>
                <w:b/>
                <w:bCs/>
                <w:i/>
                <w:iCs/>
                <w:color w:val="7030A0"/>
                <w:szCs w:val="20"/>
              </w:rPr>
            </w:pPr>
            <w:r>
              <w:rPr>
                <w:rFonts w:eastAsia="Times New Roman" w:cs="Times New Roman"/>
                <w:b/>
                <w:bCs/>
                <w:szCs w:val="20"/>
              </w:rPr>
              <w:t>IS</w:t>
            </w:r>
            <w:r w:rsidR="006B3AA5" w:rsidRPr="005E3CE3">
              <w:rPr>
                <w:rFonts w:eastAsia="Times New Roman" w:cs="Times New Roman"/>
                <w:b/>
                <w:bCs/>
                <w:szCs w:val="20"/>
              </w:rPr>
              <w:t xml:space="preserve"> 23.1</w:t>
            </w:r>
          </w:p>
        </w:tc>
        <w:tc>
          <w:tcPr>
            <w:tcW w:w="4043" w:type="pct"/>
          </w:tcPr>
          <w:p w14:paraId="2C31D87B" w14:textId="785CB40B" w:rsidR="006B3AA5" w:rsidRPr="00564C07" w:rsidRDefault="00564C07" w:rsidP="001D7B03">
            <w:pPr>
              <w:tabs>
                <w:tab w:val="left" w:pos="3960"/>
              </w:tabs>
              <w:suppressAutoHyphens/>
              <w:spacing w:after="240" w:line="240" w:lineRule="auto"/>
              <w:ind w:left="-55" w:right="-14"/>
              <w:rPr>
                <w:rFonts w:eastAsia="Times New Roman" w:cs="Times New Roman"/>
                <w:i/>
                <w:iCs/>
                <w:color w:val="7030A0"/>
                <w:szCs w:val="20"/>
                <w:lang w:val="fr-FR"/>
              </w:rPr>
            </w:pPr>
            <w:r w:rsidRPr="00564C07">
              <w:rPr>
                <w:lang w:val="fr-FR"/>
              </w:rPr>
              <w:t>La confirmation écrite de l’habilitation à signer au nom du Soumissionnaire consiste en :</w:t>
            </w:r>
            <w:r w:rsidRPr="00834B76">
              <w:rPr>
                <w:iCs/>
                <w:szCs w:val="20"/>
                <w:lang w:val="fr-FR"/>
              </w:rPr>
              <w:t xml:space="preserve"> [</w:t>
            </w:r>
            <w:r w:rsidRPr="00564C07">
              <w:rPr>
                <w:b/>
                <w:iCs/>
                <w:lang w:val="fr-FR"/>
              </w:rPr>
              <w:t>insérer les détails ici</w:t>
            </w:r>
            <w:r w:rsidRPr="00564C07">
              <w:rPr>
                <w:lang w:val="fr-FR"/>
              </w:rPr>
              <w:t>].</w:t>
            </w:r>
          </w:p>
        </w:tc>
      </w:tr>
    </w:tbl>
    <w:p w14:paraId="72DDFCA6" w14:textId="4359C7EB" w:rsidR="006B3AA5" w:rsidRPr="006E22B7" w:rsidRDefault="006B3AA5" w:rsidP="0004774C">
      <w:pPr>
        <w:pStyle w:val="Heading3BDS"/>
        <w:rPr>
          <w:lang w:val="fr-FR"/>
        </w:rPr>
      </w:pPr>
      <w:bookmarkStart w:id="685" w:name="_Toc55427868"/>
      <w:bookmarkStart w:id="686" w:name="_Toc55455370"/>
      <w:bookmarkStart w:id="687" w:name="_Toc55459515"/>
      <w:bookmarkStart w:id="688" w:name="_Toc55485396"/>
      <w:bookmarkStart w:id="689" w:name="_Toc55540616"/>
      <w:bookmarkStart w:id="690" w:name="_Toc55540909"/>
      <w:bookmarkStart w:id="691" w:name="_Toc55561637"/>
      <w:bookmarkStart w:id="692" w:name="_Toc55760429"/>
      <w:bookmarkStart w:id="693" w:name="_Toc55760849"/>
      <w:bookmarkStart w:id="694" w:name="_Toc55765732"/>
      <w:bookmarkStart w:id="695" w:name="_Toc55772841"/>
      <w:bookmarkStart w:id="696" w:name="_Toc55932714"/>
      <w:bookmarkStart w:id="697" w:name="_Toc55933333"/>
      <w:bookmarkStart w:id="698" w:name="_Toc56639143"/>
      <w:r w:rsidRPr="00FE0422">
        <w:rPr>
          <w:lang w:val="fr-FR"/>
        </w:rPr>
        <w:t xml:space="preserve">D. </w:t>
      </w:r>
      <w:r w:rsidR="002604C4" w:rsidRPr="00FE0422">
        <w:rPr>
          <w:lang w:val="fr-FR"/>
        </w:rPr>
        <w:t xml:space="preserve"> </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sidR="006E22B7" w:rsidRPr="006E22B7">
        <w:rPr>
          <w:lang w:val="fr-FR"/>
        </w:rPr>
        <w:t>Remise des offres et ouverture des plis</w:t>
      </w:r>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712"/>
        <w:gridCol w:w="7938"/>
      </w:tblGrid>
      <w:tr w:rsidR="006B3AA5" w:rsidRPr="005E3CE3" w14:paraId="54E0985D" w14:textId="77777777" w:rsidTr="00424C2B">
        <w:tc>
          <w:tcPr>
            <w:tcW w:w="0" w:type="auto"/>
          </w:tcPr>
          <w:p w14:paraId="4932731A" w14:textId="7EB15D6D" w:rsidR="006B3AA5" w:rsidRPr="005E3CE3" w:rsidRDefault="006E22B7"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 xml:space="preserve"> 24.1</w:t>
            </w:r>
          </w:p>
        </w:tc>
        <w:tc>
          <w:tcPr>
            <w:tcW w:w="0" w:type="auto"/>
          </w:tcPr>
          <w:p w14:paraId="3868C089" w14:textId="77777777" w:rsidR="006E22B7" w:rsidRPr="006E22B7" w:rsidRDefault="006E22B7" w:rsidP="006E22B7">
            <w:pPr>
              <w:spacing w:line="240" w:lineRule="auto"/>
              <w:rPr>
                <w:rFonts w:eastAsia="Times New Roman" w:cs="Times New Roman"/>
                <w:bCs/>
                <w:szCs w:val="24"/>
                <w:lang w:val="fr-FR"/>
              </w:rPr>
            </w:pPr>
            <w:r w:rsidRPr="006E22B7">
              <w:rPr>
                <w:lang w:val="fr-FR"/>
              </w:rPr>
              <w:t>Les Offres doivent être soumises uniquement par voie électronique.</w:t>
            </w:r>
          </w:p>
          <w:p w14:paraId="25AF0D61" w14:textId="77777777" w:rsidR="006E22B7" w:rsidRPr="006E22B7" w:rsidRDefault="006E22B7" w:rsidP="006E22B7">
            <w:pPr>
              <w:spacing w:line="240" w:lineRule="auto"/>
              <w:rPr>
                <w:rFonts w:eastAsia="Times New Roman" w:cs="Times New Roman"/>
                <w:b/>
                <w:szCs w:val="24"/>
                <w:lang w:val="fr-FR"/>
              </w:rPr>
            </w:pPr>
            <w:proofErr w:type="gramStart"/>
            <w:r w:rsidRPr="006E22B7">
              <w:rPr>
                <w:b/>
                <w:szCs w:val="24"/>
                <w:lang w:val="fr-FR"/>
              </w:rPr>
              <w:t>OU</w:t>
            </w:r>
            <w:proofErr w:type="gramEnd"/>
          </w:p>
          <w:p w14:paraId="47A11243" w14:textId="77777777" w:rsidR="006E22B7" w:rsidRPr="006E22B7" w:rsidRDefault="006E22B7" w:rsidP="006E22B7">
            <w:pPr>
              <w:spacing w:line="240" w:lineRule="auto"/>
              <w:rPr>
                <w:rFonts w:eastAsia="Times New Roman" w:cs="Times New Roman"/>
                <w:bCs/>
                <w:szCs w:val="24"/>
                <w:lang w:val="fr-FR"/>
              </w:rPr>
            </w:pPr>
            <w:r w:rsidRPr="006E22B7">
              <w:rPr>
                <w:lang w:val="fr-FR"/>
              </w:rPr>
              <w:t xml:space="preserve">Les Offres ne peuvent être soumises que sur </w:t>
            </w:r>
            <w:proofErr w:type="gramStart"/>
            <w:r w:rsidRPr="006E22B7">
              <w:rPr>
                <w:lang w:val="fr-FR"/>
              </w:rPr>
              <w:t>support papier</w:t>
            </w:r>
            <w:proofErr w:type="gramEnd"/>
            <w:r w:rsidRPr="006E22B7">
              <w:rPr>
                <w:lang w:val="fr-FR"/>
              </w:rPr>
              <w:t>.</w:t>
            </w:r>
          </w:p>
          <w:p w14:paraId="77FD8B94" w14:textId="09466DE2" w:rsidR="006B3AA5" w:rsidRPr="005E3CE3" w:rsidRDefault="006E22B7" w:rsidP="006E22B7">
            <w:pPr>
              <w:tabs>
                <w:tab w:val="left" w:pos="3960"/>
              </w:tabs>
              <w:suppressAutoHyphens/>
              <w:spacing w:after="160" w:line="240" w:lineRule="auto"/>
              <w:ind w:left="691" w:hanging="691"/>
              <w:rPr>
                <w:rFonts w:eastAsia="Times New Roman" w:cs="Times New Roman"/>
                <w:szCs w:val="20"/>
              </w:rPr>
            </w:pPr>
            <w:r>
              <w:rPr>
                <w:bCs/>
                <w:i/>
                <w:szCs w:val="20"/>
              </w:rPr>
              <w:t>[</w:t>
            </w:r>
            <w:proofErr w:type="spellStart"/>
            <w:r>
              <w:rPr>
                <w:bCs/>
                <w:i/>
                <w:szCs w:val="20"/>
              </w:rPr>
              <w:t>supprimer</w:t>
            </w:r>
            <w:proofErr w:type="spellEnd"/>
            <w:r>
              <w:rPr>
                <w:bCs/>
                <w:i/>
                <w:szCs w:val="20"/>
              </w:rPr>
              <w:t xml:space="preserve"> les mentions </w:t>
            </w:r>
            <w:proofErr w:type="spellStart"/>
            <w:r>
              <w:rPr>
                <w:bCs/>
                <w:i/>
                <w:szCs w:val="20"/>
              </w:rPr>
              <w:t>inutiles</w:t>
            </w:r>
            <w:proofErr w:type="spellEnd"/>
            <w:r>
              <w:rPr>
                <w:bCs/>
                <w:i/>
                <w:szCs w:val="20"/>
              </w:rPr>
              <w:t>]</w:t>
            </w:r>
          </w:p>
        </w:tc>
      </w:tr>
      <w:tr w:rsidR="000F293A" w:rsidRPr="005F2273" w14:paraId="66FE19FB" w14:textId="77777777" w:rsidTr="00424C2B">
        <w:tc>
          <w:tcPr>
            <w:tcW w:w="0" w:type="auto"/>
          </w:tcPr>
          <w:p w14:paraId="524A9736" w14:textId="1B6846BA" w:rsidR="000F293A" w:rsidRPr="005E3CE3" w:rsidRDefault="006E22B7" w:rsidP="000F293A">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0F293A" w:rsidRPr="005E3CE3">
              <w:rPr>
                <w:rFonts w:eastAsia="Times New Roman" w:cs="Times New Roman"/>
                <w:b/>
                <w:bCs/>
                <w:szCs w:val="20"/>
              </w:rPr>
              <w:tab/>
              <w:t>24.2(c)</w:t>
            </w:r>
          </w:p>
        </w:tc>
        <w:tc>
          <w:tcPr>
            <w:tcW w:w="0" w:type="auto"/>
          </w:tcPr>
          <w:p w14:paraId="1297DCCB" w14:textId="012AB2A5" w:rsidR="000F293A" w:rsidRPr="006E22B7" w:rsidRDefault="006E22B7" w:rsidP="000F293A">
            <w:pPr>
              <w:spacing w:line="240" w:lineRule="auto"/>
              <w:rPr>
                <w:rFonts w:eastAsia="Times New Roman" w:cs="Times New Roman"/>
                <w:bCs/>
                <w:szCs w:val="24"/>
                <w:lang w:val="fr-FR"/>
              </w:rPr>
            </w:pPr>
            <w:r w:rsidRPr="006E22B7">
              <w:rPr>
                <w:lang w:val="fr-FR"/>
              </w:rPr>
              <w:t>L’Offre doit être soumise en [</w:t>
            </w:r>
            <w:r w:rsidRPr="006E22B7">
              <w:rPr>
                <w:b/>
                <w:szCs w:val="20"/>
                <w:lang w:val="fr-FR"/>
              </w:rPr>
              <w:t>insérer le nombre de copies</w:t>
            </w:r>
            <w:r w:rsidRPr="006E22B7">
              <w:rPr>
                <w:lang w:val="fr-FR"/>
              </w:rPr>
              <w:t>]</w:t>
            </w:r>
          </w:p>
        </w:tc>
      </w:tr>
      <w:tr w:rsidR="000F293A" w:rsidRPr="005F2273" w14:paraId="2B2034AF" w14:textId="77777777" w:rsidTr="00424C2B">
        <w:tc>
          <w:tcPr>
            <w:tcW w:w="0" w:type="auto"/>
          </w:tcPr>
          <w:p w14:paraId="4741FB55" w14:textId="442971AA" w:rsidR="000F293A" w:rsidRPr="005E3CE3" w:rsidRDefault="000F293A" w:rsidP="006E22B7">
            <w:pPr>
              <w:tabs>
                <w:tab w:val="left" w:pos="3960"/>
              </w:tabs>
              <w:suppressAutoHyphens/>
              <w:spacing w:after="0" w:line="240" w:lineRule="auto"/>
              <w:ind w:left="518" w:hanging="518"/>
              <w:rPr>
                <w:rFonts w:eastAsia="Times New Roman" w:cs="Times New Roman"/>
                <w:b/>
                <w:bCs/>
                <w:szCs w:val="20"/>
              </w:rPr>
            </w:pPr>
            <w:r w:rsidRPr="005E3CE3">
              <w:rPr>
                <w:rFonts w:eastAsia="Times New Roman" w:cs="Times New Roman"/>
                <w:b/>
                <w:bCs/>
                <w:szCs w:val="20"/>
              </w:rPr>
              <w:t>I</w:t>
            </w:r>
            <w:r w:rsidR="006E22B7">
              <w:rPr>
                <w:rFonts w:eastAsia="Times New Roman" w:cs="Times New Roman"/>
                <w:b/>
                <w:bCs/>
                <w:szCs w:val="20"/>
              </w:rPr>
              <w:t>S</w:t>
            </w:r>
            <w:r w:rsidRPr="005E3CE3">
              <w:rPr>
                <w:rFonts w:eastAsia="Times New Roman" w:cs="Times New Roman"/>
                <w:b/>
                <w:bCs/>
                <w:szCs w:val="20"/>
              </w:rPr>
              <w:t xml:space="preserve"> 24.3 (c)</w:t>
            </w:r>
          </w:p>
        </w:tc>
        <w:tc>
          <w:tcPr>
            <w:tcW w:w="0" w:type="auto"/>
          </w:tcPr>
          <w:p w14:paraId="4953B3A9" w14:textId="4179FD48" w:rsidR="000F293A" w:rsidRPr="006E22B7" w:rsidRDefault="006E22B7" w:rsidP="000F293A">
            <w:pPr>
              <w:tabs>
                <w:tab w:val="left" w:pos="3960"/>
              </w:tabs>
              <w:suppressAutoHyphens/>
              <w:spacing w:after="160" w:line="240" w:lineRule="auto"/>
              <w:ind w:left="691" w:hanging="691"/>
              <w:rPr>
                <w:rFonts w:eastAsia="Times New Roman" w:cs="Times New Roman"/>
                <w:szCs w:val="20"/>
                <w:lang w:val="fr-FR"/>
              </w:rPr>
            </w:pPr>
            <w:r w:rsidRPr="006E22B7">
              <w:rPr>
                <w:lang w:val="fr-FR"/>
              </w:rPr>
              <w:t xml:space="preserve">Lien de demande de fichier. Le (LDF) pour la soumission des Offres est </w:t>
            </w:r>
            <w:proofErr w:type="gramStart"/>
            <w:r w:rsidRPr="006E22B7">
              <w:rPr>
                <w:lang w:val="fr-FR"/>
              </w:rPr>
              <w:t xml:space="preserve">:  </w:t>
            </w:r>
            <w:r w:rsidRPr="006E22B7">
              <w:rPr>
                <w:b/>
                <w:szCs w:val="20"/>
                <w:lang w:val="fr-FR"/>
              </w:rPr>
              <w:t>[</w:t>
            </w:r>
            <w:proofErr w:type="gramEnd"/>
            <w:r w:rsidRPr="006E22B7">
              <w:rPr>
                <w:b/>
                <w:szCs w:val="20"/>
                <w:lang w:val="fr-FR"/>
              </w:rPr>
              <w:t>insérer le lien]</w:t>
            </w:r>
          </w:p>
        </w:tc>
      </w:tr>
      <w:tr w:rsidR="000F293A" w:rsidRPr="005F2273" w14:paraId="47DB01FD" w14:textId="77777777" w:rsidTr="00424C2B">
        <w:tc>
          <w:tcPr>
            <w:tcW w:w="0" w:type="auto"/>
          </w:tcPr>
          <w:p w14:paraId="0D91F2B2" w14:textId="2E445E90" w:rsidR="000F293A" w:rsidRPr="005E3CE3" w:rsidRDefault="006E22B7" w:rsidP="000F293A">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0F293A" w:rsidRPr="005E3CE3">
              <w:rPr>
                <w:rFonts w:eastAsia="Times New Roman" w:cs="Times New Roman"/>
                <w:b/>
                <w:bCs/>
                <w:szCs w:val="20"/>
              </w:rPr>
              <w:t xml:space="preserve"> 24.3 (g)</w:t>
            </w:r>
          </w:p>
        </w:tc>
        <w:tc>
          <w:tcPr>
            <w:tcW w:w="0" w:type="auto"/>
          </w:tcPr>
          <w:p w14:paraId="33185754" w14:textId="5F1D80B3" w:rsidR="000F293A" w:rsidRPr="006E22B7" w:rsidRDefault="006E22B7" w:rsidP="000F293A">
            <w:pPr>
              <w:tabs>
                <w:tab w:val="left" w:pos="3960"/>
              </w:tabs>
              <w:suppressAutoHyphens/>
              <w:spacing w:after="160" w:line="240" w:lineRule="auto"/>
              <w:rPr>
                <w:rFonts w:eastAsia="Times New Roman" w:cs="Times New Roman"/>
                <w:szCs w:val="20"/>
                <w:lang w:val="fr-FR"/>
              </w:rPr>
            </w:pPr>
            <w:r w:rsidRPr="006E22B7">
              <w:rPr>
                <w:lang w:val="fr-FR"/>
              </w:rPr>
              <w:t xml:space="preserve">Si un Soumissionnaire soumet une Offre protégée par mot de passe, le mot de passe de l'Offre doit être envoyé au plus tôt le </w:t>
            </w:r>
            <w:r w:rsidRPr="006E22B7">
              <w:rPr>
                <w:b/>
                <w:bCs/>
                <w:szCs w:val="20"/>
                <w:lang w:val="fr-FR"/>
              </w:rPr>
              <w:t>[insérer la date un jour avant la date limite de soumission des Offres]</w:t>
            </w:r>
            <w:r w:rsidRPr="006E22B7">
              <w:rPr>
                <w:lang w:val="fr-FR"/>
              </w:rPr>
              <w:t xml:space="preserve"> et au plus tard </w:t>
            </w:r>
            <w:r w:rsidRPr="006E22B7">
              <w:rPr>
                <w:b/>
                <w:bCs/>
                <w:szCs w:val="20"/>
                <w:lang w:val="fr-FR"/>
              </w:rPr>
              <w:t xml:space="preserve">[insérer l’heure </w:t>
            </w:r>
            <w:r w:rsidRPr="006E22B7">
              <w:rPr>
                <w:b/>
                <w:bCs/>
                <w:szCs w:val="20"/>
                <w:lang w:val="fr-FR"/>
              </w:rPr>
              <w:br/>
              <w:t>15 minutes avant la date limite de soumission des Offres]</w:t>
            </w:r>
            <w:r w:rsidRPr="006E22B7">
              <w:rPr>
                <w:lang w:val="fr-FR"/>
              </w:rPr>
              <w:t xml:space="preserve"> heure locale de </w:t>
            </w:r>
            <w:r w:rsidRPr="006E22B7">
              <w:rPr>
                <w:b/>
                <w:bCs/>
                <w:lang w:val="fr-FR"/>
              </w:rPr>
              <w:t>[l’Entité MCA]</w:t>
            </w:r>
            <w:r w:rsidRPr="006E22B7">
              <w:rPr>
                <w:lang w:val="fr-FR"/>
              </w:rPr>
              <w:t xml:space="preserve"> le </w:t>
            </w:r>
            <w:r w:rsidRPr="006E22B7">
              <w:rPr>
                <w:b/>
                <w:bCs/>
                <w:szCs w:val="20"/>
                <w:lang w:val="fr-FR"/>
              </w:rPr>
              <w:t>[insérer la date limite de soumission des Offres]</w:t>
            </w:r>
            <w:r w:rsidRPr="006E22B7">
              <w:rPr>
                <w:lang w:val="fr-FR"/>
              </w:rPr>
              <w:t xml:space="preserve"> à l'adresse électronique suivante : </w:t>
            </w:r>
            <w:r w:rsidRPr="006E22B7">
              <w:rPr>
                <w:b/>
                <w:szCs w:val="20"/>
                <w:lang w:val="fr-FR"/>
              </w:rPr>
              <w:t>[insérer l'adresse électronique de l'Agent de passation des march</w:t>
            </w:r>
            <w:r w:rsidRPr="006E22B7">
              <w:rPr>
                <w:b/>
                <w:lang w:val="fr-FR"/>
              </w:rPr>
              <w:t>é</w:t>
            </w:r>
            <w:r w:rsidRPr="006E22B7">
              <w:rPr>
                <w:b/>
                <w:szCs w:val="20"/>
                <w:lang w:val="fr-FR"/>
              </w:rPr>
              <w:t>s]</w:t>
            </w:r>
            <w:r w:rsidRPr="006E22B7">
              <w:rPr>
                <w:lang w:val="fr-FR"/>
              </w:rPr>
              <w:t>.</w:t>
            </w:r>
          </w:p>
        </w:tc>
      </w:tr>
      <w:tr w:rsidR="000F293A" w:rsidRPr="005F2273" w14:paraId="501107DE" w14:textId="77777777" w:rsidTr="00424C2B">
        <w:tc>
          <w:tcPr>
            <w:tcW w:w="0" w:type="auto"/>
          </w:tcPr>
          <w:p w14:paraId="37E823E6" w14:textId="547DD327" w:rsidR="000F293A" w:rsidRPr="005E3CE3" w:rsidRDefault="006E22B7" w:rsidP="000F293A">
            <w:pPr>
              <w:tabs>
                <w:tab w:val="left" w:pos="3960"/>
              </w:tabs>
              <w:suppressAutoHyphens/>
              <w:spacing w:after="0" w:line="240" w:lineRule="auto"/>
              <w:ind w:left="518" w:hanging="518"/>
              <w:rPr>
                <w:rFonts w:eastAsia="Times New Roman" w:cs="Times New Roman"/>
                <w:b/>
                <w:bCs/>
                <w:color w:val="FF0000"/>
                <w:szCs w:val="20"/>
              </w:rPr>
            </w:pPr>
            <w:r>
              <w:rPr>
                <w:rFonts w:eastAsia="Times New Roman" w:cs="Times New Roman"/>
                <w:b/>
                <w:bCs/>
                <w:szCs w:val="20"/>
              </w:rPr>
              <w:t>IS</w:t>
            </w:r>
            <w:r w:rsidR="000F293A" w:rsidRPr="005E3CE3">
              <w:rPr>
                <w:rFonts w:eastAsia="Times New Roman" w:cs="Times New Roman"/>
                <w:b/>
                <w:bCs/>
                <w:szCs w:val="20"/>
              </w:rPr>
              <w:t xml:space="preserve"> 24.3 (k)</w:t>
            </w:r>
          </w:p>
        </w:tc>
        <w:tc>
          <w:tcPr>
            <w:tcW w:w="0" w:type="auto"/>
          </w:tcPr>
          <w:p w14:paraId="7B381909" w14:textId="77777777" w:rsidR="006E22B7" w:rsidRPr="006E22B7" w:rsidRDefault="006E22B7" w:rsidP="006E22B7">
            <w:pPr>
              <w:spacing w:line="240" w:lineRule="auto"/>
              <w:ind w:left="18"/>
              <w:rPr>
                <w:rFonts w:eastAsia="Times New Roman" w:cs="Times New Roman"/>
                <w:szCs w:val="20"/>
                <w:lang w:val="fr-FR"/>
              </w:rPr>
            </w:pPr>
            <w:r w:rsidRPr="006E22B7">
              <w:rPr>
                <w:lang w:val="fr-FR"/>
              </w:rPr>
              <w:t>Aux fins de la soumission électronique, la copie papier de la Garantie d'Offre doit être soumise au plus tard le </w:t>
            </w:r>
            <w:r w:rsidRPr="006E22B7">
              <w:rPr>
                <w:b/>
                <w:bCs/>
                <w:szCs w:val="24"/>
                <w:lang w:val="fr-FR"/>
              </w:rPr>
              <w:t>[insérer la date et l'heure au plus tard 2 jours ouvrables après la date limite indiquée à l'alinéa 25.1 ci-dessous]</w:t>
            </w:r>
            <w:r w:rsidRPr="006E22B7">
              <w:rPr>
                <w:lang w:val="fr-FR"/>
              </w:rPr>
              <w:t xml:space="preserve"> </w:t>
            </w:r>
          </w:p>
          <w:p w14:paraId="62116308" w14:textId="3225785D" w:rsidR="000F293A" w:rsidRPr="006E22B7" w:rsidRDefault="006E22B7" w:rsidP="006E22B7">
            <w:pPr>
              <w:tabs>
                <w:tab w:val="left" w:pos="3960"/>
              </w:tabs>
              <w:suppressAutoHyphens/>
              <w:spacing w:after="160" w:line="240" w:lineRule="auto"/>
              <w:ind w:left="691" w:hanging="691"/>
              <w:rPr>
                <w:rFonts w:eastAsia="Times New Roman" w:cs="Times New Roman"/>
                <w:color w:val="FF0000"/>
                <w:szCs w:val="20"/>
                <w:lang w:val="fr-FR"/>
              </w:rPr>
            </w:pPr>
            <w:r w:rsidRPr="006E22B7">
              <w:rPr>
                <w:b/>
                <w:i/>
                <w:iCs/>
                <w:szCs w:val="20"/>
                <w:lang w:val="fr-FR"/>
              </w:rPr>
              <w:lastRenderedPageBreak/>
              <w:t>[Si l'Offre n'est pas soumise par voie électronique, supprimer toutes les mentions et les remplacer par « Sans objet ».]</w:t>
            </w:r>
          </w:p>
        </w:tc>
      </w:tr>
      <w:tr w:rsidR="000F293A" w:rsidRPr="005F2273" w14:paraId="33EE64F1" w14:textId="77777777" w:rsidTr="00424C2B">
        <w:tc>
          <w:tcPr>
            <w:tcW w:w="0" w:type="auto"/>
          </w:tcPr>
          <w:p w14:paraId="3867A0F2" w14:textId="476F76E9" w:rsidR="000F293A" w:rsidRPr="005E3CE3" w:rsidRDefault="0017074C" w:rsidP="000F293A">
            <w:pPr>
              <w:tabs>
                <w:tab w:val="left" w:pos="3960"/>
              </w:tabs>
              <w:suppressAutoHyphens/>
              <w:spacing w:after="0" w:line="240" w:lineRule="auto"/>
              <w:ind w:left="518" w:hanging="518"/>
              <w:rPr>
                <w:rFonts w:eastAsia="Times New Roman" w:cs="Times New Roman"/>
                <w:b/>
                <w:bCs/>
                <w:color w:val="FF0000"/>
                <w:szCs w:val="20"/>
              </w:rPr>
            </w:pPr>
            <w:r>
              <w:rPr>
                <w:rFonts w:eastAsia="Times New Roman" w:cs="Times New Roman"/>
                <w:b/>
                <w:bCs/>
                <w:szCs w:val="20"/>
              </w:rPr>
              <w:lastRenderedPageBreak/>
              <w:t>IS</w:t>
            </w:r>
            <w:r w:rsidR="000F293A" w:rsidRPr="005E3CE3">
              <w:rPr>
                <w:rFonts w:eastAsia="Times New Roman" w:cs="Times New Roman"/>
                <w:b/>
                <w:bCs/>
                <w:szCs w:val="20"/>
              </w:rPr>
              <w:t xml:space="preserve"> 25.1</w:t>
            </w:r>
          </w:p>
        </w:tc>
        <w:tc>
          <w:tcPr>
            <w:tcW w:w="0" w:type="auto"/>
          </w:tcPr>
          <w:p w14:paraId="53425CB7" w14:textId="77777777" w:rsidR="0017074C" w:rsidRPr="0017074C" w:rsidRDefault="0017074C" w:rsidP="0017074C">
            <w:pPr>
              <w:spacing w:line="240" w:lineRule="auto"/>
              <w:jc w:val="left"/>
              <w:rPr>
                <w:rFonts w:eastAsia="Times New Roman" w:cs="Times New Roman"/>
                <w:szCs w:val="24"/>
                <w:lang w:val="fr-FR"/>
              </w:rPr>
            </w:pPr>
            <w:r w:rsidRPr="0017074C">
              <w:rPr>
                <w:szCs w:val="24"/>
                <w:u w:val="single"/>
                <w:lang w:val="fr-FR"/>
              </w:rPr>
              <w:t xml:space="preserve">Aux fins de l’ouverture des Offres seulement, </w:t>
            </w:r>
            <w:r w:rsidRPr="0017074C">
              <w:rPr>
                <w:lang w:val="fr-FR"/>
              </w:rPr>
              <w:t>l’adresse de l’Acheteur est :</w:t>
            </w:r>
          </w:p>
          <w:p w14:paraId="33EBC607" w14:textId="416BAD51" w:rsidR="0017074C" w:rsidRPr="0017074C" w:rsidRDefault="0017074C" w:rsidP="0017074C">
            <w:pPr>
              <w:spacing w:line="240" w:lineRule="auto"/>
              <w:jc w:val="left"/>
              <w:rPr>
                <w:rFonts w:eastAsia="Times New Roman" w:cs="Times New Roman"/>
                <w:b/>
                <w:szCs w:val="24"/>
                <w:lang w:val="fr-FR"/>
              </w:rPr>
            </w:pPr>
            <w:r w:rsidRPr="0017074C">
              <w:rPr>
                <w:b/>
                <w:szCs w:val="24"/>
                <w:lang w:val="fr-FR"/>
              </w:rPr>
              <w:t>[</w:t>
            </w:r>
            <w:r w:rsidR="00086A07" w:rsidRPr="0017074C">
              <w:rPr>
                <w:b/>
                <w:szCs w:val="24"/>
                <w:lang w:val="fr-FR"/>
              </w:rPr>
              <w:t>Dénomination</w:t>
            </w:r>
            <w:r w:rsidRPr="0017074C">
              <w:rPr>
                <w:b/>
                <w:szCs w:val="24"/>
                <w:lang w:val="fr-FR"/>
              </w:rPr>
              <w:t xml:space="preserve"> légale complète de l’Acheteur]</w:t>
            </w:r>
          </w:p>
          <w:p w14:paraId="7718C372" w14:textId="77777777" w:rsidR="0017074C" w:rsidRPr="0017074C" w:rsidRDefault="0017074C" w:rsidP="0017074C">
            <w:pPr>
              <w:spacing w:line="240" w:lineRule="auto"/>
              <w:jc w:val="left"/>
              <w:rPr>
                <w:rFonts w:eastAsia="Times New Roman" w:cs="Times New Roman"/>
                <w:b/>
                <w:szCs w:val="24"/>
                <w:lang w:val="fr-FR"/>
              </w:rPr>
            </w:pPr>
            <w:r w:rsidRPr="0017074C">
              <w:rPr>
                <w:lang w:val="fr-FR"/>
              </w:rPr>
              <w:t xml:space="preserve">Att. : L'Agent de passation des marchés de </w:t>
            </w:r>
            <w:r w:rsidRPr="0017074C">
              <w:rPr>
                <w:b/>
                <w:szCs w:val="24"/>
                <w:lang w:val="fr-FR"/>
              </w:rPr>
              <w:t>[nom de l’Acheteur]</w:t>
            </w:r>
            <w:r w:rsidRPr="0017074C">
              <w:rPr>
                <w:b/>
                <w:szCs w:val="24"/>
                <w:lang w:val="fr-FR"/>
              </w:rPr>
              <w:br/>
            </w:r>
            <w:r w:rsidRPr="0017074C">
              <w:rPr>
                <w:lang w:val="fr-FR"/>
              </w:rPr>
              <w:t>Adresse (en indiquant le numéro de la porte, le cas échéant) :</w:t>
            </w:r>
            <w:r w:rsidRPr="0017074C">
              <w:rPr>
                <w:b/>
                <w:szCs w:val="24"/>
                <w:lang w:val="fr-FR"/>
              </w:rPr>
              <w:br/>
            </w:r>
            <w:r w:rsidRPr="0017074C">
              <w:rPr>
                <w:lang w:val="fr-FR"/>
              </w:rPr>
              <w:t xml:space="preserve">Courrier électronique : </w:t>
            </w:r>
            <w:r w:rsidRPr="0017074C">
              <w:rPr>
                <w:b/>
                <w:szCs w:val="24"/>
                <w:lang w:val="fr-FR"/>
              </w:rPr>
              <w:br/>
            </w:r>
            <w:r w:rsidRPr="0017074C">
              <w:rPr>
                <w:lang w:val="fr-FR"/>
              </w:rPr>
              <w:t xml:space="preserve">Télécopieur : </w:t>
            </w:r>
          </w:p>
          <w:p w14:paraId="0C0EE281" w14:textId="77777777" w:rsidR="0017074C" w:rsidRPr="0017074C" w:rsidRDefault="0017074C" w:rsidP="0017074C">
            <w:pPr>
              <w:spacing w:line="240" w:lineRule="auto"/>
              <w:jc w:val="left"/>
              <w:rPr>
                <w:rFonts w:eastAsia="Times New Roman" w:cs="Times New Roman"/>
                <w:szCs w:val="24"/>
                <w:lang w:val="fr-FR"/>
              </w:rPr>
            </w:pPr>
            <w:r w:rsidRPr="0017074C">
              <w:rPr>
                <w:lang w:val="fr-FR"/>
              </w:rPr>
              <w:t>La date limite de soumission de l’Offre est :</w:t>
            </w:r>
          </w:p>
          <w:p w14:paraId="56812828" w14:textId="5AE4CB06" w:rsidR="000F293A" w:rsidRPr="0017074C" w:rsidRDefault="0017074C" w:rsidP="0017074C">
            <w:pPr>
              <w:tabs>
                <w:tab w:val="left" w:pos="3960"/>
              </w:tabs>
              <w:suppressAutoHyphens/>
              <w:spacing w:after="160" w:line="240" w:lineRule="auto"/>
              <w:ind w:left="691" w:hanging="691"/>
              <w:jc w:val="left"/>
              <w:rPr>
                <w:rFonts w:eastAsia="Times New Roman" w:cs="Times New Roman"/>
                <w:color w:val="FF0000"/>
                <w:szCs w:val="20"/>
                <w:lang w:val="fr-FR"/>
              </w:rPr>
            </w:pPr>
            <w:r w:rsidRPr="0017074C">
              <w:rPr>
                <w:b/>
                <w:szCs w:val="20"/>
                <w:lang w:val="fr-FR"/>
              </w:rPr>
              <w:t>[</w:t>
            </w:r>
            <w:r w:rsidR="00086A07" w:rsidRPr="0017074C">
              <w:rPr>
                <w:b/>
                <w:szCs w:val="20"/>
                <w:lang w:val="fr-FR"/>
              </w:rPr>
              <w:t>Insérer</w:t>
            </w:r>
            <w:r w:rsidRPr="0017074C">
              <w:rPr>
                <w:b/>
                <w:szCs w:val="20"/>
                <w:lang w:val="fr-FR"/>
              </w:rPr>
              <w:t xml:space="preserve"> la date et l’heure] (heure locale)</w:t>
            </w:r>
          </w:p>
        </w:tc>
      </w:tr>
      <w:tr w:rsidR="000F293A" w:rsidRPr="005F2273" w14:paraId="05B46AF3" w14:textId="77777777" w:rsidTr="00424C2B">
        <w:tc>
          <w:tcPr>
            <w:tcW w:w="0" w:type="auto"/>
          </w:tcPr>
          <w:p w14:paraId="5BA3464B" w14:textId="6C4EFF4F" w:rsidR="000F293A" w:rsidRPr="005E3CE3" w:rsidRDefault="0017074C" w:rsidP="000F293A">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0F293A" w:rsidRPr="005E3CE3">
              <w:rPr>
                <w:rFonts w:eastAsia="Times New Roman" w:cs="Times New Roman"/>
                <w:b/>
                <w:bCs/>
                <w:szCs w:val="20"/>
              </w:rPr>
              <w:t xml:space="preserve"> 28.1</w:t>
            </w:r>
          </w:p>
        </w:tc>
        <w:tc>
          <w:tcPr>
            <w:tcW w:w="0" w:type="auto"/>
          </w:tcPr>
          <w:p w14:paraId="2703B516" w14:textId="77777777" w:rsidR="0017074C" w:rsidRPr="0017074C" w:rsidRDefault="0017074C" w:rsidP="0017074C">
            <w:pPr>
              <w:spacing w:line="240" w:lineRule="auto"/>
              <w:rPr>
                <w:rFonts w:eastAsia="Times New Roman" w:cs="Times New Roman"/>
                <w:szCs w:val="24"/>
                <w:lang w:val="fr-FR"/>
              </w:rPr>
            </w:pPr>
            <w:r w:rsidRPr="0017074C">
              <w:rPr>
                <w:szCs w:val="24"/>
                <w:u w:val="single"/>
                <w:lang w:val="fr-FR"/>
              </w:rPr>
              <w:t xml:space="preserve">Aux fins de l’ouverture des Offres seulement, </w:t>
            </w:r>
            <w:r w:rsidRPr="0017074C">
              <w:rPr>
                <w:lang w:val="fr-FR"/>
              </w:rPr>
              <w:t>l’adresse de l’Acheteur est :</w:t>
            </w:r>
          </w:p>
          <w:p w14:paraId="409B71D3" w14:textId="164D93C7" w:rsidR="000F293A" w:rsidRPr="0017074C" w:rsidRDefault="0017074C" w:rsidP="0017074C">
            <w:pPr>
              <w:spacing w:line="240" w:lineRule="auto"/>
              <w:ind w:left="18"/>
              <w:jc w:val="left"/>
              <w:rPr>
                <w:rFonts w:eastAsia="Times New Roman" w:cs="Times New Roman"/>
                <w:szCs w:val="20"/>
                <w:lang w:val="fr-FR"/>
              </w:rPr>
            </w:pPr>
            <w:r w:rsidRPr="0017074C">
              <w:rPr>
                <w:b/>
                <w:szCs w:val="20"/>
                <w:lang w:val="fr-FR"/>
              </w:rPr>
              <w:t>[</w:t>
            </w:r>
            <w:r w:rsidR="00086A07" w:rsidRPr="0017074C">
              <w:rPr>
                <w:b/>
                <w:szCs w:val="20"/>
                <w:lang w:val="fr-FR"/>
              </w:rPr>
              <w:t>Dénomination</w:t>
            </w:r>
            <w:r w:rsidRPr="0017074C">
              <w:rPr>
                <w:b/>
                <w:szCs w:val="20"/>
                <w:lang w:val="fr-FR"/>
              </w:rPr>
              <w:t xml:space="preserve"> légale complète de l’Acheteur]</w:t>
            </w:r>
            <w:r w:rsidRPr="0017074C">
              <w:rPr>
                <w:lang w:val="fr-FR"/>
              </w:rPr>
              <w:t xml:space="preserve"> </w:t>
            </w:r>
            <w:r w:rsidRPr="0017074C">
              <w:rPr>
                <w:lang w:val="fr-FR"/>
              </w:rPr>
              <w:br/>
              <w:t>Att. : L’Agent de Passation de Marchés</w:t>
            </w:r>
            <w:r w:rsidRPr="0017074C">
              <w:rPr>
                <w:b/>
                <w:szCs w:val="20"/>
                <w:lang w:val="fr-FR"/>
              </w:rPr>
              <w:t xml:space="preserve"> [nom de l’Acheteur]</w:t>
            </w:r>
            <w:r w:rsidRPr="0017074C">
              <w:rPr>
                <w:lang w:val="fr-FR"/>
              </w:rPr>
              <w:t xml:space="preserve"> </w:t>
            </w:r>
            <w:r w:rsidRPr="0017074C">
              <w:rPr>
                <w:lang w:val="fr-FR"/>
              </w:rPr>
              <w:br/>
              <w:t>Adresse :</w:t>
            </w:r>
            <w:r w:rsidRPr="0017074C">
              <w:rPr>
                <w:lang w:val="fr-FR"/>
              </w:rPr>
              <w:br/>
              <w:t>Courrier électronique :</w:t>
            </w:r>
            <w:r w:rsidR="000F293A" w:rsidRPr="0017074C">
              <w:rPr>
                <w:rFonts w:eastAsia="Times New Roman" w:cs="Times New Roman"/>
                <w:szCs w:val="20"/>
                <w:lang w:val="fr-FR"/>
              </w:rPr>
              <w:t xml:space="preserve"> </w:t>
            </w:r>
          </w:p>
          <w:p w14:paraId="27FC14AA" w14:textId="392AF0AA" w:rsidR="0017074C" w:rsidRPr="0017074C" w:rsidRDefault="0017074C" w:rsidP="0017074C">
            <w:pPr>
              <w:spacing w:line="240" w:lineRule="auto"/>
              <w:jc w:val="left"/>
              <w:rPr>
                <w:rFonts w:eastAsia="Times New Roman" w:cs="Times New Roman"/>
                <w:b/>
                <w:szCs w:val="24"/>
                <w:lang w:val="fr-FR"/>
              </w:rPr>
            </w:pPr>
            <w:r w:rsidRPr="0017074C">
              <w:rPr>
                <w:b/>
                <w:szCs w:val="24"/>
                <w:lang w:val="fr-FR"/>
              </w:rPr>
              <w:t>[</w:t>
            </w:r>
            <w:r w:rsidR="00086A07" w:rsidRPr="0017074C">
              <w:rPr>
                <w:b/>
                <w:szCs w:val="24"/>
                <w:lang w:val="fr-FR"/>
              </w:rPr>
              <w:t>Inclure</w:t>
            </w:r>
            <w:r w:rsidRPr="0017074C">
              <w:rPr>
                <w:b/>
                <w:szCs w:val="24"/>
                <w:lang w:val="fr-FR"/>
              </w:rPr>
              <w:t xml:space="preserve"> les informations suivantes uniquement si les Offres peuvent être soumises par voie électronique, autrement supprimer]</w:t>
            </w:r>
          </w:p>
          <w:p w14:paraId="5FC0E23F" w14:textId="3F5F8C83" w:rsidR="000F293A" w:rsidRPr="0017074C" w:rsidRDefault="0017074C" w:rsidP="0017074C">
            <w:pPr>
              <w:tabs>
                <w:tab w:val="left" w:pos="3960"/>
              </w:tabs>
              <w:suppressAutoHyphens/>
              <w:spacing w:after="160" w:line="240" w:lineRule="auto"/>
              <w:ind w:left="691" w:hanging="691"/>
              <w:jc w:val="left"/>
              <w:rPr>
                <w:rFonts w:eastAsia="Times New Roman" w:cs="Times New Roman"/>
                <w:szCs w:val="20"/>
                <w:lang w:val="fr-FR"/>
              </w:rPr>
            </w:pPr>
            <w:r w:rsidRPr="0017074C">
              <w:rPr>
                <w:b/>
                <w:szCs w:val="20"/>
                <w:lang w:val="fr-FR"/>
              </w:rPr>
              <w:t>[</w:t>
            </w:r>
            <w:r w:rsidR="00086A07" w:rsidRPr="0017074C">
              <w:rPr>
                <w:b/>
                <w:szCs w:val="20"/>
                <w:lang w:val="fr-FR"/>
              </w:rPr>
              <w:t>Insérer</w:t>
            </w:r>
            <w:r w:rsidRPr="0017074C">
              <w:rPr>
                <w:b/>
                <w:szCs w:val="20"/>
                <w:lang w:val="fr-FR"/>
              </w:rPr>
              <w:t xml:space="preserve"> la description des procédures]</w:t>
            </w:r>
          </w:p>
        </w:tc>
      </w:tr>
      <w:tr w:rsidR="000F293A" w:rsidRPr="005F2273" w14:paraId="30708410" w14:textId="77777777" w:rsidTr="00424C2B">
        <w:tc>
          <w:tcPr>
            <w:tcW w:w="0" w:type="auto"/>
          </w:tcPr>
          <w:p w14:paraId="75779A81" w14:textId="77777777" w:rsidR="000F293A" w:rsidRPr="005E3CE3" w:rsidRDefault="000F293A" w:rsidP="000F293A">
            <w:pPr>
              <w:tabs>
                <w:tab w:val="left" w:pos="3960"/>
              </w:tabs>
              <w:suppressAutoHyphens/>
              <w:spacing w:after="0" w:line="240" w:lineRule="auto"/>
              <w:ind w:left="518" w:hanging="518"/>
              <w:rPr>
                <w:rFonts w:eastAsia="Times New Roman" w:cs="Times New Roman"/>
                <w:b/>
                <w:bCs/>
                <w:color w:val="7030A0"/>
                <w:szCs w:val="20"/>
              </w:rPr>
            </w:pPr>
            <w:r w:rsidRPr="005E3CE3">
              <w:rPr>
                <w:rFonts w:eastAsia="Times New Roman" w:cs="Times New Roman"/>
                <w:b/>
                <w:bCs/>
                <w:szCs w:val="20"/>
              </w:rPr>
              <w:t>ITB 28.4</w:t>
            </w:r>
          </w:p>
        </w:tc>
        <w:tc>
          <w:tcPr>
            <w:tcW w:w="0" w:type="auto"/>
          </w:tcPr>
          <w:p w14:paraId="086F49D7" w14:textId="5BAC4BA1" w:rsidR="000F293A" w:rsidRPr="00943309" w:rsidRDefault="00943309" w:rsidP="00943309">
            <w:pPr>
              <w:tabs>
                <w:tab w:val="left" w:pos="3960"/>
              </w:tabs>
              <w:suppressAutoHyphens/>
              <w:spacing w:after="160" w:line="240" w:lineRule="auto"/>
              <w:ind w:left="42"/>
              <w:rPr>
                <w:rFonts w:eastAsia="Times New Roman" w:cs="Times New Roman"/>
                <w:color w:val="7030A0"/>
                <w:szCs w:val="20"/>
                <w:lang w:val="fr-FR"/>
              </w:rPr>
            </w:pPr>
            <w:r w:rsidRPr="00943309">
              <w:rPr>
                <w:szCs w:val="20"/>
                <w:u w:val="single"/>
                <w:lang w:val="fr-FR"/>
              </w:rPr>
              <w:t xml:space="preserve">Les Offres </w:t>
            </w:r>
            <w:r w:rsidRPr="00943309">
              <w:rPr>
                <w:b/>
                <w:szCs w:val="20"/>
                <w:u w:val="single"/>
                <w:lang w:val="fr-FR"/>
              </w:rPr>
              <w:t>seront</w:t>
            </w:r>
            <w:r w:rsidRPr="00943309">
              <w:rPr>
                <w:szCs w:val="20"/>
                <w:u w:val="single"/>
                <w:lang w:val="fr-FR"/>
              </w:rPr>
              <w:t xml:space="preserve"> ouvertes publiquement (électroniquement ou sur support papier) à la date et à l'adresse indiquées à l'alinéa 28.1 des IS ci-dessus.</w:t>
            </w:r>
          </w:p>
        </w:tc>
      </w:tr>
    </w:tbl>
    <w:p w14:paraId="6787342D" w14:textId="38B062D6" w:rsidR="006B3AA5" w:rsidRPr="005E3CE3" w:rsidRDefault="006B3AA5" w:rsidP="0004774C">
      <w:pPr>
        <w:pStyle w:val="Heading3BDS"/>
      </w:pPr>
      <w:bookmarkStart w:id="699" w:name="_Toc55427869"/>
      <w:bookmarkStart w:id="700" w:name="_Toc55455371"/>
      <w:bookmarkStart w:id="701" w:name="_Toc55459516"/>
      <w:bookmarkStart w:id="702" w:name="_Toc55485397"/>
      <w:bookmarkStart w:id="703" w:name="_Toc55540617"/>
      <w:bookmarkStart w:id="704" w:name="_Toc55540910"/>
      <w:bookmarkStart w:id="705" w:name="_Toc55561638"/>
      <w:bookmarkStart w:id="706" w:name="_Toc55760430"/>
      <w:bookmarkStart w:id="707" w:name="_Toc55760850"/>
      <w:bookmarkStart w:id="708" w:name="_Toc55765733"/>
      <w:bookmarkStart w:id="709" w:name="_Toc55772842"/>
      <w:bookmarkStart w:id="710" w:name="_Toc55932715"/>
      <w:bookmarkStart w:id="711" w:name="_Toc55933334"/>
      <w:bookmarkStart w:id="712" w:name="_Toc56639144"/>
      <w:r w:rsidRPr="005E3CE3">
        <w:t xml:space="preserve">E.  </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roofErr w:type="spellStart"/>
      <w:r w:rsidR="00943309">
        <w:t>Évaluation</w:t>
      </w:r>
      <w:proofErr w:type="spellEnd"/>
      <w:r w:rsidR="00943309">
        <w:t xml:space="preserve"> des </w:t>
      </w:r>
      <w:proofErr w:type="spellStart"/>
      <w:r w:rsidR="00943309">
        <w:t>Offres</w:t>
      </w:r>
      <w:proofErr w:type="spellEnd"/>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867"/>
        <w:gridCol w:w="7898"/>
      </w:tblGrid>
      <w:tr w:rsidR="006B3AA5" w:rsidRPr="005F2273" w14:paraId="79E6E747" w14:textId="77777777" w:rsidTr="00424C2B">
        <w:tc>
          <w:tcPr>
            <w:tcW w:w="956" w:type="pct"/>
          </w:tcPr>
          <w:p w14:paraId="48E97E6F" w14:textId="7E362D6A" w:rsidR="006B3AA5" w:rsidRPr="005E3CE3" w:rsidRDefault="00943309" w:rsidP="006B3AA5">
            <w:pPr>
              <w:tabs>
                <w:tab w:val="left" w:pos="3960"/>
              </w:tabs>
              <w:suppressAutoHyphens/>
              <w:spacing w:after="0" w:line="240" w:lineRule="auto"/>
              <w:ind w:left="518" w:hanging="518"/>
              <w:rPr>
                <w:rFonts w:eastAsia="Times New Roman" w:cs="Times New Roman"/>
                <w:b/>
                <w:bCs/>
                <w:color w:val="7030A0"/>
                <w:szCs w:val="20"/>
              </w:rPr>
            </w:pPr>
            <w:r>
              <w:rPr>
                <w:rFonts w:eastAsia="Times New Roman" w:cs="Times New Roman"/>
                <w:b/>
                <w:bCs/>
                <w:szCs w:val="20"/>
              </w:rPr>
              <w:t>IS</w:t>
            </w:r>
            <w:r w:rsidR="006B3AA5" w:rsidRPr="005E3CE3">
              <w:rPr>
                <w:rFonts w:eastAsia="Times New Roman" w:cs="Times New Roman"/>
                <w:b/>
                <w:bCs/>
                <w:szCs w:val="20"/>
              </w:rPr>
              <w:t xml:space="preserve"> 29.3</w:t>
            </w:r>
          </w:p>
        </w:tc>
        <w:tc>
          <w:tcPr>
            <w:tcW w:w="4044" w:type="pct"/>
          </w:tcPr>
          <w:p w14:paraId="40A44B3B" w14:textId="747164B5" w:rsidR="006B3AA5" w:rsidRPr="00943309" w:rsidRDefault="00943309" w:rsidP="006B3AA5">
            <w:pPr>
              <w:tabs>
                <w:tab w:val="left" w:pos="3960"/>
              </w:tabs>
              <w:suppressAutoHyphens/>
              <w:spacing w:after="160" w:line="240" w:lineRule="auto"/>
              <w:ind w:left="691" w:hanging="691"/>
              <w:rPr>
                <w:rFonts w:eastAsia="Times New Roman" w:cs="Times New Roman"/>
                <w:color w:val="7030A0"/>
                <w:szCs w:val="20"/>
                <w:lang w:val="fr-FR"/>
              </w:rPr>
            </w:pPr>
            <w:r w:rsidRPr="00943309">
              <w:rPr>
                <w:lang w:val="fr-FR"/>
              </w:rPr>
              <w:t>La correspondance doit être adressée à l'Acheteur à [</w:t>
            </w:r>
            <w:r w:rsidRPr="00943309">
              <w:rPr>
                <w:b/>
                <w:szCs w:val="20"/>
                <w:lang w:val="fr-FR"/>
              </w:rPr>
              <w:t>insérer l'adresse électronique et l'adresse postale, le cas échéant</w:t>
            </w:r>
            <w:r w:rsidRPr="00943309">
              <w:rPr>
                <w:lang w:val="fr-FR"/>
              </w:rPr>
              <w:t>].</w:t>
            </w:r>
          </w:p>
        </w:tc>
      </w:tr>
      <w:tr w:rsidR="006B3AA5" w:rsidRPr="005F2273" w14:paraId="0D728180" w14:textId="77777777" w:rsidTr="00424C2B">
        <w:tc>
          <w:tcPr>
            <w:tcW w:w="956" w:type="pct"/>
          </w:tcPr>
          <w:p w14:paraId="2A438E9F" w14:textId="296EBB77" w:rsidR="006B3AA5" w:rsidRPr="005E3CE3" w:rsidRDefault="00943309"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 xml:space="preserve"> 35.1</w:t>
            </w:r>
          </w:p>
        </w:tc>
        <w:tc>
          <w:tcPr>
            <w:tcW w:w="4044" w:type="pct"/>
          </w:tcPr>
          <w:p w14:paraId="1527F9E0" w14:textId="77777777" w:rsidR="00943309" w:rsidRPr="00943309" w:rsidRDefault="00943309" w:rsidP="00943309">
            <w:pPr>
              <w:widowControl w:val="0"/>
              <w:autoSpaceDE w:val="0"/>
              <w:autoSpaceDN w:val="0"/>
              <w:adjustRightInd w:val="0"/>
              <w:spacing w:line="240" w:lineRule="auto"/>
              <w:rPr>
                <w:rFonts w:eastAsia="SimSun" w:cs="Times New Roman"/>
                <w:szCs w:val="28"/>
                <w:lang w:val="fr-FR"/>
              </w:rPr>
            </w:pPr>
            <w:r w:rsidRPr="00943309">
              <w:rPr>
                <w:lang w:val="fr-FR"/>
              </w:rPr>
              <w:t xml:space="preserve">La monnaie qui est utilisée pour l’évaluation et la comparaison des Offres </w:t>
            </w:r>
            <w:r w:rsidRPr="00943309">
              <w:rPr>
                <w:lang w:val="fr-FR"/>
              </w:rPr>
              <w:br/>
              <w:t>est : [</w:t>
            </w:r>
            <w:r w:rsidRPr="00943309">
              <w:rPr>
                <w:rFonts w:ascii="Times New Roman Bold" w:hAnsi="Times New Roman Bold"/>
                <w:b/>
                <w:szCs w:val="28"/>
                <w:lang w:val="fr-FR"/>
              </w:rPr>
              <w:t>insérer les détails ici</w:t>
            </w:r>
            <w:r w:rsidRPr="00943309">
              <w:rPr>
                <w:lang w:val="fr-FR"/>
              </w:rPr>
              <w:t>].</w:t>
            </w:r>
          </w:p>
          <w:p w14:paraId="6958C460" w14:textId="39A9BBA6" w:rsidR="006B3AA5" w:rsidRPr="00943309" w:rsidRDefault="00943309" w:rsidP="00943309">
            <w:pPr>
              <w:tabs>
                <w:tab w:val="right" w:pos="7254"/>
              </w:tabs>
              <w:suppressAutoHyphens/>
              <w:spacing w:before="60" w:after="60" w:line="240" w:lineRule="auto"/>
              <w:rPr>
                <w:rFonts w:eastAsia="Times New Roman" w:cs="Times New Roman"/>
                <w:szCs w:val="20"/>
                <w:lang w:val="fr-FR"/>
              </w:rPr>
            </w:pPr>
            <w:r w:rsidRPr="00943309">
              <w:rPr>
                <w:lang w:val="fr-FR"/>
              </w:rPr>
              <w:t xml:space="preserve">Le taux de conversion est : </w:t>
            </w:r>
            <w:r w:rsidRPr="00943309">
              <w:rPr>
                <w:b/>
                <w:szCs w:val="20"/>
                <w:lang w:val="fr-FR"/>
              </w:rPr>
              <w:t>[indiquer la source du taux de change, p. ex., le taux de la Banque centrale, un taux publié largement accessible, etc.]</w:t>
            </w:r>
          </w:p>
        </w:tc>
      </w:tr>
      <w:tr w:rsidR="006B3AA5" w:rsidRPr="005F2273" w14:paraId="5F1394AB" w14:textId="77777777" w:rsidTr="00424C2B">
        <w:tc>
          <w:tcPr>
            <w:tcW w:w="956" w:type="pct"/>
          </w:tcPr>
          <w:p w14:paraId="7CDED12E" w14:textId="2C8D586A" w:rsidR="006B3AA5" w:rsidRPr="005E3CE3" w:rsidRDefault="00943309"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 xml:space="preserve"> 33.2</w:t>
            </w:r>
          </w:p>
        </w:tc>
        <w:tc>
          <w:tcPr>
            <w:tcW w:w="4044" w:type="pct"/>
          </w:tcPr>
          <w:p w14:paraId="0B0BCF12" w14:textId="049B523F" w:rsidR="006B3AA5" w:rsidRPr="00943309" w:rsidRDefault="00943309" w:rsidP="00943309">
            <w:pPr>
              <w:tabs>
                <w:tab w:val="left" w:pos="3960"/>
              </w:tabs>
              <w:suppressAutoHyphens/>
              <w:spacing w:after="240" w:line="240" w:lineRule="auto"/>
              <w:ind w:left="2" w:firstLine="20"/>
              <w:rPr>
                <w:rFonts w:eastAsia="Times New Roman" w:cs="Times New Roman"/>
                <w:szCs w:val="20"/>
                <w:lang w:val="fr-FR"/>
              </w:rPr>
            </w:pPr>
            <w:r w:rsidRPr="00943309">
              <w:rPr>
                <w:lang w:val="fr-FR"/>
              </w:rPr>
              <w:t>Le montant total de la Garantie d’exécution peut être augmenté d’un montant ne dépassant pas [</w:t>
            </w:r>
            <w:r w:rsidRPr="00943309">
              <w:rPr>
                <w:b/>
                <w:bCs/>
                <w:szCs w:val="20"/>
                <w:lang w:val="fr-FR"/>
              </w:rPr>
              <w:t>insérer un pourcentage jusqu’à 20 %</w:t>
            </w:r>
            <w:r w:rsidRPr="00943309">
              <w:rPr>
                <w:lang w:val="fr-FR"/>
              </w:rPr>
              <w:t>] du Prix du Contrat.</w:t>
            </w:r>
          </w:p>
        </w:tc>
      </w:tr>
      <w:tr w:rsidR="006B3AA5" w:rsidRPr="005F2273" w14:paraId="23F40B90" w14:textId="77777777" w:rsidTr="00424C2B">
        <w:tc>
          <w:tcPr>
            <w:tcW w:w="956" w:type="pct"/>
          </w:tcPr>
          <w:p w14:paraId="0D3B47A1" w14:textId="0DA13D5E" w:rsidR="006B3AA5" w:rsidRPr="005E3CE3" w:rsidRDefault="00943309"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ab/>
              <w:t>36.2</w:t>
            </w:r>
          </w:p>
        </w:tc>
        <w:tc>
          <w:tcPr>
            <w:tcW w:w="4044" w:type="pct"/>
          </w:tcPr>
          <w:p w14:paraId="3D54FD19" w14:textId="77777777" w:rsidR="00943309" w:rsidRPr="00943309" w:rsidRDefault="00943309" w:rsidP="00943309">
            <w:pPr>
              <w:tabs>
                <w:tab w:val="left" w:pos="3960"/>
              </w:tabs>
              <w:suppressAutoHyphens/>
              <w:spacing w:after="160" w:line="240" w:lineRule="auto"/>
              <w:rPr>
                <w:rFonts w:eastAsia="Times New Roman" w:cs="Times New Roman"/>
                <w:szCs w:val="20"/>
                <w:lang w:val="fr-FR"/>
              </w:rPr>
            </w:pPr>
            <w:r w:rsidRPr="00943309">
              <w:rPr>
                <w:bCs/>
                <w:lang w:val="fr-FR"/>
              </w:rPr>
              <w:t>L'évaluation des Offres</w:t>
            </w:r>
            <w:r w:rsidRPr="00943309">
              <w:rPr>
                <w:lang w:val="fr-FR"/>
              </w:rPr>
              <w:t xml:space="preserve"> </w:t>
            </w:r>
            <w:r w:rsidRPr="00943309">
              <w:rPr>
                <w:b/>
                <w:lang w:val="fr-FR"/>
              </w:rPr>
              <w:t>prendra</w:t>
            </w:r>
            <w:r w:rsidRPr="00943309">
              <w:rPr>
                <w:lang w:val="fr-FR"/>
              </w:rPr>
              <w:t xml:space="preserve"> en compte des facteurs techniques en plus des facteurs de coût.</w:t>
            </w:r>
          </w:p>
          <w:p w14:paraId="101C2CEC" w14:textId="4F9E66DD" w:rsidR="006B3AA5" w:rsidRPr="00943309" w:rsidRDefault="00943309" w:rsidP="00943309">
            <w:pPr>
              <w:suppressAutoHyphens/>
              <w:spacing w:after="160" w:line="240" w:lineRule="auto"/>
              <w:ind w:left="691" w:hanging="691"/>
              <w:rPr>
                <w:rFonts w:eastAsia="Times New Roman" w:cs="Times New Roman"/>
                <w:b/>
                <w:i/>
                <w:iCs/>
                <w:szCs w:val="20"/>
                <w:lang w:val="fr-FR"/>
              </w:rPr>
            </w:pPr>
            <w:r w:rsidRPr="00943309">
              <w:rPr>
                <w:lang w:val="fr-FR"/>
              </w:rPr>
              <w:lastRenderedPageBreak/>
              <w:t>Le coefficient de pondération de Prix (« X » multiplié par 100, dans la formule utilisée pour calculer la note attribuée à l'Offre évaluée) = [insérer :</w:t>
            </w:r>
            <w:r w:rsidRPr="00943309">
              <w:rPr>
                <w:b/>
                <w:szCs w:val="20"/>
                <w:lang w:val="fr-FR"/>
              </w:rPr>
              <w:t xml:space="preserve"> pourcentage</w:t>
            </w:r>
            <w:r w:rsidRPr="00943309">
              <w:rPr>
                <w:lang w:val="fr-FR"/>
              </w:rPr>
              <w:t>]</w:t>
            </w:r>
          </w:p>
        </w:tc>
      </w:tr>
      <w:tr w:rsidR="006B3AA5" w:rsidRPr="005F2273" w14:paraId="57ED51D9" w14:textId="77777777" w:rsidTr="00424C2B">
        <w:tc>
          <w:tcPr>
            <w:tcW w:w="956" w:type="pct"/>
          </w:tcPr>
          <w:p w14:paraId="4F10C229" w14:textId="77777777" w:rsidR="006B3AA5" w:rsidRDefault="00943309"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lastRenderedPageBreak/>
              <w:t>IS</w:t>
            </w:r>
            <w:r w:rsidR="006B3AA5" w:rsidRPr="005E3CE3">
              <w:rPr>
                <w:rFonts w:eastAsia="Times New Roman" w:cs="Times New Roman"/>
                <w:b/>
                <w:bCs/>
                <w:szCs w:val="20"/>
              </w:rPr>
              <w:tab/>
              <w:t>36.2</w:t>
            </w:r>
            <w:r w:rsidR="000F43DA">
              <w:rPr>
                <w:rFonts w:eastAsia="Times New Roman" w:cs="Times New Roman"/>
                <w:b/>
                <w:bCs/>
                <w:szCs w:val="20"/>
              </w:rPr>
              <w:t xml:space="preserve"> (a)</w:t>
            </w:r>
          </w:p>
          <w:p w14:paraId="34D31BFD" w14:textId="77777777" w:rsidR="000F43DA" w:rsidRDefault="000F43DA" w:rsidP="006B3AA5">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36.2 (b)</w:t>
            </w:r>
          </w:p>
          <w:p w14:paraId="3E2B8BBC" w14:textId="77777777" w:rsidR="000F43DA" w:rsidRDefault="000F43DA" w:rsidP="000F43DA">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36.2 (</w:t>
            </w:r>
            <w:proofErr w:type="gramStart"/>
            <w:r>
              <w:rPr>
                <w:rFonts w:eastAsia="Times New Roman" w:cs="Times New Roman"/>
                <w:b/>
                <w:bCs/>
                <w:szCs w:val="20"/>
              </w:rPr>
              <w:t>c )</w:t>
            </w:r>
            <w:proofErr w:type="gramEnd"/>
          </w:p>
          <w:p w14:paraId="23C1CF54" w14:textId="77777777" w:rsidR="000F43DA" w:rsidRDefault="000F43DA" w:rsidP="000F43DA">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36.2 (</w:t>
            </w:r>
            <w:proofErr w:type="gramStart"/>
            <w:r>
              <w:rPr>
                <w:rFonts w:eastAsia="Times New Roman" w:cs="Times New Roman"/>
                <w:b/>
                <w:bCs/>
                <w:szCs w:val="20"/>
              </w:rPr>
              <w:t>e )</w:t>
            </w:r>
            <w:proofErr w:type="gramEnd"/>
          </w:p>
          <w:p w14:paraId="646C6522" w14:textId="5F0B806F" w:rsidR="000F43DA" w:rsidRPr="005E3CE3" w:rsidRDefault="000F43DA" w:rsidP="000F43DA">
            <w:pPr>
              <w:tabs>
                <w:tab w:val="left" w:pos="3960"/>
              </w:tabs>
              <w:suppressAutoHyphens/>
              <w:spacing w:after="0" w:line="240" w:lineRule="auto"/>
              <w:ind w:left="518" w:hanging="518"/>
              <w:rPr>
                <w:rFonts w:eastAsia="Times New Roman" w:cs="Times New Roman"/>
                <w:b/>
                <w:bCs/>
                <w:szCs w:val="20"/>
              </w:rPr>
            </w:pPr>
            <w:r>
              <w:rPr>
                <w:rFonts w:eastAsia="Times New Roman" w:cs="Times New Roman"/>
                <w:b/>
                <w:bCs/>
                <w:szCs w:val="20"/>
              </w:rPr>
              <w:t>36.2 (f)</w:t>
            </w:r>
          </w:p>
        </w:tc>
        <w:tc>
          <w:tcPr>
            <w:tcW w:w="4044" w:type="pct"/>
          </w:tcPr>
          <w:p w14:paraId="2295A5C5" w14:textId="0ADD0DFF" w:rsidR="00943309" w:rsidRPr="00943309" w:rsidRDefault="00943309" w:rsidP="00943309">
            <w:pPr>
              <w:tabs>
                <w:tab w:val="left" w:pos="3960"/>
              </w:tabs>
              <w:suppressAutoHyphens/>
              <w:spacing w:after="160" w:line="240" w:lineRule="auto"/>
              <w:ind w:left="691" w:hanging="691"/>
              <w:rPr>
                <w:rFonts w:eastAsia="Times New Roman" w:cs="Times New Roman"/>
                <w:b/>
                <w:szCs w:val="20"/>
                <w:lang w:val="fr-FR"/>
              </w:rPr>
            </w:pPr>
            <w:proofErr w:type="gramStart"/>
            <w:r w:rsidRPr="00943309">
              <w:rPr>
                <w:lang w:val="fr-FR"/>
              </w:rPr>
              <w:t>( Les</w:t>
            </w:r>
            <w:proofErr w:type="gramEnd"/>
            <w:r w:rsidRPr="00943309">
              <w:rPr>
                <w:lang w:val="fr-FR"/>
              </w:rPr>
              <w:t xml:space="preserve"> catégories d'évaluation technique et les caractéristiques à évaluer au sein de chaque catégorie sont :</w:t>
            </w:r>
            <w:r w:rsidRPr="00943309">
              <w:rPr>
                <w:i/>
                <w:iCs/>
                <w:szCs w:val="20"/>
                <w:lang w:val="fr-FR"/>
              </w:rPr>
              <w:t xml:space="preserve"> </w:t>
            </w:r>
            <w:r w:rsidRPr="00943309">
              <w:rPr>
                <w:lang w:val="fr-FR"/>
              </w:rPr>
              <w:t>[Insérer :</w:t>
            </w:r>
            <w:r w:rsidRPr="00943309">
              <w:rPr>
                <w:b/>
                <w:szCs w:val="20"/>
                <w:lang w:val="fr-FR"/>
              </w:rPr>
              <w:t xml:space="preserve">  [la liste des catégories et des caractéristiques techniques au sein de chaque catégorie, comme par exemple :</w:t>
            </w:r>
          </w:p>
          <w:p w14:paraId="62054637" w14:textId="77777777" w:rsidR="00943309" w:rsidRPr="005E3CE3" w:rsidRDefault="00943309" w:rsidP="00943309">
            <w:pPr>
              <w:numPr>
                <w:ilvl w:val="0"/>
                <w:numId w:val="1"/>
              </w:numPr>
              <w:tabs>
                <w:tab w:val="left" w:pos="3960"/>
              </w:tabs>
              <w:suppressAutoHyphens/>
              <w:spacing w:after="160" w:line="240" w:lineRule="auto"/>
              <w:ind w:left="1269" w:hanging="425"/>
              <w:rPr>
                <w:rFonts w:eastAsia="Times New Roman" w:cs="Times New Roman"/>
                <w:szCs w:val="20"/>
              </w:rPr>
            </w:pPr>
            <w:r>
              <w:t>Performances</w:t>
            </w:r>
          </w:p>
          <w:p w14:paraId="7F63890A" w14:textId="77777777" w:rsidR="00943309" w:rsidRPr="005E3CE3" w:rsidRDefault="00943309" w:rsidP="00943309">
            <w:pPr>
              <w:numPr>
                <w:ilvl w:val="0"/>
                <w:numId w:val="1"/>
              </w:numPr>
              <w:tabs>
                <w:tab w:val="left" w:pos="3960"/>
              </w:tabs>
              <w:suppressAutoHyphens/>
              <w:spacing w:after="160" w:line="240" w:lineRule="auto"/>
              <w:ind w:left="1269" w:hanging="425"/>
              <w:rPr>
                <w:rFonts w:eastAsia="Times New Roman" w:cs="Times New Roman"/>
                <w:szCs w:val="20"/>
              </w:rPr>
            </w:pPr>
            <w:proofErr w:type="spellStart"/>
            <w:r>
              <w:t>Fonctionnalité</w:t>
            </w:r>
            <w:proofErr w:type="spellEnd"/>
            <w:r>
              <w:t xml:space="preserve"> </w:t>
            </w:r>
          </w:p>
          <w:p w14:paraId="288D3567" w14:textId="77777777" w:rsidR="00943309" w:rsidRPr="005E3CE3" w:rsidRDefault="00943309" w:rsidP="00943309">
            <w:pPr>
              <w:numPr>
                <w:ilvl w:val="0"/>
                <w:numId w:val="1"/>
              </w:numPr>
              <w:tabs>
                <w:tab w:val="left" w:pos="3960"/>
              </w:tabs>
              <w:suppressAutoHyphens/>
              <w:spacing w:after="160" w:line="240" w:lineRule="auto"/>
              <w:ind w:left="1269" w:hanging="425"/>
              <w:rPr>
                <w:rFonts w:eastAsia="Times New Roman" w:cs="Times New Roman"/>
                <w:szCs w:val="20"/>
              </w:rPr>
            </w:pPr>
            <w:proofErr w:type="spellStart"/>
            <w:r>
              <w:t>Viabilité</w:t>
            </w:r>
            <w:proofErr w:type="spellEnd"/>
            <w:r>
              <w:t xml:space="preserve"> du plan de </w:t>
            </w:r>
            <w:proofErr w:type="spellStart"/>
            <w:r>
              <w:t>projet</w:t>
            </w:r>
            <w:proofErr w:type="spellEnd"/>
          </w:p>
          <w:p w14:paraId="4AA9AF1F" w14:textId="14B50223" w:rsidR="006B3AA5" w:rsidRPr="00943309" w:rsidRDefault="00943309" w:rsidP="00943309">
            <w:pPr>
              <w:numPr>
                <w:ilvl w:val="0"/>
                <w:numId w:val="1"/>
              </w:numPr>
              <w:tabs>
                <w:tab w:val="left" w:pos="3960"/>
              </w:tabs>
              <w:suppressAutoHyphens/>
              <w:spacing w:after="160" w:line="240" w:lineRule="auto"/>
              <w:ind w:left="1269" w:hanging="425"/>
              <w:rPr>
                <w:rFonts w:eastAsia="Times New Roman" w:cs="Times New Roman"/>
                <w:szCs w:val="20"/>
              </w:rPr>
            </w:pPr>
            <w:proofErr w:type="spellStart"/>
            <w:r>
              <w:t>Méthodologie</w:t>
            </w:r>
            <w:proofErr w:type="spellEnd"/>
            <w:r>
              <w:t xml:space="preserve"> de mise </w:t>
            </w:r>
            <w:proofErr w:type="spellStart"/>
            <w:r>
              <w:t>en</w:t>
            </w:r>
            <w:proofErr w:type="spellEnd"/>
            <w:r>
              <w:t xml:space="preserve"> </w:t>
            </w:r>
            <w:proofErr w:type="spellStart"/>
            <w:r>
              <w:t>œuvre</w:t>
            </w:r>
            <w:proofErr w:type="spellEnd"/>
          </w:p>
          <w:p w14:paraId="6AB01086" w14:textId="77777777" w:rsidR="006B3AA5" w:rsidRPr="005E3CE3" w:rsidRDefault="006B3AA5" w:rsidP="00EA1E46">
            <w:pPr>
              <w:numPr>
                <w:ilvl w:val="0"/>
                <w:numId w:val="1"/>
              </w:numPr>
              <w:tabs>
                <w:tab w:val="left" w:pos="3960"/>
              </w:tabs>
              <w:suppressAutoHyphens/>
              <w:spacing w:after="160" w:line="240" w:lineRule="auto"/>
              <w:ind w:left="1269" w:hanging="425"/>
              <w:rPr>
                <w:rFonts w:eastAsia="Times New Roman" w:cs="Times New Roman"/>
                <w:szCs w:val="20"/>
              </w:rPr>
            </w:pPr>
            <w:r w:rsidRPr="005E3CE3">
              <w:rPr>
                <w:rFonts w:eastAsia="Times New Roman" w:cs="Times New Roman"/>
                <w:szCs w:val="20"/>
              </w:rPr>
              <w:t>Etc.</w:t>
            </w:r>
            <w:r w:rsidRPr="005E3CE3">
              <w:rPr>
                <w:rFonts w:eastAsia="Times New Roman" w:cs="Times New Roman"/>
                <w:i/>
                <w:iCs/>
                <w:szCs w:val="20"/>
              </w:rPr>
              <w:t>]</w:t>
            </w:r>
          </w:p>
          <w:p w14:paraId="7F76E3D4" w14:textId="77777777" w:rsidR="006B3AA5" w:rsidRPr="005E3CE3" w:rsidRDefault="006B3AA5" w:rsidP="006B3AA5">
            <w:pPr>
              <w:suppressAutoHyphens/>
              <w:spacing w:after="160" w:line="240" w:lineRule="auto"/>
              <w:ind w:left="691"/>
              <w:rPr>
                <w:rFonts w:eastAsia="Times New Roman" w:cs="Times New Roman"/>
                <w:b/>
                <w:i/>
                <w:iCs/>
                <w:szCs w:val="20"/>
              </w:rPr>
            </w:pPr>
            <w:r w:rsidRPr="005E3CE3">
              <w:rPr>
                <w:rFonts w:eastAsia="Times New Roman" w:cs="Times New Roman"/>
                <w:i/>
                <w:iCs/>
                <w:szCs w:val="20"/>
              </w:rPr>
              <w:t>\</w:t>
            </w:r>
          </w:p>
          <w:p w14:paraId="0F0F4596" w14:textId="5D6E9DB7" w:rsidR="006B3AA5" w:rsidRPr="00943309" w:rsidRDefault="00943309" w:rsidP="00C61C45">
            <w:pPr>
              <w:tabs>
                <w:tab w:val="left" w:pos="1505"/>
                <w:tab w:val="left" w:pos="3960"/>
              </w:tabs>
              <w:suppressAutoHyphens/>
              <w:spacing w:after="160" w:line="240" w:lineRule="auto"/>
              <w:ind w:left="806" w:hanging="806"/>
              <w:rPr>
                <w:rFonts w:eastAsia="Times New Roman" w:cs="Times New Roman"/>
                <w:szCs w:val="20"/>
                <w:lang w:val="fr-FR"/>
              </w:rPr>
            </w:pPr>
            <w:r w:rsidRPr="00943309">
              <w:rPr>
                <w:lang w:val="fr-FR"/>
              </w:rPr>
              <w:t xml:space="preserve">Les coefficients de pondération attribués aux catégories et aux caractéristiques techniques au sein de chaque catégorie sont : [Insérer : </w:t>
            </w:r>
            <w:r w:rsidRPr="00943309">
              <w:rPr>
                <w:b/>
                <w:szCs w:val="20"/>
                <w:lang w:val="fr-FR"/>
              </w:rPr>
              <w:t>coefficients de pondération des caractéristiques et des catégories</w:t>
            </w:r>
            <w:r w:rsidRPr="00943309">
              <w:rPr>
                <w:lang w:val="fr-FR"/>
              </w:rPr>
              <w:t>]</w:t>
            </w:r>
          </w:p>
        </w:tc>
      </w:tr>
      <w:tr w:rsidR="006B3AA5" w:rsidRPr="005F2273" w14:paraId="046CD58B" w14:textId="77777777" w:rsidTr="00424C2B">
        <w:tc>
          <w:tcPr>
            <w:tcW w:w="956" w:type="pct"/>
          </w:tcPr>
          <w:p w14:paraId="4669E12D" w14:textId="7BE73370" w:rsidR="006B3AA5" w:rsidRPr="005E3CE3" w:rsidRDefault="00943309" w:rsidP="006B3AA5">
            <w:pPr>
              <w:tabs>
                <w:tab w:val="left" w:pos="3960"/>
              </w:tabs>
              <w:suppressAutoHyphens/>
              <w:spacing w:after="0" w:line="240" w:lineRule="auto"/>
              <w:ind w:left="518" w:hanging="518"/>
              <w:rPr>
                <w:rFonts w:eastAsia="Times New Roman" w:cs="Times New Roman"/>
                <w:b/>
                <w:bCs/>
                <w:color w:val="7030A0"/>
                <w:szCs w:val="20"/>
              </w:rPr>
            </w:pPr>
            <w:r>
              <w:rPr>
                <w:rFonts w:eastAsia="Times New Roman" w:cs="Times New Roman"/>
                <w:b/>
                <w:bCs/>
                <w:szCs w:val="20"/>
              </w:rPr>
              <w:t>IS</w:t>
            </w:r>
            <w:r w:rsidR="006B3AA5" w:rsidRPr="005E3CE3">
              <w:rPr>
                <w:rFonts w:eastAsia="Times New Roman" w:cs="Times New Roman"/>
                <w:b/>
                <w:bCs/>
                <w:szCs w:val="20"/>
              </w:rPr>
              <w:tab/>
              <w:t>36.</w:t>
            </w:r>
            <w:r w:rsidR="00E10587" w:rsidRPr="005E3CE3">
              <w:rPr>
                <w:rFonts w:eastAsia="Times New Roman" w:cs="Times New Roman"/>
                <w:b/>
                <w:bCs/>
                <w:szCs w:val="20"/>
              </w:rPr>
              <w:t>9</w:t>
            </w:r>
          </w:p>
        </w:tc>
        <w:tc>
          <w:tcPr>
            <w:tcW w:w="4044" w:type="pct"/>
          </w:tcPr>
          <w:p w14:paraId="30BA439A" w14:textId="77777777" w:rsidR="00943309" w:rsidRPr="00943309" w:rsidRDefault="00943309" w:rsidP="00943309">
            <w:pPr>
              <w:keepNext/>
              <w:tabs>
                <w:tab w:val="left" w:pos="3960"/>
              </w:tabs>
              <w:suppressAutoHyphens/>
              <w:spacing w:after="160" w:line="240" w:lineRule="auto"/>
              <w:ind w:left="41"/>
              <w:rPr>
                <w:rFonts w:eastAsia="Times New Roman" w:cs="Times New Roman"/>
                <w:szCs w:val="20"/>
                <w:lang w:val="fr-FR"/>
              </w:rPr>
            </w:pPr>
            <w:r w:rsidRPr="00943309">
              <w:rPr>
                <w:lang w:val="fr-FR"/>
              </w:rPr>
              <w:t xml:space="preserve">Au titre des mesures supplémentaires de vérification des qualifications, le Système d’information (ou ses composantes/parties) proposé par le Soumissionnaire dont l’Offre est la plus avantageuse peut être soumis à des essais de performance et autres essais avant l'adjudication du Contrat : [préciser : </w:t>
            </w:r>
            <w:r w:rsidRPr="00943309">
              <w:rPr>
                <w:b/>
                <w:bCs/>
                <w:lang w:val="fr-FR"/>
              </w:rPr>
              <w:t>mesures à utiliser pour évaluer les Offres, par exemple essais de démonstration, essais d’étalonnage, examen de la documentation, visites des sites de référence, etc., ainsi que les personnes qui en seront chargées et leurs modalités d’exécution</w:t>
            </w:r>
            <w:r w:rsidRPr="00943309">
              <w:rPr>
                <w:b/>
                <w:bCs/>
                <w:szCs w:val="20"/>
                <w:lang w:val="fr-FR"/>
              </w:rPr>
              <w:t>].</w:t>
            </w:r>
          </w:p>
          <w:p w14:paraId="74C03FB0" w14:textId="77A56A84" w:rsidR="00943309" w:rsidRPr="00943309" w:rsidRDefault="00943309" w:rsidP="00943309">
            <w:pPr>
              <w:suppressAutoHyphens/>
              <w:spacing w:after="160" w:line="240" w:lineRule="auto"/>
              <w:ind w:left="41"/>
              <w:rPr>
                <w:rFonts w:eastAsia="Times New Roman" w:cs="Times New Roman"/>
                <w:szCs w:val="20"/>
                <w:lang w:val="fr-FR"/>
              </w:rPr>
            </w:pPr>
            <w:r w:rsidRPr="00943309">
              <w:rPr>
                <w:lang w:val="fr-FR"/>
              </w:rPr>
              <w:t>Les frais de déplacement et charges associées de l’</w:t>
            </w:r>
            <w:r w:rsidR="0059138B">
              <w:rPr>
                <w:lang w:val="fr-FR"/>
              </w:rPr>
              <w:t>A</w:t>
            </w:r>
            <w:r w:rsidRPr="00943309">
              <w:rPr>
                <w:lang w:val="fr-FR"/>
              </w:rPr>
              <w:t xml:space="preserve">cheteur sont à la charge de l’Acheteur ; le Soumissionnaire doit aménager un site pour les essais chez son client ou dans tout autre lieu. </w:t>
            </w:r>
          </w:p>
          <w:p w14:paraId="0E582D7D" w14:textId="77777777" w:rsidR="00943309" w:rsidRPr="00943309" w:rsidRDefault="00943309" w:rsidP="00943309">
            <w:pPr>
              <w:suppressAutoHyphens/>
              <w:spacing w:after="160" w:line="240" w:lineRule="auto"/>
              <w:ind w:left="41"/>
              <w:rPr>
                <w:rFonts w:eastAsia="Times New Roman" w:cs="Times New Roman"/>
                <w:b/>
                <w:szCs w:val="20"/>
                <w:lang w:val="fr-FR"/>
              </w:rPr>
            </w:pPr>
            <w:r w:rsidRPr="00943309">
              <w:rPr>
                <w:lang w:val="fr-FR"/>
              </w:rPr>
              <w:t xml:space="preserve">[Si les essais de démonstration ou d’étalonnage sont requis, indiquer : </w:t>
            </w:r>
            <w:r w:rsidRPr="00943309">
              <w:rPr>
                <w:b/>
                <w:bCs/>
                <w:lang w:val="fr-FR"/>
              </w:rPr>
              <w:t>Tous les frais liés à l'aménagement du site, et aux essais de démonstration et d’étalonnage sont à la charge du Soumissionnaire]</w:t>
            </w:r>
          </w:p>
          <w:p w14:paraId="07773D06" w14:textId="1FF43F85" w:rsidR="006B3AA5" w:rsidRPr="00943309" w:rsidRDefault="00943309" w:rsidP="00943309">
            <w:pPr>
              <w:tabs>
                <w:tab w:val="left" w:pos="3960"/>
              </w:tabs>
              <w:suppressAutoHyphens/>
              <w:spacing w:after="160" w:line="240" w:lineRule="auto"/>
              <w:ind w:left="691" w:hanging="691"/>
              <w:rPr>
                <w:rFonts w:eastAsia="Times New Roman" w:cs="Times New Roman"/>
                <w:color w:val="7030A0"/>
                <w:szCs w:val="20"/>
                <w:lang w:val="fr-FR"/>
              </w:rPr>
            </w:pPr>
            <w:r w:rsidRPr="00943309">
              <w:rPr>
                <w:b/>
                <w:bCs/>
                <w:lang w:val="fr-FR"/>
              </w:rPr>
              <w:t>[</w:t>
            </w:r>
            <w:r w:rsidR="0059138B" w:rsidRPr="00943309">
              <w:rPr>
                <w:b/>
                <w:bCs/>
                <w:lang w:val="fr-FR"/>
              </w:rPr>
              <w:t>Indiquer</w:t>
            </w:r>
            <w:r w:rsidRPr="00943309">
              <w:rPr>
                <w:b/>
                <w:bCs/>
                <w:lang w:val="fr-FR"/>
              </w:rPr>
              <w:t xml:space="preserve"> toutes les autres activités connexes]</w:t>
            </w:r>
          </w:p>
        </w:tc>
      </w:tr>
    </w:tbl>
    <w:p w14:paraId="5E48D81D" w14:textId="79126FEF" w:rsidR="006B3AA5" w:rsidRPr="005E3CE3" w:rsidRDefault="006B3AA5" w:rsidP="0004774C">
      <w:pPr>
        <w:pStyle w:val="Heading3BDS"/>
      </w:pPr>
      <w:bookmarkStart w:id="713" w:name="_Toc55427870"/>
      <w:bookmarkStart w:id="714" w:name="_Toc55455372"/>
      <w:bookmarkStart w:id="715" w:name="_Toc55459517"/>
      <w:bookmarkStart w:id="716" w:name="_Toc55485398"/>
      <w:bookmarkStart w:id="717" w:name="_Toc55540618"/>
      <w:bookmarkStart w:id="718" w:name="_Toc55540911"/>
      <w:bookmarkStart w:id="719" w:name="_Toc55561639"/>
      <w:bookmarkStart w:id="720" w:name="_Toc55760431"/>
      <w:bookmarkStart w:id="721" w:name="_Toc55760851"/>
      <w:bookmarkStart w:id="722" w:name="_Toc55765734"/>
      <w:bookmarkStart w:id="723" w:name="_Toc55772843"/>
      <w:bookmarkStart w:id="724" w:name="_Toc55932716"/>
      <w:bookmarkStart w:id="725" w:name="_Toc55933335"/>
      <w:bookmarkStart w:id="726" w:name="_Toc56639145"/>
      <w:r w:rsidRPr="005E3CE3">
        <w:t xml:space="preserve">F.  </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00943309">
        <w:t xml:space="preserve">Adjudication du </w:t>
      </w:r>
      <w:proofErr w:type="spellStart"/>
      <w:r w:rsidR="00943309">
        <w:t>Contrat</w:t>
      </w:r>
      <w:proofErr w:type="spellEnd"/>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115" w:type="dxa"/>
          <w:right w:w="115" w:type="dxa"/>
        </w:tblCellMar>
        <w:tblLook w:val="0000" w:firstRow="0" w:lastRow="0" w:firstColumn="0" w:lastColumn="0" w:noHBand="0" w:noVBand="0"/>
      </w:tblPr>
      <w:tblGrid>
        <w:gridCol w:w="1867"/>
        <w:gridCol w:w="7898"/>
      </w:tblGrid>
      <w:tr w:rsidR="006B3AA5" w:rsidRPr="005F2273" w14:paraId="6EC4D2D7" w14:textId="77777777" w:rsidTr="00424C2B">
        <w:tc>
          <w:tcPr>
            <w:tcW w:w="956" w:type="pct"/>
          </w:tcPr>
          <w:p w14:paraId="2B97A73B" w14:textId="7174E1E8" w:rsidR="006B3AA5" w:rsidRPr="005E3CE3" w:rsidRDefault="00493D4E" w:rsidP="006B3AA5">
            <w:pPr>
              <w:tabs>
                <w:tab w:val="left" w:pos="3960"/>
              </w:tabs>
              <w:suppressAutoHyphens/>
              <w:spacing w:after="0" w:line="240" w:lineRule="auto"/>
              <w:ind w:left="515" w:hanging="515"/>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 xml:space="preserve"> 38.1</w:t>
            </w:r>
          </w:p>
        </w:tc>
        <w:tc>
          <w:tcPr>
            <w:tcW w:w="4044" w:type="pct"/>
          </w:tcPr>
          <w:p w14:paraId="73F73BFA" w14:textId="7F613355" w:rsidR="006B3AA5" w:rsidRPr="00493D4E" w:rsidRDefault="00493D4E" w:rsidP="006B3AA5">
            <w:pPr>
              <w:keepNext/>
              <w:tabs>
                <w:tab w:val="left" w:pos="3960"/>
              </w:tabs>
              <w:suppressAutoHyphens/>
              <w:spacing w:after="160" w:line="240" w:lineRule="auto"/>
              <w:rPr>
                <w:rFonts w:eastAsia="Times New Roman" w:cs="Times New Roman"/>
                <w:szCs w:val="20"/>
                <w:lang w:val="fr-FR"/>
              </w:rPr>
            </w:pPr>
            <w:r w:rsidRPr="00493D4E">
              <w:rPr>
                <w:lang w:val="fr-FR"/>
              </w:rPr>
              <w:t xml:space="preserve">L'Acheteur se réserve le droit d'augmenter ou de diminuer les quantités de chaque élément jusqu'à concurrence de </w:t>
            </w:r>
            <w:r w:rsidRPr="00493D4E">
              <w:rPr>
                <w:b/>
                <w:szCs w:val="20"/>
                <w:lang w:val="fr-FR"/>
              </w:rPr>
              <w:t>[insérer le pourcentage ou la quantité selon le cas]</w:t>
            </w:r>
            <w:r w:rsidRPr="00493D4E">
              <w:rPr>
                <w:lang w:val="fr-FR"/>
              </w:rPr>
              <w:t>.</w:t>
            </w:r>
          </w:p>
        </w:tc>
      </w:tr>
      <w:tr w:rsidR="006B3AA5" w:rsidRPr="005F2273" w14:paraId="54A57F92" w14:textId="77777777" w:rsidTr="00424C2B">
        <w:tc>
          <w:tcPr>
            <w:tcW w:w="956" w:type="pct"/>
          </w:tcPr>
          <w:p w14:paraId="0FD9670A" w14:textId="5081A312" w:rsidR="006B3AA5" w:rsidRPr="005E3CE3" w:rsidRDefault="00493D4E" w:rsidP="006B3AA5">
            <w:pPr>
              <w:tabs>
                <w:tab w:val="left" w:pos="3960"/>
              </w:tabs>
              <w:suppressAutoHyphens/>
              <w:spacing w:after="0" w:line="240" w:lineRule="auto"/>
              <w:ind w:left="515" w:hanging="515"/>
              <w:rPr>
                <w:rFonts w:eastAsia="Times New Roman" w:cs="Times New Roman"/>
                <w:b/>
                <w:bCs/>
                <w:szCs w:val="20"/>
              </w:rPr>
            </w:pPr>
            <w:r>
              <w:rPr>
                <w:rFonts w:eastAsia="Times New Roman" w:cs="Times New Roman"/>
                <w:b/>
                <w:bCs/>
                <w:szCs w:val="20"/>
              </w:rPr>
              <w:lastRenderedPageBreak/>
              <w:t>IS</w:t>
            </w:r>
            <w:r w:rsidR="006B3AA5" w:rsidRPr="005E3CE3">
              <w:rPr>
                <w:rFonts w:eastAsia="Times New Roman" w:cs="Times New Roman"/>
                <w:b/>
                <w:bCs/>
                <w:szCs w:val="20"/>
              </w:rPr>
              <w:t xml:space="preserve"> 40.1</w:t>
            </w:r>
          </w:p>
        </w:tc>
        <w:tc>
          <w:tcPr>
            <w:tcW w:w="4044" w:type="pct"/>
          </w:tcPr>
          <w:p w14:paraId="22529186" w14:textId="5DCA0061" w:rsidR="006B3AA5" w:rsidRPr="00493D4E" w:rsidRDefault="00493D4E" w:rsidP="001D7B03">
            <w:pPr>
              <w:keepNext/>
              <w:tabs>
                <w:tab w:val="left" w:pos="3960"/>
              </w:tabs>
              <w:suppressAutoHyphens/>
              <w:spacing w:after="160" w:line="240" w:lineRule="auto"/>
              <w:rPr>
                <w:rFonts w:eastAsia="Times New Roman" w:cs="Times New Roman"/>
                <w:szCs w:val="20"/>
                <w:lang w:val="fr-FR"/>
              </w:rPr>
            </w:pPr>
            <w:r w:rsidRPr="00493D4E">
              <w:rPr>
                <w:lang w:val="fr-FR"/>
              </w:rPr>
              <w:t xml:space="preserve">Le Système de contestation des Soumissionnaires de l'Acheteur est fourni sur le site Web de l'Acheteur </w:t>
            </w:r>
            <w:r w:rsidRPr="00493D4E">
              <w:rPr>
                <w:b/>
                <w:lang w:val="fr-FR"/>
              </w:rPr>
              <w:t>[insérer l'adresse du site Web]</w:t>
            </w:r>
            <w:r w:rsidRPr="00493D4E">
              <w:rPr>
                <w:lang w:val="fr-FR"/>
              </w:rPr>
              <w:t xml:space="preserve"> ou sur le site Web de la MCC lorsque des Systèmes de contestation des Soumissionnaires provisoires sont en vigueur ; ou joint au présent Dossier d'Appel d'Offres.</w:t>
            </w:r>
          </w:p>
        </w:tc>
      </w:tr>
      <w:tr w:rsidR="00AC0753" w:rsidRPr="005F2273" w14:paraId="3CD2A719" w14:textId="77777777" w:rsidTr="00424C2B">
        <w:tc>
          <w:tcPr>
            <w:tcW w:w="956" w:type="pct"/>
          </w:tcPr>
          <w:p w14:paraId="7403B022" w14:textId="4D768399" w:rsidR="00AC0753" w:rsidRPr="005E3CE3" w:rsidRDefault="00493D4E" w:rsidP="006B3AA5">
            <w:pPr>
              <w:tabs>
                <w:tab w:val="left" w:pos="3960"/>
              </w:tabs>
              <w:suppressAutoHyphens/>
              <w:spacing w:after="0" w:line="240" w:lineRule="auto"/>
              <w:ind w:left="515" w:hanging="515"/>
              <w:rPr>
                <w:rFonts w:eastAsia="Times New Roman" w:cs="Times New Roman"/>
                <w:b/>
                <w:bCs/>
                <w:szCs w:val="20"/>
              </w:rPr>
            </w:pPr>
            <w:r>
              <w:rPr>
                <w:rFonts w:eastAsia="Times New Roman" w:cs="Times New Roman"/>
                <w:b/>
                <w:bCs/>
                <w:szCs w:val="20"/>
              </w:rPr>
              <w:t>IS</w:t>
            </w:r>
            <w:r w:rsidR="00AC0753" w:rsidRPr="005E3CE3">
              <w:rPr>
                <w:rFonts w:eastAsia="Times New Roman" w:cs="Times New Roman"/>
                <w:b/>
                <w:bCs/>
                <w:szCs w:val="20"/>
              </w:rPr>
              <w:t xml:space="preserve"> 47.1</w:t>
            </w:r>
          </w:p>
        </w:tc>
        <w:tc>
          <w:tcPr>
            <w:tcW w:w="4044" w:type="pct"/>
          </w:tcPr>
          <w:p w14:paraId="4C88F2AD" w14:textId="3369D568" w:rsidR="00AC0753" w:rsidRPr="00493D4E" w:rsidRDefault="00493D4E" w:rsidP="001D7B03">
            <w:pPr>
              <w:keepNext/>
              <w:tabs>
                <w:tab w:val="left" w:pos="3960"/>
              </w:tabs>
              <w:suppressAutoHyphens/>
              <w:spacing w:after="160" w:line="240" w:lineRule="auto"/>
              <w:rPr>
                <w:rFonts w:eastAsia="Times New Roman" w:cs="Times New Roman"/>
                <w:szCs w:val="20"/>
                <w:lang w:val="fr-FR"/>
              </w:rPr>
            </w:pPr>
            <w:r w:rsidRPr="00493D4E">
              <w:rPr>
                <w:lang w:val="fr-FR"/>
              </w:rPr>
              <w:t xml:space="preserve">Les résultats seront publiés sur </w:t>
            </w:r>
            <w:r w:rsidRPr="00493D4E">
              <w:rPr>
                <w:b/>
                <w:bCs/>
                <w:lang w:val="fr-FR"/>
              </w:rPr>
              <w:t xml:space="preserve">[insérer l'adresse du site web, UNDB Online, </w:t>
            </w:r>
            <w:proofErr w:type="spellStart"/>
            <w:r w:rsidRPr="00493D4E">
              <w:rPr>
                <w:b/>
                <w:bCs/>
                <w:lang w:val="fr-FR"/>
              </w:rPr>
              <w:t>dgMarket</w:t>
            </w:r>
            <w:proofErr w:type="spellEnd"/>
            <w:r w:rsidRPr="00493D4E">
              <w:rPr>
                <w:b/>
                <w:bCs/>
                <w:lang w:val="fr-FR"/>
              </w:rPr>
              <w:t xml:space="preserve"> etc.].</w:t>
            </w:r>
          </w:p>
        </w:tc>
      </w:tr>
      <w:tr w:rsidR="006B3AA5" w:rsidRPr="005F2273" w14:paraId="55491F2E" w14:textId="77777777" w:rsidTr="00424C2B">
        <w:tc>
          <w:tcPr>
            <w:tcW w:w="956" w:type="pct"/>
          </w:tcPr>
          <w:p w14:paraId="6C1BDF39" w14:textId="5347D3F8" w:rsidR="006B3AA5" w:rsidRPr="005E3CE3" w:rsidRDefault="00493D4E" w:rsidP="006B3AA5">
            <w:pPr>
              <w:tabs>
                <w:tab w:val="left" w:pos="3960"/>
              </w:tabs>
              <w:suppressAutoHyphens/>
              <w:spacing w:after="0" w:line="240" w:lineRule="auto"/>
              <w:ind w:left="515" w:hanging="515"/>
              <w:rPr>
                <w:rFonts w:eastAsia="Times New Roman" w:cs="Times New Roman"/>
                <w:b/>
                <w:bCs/>
                <w:szCs w:val="20"/>
              </w:rPr>
            </w:pPr>
            <w:r>
              <w:rPr>
                <w:rFonts w:eastAsia="Times New Roman" w:cs="Times New Roman"/>
                <w:b/>
                <w:bCs/>
                <w:szCs w:val="20"/>
              </w:rPr>
              <w:t>IS</w:t>
            </w:r>
            <w:r w:rsidR="006B3AA5" w:rsidRPr="005E3CE3">
              <w:rPr>
                <w:rFonts w:eastAsia="Times New Roman" w:cs="Times New Roman"/>
                <w:b/>
                <w:bCs/>
                <w:szCs w:val="20"/>
              </w:rPr>
              <w:tab/>
              <w:t>50.1</w:t>
            </w:r>
          </w:p>
        </w:tc>
        <w:tc>
          <w:tcPr>
            <w:tcW w:w="4044" w:type="pct"/>
          </w:tcPr>
          <w:p w14:paraId="34295701" w14:textId="77777777" w:rsidR="00493D4E" w:rsidRPr="00493D4E" w:rsidRDefault="00493D4E" w:rsidP="00493D4E">
            <w:pPr>
              <w:tabs>
                <w:tab w:val="left" w:pos="3960"/>
              </w:tabs>
              <w:suppressAutoHyphens/>
              <w:spacing w:after="160" w:line="240" w:lineRule="auto"/>
              <w:rPr>
                <w:rFonts w:eastAsia="Times New Roman" w:cs="Times New Roman"/>
                <w:b/>
                <w:iCs/>
                <w:szCs w:val="20"/>
                <w:lang w:val="fr-FR"/>
              </w:rPr>
            </w:pPr>
            <w:r w:rsidRPr="00493D4E">
              <w:rPr>
                <w:lang w:val="fr-FR"/>
              </w:rPr>
              <w:t xml:space="preserve">Le Conciliateur proposé est : </w:t>
            </w:r>
            <w:r w:rsidRPr="00493D4E">
              <w:rPr>
                <w:b/>
                <w:iCs/>
                <w:szCs w:val="20"/>
                <w:lang w:val="fr-FR"/>
              </w:rPr>
              <w:t>À déterminer avant la signature du Contrat.</w:t>
            </w:r>
          </w:p>
          <w:p w14:paraId="30FB8CAB" w14:textId="77777777" w:rsidR="00493D4E" w:rsidRPr="00493D4E" w:rsidRDefault="00493D4E" w:rsidP="00493D4E">
            <w:pPr>
              <w:tabs>
                <w:tab w:val="left" w:pos="3960"/>
              </w:tabs>
              <w:suppressAutoHyphens/>
              <w:spacing w:after="160" w:line="240" w:lineRule="auto"/>
              <w:rPr>
                <w:rFonts w:eastAsia="Times New Roman" w:cs="Times New Roman"/>
                <w:b/>
                <w:iCs/>
                <w:szCs w:val="20"/>
                <w:lang w:val="fr-FR"/>
              </w:rPr>
            </w:pPr>
            <w:r w:rsidRPr="00493D4E">
              <w:rPr>
                <w:lang w:val="fr-FR"/>
              </w:rPr>
              <w:t xml:space="preserve">Les honoraires horaires du Conciliateur sont : </w:t>
            </w:r>
            <w:r w:rsidRPr="00493D4E">
              <w:rPr>
                <w:b/>
                <w:iCs/>
                <w:szCs w:val="20"/>
                <w:lang w:val="fr-FR"/>
              </w:rPr>
              <w:t>À déterminer avant la signature du Contrat.</w:t>
            </w:r>
          </w:p>
          <w:p w14:paraId="5FE0FCA5" w14:textId="3D5044A7" w:rsidR="006B3AA5" w:rsidRPr="00493D4E" w:rsidRDefault="00493D4E" w:rsidP="00493D4E">
            <w:pPr>
              <w:tabs>
                <w:tab w:val="left" w:pos="3960"/>
              </w:tabs>
              <w:suppressAutoHyphens/>
              <w:spacing w:after="160" w:line="240" w:lineRule="auto"/>
              <w:ind w:left="32"/>
              <w:rPr>
                <w:rFonts w:eastAsia="Times New Roman" w:cs="Times New Roman"/>
                <w:szCs w:val="20"/>
                <w:lang w:val="fr-FR"/>
              </w:rPr>
            </w:pPr>
            <w:r w:rsidRPr="00493D4E">
              <w:rPr>
                <w:lang w:val="fr-FR"/>
              </w:rPr>
              <w:t xml:space="preserve">Les frais remboursables au Conciliateur sont : </w:t>
            </w:r>
            <w:r w:rsidRPr="00493D4E">
              <w:rPr>
                <w:b/>
                <w:iCs/>
                <w:szCs w:val="20"/>
                <w:lang w:val="fr-FR"/>
              </w:rPr>
              <w:t>À déterminer avant la signature du Contrat.</w:t>
            </w:r>
          </w:p>
        </w:tc>
      </w:tr>
    </w:tbl>
    <w:p w14:paraId="713E0E5C" w14:textId="77777777" w:rsidR="006B3AA5" w:rsidRPr="00493D4E" w:rsidRDefault="006B3AA5" w:rsidP="00FA5A18">
      <w:pPr>
        <w:spacing w:after="0" w:line="240" w:lineRule="auto"/>
        <w:rPr>
          <w:rFonts w:eastAsia="Calibri" w:cs="Times New Roman"/>
          <w:spacing w:val="-1"/>
          <w:szCs w:val="24"/>
          <w:lang w:val="fr-FR"/>
        </w:rPr>
      </w:pPr>
      <w:r w:rsidRPr="00493D4E">
        <w:rPr>
          <w:rFonts w:eastAsia="Times New Roman" w:cs="Times New Roman"/>
          <w:b/>
          <w:szCs w:val="20"/>
          <w:lang w:val="fr-FR"/>
        </w:rPr>
        <w:br w:type="page"/>
      </w:r>
    </w:p>
    <w:p w14:paraId="74B9D9C7" w14:textId="77777777" w:rsidR="006B3AA5" w:rsidRPr="00493D4E" w:rsidRDefault="006B3AA5" w:rsidP="006B3AA5">
      <w:pPr>
        <w:widowControl w:val="0"/>
        <w:autoSpaceDE w:val="0"/>
        <w:autoSpaceDN w:val="0"/>
        <w:adjustRightInd w:val="0"/>
        <w:spacing w:after="0" w:line="240" w:lineRule="auto"/>
        <w:outlineLvl w:val="0"/>
        <w:rPr>
          <w:rFonts w:eastAsia="Times New Roman" w:cs="Times New Roman"/>
          <w:szCs w:val="24"/>
          <w:lang w:val="fr-FR" w:eastAsia="zh-CN"/>
        </w:rPr>
        <w:sectPr w:rsidR="006B3AA5" w:rsidRPr="00493D4E" w:rsidSect="00795628">
          <w:headerReference w:type="default" r:id="rId19"/>
          <w:type w:val="nextColumn"/>
          <w:pgSz w:w="12240" w:h="15840"/>
          <w:pgMar w:top="1418" w:right="1041" w:bottom="1418" w:left="1418" w:header="720" w:footer="720" w:gutter="0"/>
          <w:cols w:space="720"/>
          <w:noEndnote/>
        </w:sectPr>
      </w:pPr>
    </w:p>
    <w:p w14:paraId="18E498F6" w14:textId="501E204C" w:rsidR="006B3AA5" w:rsidRPr="00493D4E" w:rsidRDefault="00493D4E" w:rsidP="003E7B3E">
      <w:pPr>
        <w:pStyle w:val="Heading2"/>
        <w:numPr>
          <w:ilvl w:val="0"/>
          <w:numId w:val="0"/>
        </w:numPr>
        <w:ind w:left="357"/>
        <w:rPr>
          <w:sz w:val="28"/>
          <w:szCs w:val="28"/>
          <w:lang w:val="fr-FR"/>
        </w:rPr>
      </w:pPr>
      <w:bookmarkStart w:id="727" w:name="_Toc30447164"/>
      <w:bookmarkStart w:id="728" w:name="_Toc55404624"/>
      <w:bookmarkStart w:id="729" w:name="_Toc55485399"/>
      <w:bookmarkStart w:id="730" w:name="_Toc55512736"/>
      <w:bookmarkStart w:id="731" w:name="_Toc55540071"/>
      <w:bookmarkStart w:id="732" w:name="_Toc55540619"/>
      <w:bookmarkStart w:id="733" w:name="_Toc55540665"/>
      <w:bookmarkStart w:id="734" w:name="_Toc55540912"/>
      <w:bookmarkStart w:id="735" w:name="_Toc55561640"/>
      <w:bookmarkStart w:id="736" w:name="_Toc55583510"/>
      <w:bookmarkStart w:id="737" w:name="_Toc55593091"/>
      <w:bookmarkStart w:id="738" w:name="_Toc55656626"/>
      <w:bookmarkStart w:id="739" w:name="_Toc55744458"/>
      <w:bookmarkStart w:id="740" w:name="_Toc55760432"/>
      <w:bookmarkStart w:id="741" w:name="_Toc55760852"/>
      <w:bookmarkStart w:id="742" w:name="_Toc55765735"/>
      <w:bookmarkStart w:id="743" w:name="_Toc55933336"/>
      <w:bookmarkStart w:id="744" w:name="_Toc56639146"/>
      <w:bookmarkStart w:id="745" w:name="_Toc62655257"/>
      <w:r w:rsidRPr="00493D4E">
        <w:rPr>
          <w:lang w:val="fr-FR"/>
        </w:rPr>
        <w:lastRenderedPageBreak/>
        <w:t>Section III.</w:t>
      </w:r>
      <w:r w:rsidRPr="00493D4E">
        <w:rPr>
          <w:lang w:val="fr-FR"/>
        </w:rPr>
        <w:tab/>
        <w:t>Critères de qualification et d’évaluation</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14CCDDFA" w14:textId="76CB08D5" w:rsidR="00966611" w:rsidRPr="00870E57" w:rsidRDefault="00493D4E" w:rsidP="00333233">
      <w:pPr>
        <w:pStyle w:val="TOCHeading"/>
      </w:pPr>
      <w:r>
        <w:t>Table des matières</w:t>
      </w:r>
    </w:p>
    <w:p w14:paraId="4707FB0B" w14:textId="77777777" w:rsidR="00542BAB" w:rsidRPr="000F0354" w:rsidRDefault="00966611" w:rsidP="00542BAB">
      <w:pPr>
        <w:pStyle w:val="TOC3"/>
      </w:pPr>
      <w:r w:rsidRPr="005E3CE3">
        <w:fldChar w:fldCharType="begin"/>
      </w:r>
      <w:r w:rsidRPr="005E3CE3">
        <w:instrText xml:space="preserve"> TOC \h \z \t "Heading 3QEC,3</w:instrText>
      </w:r>
      <w:r w:rsidR="00870E57">
        <w:instrText>,Heading 4QEC,4</w:instrText>
      </w:r>
      <w:r w:rsidRPr="005E3CE3">
        <w:instrText xml:space="preserve">" </w:instrText>
      </w:r>
      <w:r w:rsidRPr="005E3CE3">
        <w:fldChar w:fldCharType="separate"/>
      </w:r>
      <w:hyperlink w:anchor="_Toc58584719" w:history="1">
        <w:r w:rsidR="00542BAB" w:rsidRPr="000F0354">
          <w:t>A.</w:t>
        </w:r>
        <w:r w:rsidR="00542BAB" w:rsidRPr="000F0354">
          <w:tab/>
        </w:r>
        <w:r w:rsidR="00542BAB">
          <w:t>Examen des Offres</w:t>
        </w:r>
        <w:r w:rsidR="00542BAB" w:rsidRPr="00C90506">
          <w:rPr>
            <w:webHidden/>
          </w:rPr>
          <w:tab/>
        </w:r>
        <w:r w:rsidR="00542BAB">
          <w:rPr>
            <w:webHidden/>
          </w:rPr>
          <w:fldChar w:fldCharType="begin"/>
        </w:r>
        <w:r w:rsidR="00542BAB" w:rsidRPr="00C90506">
          <w:rPr>
            <w:webHidden/>
          </w:rPr>
          <w:instrText xml:space="preserve"> PAGEREF _Toc58584719 \h </w:instrText>
        </w:r>
        <w:r w:rsidR="00542BAB">
          <w:rPr>
            <w:webHidden/>
          </w:rPr>
        </w:r>
        <w:r w:rsidR="00542BAB">
          <w:rPr>
            <w:webHidden/>
          </w:rPr>
          <w:fldChar w:fldCharType="separate"/>
        </w:r>
        <w:r w:rsidR="00542BAB" w:rsidRPr="00C90506">
          <w:rPr>
            <w:webHidden/>
          </w:rPr>
          <w:t>53</w:t>
        </w:r>
        <w:r w:rsidR="00542BAB">
          <w:rPr>
            <w:webHidden/>
          </w:rPr>
          <w:fldChar w:fldCharType="end"/>
        </w:r>
      </w:hyperlink>
    </w:p>
    <w:p w14:paraId="1836B97A" w14:textId="77777777" w:rsidR="00542BAB" w:rsidRPr="000F0354" w:rsidRDefault="00C80A04" w:rsidP="00542BAB">
      <w:pPr>
        <w:pStyle w:val="TOC4"/>
        <w:rPr>
          <w:rFonts w:eastAsiaTheme="minorHAnsi" w:cstheme="minorHAnsi"/>
          <w:iCs/>
          <w:szCs w:val="20"/>
        </w:rPr>
      </w:pPr>
      <w:hyperlink w:anchor="_Toc58584720" w:history="1">
        <w:r w:rsidR="00542BAB" w:rsidRPr="000F0354">
          <w:rPr>
            <w:rFonts w:eastAsiaTheme="minorHAnsi" w:cstheme="minorHAnsi"/>
            <w:iCs/>
            <w:szCs w:val="20"/>
          </w:rPr>
          <w:t>1.</w:t>
        </w:r>
        <w:r w:rsidR="00542BAB" w:rsidRPr="000F0354">
          <w:rPr>
            <w:rFonts w:eastAsiaTheme="minorHAnsi" w:cstheme="minorHAnsi"/>
            <w:iCs/>
            <w:szCs w:val="20"/>
          </w:rPr>
          <w:tab/>
          <w:t>Examen administratif de l'exhaustivité des documents</w:t>
        </w:r>
        <w:r w:rsidR="00542BAB" w:rsidRPr="000F0354">
          <w:rPr>
            <w:rFonts w:eastAsiaTheme="minorHAnsi" w:cstheme="minorHAnsi"/>
            <w:iCs/>
            <w:webHidden/>
            <w:szCs w:val="20"/>
          </w:rPr>
          <w:tab/>
        </w:r>
        <w:r w:rsidR="00542BAB" w:rsidRPr="000F0354">
          <w:rPr>
            <w:rFonts w:eastAsiaTheme="minorHAnsi" w:cstheme="minorHAnsi"/>
            <w:iCs/>
            <w:webHidden/>
            <w:szCs w:val="20"/>
          </w:rPr>
          <w:fldChar w:fldCharType="begin"/>
        </w:r>
        <w:r w:rsidR="00542BAB" w:rsidRPr="000F0354">
          <w:rPr>
            <w:rFonts w:eastAsiaTheme="minorHAnsi" w:cstheme="minorHAnsi"/>
            <w:iCs/>
            <w:webHidden/>
            <w:szCs w:val="20"/>
          </w:rPr>
          <w:instrText xml:space="preserve"> PAGEREF _Toc58584720 \h </w:instrText>
        </w:r>
        <w:r w:rsidR="00542BAB" w:rsidRPr="000F0354">
          <w:rPr>
            <w:rFonts w:eastAsiaTheme="minorHAnsi" w:cstheme="minorHAnsi"/>
            <w:iCs/>
            <w:webHidden/>
            <w:szCs w:val="20"/>
          </w:rPr>
        </w:r>
        <w:r w:rsidR="00542BAB" w:rsidRPr="000F0354">
          <w:rPr>
            <w:rFonts w:eastAsiaTheme="minorHAnsi" w:cstheme="minorHAnsi"/>
            <w:iCs/>
            <w:webHidden/>
            <w:szCs w:val="20"/>
          </w:rPr>
          <w:fldChar w:fldCharType="separate"/>
        </w:r>
        <w:r w:rsidR="00542BAB" w:rsidRPr="000F0354">
          <w:rPr>
            <w:rFonts w:eastAsiaTheme="minorHAnsi" w:cstheme="minorHAnsi"/>
            <w:iCs/>
            <w:webHidden/>
            <w:szCs w:val="20"/>
          </w:rPr>
          <w:t>53</w:t>
        </w:r>
        <w:r w:rsidR="00542BAB" w:rsidRPr="000F0354">
          <w:rPr>
            <w:rFonts w:eastAsiaTheme="minorHAnsi" w:cstheme="minorHAnsi"/>
            <w:iCs/>
            <w:webHidden/>
            <w:szCs w:val="20"/>
          </w:rPr>
          <w:fldChar w:fldCharType="end"/>
        </w:r>
      </w:hyperlink>
    </w:p>
    <w:p w14:paraId="0676470E" w14:textId="77777777" w:rsidR="00542BAB" w:rsidRPr="000F0354" w:rsidRDefault="00C80A04" w:rsidP="00542BAB">
      <w:pPr>
        <w:pStyle w:val="TOC4"/>
        <w:rPr>
          <w:rFonts w:eastAsiaTheme="minorHAnsi" w:cstheme="minorHAnsi"/>
          <w:iCs/>
          <w:szCs w:val="20"/>
        </w:rPr>
      </w:pPr>
      <w:hyperlink w:anchor="_Toc58584721" w:history="1">
        <w:r w:rsidR="00542BAB" w:rsidRPr="000F0354">
          <w:rPr>
            <w:rFonts w:eastAsiaTheme="minorHAnsi" w:cstheme="minorHAnsi"/>
            <w:iCs/>
            <w:szCs w:val="20"/>
          </w:rPr>
          <w:t>2.</w:t>
        </w:r>
        <w:r w:rsidR="00542BAB" w:rsidRPr="000F0354">
          <w:rPr>
            <w:rFonts w:eastAsiaTheme="minorHAnsi" w:cstheme="minorHAnsi"/>
            <w:iCs/>
            <w:szCs w:val="20"/>
          </w:rPr>
          <w:tab/>
          <w:t>Statut juridique</w:t>
        </w:r>
        <w:r w:rsidR="00542BAB" w:rsidRPr="000F0354">
          <w:rPr>
            <w:rFonts w:eastAsiaTheme="minorHAnsi" w:cstheme="minorHAnsi"/>
            <w:iCs/>
            <w:webHidden/>
            <w:szCs w:val="20"/>
          </w:rPr>
          <w:tab/>
        </w:r>
        <w:r w:rsidR="00542BAB" w:rsidRPr="000F0354">
          <w:rPr>
            <w:rFonts w:eastAsiaTheme="minorHAnsi" w:cstheme="minorHAnsi"/>
            <w:iCs/>
            <w:webHidden/>
            <w:szCs w:val="20"/>
          </w:rPr>
          <w:fldChar w:fldCharType="begin"/>
        </w:r>
        <w:r w:rsidR="00542BAB" w:rsidRPr="000F0354">
          <w:rPr>
            <w:rFonts w:eastAsiaTheme="minorHAnsi" w:cstheme="minorHAnsi"/>
            <w:iCs/>
            <w:webHidden/>
            <w:szCs w:val="20"/>
          </w:rPr>
          <w:instrText xml:space="preserve"> PAGEREF _Toc58584721 \h </w:instrText>
        </w:r>
        <w:r w:rsidR="00542BAB" w:rsidRPr="000F0354">
          <w:rPr>
            <w:rFonts w:eastAsiaTheme="minorHAnsi" w:cstheme="minorHAnsi"/>
            <w:iCs/>
            <w:webHidden/>
            <w:szCs w:val="20"/>
          </w:rPr>
        </w:r>
        <w:r w:rsidR="00542BAB" w:rsidRPr="000F0354">
          <w:rPr>
            <w:rFonts w:eastAsiaTheme="minorHAnsi" w:cstheme="minorHAnsi"/>
            <w:iCs/>
            <w:webHidden/>
            <w:szCs w:val="20"/>
          </w:rPr>
          <w:fldChar w:fldCharType="separate"/>
        </w:r>
        <w:r w:rsidR="00542BAB" w:rsidRPr="000F0354">
          <w:rPr>
            <w:rFonts w:eastAsiaTheme="minorHAnsi" w:cstheme="minorHAnsi"/>
            <w:iCs/>
            <w:webHidden/>
            <w:szCs w:val="20"/>
          </w:rPr>
          <w:t>53</w:t>
        </w:r>
        <w:r w:rsidR="00542BAB" w:rsidRPr="000F0354">
          <w:rPr>
            <w:rFonts w:eastAsiaTheme="minorHAnsi" w:cstheme="minorHAnsi"/>
            <w:iCs/>
            <w:webHidden/>
            <w:szCs w:val="20"/>
          </w:rPr>
          <w:fldChar w:fldCharType="end"/>
        </w:r>
      </w:hyperlink>
    </w:p>
    <w:p w14:paraId="02908D60" w14:textId="77777777" w:rsidR="00542BAB" w:rsidRPr="000F0354" w:rsidRDefault="00C80A04" w:rsidP="00542BAB">
      <w:pPr>
        <w:pStyle w:val="TOC4"/>
        <w:rPr>
          <w:rFonts w:eastAsiaTheme="minorHAnsi" w:cstheme="minorHAnsi"/>
          <w:iCs/>
          <w:szCs w:val="20"/>
        </w:rPr>
      </w:pPr>
      <w:hyperlink w:anchor="_Toc58584722" w:history="1">
        <w:r w:rsidR="00542BAB" w:rsidRPr="000F0354">
          <w:rPr>
            <w:rFonts w:eastAsiaTheme="minorHAnsi" w:cstheme="minorHAnsi"/>
            <w:iCs/>
            <w:szCs w:val="20"/>
          </w:rPr>
          <w:t>3.</w:t>
        </w:r>
        <w:r w:rsidR="00542BAB" w:rsidRPr="000F0354">
          <w:rPr>
            <w:rFonts w:eastAsiaTheme="minorHAnsi" w:cstheme="minorHAnsi"/>
            <w:iCs/>
            <w:szCs w:val="20"/>
          </w:rPr>
          <w:tab/>
          <w:t>Critères financiers</w:t>
        </w:r>
        <w:r w:rsidR="00542BAB" w:rsidRPr="000F0354">
          <w:rPr>
            <w:rFonts w:eastAsiaTheme="minorHAnsi" w:cstheme="minorHAnsi"/>
            <w:iCs/>
            <w:webHidden/>
            <w:szCs w:val="20"/>
          </w:rPr>
          <w:tab/>
        </w:r>
        <w:r w:rsidR="00542BAB" w:rsidRPr="000F0354">
          <w:rPr>
            <w:rFonts w:eastAsiaTheme="minorHAnsi" w:cstheme="minorHAnsi"/>
            <w:iCs/>
            <w:webHidden/>
            <w:szCs w:val="20"/>
          </w:rPr>
          <w:fldChar w:fldCharType="begin"/>
        </w:r>
        <w:r w:rsidR="00542BAB" w:rsidRPr="000F0354">
          <w:rPr>
            <w:rFonts w:eastAsiaTheme="minorHAnsi" w:cstheme="minorHAnsi"/>
            <w:iCs/>
            <w:webHidden/>
            <w:szCs w:val="20"/>
          </w:rPr>
          <w:instrText xml:space="preserve"> PAGEREF _Toc58584722 \h </w:instrText>
        </w:r>
        <w:r w:rsidR="00542BAB" w:rsidRPr="000F0354">
          <w:rPr>
            <w:rFonts w:eastAsiaTheme="minorHAnsi" w:cstheme="minorHAnsi"/>
            <w:iCs/>
            <w:webHidden/>
            <w:szCs w:val="20"/>
          </w:rPr>
        </w:r>
        <w:r w:rsidR="00542BAB" w:rsidRPr="000F0354">
          <w:rPr>
            <w:rFonts w:eastAsiaTheme="minorHAnsi" w:cstheme="minorHAnsi"/>
            <w:iCs/>
            <w:webHidden/>
            <w:szCs w:val="20"/>
          </w:rPr>
          <w:fldChar w:fldCharType="separate"/>
        </w:r>
        <w:r w:rsidR="00542BAB" w:rsidRPr="000F0354">
          <w:rPr>
            <w:rFonts w:eastAsiaTheme="minorHAnsi" w:cstheme="minorHAnsi"/>
            <w:iCs/>
            <w:webHidden/>
            <w:szCs w:val="20"/>
          </w:rPr>
          <w:t>53</w:t>
        </w:r>
        <w:r w:rsidR="00542BAB" w:rsidRPr="000F0354">
          <w:rPr>
            <w:rFonts w:eastAsiaTheme="minorHAnsi" w:cstheme="minorHAnsi"/>
            <w:iCs/>
            <w:webHidden/>
            <w:szCs w:val="20"/>
          </w:rPr>
          <w:fldChar w:fldCharType="end"/>
        </w:r>
      </w:hyperlink>
    </w:p>
    <w:p w14:paraId="7E8C5292" w14:textId="77777777" w:rsidR="00542BAB" w:rsidRPr="000F0354" w:rsidRDefault="00C80A04" w:rsidP="00542BAB">
      <w:pPr>
        <w:pStyle w:val="TOC4"/>
        <w:rPr>
          <w:rFonts w:eastAsiaTheme="minorHAnsi" w:cstheme="minorHAnsi"/>
          <w:iCs/>
          <w:szCs w:val="20"/>
        </w:rPr>
      </w:pPr>
      <w:hyperlink w:anchor="_Toc58584723" w:history="1">
        <w:r w:rsidR="00542BAB" w:rsidRPr="000F0354">
          <w:rPr>
            <w:rFonts w:eastAsiaTheme="minorHAnsi" w:cstheme="minorHAnsi"/>
            <w:iCs/>
            <w:szCs w:val="20"/>
          </w:rPr>
          <w:t>4.</w:t>
        </w:r>
        <w:r w:rsidR="00542BAB" w:rsidRPr="000F0354">
          <w:rPr>
            <w:rFonts w:eastAsiaTheme="minorHAnsi" w:cstheme="minorHAnsi"/>
            <w:iCs/>
            <w:szCs w:val="20"/>
          </w:rPr>
          <w:tab/>
          <w:t>Critères relatifs aux litiges</w:t>
        </w:r>
        <w:r w:rsidR="00542BAB" w:rsidRPr="000F0354">
          <w:rPr>
            <w:rFonts w:eastAsiaTheme="minorHAnsi" w:cstheme="minorHAnsi"/>
            <w:iCs/>
            <w:webHidden/>
            <w:szCs w:val="20"/>
          </w:rPr>
          <w:tab/>
        </w:r>
        <w:r w:rsidR="00542BAB" w:rsidRPr="000F0354">
          <w:rPr>
            <w:rFonts w:eastAsiaTheme="minorHAnsi" w:cstheme="minorHAnsi"/>
            <w:iCs/>
            <w:webHidden/>
            <w:szCs w:val="20"/>
          </w:rPr>
          <w:fldChar w:fldCharType="begin"/>
        </w:r>
        <w:r w:rsidR="00542BAB" w:rsidRPr="000F0354">
          <w:rPr>
            <w:rFonts w:eastAsiaTheme="minorHAnsi" w:cstheme="minorHAnsi"/>
            <w:iCs/>
            <w:webHidden/>
            <w:szCs w:val="20"/>
          </w:rPr>
          <w:instrText xml:space="preserve"> PAGEREF _Toc58584723 \h </w:instrText>
        </w:r>
        <w:r w:rsidR="00542BAB" w:rsidRPr="000F0354">
          <w:rPr>
            <w:rFonts w:eastAsiaTheme="minorHAnsi" w:cstheme="minorHAnsi"/>
            <w:iCs/>
            <w:webHidden/>
            <w:szCs w:val="20"/>
          </w:rPr>
        </w:r>
        <w:r w:rsidR="00542BAB" w:rsidRPr="000F0354">
          <w:rPr>
            <w:rFonts w:eastAsiaTheme="minorHAnsi" w:cstheme="minorHAnsi"/>
            <w:iCs/>
            <w:webHidden/>
            <w:szCs w:val="20"/>
          </w:rPr>
          <w:fldChar w:fldCharType="separate"/>
        </w:r>
        <w:r w:rsidR="00542BAB" w:rsidRPr="000F0354">
          <w:rPr>
            <w:rFonts w:eastAsiaTheme="minorHAnsi" w:cstheme="minorHAnsi"/>
            <w:iCs/>
            <w:webHidden/>
            <w:szCs w:val="20"/>
          </w:rPr>
          <w:t>54</w:t>
        </w:r>
        <w:r w:rsidR="00542BAB" w:rsidRPr="000F0354">
          <w:rPr>
            <w:rFonts w:eastAsiaTheme="minorHAnsi" w:cstheme="minorHAnsi"/>
            <w:iCs/>
            <w:webHidden/>
            <w:szCs w:val="20"/>
          </w:rPr>
          <w:fldChar w:fldCharType="end"/>
        </w:r>
      </w:hyperlink>
    </w:p>
    <w:p w14:paraId="68489BCE" w14:textId="77777777" w:rsidR="00542BAB" w:rsidRPr="000F0354" w:rsidRDefault="00C80A04" w:rsidP="00542BAB">
      <w:pPr>
        <w:pStyle w:val="TOC4"/>
        <w:rPr>
          <w:rFonts w:eastAsiaTheme="minorHAnsi" w:cstheme="minorHAnsi"/>
          <w:iCs/>
          <w:szCs w:val="20"/>
        </w:rPr>
      </w:pPr>
      <w:hyperlink w:anchor="_Toc58584724" w:history="1">
        <w:r w:rsidR="00542BAB" w:rsidRPr="000F0354">
          <w:rPr>
            <w:rFonts w:eastAsiaTheme="minorHAnsi" w:cstheme="minorHAnsi"/>
            <w:iCs/>
            <w:szCs w:val="20"/>
          </w:rPr>
          <w:t>5.</w:t>
        </w:r>
        <w:r w:rsidR="00542BAB" w:rsidRPr="000F0354">
          <w:rPr>
            <w:rFonts w:eastAsiaTheme="minorHAnsi" w:cstheme="minorHAnsi"/>
            <w:iCs/>
            <w:szCs w:val="20"/>
          </w:rPr>
          <w:tab/>
          <w:t>Examen des références et des performances passées</w:t>
        </w:r>
        <w:r w:rsidR="00542BAB" w:rsidRPr="000F0354">
          <w:rPr>
            <w:rFonts w:eastAsiaTheme="minorHAnsi" w:cstheme="minorHAnsi"/>
            <w:iCs/>
            <w:webHidden/>
            <w:szCs w:val="20"/>
          </w:rPr>
          <w:tab/>
        </w:r>
        <w:r w:rsidR="00542BAB" w:rsidRPr="000F0354">
          <w:rPr>
            <w:rFonts w:eastAsiaTheme="minorHAnsi" w:cstheme="minorHAnsi"/>
            <w:iCs/>
            <w:webHidden/>
            <w:szCs w:val="20"/>
          </w:rPr>
          <w:fldChar w:fldCharType="begin"/>
        </w:r>
        <w:r w:rsidR="00542BAB" w:rsidRPr="000F0354">
          <w:rPr>
            <w:rFonts w:eastAsiaTheme="minorHAnsi" w:cstheme="minorHAnsi"/>
            <w:iCs/>
            <w:webHidden/>
            <w:szCs w:val="20"/>
          </w:rPr>
          <w:instrText xml:space="preserve"> PAGEREF _Toc58584724 \h </w:instrText>
        </w:r>
        <w:r w:rsidR="00542BAB" w:rsidRPr="000F0354">
          <w:rPr>
            <w:rFonts w:eastAsiaTheme="minorHAnsi" w:cstheme="minorHAnsi"/>
            <w:iCs/>
            <w:webHidden/>
            <w:szCs w:val="20"/>
          </w:rPr>
        </w:r>
        <w:r w:rsidR="00542BAB" w:rsidRPr="000F0354">
          <w:rPr>
            <w:rFonts w:eastAsiaTheme="minorHAnsi" w:cstheme="minorHAnsi"/>
            <w:iCs/>
            <w:webHidden/>
            <w:szCs w:val="20"/>
          </w:rPr>
          <w:fldChar w:fldCharType="separate"/>
        </w:r>
        <w:r w:rsidR="00542BAB" w:rsidRPr="000F0354">
          <w:rPr>
            <w:rFonts w:eastAsiaTheme="minorHAnsi" w:cstheme="minorHAnsi"/>
            <w:iCs/>
            <w:webHidden/>
            <w:szCs w:val="20"/>
          </w:rPr>
          <w:t>54</w:t>
        </w:r>
        <w:r w:rsidR="00542BAB" w:rsidRPr="000F0354">
          <w:rPr>
            <w:rFonts w:eastAsiaTheme="minorHAnsi" w:cstheme="minorHAnsi"/>
            <w:iCs/>
            <w:webHidden/>
            <w:szCs w:val="20"/>
          </w:rPr>
          <w:fldChar w:fldCharType="end"/>
        </w:r>
      </w:hyperlink>
    </w:p>
    <w:p w14:paraId="448E2CD7" w14:textId="77777777" w:rsidR="00542BAB" w:rsidRPr="000F0354" w:rsidRDefault="00C80A04" w:rsidP="00542BAB">
      <w:pPr>
        <w:pStyle w:val="TOC4"/>
        <w:rPr>
          <w:rFonts w:eastAsiaTheme="minorHAnsi" w:cstheme="minorHAnsi"/>
          <w:iCs/>
          <w:szCs w:val="20"/>
        </w:rPr>
      </w:pPr>
      <w:hyperlink w:anchor="_Toc58584725" w:history="1">
        <w:r w:rsidR="00542BAB" w:rsidRPr="000F0354">
          <w:rPr>
            <w:rFonts w:eastAsiaTheme="minorHAnsi" w:cstheme="minorHAnsi"/>
            <w:iCs/>
            <w:szCs w:val="20"/>
          </w:rPr>
          <w:t>6.</w:t>
        </w:r>
        <w:r w:rsidR="00542BAB" w:rsidRPr="000F0354">
          <w:rPr>
            <w:rFonts w:eastAsiaTheme="minorHAnsi" w:cstheme="minorHAnsi"/>
            <w:iCs/>
            <w:szCs w:val="20"/>
          </w:rPr>
          <w:tab/>
          <w:t>Détermination de la conformité de l’Offre</w:t>
        </w:r>
        <w:r w:rsidR="00542BAB" w:rsidRPr="000F0354">
          <w:rPr>
            <w:rFonts w:eastAsiaTheme="minorHAnsi" w:cstheme="minorHAnsi"/>
            <w:iCs/>
            <w:webHidden/>
            <w:szCs w:val="20"/>
          </w:rPr>
          <w:tab/>
        </w:r>
        <w:r w:rsidR="00542BAB" w:rsidRPr="000F0354">
          <w:rPr>
            <w:rFonts w:eastAsiaTheme="minorHAnsi" w:cstheme="minorHAnsi"/>
            <w:iCs/>
            <w:webHidden/>
            <w:szCs w:val="20"/>
          </w:rPr>
          <w:fldChar w:fldCharType="begin"/>
        </w:r>
        <w:r w:rsidR="00542BAB" w:rsidRPr="000F0354">
          <w:rPr>
            <w:rFonts w:eastAsiaTheme="minorHAnsi" w:cstheme="minorHAnsi"/>
            <w:iCs/>
            <w:webHidden/>
            <w:szCs w:val="20"/>
          </w:rPr>
          <w:instrText xml:space="preserve"> PAGEREF _Toc58584725 \h </w:instrText>
        </w:r>
        <w:r w:rsidR="00542BAB" w:rsidRPr="000F0354">
          <w:rPr>
            <w:rFonts w:eastAsiaTheme="minorHAnsi" w:cstheme="minorHAnsi"/>
            <w:iCs/>
            <w:webHidden/>
            <w:szCs w:val="20"/>
          </w:rPr>
        </w:r>
        <w:r w:rsidR="00542BAB" w:rsidRPr="000F0354">
          <w:rPr>
            <w:rFonts w:eastAsiaTheme="minorHAnsi" w:cstheme="minorHAnsi"/>
            <w:iCs/>
            <w:webHidden/>
            <w:szCs w:val="20"/>
          </w:rPr>
          <w:fldChar w:fldCharType="separate"/>
        </w:r>
        <w:r w:rsidR="00542BAB" w:rsidRPr="000F0354">
          <w:rPr>
            <w:rFonts w:eastAsiaTheme="minorHAnsi" w:cstheme="minorHAnsi"/>
            <w:iCs/>
            <w:webHidden/>
            <w:szCs w:val="20"/>
          </w:rPr>
          <w:t>54</w:t>
        </w:r>
        <w:r w:rsidR="00542BAB" w:rsidRPr="000F0354">
          <w:rPr>
            <w:rFonts w:eastAsiaTheme="minorHAnsi" w:cstheme="minorHAnsi"/>
            <w:iCs/>
            <w:webHidden/>
            <w:szCs w:val="20"/>
          </w:rPr>
          <w:fldChar w:fldCharType="end"/>
        </w:r>
      </w:hyperlink>
    </w:p>
    <w:p w14:paraId="1D5B0960" w14:textId="77777777" w:rsidR="00542BAB" w:rsidRPr="000F0354" w:rsidRDefault="00C80A04" w:rsidP="00542BAB">
      <w:pPr>
        <w:pStyle w:val="TOC4"/>
        <w:rPr>
          <w:rFonts w:eastAsiaTheme="minorHAnsi" w:cstheme="minorHAnsi"/>
          <w:iCs/>
          <w:szCs w:val="20"/>
        </w:rPr>
      </w:pPr>
      <w:hyperlink w:anchor="_Toc58584726" w:history="1">
        <w:r w:rsidR="00542BAB" w:rsidRPr="000F0354">
          <w:rPr>
            <w:rFonts w:eastAsiaTheme="minorHAnsi" w:cstheme="minorHAnsi"/>
            <w:iCs/>
            <w:szCs w:val="20"/>
          </w:rPr>
          <w:t>7.</w:t>
        </w:r>
        <w:r w:rsidR="00542BAB" w:rsidRPr="000F0354">
          <w:rPr>
            <w:rFonts w:eastAsiaTheme="minorHAnsi" w:cstheme="minorHAnsi"/>
            <w:iCs/>
            <w:szCs w:val="20"/>
          </w:rPr>
          <w:tab/>
          <w:t>Examen technique pour la détermination de la conformité</w:t>
        </w:r>
        <w:r w:rsidR="00542BAB" w:rsidRPr="000F0354">
          <w:rPr>
            <w:rFonts w:eastAsiaTheme="minorHAnsi" w:cstheme="minorHAnsi"/>
            <w:iCs/>
            <w:webHidden/>
            <w:szCs w:val="20"/>
          </w:rPr>
          <w:tab/>
        </w:r>
        <w:r w:rsidR="00542BAB" w:rsidRPr="000F0354">
          <w:rPr>
            <w:rFonts w:eastAsiaTheme="minorHAnsi" w:cstheme="minorHAnsi"/>
            <w:iCs/>
            <w:webHidden/>
            <w:szCs w:val="20"/>
          </w:rPr>
          <w:fldChar w:fldCharType="begin"/>
        </w:r>
        <w:r w:rsidR="00542BAB" w:rsidRPr="000F0354">
          <w:rPr>
            <w:rFonts w:eastAsiaTheme="minorHAnsi" w:cstheme="minorHAnsi"/>
            <w:iCs/>
            <w:webHidden/>
            <w:szCs w:val="20"/>
          </w:rPr>
          <w:instrText xml:space="preserve"> PAGEREF _Toc58584726 \h </w:instrText>
        </w:r>
        <w:r w:rsidR="00542BAB" w:rsidRPr="000F0354">
          <w:rPr>
            <w:rFonts w:eastAsiaTheme="minorHAnsi" w:cstheme="minorHAnsi"/>
            <w:iCs/>
            <w:webHidden/>
            <w:szCs w:val="20"/>
          </w:rPr>
        </w:r>
        <w:r w:rsidR="00542BAB" w:rsidRPr="000F0354">
          <w:rPr>
            <w:rFonts w:eastAsiaTheme="minorHAnsi" w:cstheme="minorHAnsi"/>
            <w:iCs/>
            <w:webHidden/>
            <w:szCs w:val="20"/>
          </w:rPr>
          <w:fldChar w:fldCharType="separate"/>
        </w:r>
        <w:r w:rsidR="00542BAB" w:rsidRPr="000F0354">
          <w:rPr>
            <w:rFonts w:eastAsiaTheme="minorHAnsi" w:cstheme="minorHAnsi"/>
            <w:iCs/>
            <w:webHidden/>
            <w:szCs w:val="20"/>
          </w:rPr>
          <w:t>55</w:t>
        </w:r>
        <w:r w:rsidR="00542BAB" w:rsidRPr="000F0354">
          <w:rPr>
            <w:rFonts w:eastAsiaTheme="minorHAnsi" w:cstheme="minorHAnsi"/>
            <w:iCs/>
            <w:webHidden/>
            <w:szCs w:val="20"/>
          </w:rPr>
          <w:fldChar w:fldCharType="end"/>
        </w:r>
      </w:hyperlink>
    </w:p>
    <w:p w14:paraId="48837679" w14:textId="77777777" w:rsidR="00542BAB" w:rsidRPr="000F0354" w:rsidRDefault="00C80A04" w:rsidP="00542BAB">
      <w:pPr>
        <w:pStyle w:val="TOC4"/>
        <w:rPr>
          <w:rFonts w:eastAsiaTheme="minorHAnsi" w:cstheme="minorHAnsi"/>
          <w:iCs/>
          <w:szCs w:val="20"/>
        </w:rPr>
      </w:pPr>
      <w:hyperlink w:anchor="_Toc58584727" w:history="1">
        <w:r w:rsidR="00542BAB" w:rsidRPr="000F0354">
          <w:rPr>
            <w:rFonts w:eastAsiaTheme="minorHAnsi" w:cstheme="minorHAnsi"/>
            <w:iCs/>
            <w:szCs w:val="20"/>
          </w:rPr>
          <w:t>8.</w:t>
        </w:r>
        <w:r w:rsidR="00542BAB" w:rsidRPr="000F0354">
          <w:rPr>
            <w:rFonts w:eastAsiaTheme="minorHAnsi" w:cstheme="minorHAnsi"/>
            <w:iCs/>
            <w:szCs w:val="20"/>
          </w:rPr>
          <w:tab/>
          <w:t>Examen des prix</w:t>
        </w:r>
        <w:r w:rsidR="00542BAB" w:rsidRPr="000F0354">
          <w:rPr>
            <w:rFonts w:eastAsiaTheme="minorHAnsi" w:cstheme="minorHAnsi"/>
            <w:iCs/>
            <w:webHidden/>
            <w:szCs w:val="20"/>
          </w:rPr>
          <w:tab/>
        </w:r>
        <w:r w:rsidR="00542BAB" w:rsidRPr="000F0354">
          <w:rPr>
            <w:rFonts w:eastAsiaTheme="minorHAnsi" w:cstheme="minorHAnsi"/>
            <w:iCs/>
            <w:webHidden/>
            <w:szCs w:val="20"/>
          </w:rPr>
          <w:fldChar w:fldCharType="begin"/>
        </w:r>
        <w:r w:rsidR="00542BAB" w:rsidRPr="000F0354">
          <w:rPr>
            <w:rFonts w:eastAsiaTheme="minorHAnsi" w:cstheme="minorHAnsi"/>
            <w:iCs/>
            <w:webHidden/>
            <w:szCs w:val="20"/>
          </w:rPr>
          <w:instrText xml:space="preserve"> PAGEREF _Toc58584727 \h </w:instrText>
        </w:r>
        <w:r w:rsidR="00542BAB" w:rsidRPr="000F0354">
          <w:rPr>
            <w:rFonts w:eastAsiaTheme="minorHAnsi" w:cstheme="minorHAnsi"/>
            <w:iCs/>
            <w:webHidden/>
            <w:szCs w:val="20"/>
          </w:rPr>
        </w:r>
        <w:r w:rsidR="00542BAB" w:rsidRPr="000F0354">
          <w:rPr>
            <w:rFonts w:eastAsiaTheme="minorHAnsi" w:cstheme="minorHAnsi"/>
            <w:iCs/>
            <w:webHidden/>
            <w:szCs w:val="20"/>
          </w:rPr>
          <w:fldChar w:fldCharType="separate"/>
        </w:r>
        <w:r w:rsidR="00542BAB" w:rsidRPr="000F0354">
          <w:rPr>
            <w:rFonts w:eastAsiaTheme="minorHAnsi" w:cstheme="minorHAnsi"/>
            <w:iCs/>
            <w:webHidden/>
            <w:szCs w:val="20"/>
          </w:rPr>
          <w:t>55</w:t>
        </w:r>
        <w:r w:rsidR="00542BAB" w:rsidRPr="000F0354">
          <w:rPr>
            <w:rFonts w:eastAsiaTheme="minorHAnsi" w:cstheme="minorHAnsi"/>
            <w:iCs/>
            <w:webHidden/>
            <w:szCs w:val="20"/>
          </w:rPr>
          <w:fldChar w:fldCharType="end"/>
        </w:r>
      </w:hyperlink>
    </w:p>
    <w:p w14:paraId="7664EE8C" w14:textId="77777777" w:rsidR="00542BAB" w:rsidRPr="000F0354" w:rsidRDefault="00C80A04" w:rsidP="00542BAB">
      <w:pPr>
        <w:pStyle w:val="TOC4"/>
        <w:rPr>
          <w:rFonts w:eastAsiaTheme="minorHAnsi" w:cstheme="minorHAnsi"/>
          <w:iCs/>
          <w:szCs w:val="20"/>
        </w:rPr>
      </w:pPr>
      <w:hyperlink w:anchor="_Toc58584728" w:history="1">
        <w:r w:rsidR="00542BAB" w:rsidRPr="000F0354">
          <w:rPr>
            <w:rFonts w:eastAsiaTheme="minorHAnsi" w:cstheme="minorHAnsi"/>
            <w:iCs/>
            <w:szCs w:val="20"/>
          </w:rPr>
          <w:t>9.</w:t>
        </w:r>
        <w:r w:rsidR="00542BAB" w:rsidRPr="000F0354">
          <w:rPr>
            <w:rFonts w:eastAsiaTheme="minorHAnsi" w:cstheme="minorHAnsi"/>
            <w:iCs/>
            <w:szCs w:val="20"/>
          </w:rPr>
          <w:tab/>
          <w:t>Note de l’Offre évaluée</w:t>
        </w:r>
        <w:r w:rsidR="00542BAB" w:rsidRPr="000F0354">
          <w:rPr>
            <w:rFonts w:eastAsiaTheme="minorHAnsi" w:cstheme="minorHAnsi"/>
            <w:iCs/>
            <w:webHidden/>
            <w:szCs w:val="20"/>
          </w:rPr>
          <w:tab/>
        </w:r>
        <w:r w:rsidR="00542BAB" w:rsidRPr="000F0354">
          <w:rPr>
            <w:rFonts w:eastAsiaTheme="minorHAnsi" w:cstheme="minorHAnsi"/>
            <w:iCs/>
            <w:webHidden/>
            <w:szCs w:val="20"/>
          </w:rPr>
          <w:fldChar w:fldCharType="begin"/>
        </w:r>
        <w:r w:rsidR="00542BAB" w:rsidRPr="000F0354">
          <w:rPr>
            <w:rFonts w:eastAsiaTheme="minorHAnsi" w:cstheme="minorHAnsi"/>
            <w:iCs/>
            <w:webHidden/>
            <w:szCs w:val="20"/>
          </w:rPr>
          <w:instrText xml:space="preserve"> PAGEREF _Toc58584728 \h </w:instrText>
        </w:r>
        <w:r w:rsidR="00542BAB" w:rsidRPr="000F0354">
          <w:rPr>
            <w:rFonts w:eastAsiaTheme="minorHAnsi" w:cstheme="minorHAnsi"/>
            <w:iCs/>
            <w:webHidden/>
            <w:szCs w:val="20"/>
          </w:rPr>
        </w:r>
        <w:r w:rsidR="00542BAB" w:rsidRPr="000F0354">
          <w:rPr>
            <w:rFonts w:eastAsiaTheme="minorHAnsi" w:cstheme="minorHAnsi"/>
            <w:iCs/>
            <w:webHidden/>
            <w:szCs w:val="20"/>
          </w:rPr>
          <w:fldChar w:fldCharType="separate"/>
        </w:r>
        <w:r w:rsidR="00542BAB" w:rsidRPr="000F0354">
          <w:rPr>
            <w:rFonts w:eastAsiaTheme="minorHAnsi" w:cstheme="minorHAnsi"/>
            <w:iCs/>
            <w:webHidden/>
            <w:szCs w:val="20"/>
          </w:rPr>
          <w:t>58</w:t>
        </w:r>
        <w:r w:rsidR="00542BAB" w:rsidRPr="000F0354">
          <w:rPr>
            <w:rFonts w:eastAsiaTheme="minorHAnsi" w:cstheme="minorHAnsi"/>
            <w:iCs/>
            <w:webHidden/>
            <w:szCs w:val="20"/>
          </w:rPr>
          <w:fldChar w:fldCharType="end"/>
        </w:r>
      </w:hyperlink>
    </w:p>
    <w:p w14:paraId="192074F6" w14:textId="77777777" w:rsidR="00542BAB" w:rsidRPr="000F0354" w:rsidRDefault="00C80A04" w:rsidP="00542BAB">
      <w:pPr>
        <w:pStyle w:val="TOC3"/>
      </w:pPr>
      <w:hyperlink w:anchor="_Toc58584729" w:history="1">
        <w:r w:rsidR="00542BAB" w:rsidRPr="000F0354">
          <w:t>B.</w:t>
        </w:r>
        <w:r w:rsidR="00542BAB" w:rsidRPr="000F0354">
          <w:tab/>
        </w:r>
        <w:r w:rsidR="00542BAB">
          <w:t>Examen des qualifications</w:t>
        </w:r>
        <w:r w:rsidR="00542BAB" w:rsidRPr="00870D79">
          <w:rPr>
            <w:webHidden/>
          </w:rPr>
          <w:tab/>
        </w:r>
        <w:r w:rsidR="00542BAB">
          <w:rPr>
            <w:webHidden/>
          </w:rPr>
          <w:fldChar w:fldCharType="begin"/>
        </w:r>
        <w:r w:rsidR="00542BAB" w:rsidRPr="00870D79">
          <w:rPr>
            <w:webHidden/>
          </w:rPr>
          <w:instrText xml:space="preserve"> PAGEREF _Toc58584729 \h </w:instrText>
        </w:r>
        <w:r w:rsidR="00542BAB">
          <w:rPr>
            <w:webHidden/>
          </w:rPr>
        </w:r>
        <w:r w:rsidR="00542BAB">
          <w:rPr>
            <w:webHidden/>
          </w:rPr>
          <w:fldChar w:fldCharType="separate"/>
        </w:r>
        <w:r w:rsidR="00542BAB" w:rsidRPr="00870D79">
          <w:rPr>
            <w:webHidden/>
          </w:rPr>
          <w:t>59</w:t>
        </w:r>
        <w:r w:rsidR="00542BAB">
          <w:rPr>
            <w:webHidden/>
          </w:rPr>
          <w:fldChar w:fldCharType="end"/>
        </w:r>
      </w:hyperlink>
    </w:p>
    <w:p w14:paraId="15483216" w14:textId="0D33BDD6" w:rsidR="0005400F" w:rsidRDefault="00C80A04" w:rsidP="00542BAB">
      <w:pPr>
        <w:pStyle w:val="TOC3"/>
        <w:rPr>
          <w:rFonts w:asciiTheme="minorHAnsi" w:eastAsiaTheme="minorEastAsia" w:hAnsiTheme="minorHAnsi" w:cstheme="minorBidi"/>
          <w:iCs w:val="0"/>
          <w:sz w:val="22"/>
          <w:szCs w:val="22"/>
        </w:rPr>
      </w:pPr>
      <w:hyperlink w:anchor="_Toc58584730" w:history="1">
        <w:r w:rsidR="00542BAB" w:rsidRPr="000F0354">
          <w:t>C.</w:t>
        </w:r>
        <w:r w:rsidR="00542BAB" w:rsidRPr="000F0354">
          <w:tab/>
        </w:r>
        <w:r w:rsidR="00542BAB">
          <w:t>Détermination du caractère raisonnable du prix</w:t>
        </w:r>
        <w:r w:rsidR="00542BAB" w:rsidRPr="00870D79">
          <w:rPr>
            <w:webHidden/>
          </w:rPr>
          <w:tab/>
        </w:r>
        <w:r w:rsidR="00542BAB">
          <w:rPr>
            <w:webHidden/>
          </w:rPr>
          <w:fldChar w:fldCharType="begin"/>
        </w:r>
        <w:r w:rsidR="00542BAB" w:rsidRPr="00870D79">
          <w:rPr>
            <w:webHidden/>
          </w:rPr>
          <w:instrText xml:space="preserve"> PAGEREF _Toc58584730 \h </w:instrText>
        </w:r>
        <w:r w:rsidR="00542BAB">
          <w:rPr>
            <w:webHidden/>
          </w:rPr>
        </w:r>
        <w:r w:rsidR="00542BAB">
          <w:rPr>
            <w:webHidden/>
          </w:rPr>
          <w:fldChar w:fldCharType="separate"/>
        </w:r>
        <w:r w:rsidR="00542BAB" w:rsidRPr="00870D79">
          <w:rPr>
            <w:webHidden/>
          </w:rPr>
          <w:t>60</w:t>
        </w:r>
        <w:r w:rsidR="00542BAB">
          <w:rPr>
            <w:webHidden/>
          </w:rPr>
          <w:fldChar w:fldCharType="end"/>
        </w:r>
      </w:hyperlink>
    </w:p>
    <w:p w14:paraId="5685009E" w14:textId="77777777" w:rsidR="00966611" w:rsidRPr="005E3CE3" w:rsidRDefault="00966611" w:rsidP="00171038">
      <w:pPr>
        <w:pStyle w:val="TOC3"/>
      </w:pPr>
      <w:r w:rsidRPr="005E3CE3">
        <w:fldChar w:fldCharType="end"/>
      </w:r>
    </w:p>
    <w:p w14:paraId="4775A343" w14:textId="77777777" w:rsidR="001B0C6D" w:rsidRPr="005E3CE3" w:rsidRDefault="001B0C6D" w:rsidP="00966611">
      <w:r w:rsidRPr="005E3CE3">
        <w:br w:type="page"/>
      </w:r>
    </w:p>
    <w:p w14:paraId="07051078" w14:textId="77777777" w:rsidR="001B0C6D" w:rsidRPr="005E3CE3" w:rsidRDefault="001B0C6D" w:rsidP="001B0C6D"/>
    <w:p w14:paraId="685577E0" w14:textId="150684A0" w:rsidR="006B3AA5" w:rsidRPr="00542BAB" w:rsidRDefault="006B3AA5" w:rsidP="00870E57">
      <w:pPr>
        <w:pStyle w:val="BodyText"/>
        <w:jc w:val="center"/>
        <w:rPr>
          <w:b/>
          <w:sz w:val="32"/>
          <w:lang w:val="fr-FR"/>
        </w:rPr>
      </w:pPr>
      <w:bookmarkStart w:id="746" w:name="_Toc55746820"/>
      <w:bookmarkStart w:id="747" w:name="_Toc55760433"/>
      <w:bookmarkStart w:id="748" w:name="_Toc55760853"/>
      <w:bookmarkStart w:id="749" w:name="_Toc55765736"/>
      <w:bookmarkStart w:id="750" w:name="_Toc55933337"/>
      <w:bookmarkStart w:id="751" w:name="_Toc56639147"/>
      <w:bookmarkStart w:id="752" w:name="_Toc56670144"/>
      <w:r w:rsidRPr="00542BAB">
        <w:rPr>
          <w:b/>
          <w:sz w:val="32"/>
          <w:lang w:val="fr-FR"/>
        </w:rPr>
        <w:t>Process</w:t>
      </w:r>
      <w:bookmarkEnd w:id="746"/>
      <w:bookmarkEnd w:id="747"/>
      <w:bookmarkEnd w:id="748"/>
      <w:bookmarkEnd w:id="749"/>
      <w:bookmarkEnd w:id="750"/>
      <w:bookmarkEnd w:id="751"/>
      <w:bookmarkEnd w:id="752"/>
      <w:r w:rsidR="00542BAB" w:rsidRPr="00542BAB">
        <w:rPr>
          <w:b/>
          <w:sz w:val="32"/>
          <w:lang w:val="fr-FR"/>
        </w:rPr>
        <w:t>us</w:t>
      </w:r>
    </w:p>
    <w:p w14:paraId="31E4B3A1" w14:textId="41C85DBF" w:rsidR="006B3AA5" w:rsidRPr="00542BAB" w:rsidRDefault="00542BAB" w:rsidP="006B3AA5">
      <w:pPr>
        <w:suppressAutoHyphens/>
        <w:spacing w:line="240" w:lineRule="auto"/>
        <w:rPr>
          <w:rFonts w:eastAsia="Times New Roman" w:cs="Times New Roman"/>
          <w:szCs w:val="20"/>
          <w:lang w:val="fr-FR"/>
        </w:rPr>
      </w:pPr>
      <w:r w:rsidRPr="00542BAB">
        <w:rPr>
          <w:lang w:val="fr-FR"/>
        </w:rPr>
        <w:t>La présente Section contient tous les critères que l'Acheteur utilisera pour examiner les Offres, s’assurer que les Soumissionnaires possèdent les qualifications requises et sélectionner le Soumissionnaire qui se verra adjuger le Contrat. Aucun autre facteur, méthode ou critère ne doit être utilisé. Le Soumissionnaire fournit tous les renseignements demandés dans les formulaires joints à la Section IV. Formulaires d'offres. Cet examen est basé sur les renseignements fournis par le Soumissionnaire dans ces formulaires, et sur les réponses aux questions techniques en rapport avec les spécifications techniques, les performances passées du Soumissionnaire, les vérifications auprès d’autres références et de toutes autres sources, à la seule discrétion de l'Acheteur pour confirmer et s’assurer des qualifications du Soumissionnaire et des informations figurant dans son Offre. L'Acheteur pourra effectuer l'examen suivant dans l’ordre qu’il juge approprié.</w:t>
      </w:r>
    </w:p>
    <w:p w14:paraId="0256B37D" w14:textId="220DBB32" w:rsidR="006B3AA5" w:rsidRPr="005E3CE3" w:rsidRDefault="00870E57" w:rsidP="001D7B03">
      <w:pPr>
        <w:pStyle w:val="Heading3QEC"/>
        <w:numPr>
          <w:ilvl w:val="0"/>
          <w:numId w:val="0"/>
        </w:numPr>
        <w:ind w:left="454"/>
        <w:rPr>
          <w:i/>
          <w:iCs/>
        </w:rPr>
      </w:pPr>
      <w:bookmarkStart w:id="753" w:name="_Toc55746821"/>
      <w:bookmarkStart w:id="754" w:name="_Toc55760434"/>
      <w:bookmarkStart w:id="755" w:name="_Toc55760854"/>
      <w:bookmarkStart w:id="756" w:name="_Toc55765737"/>
      <w:bookmarkStart w:id="757" w:name="_Toc55933338"/>
      <w:bookmarkStart w:id="758" w:name="_Toc56639148"/>
      <w:bookmarkStart w:id="759" w:name="_Toc56670145"/>
      <w:bookmarkStart w:id="760" w:name="_Toc58584719"/>
      <w:r>
        <w:t>A.</w:t>
      </w:r>
      <w:r>
        <w:tab/>
      </w:r>
      <w:bookmarkEnd w:id="753"/>
      <w:bookmarkEnd w:id="754"/>
      <w:bookmarkEnd w:id="755"/>
      <w:bookmarkEnd w:id="756"/>
      <w:bookmarkEnd w:id="757"/>
      <w:bookmarkEnd w:id="758"/>
      <w:bookmarkEnd w:id="759"/>
      <w:bookmarkEnd w:id="760"/>
      <w:r w:rsidR="00542BAB">
        <w:t xml:space="preserve">Examen des </w:t>
      </w:r>
      <w:proofErr w:type="spellStart"/>
      <w:r w:rsidR="00542BAB">
        <w:t>Offres</w:t>
      </w:r>
      <w:proofErr w:type="spellEnd"/>
    </w:p>
    <w:p w14:paraId="533086F8" w14:textId="7D935E78" w:rsidR="006B3AA5" w:rsidRPr="00542BAB" w:rsidRDefault="00542BAB" w:rsidP="00870E57">
      <w:pPr>
        <w:pStyle w:val="Heading4QEC"/>
        <w:rPr>
          <w:lang w:val="fr-FR"/>
        </w:rPr>
      </w:pPr>
      <w:bookmarkStart w:id="761" w:name="_Toc55746822"/>
      <w:bookmarkStart w:id="762" w:name="_Toc55760435"/>
      <w:bookmarkStart w:id="763" w:name="_Toc55760855"/>
      <w:bookmarkStart w:id="764" w:name="_Toc55765738"/>
      <w:bookmarkStart w:id="765" w:name="_Toc55933339"/>
      <w:bookmarkStart w:id="766" w:name="_Toc56639149"/>
      <w:bookmarkStart w:id="767" w:name="_Toc56670146"/>
      <w:r w:rsidRPr="00542BAB">
        <w:rPr>
          <w:lang w:val="fr-FR"/>
        </w:rPr>
        <w:t>Examen administratif de l'exhaustivité des documents</w:t>
      </w:r>
      <w:bookmarkEnd w:id="761"/>
      <w:bookmarkEnd w:id="762"/>
      <w:bookmarkEnd w:id="763"/>
      <w:bookmarkEnd w:id="764"/>
      <w:bookmarkEnd w:id="765"/>
      <w:bookmarkEnd w:id="766"/>
      <w:bookmarkEnd w:id="767"/>
    </w:p>
    <w:p w14:paraId="07B6B9A8" w14:textId="6ADBC401" w:rsidR="006B3AA5" w:rsidRPr="00542BAB" w:rsidRDefault="00542BAB" w:rsidP="006B3AA5">
      <w:pPr>
        <w:suppressAutoHyphens/>
        <w:spacing w:line="240" w:lineRule="auto"/>
        <w:rPr>
          <w:rFonts w:eastAsia="Times New Roman" w:cs="Times New Roman"/>
          <w:szCs w:val="20"/>
          <w:lang w:val="fr-FR"/>
        </w:rPr>
      </w:pPr>
      <w:r w:rsidRPr="00542BAB">
        <w:rPr>
          <w:lang w:val="fr-FR"/>
        </w:rPr>
        <w:t>Cet examen est effectué pour vérifier que l’Offre est complète, que tous les documents exigés figurent dans l’Offre ainsi que tous les formulaires dûment remplis. Le Soumissionnaire peut être appelé à soumettre d’autres informations ou documents dans un délai raisonnable et/ou de corriger des erreurs mineures dans l’Offre portant sur les documents exigés dans l’Offre. Les décisions prises à l’issue de cet examen consistent entre autres à :</w:t>
      </w:r>
      <w:r w:rsidR="006B3AA5" w:rsidRPr="00542BAB">
        <w:rPr>
          <w:rFonts w:eastAsia="Times New Roman" w:cs="Times New Roman"/>
          <w:szCs w:val="20"/>
          <w:lang w:val="fr-FR"/>
        </w:rPr>
        <w:t xml:space="preserve"> </w:t>
      </w:r>
    </w:p>
    <w:p w14:paraId="07FD192F" w14:textId="3F7E7EAE" w:rsidR="006B3AA5" w:rsidRPr="00542BAB" w:rsidRDefault="00542BAB" w:rsidP="00452B1F">
      <w:pPr>
        <w:widowControl w:val="0"/>
        <w:numPr>
          <w:ilvl w:val="0"/>
          <w:numId w:val="24"/>
        </w:numPr>
        <w:suppressAutoHyphens/>
        <w:autoSpaceDE w:val="0"/>
        <w:autoSpaceDN w:val="0"/>
        <w:adjustRightInd w:val="0"/>
        <w:spacing w:before="60" w:after="60" w:line="240" w:lineRule="auto"/>
        <w:rPr>
          <w:rFonts w:eastAsia="SimSun" w:cs="Times New Roman"/>
          <w:szCs w:val="28"/>
          <w:lang w:val="fr-FR" w:eastAsia="zh-CN"/>
        </w:rPr>
      </w:pPr>
      <w:proofErr w:type="gramStart"/>
      <w:r w:rsidRPr="00542BAB">
        <w:rPr>
          <w:lang w:val="fr-FR"/>
        </w:rPr>
        <w:t>déterminer</w:t>
      </w:r>
      <w:proofErr w:type="gramEnd"/>
      <w:r w:rsidRPr="00542BAB">
        <w:rPr>
          <w:lang w:val="fr-FR"/>
        </w:rPr>
        <w:t xml:space="preserve"> si la Lettre de soumission de l’Offre est jointe et signée conformément aux exigences des clauses 23 et 24 des IS ;</w:t>
      </w:r>
    </w:p>
    <w:p w14:paraId="13BBC791" w14:textId="69B14D3E" w:rsidR="006B3AA5" w:rsidRPr="00542BAB" w:rsidRDefault="00542BAB" w:rsidP="00452B1F">
      <w:pPr>
        <w:widowControl w:val="0"/>
        <w:numPr>
          <w:ilvl w:val="0"/>
          <w:numId w:val="24"/>
        </w:numPr>
        <w:suppressAutoHyphens/>
        <w:autoSpaceDE w:val="0"/>
        <w:autoSpaceDN w:val="0"/>
        <w:adjustRightInd w:val="0"/>
        <w:spacing w:before="60" w:after="60" w:line="240" w:lineRule="auto"/>
        <w:rPr>
          <w:rFonts w:eastAsia="SimSun" w:cs="Times New Roman"/>
          <w:szCs w:val="28"/>
          <w:lang w:val="fr-FR" w:eastAsia="zh-CN"/>
        </w:rPr>
      </w:pPr>
      <w:proofErr w:type="gramStart"/>
      <w:r w:rsidRPr="00542BAB">
        <w:rPr>
          <w:lang w:val="fr-FR"/>
        </w:rPr>
        <w:t>déterminer</w:t>
      </w:r>
      <w:proofErr w:type="gramEnd"/>
      <w:r w:rsidRPr="00542BAB">
        <w:rPr>
          <w:lang w:val="fr-FR"/>
        </w:rPr>
        <w:t xml:space="preserve"> l'éligibilité du Soumissionnaire conformément à la clause 5 des IS et l'éligibilité des biens et services associés, conformément à la clause 6 des IS ;</w:t>
      </w:r>
    </w:p>
    <w:p w14:paraId="25E3AE97" w14:textId="7DB0A22C" w:rsidR="006B3AA5" w:rsidRPr="00542BAB" w:rsidRDefault="00542BAB" w:rsidP="00452B1F">
      <w:pPr>
        <w:widowControl w:val="0"/>
        <w:numPr>
          <w:ilvl w:val="0"/>
          <w:numId w:val="24"/>
        </w:numPr>
        <w:suppressAutoHyphens/>
        <w:autoSpaceDE w:val="0"/>
        <w:autoSpaceDN w:val="0"/>
        <w:adjustRightInd w:val="0"/>
        <w:spacing w:before="60" w:after="60" w:line="240" w:lineRule="auto"/>
        <w:rPr>
          <w:rFonts w:eastAsia="SimSun" w:cs="Times New Roman"/>
          <w:szCs w:val="28"/>
          <w:lang w:val="fr-FR" w:eastAsia="zh-CN"/>
        </w:rPr>
      </w:pPr>
      <w:proofErr w:type="gramStart"/>
      <w:r w:rsidRPr="00542BAB">
        <w:rPr>
          <w:lang w:val="fr-FR"/>
        </w:rPr>
        <w:t>la</w:t>
      </w:r>
      <w:proofErr w:type="gramEnd"/>
      <w:r w:rsidRPr="00542BAB">
        <w:rPr>
          <w:lang w:val="fr-FR"/>
        </w:rPr>
        <w:t xml:space="preserve"> validité de l’Offre et de la Garantie d’offre conformément aux stipulations du Dossier d'Appel d’Offres ;</w:t>
      </w:r>
    </w:p>
    <w:p w14:paraId="2AAD9114" w14:textId="309FA3C9" w:rsidR="006B3AA5" w:rsidRPr="00542BAB" w:rsidRDefault="00542BAB" w:rsidP="00452B1F">
      <w:pPr>
        <w:widowControl w:val="0"/>
        <w:numPr>
          <w:ilvl w:val="0"/>
          <w:numId w:val="24"/>
        </w:numPr>
        <w:suppressAutoHyphens/>
        <w:autoSpaceDE w:val="0"/>
        <w:autoSpaceDN w:val="0"/>
        <w:adjustRightInd w:val="0"/>
        <w:spacing w:before="60" w:after="60" w:line="240" w:lineRule="auto"/>
        <w:rPr>
          <w:rFonts w:eastAsia="SimSun" w:cs="Times New Roman"/>
          <w:szCs w:val="28"/>
          <w:lang w:val="fr-FR" w:eastAsia="zh-CN"/>
        </w:rPr>
      </w:pPr>
      <w:proofErr w:type="gramStart"/>
      <w:r w:rsidRPr="00542BAB">
        <w:rPr>
          <w:lang w:val="fr-FR"/>
        </w:rPr>
        <w:t>la</w:t>
      </w:r>
      <w:proofErr w:type="gramEnd"/>
      <w:r w:rsidRPr="00542BAB">
        <w:rPr>
          <w:lang w:val="fr-FR"/>
        </w:rPr>
        <w:t xml:space="preserve"> fourniture du certificat d’entreprise publique rempli </w:t>
      </w:r>
      <w:r w:rsidR="006B3AA5" w:rsidRPr="00542BAB">
        <w:rPr>
          <w:rFonts w:eastAsia="SimSun" w:cs="Times New Roman"/>
          <w:szCs w:val="28"/>
          <w:lang w:val="fr-FR" w:eastAsia="zh-CN"/>
        </w:rPr>
        <w:t>;</w:t>
      </w:r>
    </w:p>
    <w:p w14:paraId="5FA364E9" w14:textId="4B2768DE" w:rsidR="006B3AA5" w:rsidRPr="00542BAB" w:rsidRDefault="00542BAB" w:rsidP="00452B1F">
      <w:pPr>
        <w:widowControl w:val="0"/>
        <w:numPr>
          <w:ilvl w:val="0"/>
          <w:numId w:val="24"/>
        </w:numPr>
        <w:suppressAutoHyphens/>
        <w:autoSpaceDE w:val="0"/>
        <w:autoSpaceDN w:val="0"/>
        <w:adjustRightInd w:val="0"/>
        <w:spacing w:before="60" w:line="240" w:lineRule="auto"/>
        <w:rPr>
          <w:rFonts w:eastAsia="SimSun" w:cs="Times New Roman"/>
          <w:szCs w:val="28"/>
          <w:lang w:val="fr-FR" w:eastAsia="zh-CN"/>
        </w:rPr>
      </w:pPr>
      <w:proofErr w:type="gramStart"/>
      <w:r w:rsidRPr="00542BAB">
        <w:rPr>
          <w:lang w:val="fr-FR"/>
        </w:rPr>
        <w:t>l’existence</w:t>
      </w:r>
      <w:proofErr w:type="gramEnd"/>
      <w:r w:rsidRPr="00542BAB">
        <w:rPr>
          <w:lang w:val="fr-FR"/>
        </w:rPr>
        <w:t xml:space="preserve"> de tous les formulaires requis, dûment remplis.</w:t>
      </w:r>
    </w:p>
    <w:p w14:paraId="1A6324C6" w14:textId="3E0346D8" w:rsidR="006B3AA5" w:rsidRPr="005E3CE3" w:rsidRDefault="00542BAB" w:rsidP="00870E57">
      <w:pPr>
        <w:pStyle w:val="Heading4QEC"/>
      </w:pPr>
      <w:bookmarkStart w:id="768" w:name="_Toc55746823"/>
      <w:bookmarkStart w:id="769" w:name="_Toc55760436"/>
      <w:bookmarkStart w:id="770" w:name="_Toc55760856"/>
      <w:bookmarkStart w:id="771" w:name="_Toc55765739"/>
      <w:bookmarkStart w:id="772" w:name="_Toc55933340"/>
      <w:bookmarkStart w:id="773" w:name="_Toc56639150"/>
      <w:bookmarkStart w:id="774" w:name="_Toc56670147"/>
      <w:proofErr w:type="spellStart"/>
      <w:r>
        <w:t>Statut</w:t>
      </w:r>
      <w:proofErr w:type="spellEnd"/>
      <w:r>
        <w:t xml:space="preserve"> </w:t>
      </w:r>
      <w:proofErr w:type="spellStart"/>
      <w:r>
        <w:t>juridique</w:t>
      </w:r>
      <w:bookmarkEnd w:id="768"/>
      <w:bookmarkEnd w:id="769"/>
      <w:bookmarkEnd w:id="770"/>
      <w:bookmarkEnd w:id="771"/>
      <w:bookmarkEnd w:id="772"/>
      <w:bookmarkEnd w:id="773"/>
      <w:bookmarkEnd w:id="774"/>
      <w:proofErr w:type="spellEnd"/>
    </w:p>
    <w:p w14:paraId="68868982" w14:textId="065863BD" w:rsidR="006B3AA5" w:rsidRPr="00542BAB" w:rsidRDefault="00542BAB" w:rsidP="006B3AA5">
      <w:pPr>
        <w:suppressAutoHyphens/>
        <w:spacing w:line="240" w:lineRule="auto"/>
        <w:rPr>
          <w:rFonts w:eastAsia="Times New Roman" w:cs="Times New Roman"/>
          <w:szCs w:val="20"/>
          <w:lang w:val="fr-FR"/>
        </w:rPr>
      </w:pPr>
      <w:bookmarkStart w:id="775" w:name="_Toc192129737"/>
      <w:r w:rsidRPr="00542BAB">
        <w:rPr>
          <w:lang w:val="fr-FR"/>
        </w:rPr>
        <w:t>Chaque entité constituant le Soumissionnaire doit joindre au formulaire ELI-1 une copie de sa lettre de constitution, ou tout autre document de ce type, indiquant son statut juridique. Si le Soumissionnaire est constitué d’un groupement d’entités, il doit inclure tout document attestant qu'il a l'intention de s'associer ou qu'il s'est associé à l'autre entité ou aux autres entités soumettant conjointement une Offre. Chaque membre dans un groupement constituant le Soumissionnaire doit fournir les informations requises dans le formulaire ELI-1.</w:t>
      </w:r>
    </w:p>
    <w:p w14:paraId="0C56284E" w14:textId="27FDDCBB" w:rsidR="006B3AA5" w:rsidRPr="005E3CE3" w:rsidRDefault="00542BAB" w:rsidP="00870E57">
      <w:pPr>
        <w:pStyle w:val="Heading4QEC"/>
      </w:pPr>
      <w:bookmarkStart w:id="776" w:name="_Toc55746824"/>
      <w:bookmarkStart w:id="777" w:name="_Toc55760437"/>
      <w:bookmarkStart w:id="778" w:name="_Toc55760857"/>
      <w:bookmarkStart w:id="779" w:name="_Toc55765740"/>
      <w:bookmarkStart w:id="780" w:name="_Toc55933341"/>
      <w:bookmarkStart w:id="781" w:name="_Toc56639151"/>
      <w:bookmarkStart w:id="782" w:name="_Toc56670148"/>
      <w:bookmarkEnd w:id="775"/>
      <w:proofErr w:type="spellStart"/>
      <w:r>
        <w:t>Critères</w:t>
      </w:r>
      <w:proofErr w:type="spellEnd"/>
      <w:r>
        <w:t xml:space="preserve"> financiers</w:t>
      </w:r>
      <w:bookmarkEnd w:id="776"/>
      <w:bookmarkEnd w:id="777"/>
      <w:bookmarkEnd w:id="778"/>
      <w:bookmarkEnd w:id="779"/>
      <w:bookmarkEnd w:id="780"/>
      <w:bookmarkEnd w:id="781"/>
      <w:bookmarkEnd w:id="782"/>
    </w:p>
    <w:p w14:paraId="6054F746" w14:textId="4191A5BB" w:rsidR="006B3AA5" w:rsidRPr="00542BAB" w:rsidRDefault="00542BAB" w:rsidP="006B3AA5">
      <w:pPr>
        <w:suppressAutoHyphens/>
        <w:spacing w:line="240" w:lineRule="auto"/>
        <w:rPr>
          <w:rFonts w:eastAsia="Times New Roman" w:cs="Times New Roman"/>
          <w:szCs w:val="20"/>
          <w:lang w:val="fr-FR"/>
        </w:rPr>
      </w:pPr>
      <w:r w:rsidRPr="00542BAB">
        <w:rPr>
          <w:lang w:val="fr-FR"/>
        </w:rPr>
        <w:lastRenderedPageBreak/>
        <w:t>Le Soumissionnaire doit fournir la preuve qu'il dispose de la capacité financière suffisante requise pour l’exécution du présent Contrat, comme l'exige le formulaire FIN-1. Chaque membre dans un groupement constituant le Soumissionnaire doit fournir les informations requises dans le formulaire FIN-1.</w:t>
      </w:r>
    </w:p>
    <w:p w14:paraId="369F2873" w14:textId="79022252" w:rsidR="006B3AA5" w:rsidRPr="005E3CE3" w:rsidRDefault="00542BAB" w:rsidP="00870E57">
      <w:pPr>
        <w:pStyle w:val="Heading4QEC"/>
      </w:pPr>
      <w:bookmarkStart w:id="783" w:name="_Toc192129738"/>
      <w:bookmarkStart w:id="784" w:name="_Toc55746825"/>
      <w:bookmarkStart w:id="785" w:name="_Toc55760438"/>
      <w:bookmarkStart w:id="786" w:name="_Toc55760858"/>
      <w:bookmarkStart w:id="787" w:name="_Toc55765741"/>
      <w:bookmarkStart w:id="788" w:name="_Toc55933342"/>
      <w:bookmarkStart w:id="789" w:name="_Toc56639152"/>
      <w:bookmarkStart w:id="790" w:name="_Toc56670149"/>
      <w:proofErr w:type="spellStart"/>
      <w:r>
        <w:t>Critères</w:t>
      </w:r>
      <w:proofErr w:type="spellEnd"/>
      <w:r>
        <w:t xml:space="preserve"> </w:t>
      </w:r>
      <w:proofErr w:type="spellStart"/>
      <w:r>
        <w:t>relatifs</w:t>
      </w:r>
      <w:proofErr w:type="spellEnd"/>
      <w:r>
        <w:t xml:space="preserve"> aux </w:t>
      </w:r>
      <w:proofErr w:type="spellStart"/>
      <w:r>
        <w:t>litiges</w:t>
      </w:r>
      <w:bookmarkEnd w:id="783"/>
      <w:bookmarkEnd w:id="784"/>
      <w:bookmarkEnd w:id="785"/>
      <w:bookmarkEnd w:id="786"/>
      <w:bookmarkEnd w:id="787"/>
      <w:bookmarkEnd w:id="788"/>
      <w:bookmarkEnd w:id="789"/>
      <w:bookmarkEnd w:id="790"/>
      <w:proofErr w:type="spellEnd"/>
    </w:p>
    <w:p w14:paraId="12DF8C76" w14:textId="0BDB3980" w:rsidR="006B3AA5" w:rsidRPr="00542BAB" w:rsidRDefault="00542BAB" w:rsidP="006B3AA5">
      <w:pPr>
        <w:suppressAutoHyphens/>
        <w:spacing w:line="240" w:lineRule="auto"/>
        <w:rPr>
          <w:rFonts w:eastAsia="Times New Roman" w:cs="Times New Roman"/>
          <w:szCs w:val="20"/>
          <w:lang w:val="fr-FR"/>
        </w:rPr>
      </w:pPr>
      <w:r w:rsidRPr="00542BAB">
        <w:rPr>
          <w:lang w:val="fr-FR"/>
        </w:rPr>
        <w:t>Le Soumissionnaire doit fournir des informations sur les litiges ou arbitrages des cinq (5) dernières années, découlant de contrats exécutés, résiliés ou en cours d’exécution, comme indiqué dans le formulaire CON-1. Des antécédents de jugements rendus à l’encontre du Soumissionnaire ou l’existence d’un litige de valeur élevée, susceptibles de compromettre la situation financière du Soumissionnaire, peut entraîner le rejet de l’Offre. Chaque membre dans un groupement constituant le Soumissionnaire doit fournir les informations requises dans le formulaire CON-1.</w:t>
      </w:r>
    </w:p>
    <w:p w14:paraId="251C45B0" w14:textId="24E2FC59" w:rsidR="006B3AA5" w:rsidRPr="00542BAB" w:rsidRDefault="00542BAB" w:rsidP="00870E57">
      <w:pPr>
        <w:pStyle w:val="Heading4QEC"/>
        <w:rPr>
          <w:lang w:val="fr-FR"/>
        </w:rPr>
      </w:pPr>
      <w:bookmarkStart w:id="791" w:name="_Toc55746826"/>
      <w:bookmarkStart w:id="792" w:name="_Toc55760439"/>
      <w:bookmarkStart w:id="793" w:name="_Toc55760859"/>
      <w:bookmarkStart w:id="794" w:name="_Toc55765742"/>
      <w:bookmarkStart w:id="795" w:name="_Toc55933343"/>
      <w:bookmarkStart w:id="796" w:name="_Toc56639153"/>
      <w:bookmarkStart w:id="797" w:name="_Toc56670150"/>
      <w:r w:rsidRPr="00542BAB">
        <w:rPr>
          <w:lang w:val="fr-FR"/>
        </w:rPr>
        <w:t>Examen des références et des performances passées</w:t>
      </w:r>
      <w:bookmarkEnd w:id="791"/>
      <w:bookmarkEnd w:id="792"/>
      <w:bookmarkEnd w:id="793"/>
      <w:bookmarkEnd w:id="794"/>
      <w:bookmarkEnd w:id="795"/>
      <w:bookmarkEnd w:id="796"/>
      <w:bookmarkEnd w:id="797"/>
    </w:p>
    <w:p w14:paraId="48AA3AF7" w14:textId="093D21EB" w:rsidR="006B3AA5" w:rsidRPr="00542BAB" w:rsidRDefault="00542BAB" w:rsidP="006B3AA5">
      <w:pPr>
        <w:suppressAutoHyphens/>
        <w:spacing w:line="240" w:lineRule="auto"/>
        <w:rPr>
          <w:rFonts w:eastAsia="Times New Roman" w:cs="Times New Roman"/>
          <w:szCs w:val="20"/>
          <w:lang w:val="fr-FR"/>
        </w:rPr>
      </w:pPr>
      <w:r w:rsidRPr="00542BAB">
        <w:rPr>
          <w:lang w:val="fr-FR"/>
        </w:rPr>
        <w:t>Conformément à la clause 39 des IS, les performances du Soumissionnaire dans le cadre de contrats antérieurs seront prises en compte pour déterminer si le Soumissionnaire est qualifié pour se voir attribuer le Contrat.</w:t>
      </w:r>
      <w:r w:rsidR="006B3AA5" w:rsidRPr="00542BAB">
        <w:rPr>
          <w:rFonts w:eastAsia="Times New Roman" w:cs="Times New Roman"/>
          <w:szCs w:val="20"/>
          <w:lang w:val="fr-FR"/>
        </w:rPr>
        <w:t xml:space="preserve">   </w:t>
      </w:r>
    </w:p>
    <w:p w14:paraId="45A50141" w14:textId="6A0EACD8" w:rsidR="006B3AA5" w:rsidRPr="00542BAB" w:rsidRDefault="00542BAB" w:rsidP="006B3AA5">
      <w:pPr>
        <w:suppressAutoHyphens/>
        <w:spacing w:line="240" w:lineRule="auto"/>
        <w:rPr>
          <w:rFonts w:eastAsia="Times New Roman" w:cs="Times New Roman"/>
          <w:szCs w:val="20"/>
          <w:lang w:val="fr-FR"/>
        </w:rPr>
      </w:pPr>
      <w:r w:rsidRPr="00542BAB">
        <w:rPr>
          <w:lang w:val="fr-FR"/>
        </w:rPr>
        <w:t>Conformément aux Directives relatives à la Passation des marchés du Programme de la MCC, les performances passées du Soumissionnaire dans le cadre de contrats antérieurs seront prises en considération dans la procédure de qualification du Soumissionnaire par l’Acheteur. L’Acheteur se réserve le droit de vérifier les références fournies par les Soumissionnaires ou d’utiliser à sa seule discrétion toute autre source d’information. Si le Soumissionnaire (y compris tout associé ou membre de la Coentreprise/de l’Association) est ou a été partie à un contrat financé par la MCC (soit directement par la MCC, soit par une Entité MCA, n’importe où dans le monde), comme Contractant principal, Fournisseur, affilié, associé, filiale, Sous-traitant ou à tout autre titre, le Soumissionnaire doit indiquer ce contrat dans la liste de références jointe à son Offre au moyen du formulaire REF-1 : Références des Contrats financés par la MCC. Ne pas mentionner de tels contrats dans la liste pourrait amener l’Entité MCA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En d’autres termes, il n’est pas absolument nécessaire de justifier d’antécédents liés à un contrat financé par la MCC. L’Acheteur vérifiera les références, y compris les rapports d’évaluation des performances passées du Soumissionnaire, saisis dans le Système d’évaluation des performances passées de l’entreprise (SEPPE) de la MCC. Une décision négative par l’Acheteur portant sur les capacités du Soumissionnaire à exécuter le Contrat qui sera adjugé pourra constituer, à la seule discrétion de l’Acheteur, un motif de disqualification du Soumissionnaire.</w:t>
      </w:r>
      <w:r w:rsidR="006B3AA5" w:rsidRPr="00542BAB">
        <w:rPr>
          <w:rFonts w:eastAsia="Times New Roman" w:cs="Times New Roman"/>
          <w:szCs w:val="20"/>
          <w:lang w:val="fr-FR"/>
        </w:rPr>
        <w:t xml:space="preserve"> </w:t>
      </w:r>
    </w:p>
    <w:p w14:paraId="662DE730" w14:textId="3033DDB7" w:rsidR="006B3AA5" w:rsidRPr="00542BAB" w:rsidRDefault="00542BAB" w:rsidP="00870E57">
      <w:pPr>
        <w:pStyle w:val="Heading4QEC"/>
        <w:rPr>
          <w:lang w:val="fr-FR"/>
        </w:rPr>
      </w:pPr>
      <w:bookmarkStart w:id="798" w:name="_Toc55746827"/>
      <w:bookmarkStart w:id="799" w:name="_Toc55760440"/>
      <w:bookmarkStart w:id="800" w:name="_Toc55760860"/>
      <w:bookmarkStart w:id="801" w:name="_Toc55765743"/>
      <w:bookmarkStart w:id="802" w:name="_Toc55933344"/>
      <w:bookmarkStart w:id="803" w:name="_Toc56639154"/>
      <w:bookmarkStart w:id="804" w:name="_Toc56670151"/>
      <w:r w:rsidRPr="00542BAB">
        <w:rPr>
          <w:lang w:val="fr-FR"/>
        </w:rPr>
        <w:t>Détermination de la conformité de l’Offr</w:t>
      </w:r>
      <w:bookmarkEnd w:id="798"/>
      <w:bookmarkEnd w:id="799"/>
      <w:bookmarkEnd w:id="800"/>
      <w:bookmarkEnd w:id="801"/>
      <w:r w:rsidRPr="00542BAB">
        <w:rPr>
          <w:lang w:val="fr-FR"/>
        </w:rPr>
        <w:t>e</w:t>
      </w:r>
      <w:bookmarkEnd w:id="802"/>
      <w:bookmarkEnd w:id="803"/>
      <w:bookmarkEnd w:id="804"/>
    </w:p>
    <w:p w14:paraId="0A0B0EB5" w14:textId="2E84E8DB" w:rsidR="006B3AA5" w:rsidRPr="002B18B0" w:rsidRDefault="002B18B0" w:rsidP="006B3AA5">
      <w:pPr>
        <w:suppressAutoHyphens/>
        <w:spacing w:line="240" w:lineRule="auto"/>
        <w:rPr>
          <w:rFonts w:eastAsia="Times New Roman" w:cs="Times New Roman"/>
          <w:szCs w:val="20"/>
          <w:lang w:val="fr-FR"/>
        </w:rPr>
      </w:pPr>
      <w:r w:rsidRPr="002B18B0">
        <w:rPr>
          <w:lang w:val="fr-FR"/>
        </w:rPr>
        <w:lastRenderedPageBreak/>
        <w:t xml:space="preserve">Si une Offre n'est pas sensiblement conforme aux spécifications de l'Appel d'Offres, elle sera rejetée par l'Acheteur et ne pourra pas être rendue conforme par la suite en corrigeant un écart, une réserve ou </w:t>
      </w:r>
      <w:proofErr w:type="gramStart"/>
      <w:r w:rsidRPr="002B18B0">
        <w:rPr>
          <w:lang w:val="fr-FR"/>
        </w:rPr>
        <w:t>une omission importants</w:t>
      </w:r>
      <w:proofErr w:type="gramEnd"/>
      <w:r w:rsidRPr="002B18B0">
        <w:rPr>
          <w:lang w:val="fr-FR"/>
        </w:rPr>
        <w:t>.</w:t>
      </w:r>
      <w:r w:rsidR="006B3AA5" w:rsidRPr="002B18B0">
        <w:rPr>
          <w:rFonts w:eastAsia="Times New Roman" w:cs="Times New Roman"/>
          <w:szCs w:val="20"/>
          <w:lang w:val="fr-FR"/>
        </w:rPr>
        <w:t xml:space="preserve"> </w:t>
      </w:r>
    </w:p>
    <w:p w14:paraId="653FE94D" w14:textId="0BA43CDB" w:rsidR="006B3AA5" w:rsidRPr="002B18B0" w:rsidRDefault="002B18B0" w:rsidP="006B3AA5">
      <w:pPr>
        <w:suppressAutoHyphens/>
        <w:spacing w:line="240" w:lineRule="auto"/>
        <w:rPr>
          <w:rFonts w:eastAsia="Times New Roman" w:cs="Times New Roman"/>
          <w:szCs w:val="20"/>
          <w:lang w:val="fr-FR"/>
        </w:rPr>
      </w:pPr>
      <w:r w:rsidRPr="002B18B0">
        <w:rPr>
          <w:lang w:val="fr-FR"/>
        </w:rPr>
        <w:t>Toutefois, l'Acheteur peut demander des éclaircissements à tout Soumissionnaire sur son Offre selon les procédures décrites à la clause 30 des IS. À cet effet, une Offre est sensiblement conforme au Dossier d’Appel d’Offres si elle satisfait à l'ensemble des critères, des conditions et des spécifications techniques du présent Dossier d’Appel d’Offres et ne comporte pas d’écart, de dérogation, d'objection, de conditionnalité ou de réserves importants.</w:t>
      </w:r>
    </w:p>
    <w:p w14:paraId="5FE62DF9" w14:textId="6AC3C623" w:rsidR="006B3AA5" w:rsidRPr="002B18B0" w:rsidRDefault="002B18B0" w:rsidP="006B3AA5">
      <w:pPr>
        <w:suppressAutoHyphens/>
        <w:spacing w:line="240" w:lineRule="auto"/>
        <w:rPr>
          <w:rFonts w:eastAsia="Times New Roman" w:cs="Times New Roman"/>
          <w:szCs w:val="20"/>
          <w:lang w:val="fr-FR"/>
        </w:rPr>
      </w:pPr>
      <w:r w:rsidRPr="002B18B0">
        <w:rPr>
          <w:lang w:val="fr-FR"/>
        </w:rPr>
        <w:t>L’Acheteur s’assurera à ses propres frais et à sa satisfaction que le Soumissionnaire (y compris les membres de la Coentreprise/Association et tous Sous-traitants dont l’alinéa 20.1 (a) de la Section IS de la FDAO autorise la prise en compte des qualifications dans l'évaluation des qualifications du Soumissionnaire) retenu pour avoir soumis l'Offre qui a obtenu la meilleure note, est qualifié pour exécuter le Contrat de manière satisfaisante, conformément à la clause 20 des IS.</w:t>
      </w:r>
    </w:p>
    <w:p w14:paraId="1C7EA517" w14:textId="075AB205" w:rsidR="006B3AA5" w:rsidRPr="002B18B0" w:rsidRDefault="002B18B0" w:rsidP="006B3AA5">
      <w:pPr>
        <w:suppressAutoHyphens/>
        <w:spacing w:line="240" w:lineRule="auto"/>
        <w:rPr>
          <w:rFonts w:eastAsia="Times New Roman" w:cs="Times New Roman"/>
          <w:szCs w:val="20"/>
          <w:lang w:val="fr-FR"/>
        </w:rPr>
      </w:pPr>
      <w:r w:rsidRPr="002B18B0">
        <w:rPr>
          <w:lang w:val="fr-FR"/>
        </w:rPr>
        <w:t xml:space="preserve">Conformément aux clauses 6 et 20 des IS et le cas échéant comme spécifié dans la FDAO, cette décision sera fondée sur l'évaluation des capacités financières, techniques, de conception, d'intégration, de personnalisation, de production, de gestion et d'assistance du Soumissionnaire et sera basée sur l'examen des pièces justificatives fournies par le Soumissionnaire, attestant ses qualifications, ainsi que sur toute autre information que l’Acheteur juge nécessaire et appropriée. Cette décision peut nécessiter des visites chez les clients que le Soumissionnaire a énumérés dans son Offre ou des entretiens avec ces derniers, une inspection du site et toute autre mesure que l’Acheteur juge utile. </w:t>
      </w:r>
      <w:r w:rsidRPr="002B18B0">
        <w:rPr>
          <w:b/>
          <w:bCs/>
          <w:lang w:val="fr-FR"/>
        </w:rPr>
        <w:t>Si cela est spécifié dans la FDAO</w:t>
      </w:r>
      <w:r w:rsidRPr="002B18B0">
        <w:rPr>
          <w:lang w:val="fr-FR"/>
        </w:rPr>
        <w:t>, pendant l'examen des Offres et le processus de qualification, l’Acheteur peut également procéder à des essais pour vérifier que les performances et la fonctionnalité du Système d’information proposé sont conformes aux exigences de l’Acheteur.</w:t>
      </w:r>
    </w:p>
    <w:p w14:paraId="419031F5" w14:textId="267C8683" w:rsidR="006B3AA5" w:rsidRPr="002B18B0" w:rsidRDefault="002B18B0" w:rsidP="006B3AA5">
      <w:pPr>
        <w:suppressAutoHyphens/>
        <w:spacing w:line="240" w:lineRule="auto"/>
        <w:rPr>
          <w:rFonts w:eastAsia="Times New Roman" w:cs="Times New Roman"/>
          <w:szCs w:val="20"/>
          <w:lang w:val="fr-FR"/>
        </w:rPr>
      </w:pPr>
      <w:r w:rsidRPr="002B18B0">
        <w:rPr>
          <w:lang w:val="fr-FR"/>
        </w:rPr>
        <w:t>L’adjudication du Contrat au Soumissionnaire ayant obtenu la meilleure note à l'issue de l'évaluation des Offres, est subordonnée à la vérification que le Soumissionnaire satisfait aux critères de qualification. Dans le cas contraire, l’Offre du Soumissionnaire est écartée et l’Acheteur procède à l’examen de la seconde Offre la plus avantageuse afin d’établir de la même manière si le Soumissionnaire est qualifié pour exécuter le Contrat de manière satisfaisante.</w:t>
      </w:r>
    </w:p>
    <w:p w14:paraId="53D94C3C" w14:textId="76DD9630" w:rsidR="006B3AA5" w:rsidRPr="00C07B09" w:rsidRDefault="002B18B0" w:rsidP="006B3AA5">
      <w:pPr>
        <w:suppressAutoHyphens/>
        <w:spacing w:line="240" w:lineRule="auto"/>
        <w:rPr>
          <w:rFonts w:eastAsia="Times New Roman" w:cs="Times New Roman"/>
          <w:szCs w:val="20"/>
          <w:lang w:val="fr-FR"/>
        </w:rPr>
      </w:pPr>
      <w:r w:rsidRPr="002B18B0">
        <w:rPr>
          <w:lang w:val="fr-FR"/>
        </w:rPr>
        <w:t>Les Soumissionnaires doivent fournir des éléments de preuve attestant qu’ils ont toujours les qualifications nécessaires pour l’exécution du Contrat (y compris tout changement dans leurs antécédents en matière de litiges), d’une manière jugée satisfaisante par l'Acheteur, conformément aux exigences raisonnables de l'Acheteur à tout moment avant l'adjudication du Contrat</w:t>
      </w:r>
      <w:r w:rsidR="006B3AA5" w:rsidRPr="00C07B09">
        <w:rPr>
          <w:rFonts w:eastAsia="Times New Roman" w:cs="Times New Roman"/>
          <w:szCs w:val="20"/>
          <w:lang w:val="fr-FR"/>
        </w:rPr>
        <w:t>.</w:t>
      </w:r>
    </w:p>
    <w:p w14:paraId="524E7788" w14:textId="11AE7E94" w:rsidR="006B3AA5" w:rsidRPr="00C07B09" w:rsidRDefault="00C07B09" w:rsidP="00870E57">
      <w:pPr>
        <w:pStyle w:val="Heading4QEC"/>
        <w:rPr>
          <w:lang w:val="fr-FR"/>
        </w:rPr>
      </w:pPr>
      <w:r w:rsidRPr="00C07B09">
        <w:rPr>
          <w:lang w:val="fr-FR"/>
        </w:rPr>
        <w:t>Examen technique pour la détermination de la conformité</w:t>
      </w:r>
    </w:p>
    <w:p w14:paraId="274C7F2A" w14:textId="4994CB9C" w:rsidR="006B3AA5" w:rsidRPr="00C07B09" w:rsidRDefault="00C07B09" w:rsidP="006B3AA5">
      <w:pPr>
        <w:suppressAutoHyphens/>
        <w:spacing w:line="240" w:lineRule="auto"/>
        <w:rPr>
          <w:rFonts w:eastAsia="Times New Roman" w:cs="Times New Roman"/>
          <w:szCs w:val="20"/>
          <w:lang w:val="fr-FR"/>
        </w:rPr>
      </w:pPr>
      <w:r w:rsidRPr="00C07B09">
        <w:rPr>
          <w:lang w:val="fr-FR"/>
        </w:rPr>
        <w:t xml:space="preserve">Documents constitutifs de l'Offre technique : le Soumissionnaire doit fournir une Offre technique comprenant une description des Technologies de l'information, du Matériel, des autres Biens et Services, un commentaire point par point des Spécifications techniques fournies dans la Liste de contrôle de la conformité technique figurant à la Section F, un Plan de projet préliminaire, une Confirmation de la responsabilité concernant l'intégration et la compatibilité de tous les composants des Technologies de l'information, ainsi que les informations telles que stipulées à la Section VII. Exigences de l'Acheteur, de façon suffisamment détaillée pour démontrer l’adéquation </w:t>
      </w:r>
      <w:r w:rsidRPr="00C07B09">
        <w:rPr>
          <w:lang w:val="fr-FR"/>
        </w:rPr>
        <w:lastRenderedPageBreak/>
        <w:t>de son Offre aux exigences du Système d’information, des Installations, des Équipements, et au Calendrier d’exécution.</w:t>
      </w:r>
    </w:p>
    <w:p w14:paraId="3CB7312B" w14:textId="4CB26B03" w:rsidR="006B3AA5" w:rsidRPr="005E3CE3" w:rsidRDefault="00C07B09" w:rsidP="006B3AA5">
      <w:pPr>
        <w:suppressAutoHyphens/>
        <w:spacing w:line="240" w:lineRule="auto"/>
        <w:rPr>
          <w:rFonts w:eastAsia="Times New Roman" w:cs="Times New Roman"/>
          <w:bCs/>
          <w:szCs w:val="24"/>
          <w:u w:val="single"/>
        </w:rPr>
      </w:pPr>
      <w:r w:rsidRPr="00C07B09">
        <w:rPr>
          <w:lang w:val="fr-FR"/>
        </w:rPr>
        <w:t xml:space="preserve">Évaluation de l'adéquation de l’Offre technique : l’examen de l’Offre technique du Soumissionnaire comprend une évaluation de la conception préliminaire du Soumissionnaire, des méthodes que le Soumissionnaire emploiera pour s’acquitter de ses responsabilités techniques et de gestion, ainsi que de ses capacités en matière de support au titre du Contrat conformément aux exigences stipulées à la Section VII. Exigences de l'Acheteur. L'examen de l’Offre technique comprendra également une évaluation du personnel du Soumissionnaire, comme indiqué à la Section VII. </w:t>
      </w:r>
      <w:r>
        <w:t xml:space="preserve">Exigences de </w:t>
      </w:r>
      <w:proofErr w:type="spellStart"/>
      <w:r>
        <w:t>l'Acheteur</w:t>
      </w:r>
      <w:proofErr w:type="spellEnd"/>
      <w:r>
        <w:t>.</w:t>
      </w:r>
    </w:p>
    <w:p w14:paraId="5AE62054" w14:textId="55335360" w:rsidR="006B3AA5" w:rsidRPr="005E3CE3" w:rsidRDefault="00C07B09" w:rsidP="00870E57">
      <w:pPr>
        <w:pStyle w:val="Heading4QEC"/>
        <w:rPr>
          <w:szCs w:val="24"/>
        </w:rPr>
      </w:pPr>
      <w:bookmarkStart w:id="805" w:name="_Toc55746829"/>
      <w:bookmarkStart w:id="806" w:name="_Toc55760442"/>
      <w:bookmarkStart w:id="807" w:name="_Toc55760862"/>
      <w:bookmarkStart w:id="808" w:name="_Toc55765745"/>
      <w:bookmarkStart w:id="809" w:name="_Toc55933346"/>
      <w:bookmarkStart w:id="810" w:name="_Toc56639156"/>
      <w:bookmarkStart w:id="811" w:name="_Toc56670153"/>
      <w:r>
        <w:t>Examen des prix</w:t>
      </w:r>
      <w:bookmarkEnd w:id="805"/>
      <w:bookmarkEnd w:id="806"/>
      <w:bookmarkEnd w:id="807"/>
      <w:bookmarkEnd w:id="808"/>
      <w:bookmarkEnd w:id="809"/>
      <w:bookmarkEnd w:id="810"/>
      <w:bookmarkEnd w:id="811"/>
      <w:r>
        <w:tab/>
      </w:r>
      <w:r w:rsidR="006B3AA5" w:rsidRPr="005E3CE3">
        <w:tab/>
      </w:r>
    </w:p>
    <w:p w14:paraId="49730AF6" w14:textId="0FB5C0DC" w:rsidR="006B3AA5" w:rsidRPr="00210C7D" w:rsidRDefault="00210C7D" w:rsidP="00452B1F">
      <w:pPr>
        <w:numPr>
          <w:ilvl w:val="0"/>
          <w:numId w:val="33"/>
        </w:numPr>
        <w:suppressAutoHyphens/>
        <w:spacing w:line="240" w:lineRule="auto"/>
        <w:contextualSpacing/>
        <w:rPr>
          <w:rFonts w:eastAsia="Times New Roman" w:cs="Times New Roman"/>
          <w:szCs w:val="24"/>
          <w:lang w:val="fr-FR"/>
        </w:rPr>
      </w:pPr>
      <w:r w:rsidRPr="00210C7D">
        <w:rPr>
          <w:lang w:val="fr-FR"/>
        </w:rPr>
        <w:t>Cet examen est effectué pour déterminer le Prix de chaque Offre évaluée. Le « Prix de l'offre évaluée » est le prix de l'Offre ajusté comme suit :</w:t>
      </w:r>
    </w:p>
    <w:p w14:paraId="5D784E0A" w14:textId="045A0FB1" w:rsidR="006B3AA5" w:rsidRPr="00210C7D" w:rsidRDefault="00210C7D" w:rsidP="004C2ACA">
      <w:pPr>
        <w:pStyle w:val="ListParagraph"/>
        <w:numPr>
          <w:ilvl w:val="0"/>
          <w:numId w:val="83"/>
        </w:numPr>
        <w:ind w:left="1151" w:hanging="357"/>
        <w:rPr>
          <w:lang w:val="fr-FR"/>
        </w:rPr>
      </w:pPr>
      <w:r>
        <w:t>l'évaluation par l’Acheteur des Offres se fera sur la base des prix indiqués conformément à la clause 15 des IS (Prix des Offres) ;</w:t>
      </w:r>
      <w:r w:rsidR="006B3AA5" w:rsidRPr="00210C7D">
        <w:rPr>
          <w:lang w:val="fr-FR"/>
        </w:rPr>
        <w:t xml:space="preserve"> </w:t>
      </w:r>
    </w:p>
    <w:p w14:paraId="6B56CB31" w14:textId="4A5DED76" w:rsidR="006B3AA5" w:rsidRPr="00210C7D" w:rsidRDefault="00210C7D" w:rsidP="00966611">
      <w:pPr>
        <w:pStyle w:val="ListParagraph"/>
        <w:rPr>
          <w:lang w:val="fr-FR"/>
        </w:rPr>
      </w:pPr>
      <w:r>
        <w:t>le Prix évalué de l’Offre ne comprend pas l'effet estimé de l'ajustement du Prix (le cas échéant) sur les taux en raison des prolongations de la durée de validité des Offres conformément à l’alinéa 21.3 des IS ;</w:t>
      </w:r>
    </w:p>
    <w:p w14:paraId="7BBE16C6" w14:textId="137495D1" w:rsidR="006B3AA5" w:rsidRPr="00210C7D" w:rsidRDefault="00210C7D" w:rsidP="00966611">
      <w:pPr>
        <w:pStyle w:val="ListParagraph"/>
        <w:rPr>
          <w:lang w:val="fr-FR"/>
        </w:rPr>
      </w:pPr>
      <w:r>
        <w:t>le Prix évalué de l’Offre comprend les ajustements apportés au prix pour corriger les erreurs arithmétiques mineures conformément à l’alinéa 31.1 et à l’alinéa 33.1 des IS, selon l'évaluation de l'Acheteur ;</w:t>
      </w:r>
    </w:p>
    <w:p w14:paraId="467CB36C" w14:textId="77EFAF83" w:rsidR="006B3AA5" w:rsidRPr="00210C7D" w:rsidRDefault="00210C7D" w:rsidP="00966611">
      <w:pPr>
        <w:pStyle w:val="ListParagraph"/>
        <w:rPr>
          <w:lang w:val="fr-FR"/>
        </w:rPr>
      </w:pPr>
      <w:r>
        <w:t>le « Prix évalué  de l’Offre » intègre la correction des erreurs arithmétiques et des omissions, les éclaircissements, etc. conformément à l’alinéa 34.1 des IS.</w:t>
      </w:r>
      <w:r w:rsidR="006B3AA5" w:rsidRPr="00210C7D">
        <w:rPr>
          <w:lang w:val="fr-FR"/>
        </w:rPr>
        <w:t xml:space="preserve"> </w:t>
      </w:r>
    </w:p>
    <w:p w14:paraId="38FC1C10" w14:textId="28DA23C6" w:rsidR="006B3AA5" w:rsidRPr="00D32863" w:rsidRDefault="006E082A" w:rsidP="006B3AA5">
      <w:pPr>
        <w:tabs>
          <w:tab w:val="left" w:pos="576"/>
          <w:tab w:val="left" w:pos="612"/>
        </w:tabs>
        <w:suppressAutoHyphens/>
        <w:spacing w:line="240" w:lineRule="auto"/>
        <w:ind w:left="360"/>
        <w:rPr>
          <w:rFonts w:eastAsia="Times New Roman" w:cs="Times New Roman"/>
          <w:bCs/>
          <w:szCs w:val="24"/>
          <w:lang w:val="fr-FR"/>
        </w:rPr>
      </w:pPr>
      <w:r w:rsidRPr="006E082A">
        <w:rPr>
          <w:lang w:val="fr-FR"/>
        </w:rPr>
        <w:t>Le Prix évalué de l’Offre « B » est calculé sur la base des facteurs susmentionnés.</w:t>
      </w:r>
    </w:p>
    <w:p w14:paraId="3ACD65E2" w14:textId="675AAD17" w:rsidR="006B3AA5" w:rsidRPr="00D32863" w:rsidRDefault="00D32863" w:rsidP="00452B1F">
      <w:pPr>
        <w:numPr>
          <w:ilvl w:val="0"/>
          <w:numId w:val="33"/>
        </w:numPr>
        <w:suppressAutoHyphens/>
        <w:spacing w:line="240" w:lineRule="auto"/>
        <w:contextualSpacing/>
        <w:rPr>
          <w:rFonts w:eastAsia="Times New Roman" w:cs="Times New Roman"/>
          <w:szCs w:val="20"/>
          <w:lang w:val="fr-FR"/>
        </w:rPr>
      </w:pPr>
      <w:r w:rsidRPr="00D32863">
        <w:rPr>
          <w:lang w:val="fr-FR"/>
        </w:rPr>
        <w:t>Si, en plus des facteurs de coût, l’Acheteur décide d'attribuer un coefficient de pondération aux facteurs techniques importants (par exemple si la pondération du Prix X, est inférieure à 1 dans l'évaluation), la note technique totale attribuée à chaque Offre au moyen de la formule d’évaluation des Offres sera la somme pondérée des notes attribuées par un comité d'évaluation à chacune des caractéristiques techniques de l’Offre conformément aux critères énoncés ci-dessous.</w:t>
      </w:r>
    </w:p>
    <w:p w14:paraId="74CA614C" w14:textId="7B68A126" w:rsidR="006B3AA5" w:rsidRPr="00D32863" w:rsidRDefault="00D32863" w:rsidP="004C2ACA">
      <w:pPr>
        <w:pStyle w:val="ListParagraph"/>
        <w:numPr>
          <w:ilvl w:val="0"/>
          <w:numId w:val="84"/>
        </w:numPr>
        <w:rPr>
          <w:lang w:val="fr-FR"/>
        </w:rPr>
      </w:pPr>
      <w:r>
        <w:t xml:space="preserve">Les caractéristiques techniques des Offres soumises à l’évaluation sont </w:t>
      </w:r>
      <w:r>
        <w:rPr>
          <w:b/>
        </w:rPr>
        <w:t>mentionnées dans la FDAO :</w:t>
      </w:r>
    </w:p>
    <w:p w14:paraId="1303846B" w14:textId="2A65CFE3" w:rsidR="006B3AA5" w:rsidRPr="00D32863" w:rsidRDefault="00D32863" w:rsidP="00452B1F">
      <w:pPr>
        <w:numPr>
          <w:ilvl w:val="0"/>
          <w:numId w:val="17"/>
        </w:numPr>
        <w:tabs>
          <w:tab w:val="left" w:pos="3960"/>
        </w:tabs>
        <w:suppressAutoHyphens/>
        <w:spacing w:line="240" w:lineRule="auto"/>
        <w:ind w:left="1505" w:hanging="180"/>
        <w:contextualSpacing/>
        <w:rPr>
          <w:rFonts w:eastAsia="Times New Roman" w:cs="Times New Roman"/>
          <w:szCs w:val="20"/>
          <w:lang w:val="fr-FR"/>
        </w:rPr>
      </w:pPr>
      <w:proofErr w:type="gramStart"/>
      <w:r w:rsidRPr="00D32863">
        <w:rPr>
          <w:lang w:val="fr-FR"/>
        </w:rPr>
        <w:t>des</w:t>
      </w:r>
      <w:proofErr w:type="gramEnd"/>
      <w:r w:rsidRPr="00D32863">
        <w:rPr>
          <w:lang w:val="fr-FR"/>
        </w:rPr>
        <w:t xml:space="preserve"> caractéristiques de performance, de capacité et de fonctionnalité qui dépassent les niveaux exigés dans les Exigences de l’Acheteur ; et/ou influencent le coût du cycle de vie du Système d’information et son efficacité ;</w:t>
      </w:r>
    </w:p>
    <w:p w14:paraId="08FBAE41" w14:textId="1ACFD729" w:rsidR="006B3AA5" w:rsidRPr="00D32863" w:rsidRDefault="00D32863" w:rsidP="00452B1F">
      <w:pPr>
        <w:numPr>
          <w:ilvl w:val="0"/>
          <w:numId w:val="17"/>
        </w:numPr>
        <w:tabs>
          <w:tab w:val="left" w:pos="3960"/>
        </w:tabs>
        <w:suppressAutoHyphens/>
        <w:spacing w:line="240" w:lineRule="auto"/>
        <w:ind w:left="1505" w:hanging="180"/>
        <w:contextualSpacing/>
        <w:rPr>
          <w:rFonts w:eastAsia="Times New Roman" w:cs="Times New Roman"/>
          <w:szCs w:val="20"/>
          <w:lang w:val="fr-FR"/>
        </w:rPr>
      </w:pPr>
      <w:proofErr w:type="gramStart"/>
      <w:r w:rsidRPr="00D32863">
        <w:rPr>
          <w:lang w:val="fr-FR"/>
        </w:rPr>
        <w:t>des</w:t>
      </w:r>
      <w:proofErr w:type="gramEnd"/>
      <w:r w:rsidRPr="00D32863">
        <w:rPr>
          <w:lang w:val="fr-FR"/>
        </w:rPr>
        <w:t xml:space="preserve"> caractéristiques d'utilisation, telles que la facilité d'utilisation, d'administration ou d'extension du Système d’information, influencent le coût du cycle de vie du Système d’information et son efficacité ;</w:t>
      </w:r>
    </w:p>
    <w:p w14:paraId="3A589BA0" w14:textId="38ECD408" w:rsidR="006B3AA5" w:rsidRPr="00D32863" w:rsidRDefault="00D32863" w:rsidP="00452B1F">
      <w:pPr>
        <w:numPr>
          <w:ilvl w:val="0"/>
          <w:numId w:val="17"/>
        </w:numPr>
        <w:tabs>
          <w:tab w:val="left" w:pos="3960"/>
        </w:tabs>
        <w:suppressAutoHyphens/>
        <w:spacing w:line="240" w:lineRule="auto"/>
        <w:ind w:left="1505" w:hanging="180"/>
        <w:contextualSpacing/>
        <w:rPr>
          <w:rFonts w:eastAsia="Times New Roman" w:cs="Times New Roman"/>
          <w:szCs w:val="20"/>
          <w:lang w:val="fr-FR"/>
        </w:rPr>
      </w:pPr>
      <w:r w:rsidRPr="00D32863">
        <w:rPr>
          <w:lang w:val="fr-FR"/>
        </w:rPr>
        <w:t xml:space="preserve">les qualités du Plan de projet préliminaire du Soumissionnaire attestées par la rigueur, le bien-fondé et la conformité : a) du calendrier et des ressources généraux et spécifiques, et b) des dispositions proposées pour la gestion, la coordination, la formation, le contrôle de qualité, le support technique, la logistique, la résolution des problèmes et le transfert de la technologie et autres activités exigées par </w:t>
      </w:r>
      <w:r w:rsidRPr="00D32863">
        <w:rPr>
          <w:lang w:val="fr-FR"/>
        </w:rPr>
        <w:lastRenderedPageBreak/>
        <w:t>l’Acheteur dans la Section VII (Exigences de l’Acheteur) ou proposées par le Soumissionnaire sur la base de sa propre expérience ;</w:t>
      </w:r>
    </w:p>
    <w:p w14:paraId="745722D0" w14:textId="415ABADC" w:rsidR="006B3AA5" w:rsidRPr="00D32863" w:rsidRDefault="00D32863" w:rsidP="00966611">
      <w:pPr>
        <w:pStyle w:val="ListParagraph"/>
        <w:rPr>
          <w:lang w:val="fr-FR"/>
        </w:rPr>
      </w:pPr>
      <w:r>
        <w:t xml:space="preserve">les notes des caractéristiques seront classées dans un petit nombre de catégories d’évaluation, définies de manière générale ci-dessous et de manière </w:t>
      </w:r>
      <w:r>
        <w:rPr>
          <w:b/>
        </w:rPr>
        <w:t xml:space="preserve">spécifique dans la FDAO, </w:t>
      </w:r>
      <w:r>
        <w:t>comme par exemple :</w:t>
      </w:r>
    </w:p>
    <w:p w14:paraId="4DDF6FA9" w14:textId="0F5E91CE" w:rsidR="006B3AA5" w:rsidRPr="00D32863" w:rsidRDefault="00D32863" w:rsidP="00452B1F">
      <w:pPr>
        <w:numPr>
          <w:ilvl w:val="0"/>
          <w:numId w:val="18"/>
        </w:numPr>
        <w:tabs>
          <w:tab w:val="left" w:pos="3960"/>
        </w:tabs>
        <w:suppressAutoHyphens/>
        <w:spacing w:line="240" w:lineRule="auto"/>
        <w:ind w:left="1505" w:hanging="180"/>
        <w:contextualSpacing/>
        <w:rPr>
          <w:rFonts w:eastAsia="Times New Roman" w:cs="Times New Roman"/>
          <w:szCs w:val="20"/>
          <w:lang w:val="fr-FR"/>
        </w:rPr>
      </w:pPr>
      <w:proofErr w:type="gramStart"/>
      <w:r w:rsidRPr="00D32863">
        <w:rPr>
          <w:lang w:val="fr-FR"/>
        </w:rPr>
        <w:t>les</w:t>
      </w:r>
      <w:proofErr w:type="gramEnd"/>
      <w:r w:rsidRPr="00D32863">
        <w:rPr>
          <w:lang w:val="fr-FR"/>
        </w:rPr>
        <w:t xml:space="preserve"> caractéristiques techniques du Système d’information relatifs aux besoins opérationnels de l’Acheteur (y compris les mesures d’assurance de la qualité et de contrôle des risques auxquelles donne lieu la mise en œuvre du Système d’information) ;</w:t>
      </w:r>
    </w:p>
    <w:p w14:paraId="0FCB8808" w14:textId="1C3993CC" w:rsidR="006B3AA5" w:rsidRPr="00D32863" w:rsidRDefault="00D32863" w:rsidP="00452B1F">
      <w:pPr>
        <w:numPr>
          <w:ilvl w:val="0"/>
          <w:numId w:val="18"/>
        </w:numPr>
        <w:tabs>
          <w:tab w:val="left" w:pos="3960"/>
        </w:tabs>
        <w:suppressAutoHyphens/>
        <w:spacing w:line="240" w:lineRule="auto"/>
        <w:ind w:left="1505" w:hanging="180"/>
        <w:contextualSpacing/>
        <w:rPr>
          <w:rFonts w:eastAsia="Times New Roman" w:cs="Times New Roman"/>
          <w:szCs w:val="20"/>
          <w:lang w:val="fr-FR"/>
        </w:rPr>
      </w:pPr>
      <w:proofErr w:type="gramStart"/>
      <w:r w:rsidRPr="00D32863">
        <w:rPr>
          <w:lang w:val="fr-FR"/>
        </w:rPr>
        <w:t>les</w:t>
      </w:r>
      <w:proofErr w:type="gramEnd"/>
      <w:r w:rsidRPr="00D32863">
        <w:rPr>
          <w:lang w:val="fr-FR"/>
        </w:rPr>
        <w:t xml:space="preserve"> caractéristiques techniques correspondant aux objectifs de performances fonctionnelles fixés ;</w:t>
      </w:r>
    </w:p>
    <w:p w14:paraId="0E2E4206" w14:textId="73524F65" w:rsidR="006B3AA5" w:rsidRPr="00D32863" w:rsidRDefault="00D32863" w:rsidP="00452B1F">
      <w:pPr>
        <w:numPr>
          <w:ilvl w:val="0"/>
          <w:numId w:val="18"/>
        </w:numPr>
        <w:tabs>
          <w:tab w:val="left" w:pos="3960"/>
        </w:tabs>
        <w:suppressAutoHyphens/>
        <w:spacing w:line="240" w:lineRule="auto"/>
        <w:ind w:left="1505" w:hanging="180"/>
        <w:contextualSpacing/>
        <w:rPr>
          <w:rFonts w:eastAsia="Times New Roman" w:cs="Times New Roman"/>
          <w:szCs w:val="20"/>
          <w:lang w:val="fr-FR"/>
        </w:rPr>
      </w:pPr>
      <w:proofErr w:type="gramStart"/>
      <w:r w:rsidRPr="00D32863">
        <w:rPr>
          <w:lang w:val="fr-FR"/>
        </w:rPr>
        <w:t>les</w:t>
      </w:r>
      <w:proofErr w:type="gramEnd"/>
      <w:r w:rsidRPr="00D32863">
        <w:rPr>
          <w:lang w:val="fr-FR"/>
        </w:rPr>
        <w:t xml:space="preserve"> caractéristiques techniques qui établissent la pertinence du Système d’information vis-à-vis des Spécifications techniques générales du Matériel, du réseau et des communications, des Logiciels, et des Services ;</w:t>
      </w:r>
    </w:p>
    <w:p w14:paraId="1FA78C9D" w14:textId="26F23FC2" w:rsidR="006B3AA5" w:rsidRPr="00D32863" w:rsidRDefault="00D32863" w:rsidP="00966611">
      <w:pPr>
        <w:pStyle w:val="ListParagraph"/>
        <w:rPr>
          <w:lang w:val="fr-FR"/>
        </w:rPr>
      </w:pPr>
      <w:r w:rsidRPr="00723EC8">
        <w:t>comme</w:t>
      </w:r>
      <w:r>
        <w:rPr>
          <w:b/>
        </w:rPr>
        <w:t xml:space="preserve"> indiqué dans la FDAO</w:t>
      </w:r>
      <w:r>
        <w:t>, une pondération sera affectée à chaque catégorie et éventuellement à chaque caractéristique au sein d’une catégorie ;</w:t>
      </w:r>
    </w:p>
    <w:p w14:paraId="79CA31DB" w14:textId="319184BD" w:rsidR="006B3AA5" w:rsidRPr="007F4964" w:rsidRDefault="007F4964" w:rsidP="00966611">
      <w:pPr>
        <w:pStyle w:val="ListParagraph"/>
        <w:rPr>
          <w:lang w:val="fr-FR"/>
        </w:rPr>
      </w:pPr>
      <w:r>
        <w:t>pendant le processus d'évaluation, le comité d'évaluation attribuera à chaque caractéristique souhaitable ou préférable un score au moyen d'un nombre entier sur une échelle de 0 à 4, selon lequel le score 0 signifie que la caractéristique est absente, et les scores 1 à 4 soit représentent les valeurs prédéfinies des caractéristiques pouvant permettre une méthode objective de notation (comme pour une mémoire ou une capacité de stockage plus importantes, etc. si ces dépassements améliorent l’utilité du Système), soit si la caractéristique constitue une fonctionnalité souhaitable (par exemple, un progiciel), ou une qualité qui améliore les perspectives d'une mise en œuvre réussie (comme les compétences du personnel proposé dans l’Offre pour le projet, la méthodologie, l'élaboration du plan de projet, etc.) ; la note 1 signifiera que la caractéristique existe mais présente des lacunes ; 2 que tous les critères sont respectés, 3 que les critères sont légèrement dépassés et 4 que les critères sont nettement dépassés ;</w:t>
      </w:r>
    </w:p>
    <w:p w14:paraId="5CE7A20E" w14:textId="1957F4BD" w:rsidR="006B3AA5" w:rsidRPr="007F4964" w:rsidRDefault="007F4964" w:rsidP="00966611">
      <w:pPr>
        <w:pStyle w:val="ListParagraph"/>
        <w:rPr>
          <w:lang w:val="fr-FR"/>
        </w:rPr>
      </w:pPr>
      <w:r>
        <w:t>le score attribué à chaque caractéristique (i) au sein d’une catégorie (j) sera combiné avec les scores des autres caractéristiques de la même catégorie pour donner, sous forme de somme pondérée, la Note Technique de la Catégorie au moyen de la formule suivante :</w:t>
      </w:r>
    </w:p>
    <w:p w14:paraId="3D40EAE6" w14:textId="77777777" w:rsidR="006B3AA5" w:rsidRPr="005E3CE3" w:rsidRDefault="00DC34F2" w:rsidP="006B3AA5">
      <w:pPr>
        <w:numPr>
          <w:ilvl w:val="12"/>
          <w:numId w:val="0"/>
        </w:numPr>
        <w:tabs>
          <w:tab w:val="left" w:pos="1080"/>
          <w:tab w:val="left" w:pos="3960"/>
        </w:tabs>
        <w:suppressAutoHyphens/>
        <w:spacing w:line="240" w:lineRule="auto"/>
        <w:ind w:left="1080" w:right="-72" w:hanging="540"/>
        <w:jc w:val="center"/>
        <w:rPr>
          <w:rFonts w:eastAsia="Times New Roman" w:cs="Times New Roman"/>
          <w:szCs w:val="20"/>
        </w:rPr>
      </w:pPr>
      <w:r w:rsidRPr="005E3CE3">
        <w:rPr>
          <w:rFonts w:eastAsia="Times New Roman" w:cs="Times New Roman"/>
          <w:noProof/>
          <w:position w:val="-28"/>
          <w:sz w:val="20"/>
          <w:szCs w:val="20"/>
        </w:rPr>
        <w:object w:dxaOrig="1520" w:dyaOrig="680" w14:anchorId="14324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45pt;height:38.7pt;mso-width-percent:0;mso-height-percent:0;mso-width-percent:0;mso-height-percent:0" o:ole="" fillcolor="window">
            <v:imagedata r:id="rId20" o:title=""/>
          </v:shape>
          <o:OLEObject Type="Embed" ProgID="Equation.3" ShapeID="_x0000_i1025" DrawAspect="Content" ObjectID="_1683461417" r:id="rId21"/>
        </w:object>
      </w:r>
    </w:p>
    <w:p w14:paraId="1480210F" w14:textId="77777777" w:rsidR="00E938FA" w:rsidRPr="00E938FA" w:rsidRDefault="00E938FA" w:rsidP="00E938FA">
      <w:pPr>
        <w:numPr>
          <w:ilvl w:val="12"/>
          <w:numId w:val="0"/>
        </w:numPr>
        <w:tabs>
          <w:tab w:val="left" w:pos="1620"/>
          <w:tab w:val="left" w:pos="3960"/>
        </w:tabs>
        <w:suppressAutoHyphens/>
        <w:spacing w:line="240" w:lineRule="auto"/>
        <w:ind w:left="1620" w:right="-72" w:hanging="540"/>
        <w:rPr>
          <w:rFonts w:eastAsia="Times New Roman" w:cs="Times New Roman"/>
          <w:szCs w:val="20"/>
          <w:lang w:val="fr-FR"/>
        </w:rPr>
      </w:pPr>
      <w:proofErr w:type="gramStart"/>
      <w:r w:rsidRPr="00E938FA">
        <w:rPr>
          <w:lang w:val="fr-FR"/>
        </w:rPr>
        <w:t>où</w:t>
      </w:r>
      <w:proofErr w:type="gramEnd"/>
      <w:r w:rsidRPr="00E938FA">
        <w:rPr>
          <w:lang w:val="fr-FR"/>
        </w:rPr>
        <w:t> :</w:t>
      </w:r>
    </w:p>
    <w:p w14:paraId="1280FA91" w14:textId="77777777" w:rsidR="00E938FA" w:rsidRPr="00E938FA" w:rsidRDefault="00E938FA" w:rsidP="00E938FA">
      <w:pPr>
        <w:numPr>
          <w:ilvl w:val="12"/>
          <w:numId w:val="0"/>
        </w:numPr>
        <w:tabs>
          <w:tab w:val="left" w:pos="1620"/>
          <w:tab w:val="left" w:pos="3960"/>
        </w:tabs>
        <w:suppressAutoHyphens/>
        <w:spacing w:line="240" w:lineRule="auto"/>
        <w:ind w:left="1620" w:right="-72" w:hanging="540"/>
        <w:rPr>
          <w:rFonts w:eastAsia="Times New Roman" w:cs="Times New Roman"/>
          <w:szCs w:val="20"/>
          <w:lang w:val="fr-FR"/>
        </w:rPr>
      </w:pPr>
      <w:proofErr w:type="spellStart"/>
      <w:proofErr w:type="gramStart"/>
      <w:r w:rsidRPr="00E938FA">
        <w:rPr>
          <w:i/>
          <w:szCs w:val="20"/>
          <w:lang w:val="fr-FR"/>
        </w:rPr>
        <w:t>t</w:t>
      </w:r>
      <w:r w:rsidRPr="00E938FA">
        <w:rPr>
          <w:i/>
          <w:szCs w:val="20"/>
          <w:vertAlign w:val="subscript"/>
          <w:lang w:val="fr-FR"/>
        </w:rPr>
        <w:t>ji</w:t>
      </w:r>
      <w:proofErr w:type="spellEnd"/>
      <w:proofErr w:type="gramEnd"/>
      <w:r w:rsidRPr="00E938FA">
        <w:rPr>
          <w:lang w:val="fr-FR"/>
        </w:rPr>
        <w:tab/>
        <w:t>= note technique de la caractéristique « i », dans la catégorie « j »</w:t>
      </w:r>
    </w:p>
    <w:p w14:paraId="79195667" w14:textId="77777777" w:rsidR="00E938FA" w:rsidRPr="00E938FA" w:rsidRDefault="00E938FA" w:rsidP="00E938FA">
      <w:pPr>
        <w:numPr>
          <w:ilvl w:val="12"/>
          <w:numId w:val="0"/>
        </w:numPr>
        <w:tabs>
          <w:tab w:val="left" w:pos="1620"/>
          <w:tab w:val="left" w:pos="3960"/>
        </w:tabs>
        <w:suppressAutoHyphens/>
        <w:spacing w:line="240" w:lineRule="auto"/>
        <w:ind w:left="1620" w:right="-72" w:hanging="540"/>
        <w:rPr>
          <w:rFonts w:eastAsia="Times New Roman" w:cs="Times New Roman"/>
          <w:szCs w:val="20"/>
          <w:lang w:val="fr-FR"/>
        </w:rPr>
      </w:pPr>
      <w:proofErr w:type="spellStart"/>
      <w:proofErr w:type="gramStart"/>
      <w:r w:rsidRPr="00E938FA">
        <w:rPr>
          <w:i/>
          <w:szCs w:val="20"/>
          <w:lang w:val="fr-FR"/>
        </w:rPr>
        <w:t>w</w:t>
      </w:r>
      <w:r w:rsidRPr="00E938FA">
        <w:rPr>
          <w:i/>
          <w:szCs w:val="20"/>
          <w:vertAlign w:val="subscript"/>
          <w:lang w:val="fr-FR"/>
        </w:rPr>
        <w:t>ji</w:t>
      </w:r>
      <w:proofErr w:type="spellEnd"/>
      <w:proofErr w:type="gramEnd"/>
      <w:r w:rsidRPr="00E938FA">
        <w:rPr>
          <w:lang w:val="fr-FR"/>
        </w:rPr>
        <w:tab/>
        <w:t>= pondération de la caractéristique « i », dans la catégorie « j »</w:t>
      </w:r>
    </w:p>
    <w:p w14:paraId="5C225AA7" w14:textId="5C14A36E" w:rsidR="006B3AA5" w:rsidRPr="00E938FA" w:rsidRDefault="00E938FA" w:rsidP="00E938FA">
      <w:pPr>
        <w:numPr>
          <w:ilvl w:val="12"/>
          <w:numId w:val="0"/>
        </w:numPr>
        <w:tabs>
          <w:tab w:val="left" w:pos="1620"/>
          <w:tab w:val="left" w:pos="3960"/>
        </w:tabs>
        <w:suppressAutoHyphens/>
        <w:spacing w:line="240" w:lineRule="auto"/>
        <w:ind w:left="1620" w:right="-72" w:hanging="540"/>
        <w:rPr>
          <w:rFonts w:eastAsia="Times New Roman" w:cs="Times New Roman"/>
          <w:szCs w:val="20"/>
          <w:lang w:val="fr-FR"/>
        </w:rPr>
      </w:pPr>
      <w:proofErr w:type="gramStart"/>
      <w:r w:rsidRPr="00E938FA">
        <w:rPr>
          <w:i/>
          <w:szCs w:val="20"/>
          <w:lang w:val="fr-FR"/>
        </w:rPr>
        <w:t>k</w:t>
      </w:r>
      <w:proofErr w:type="gramEnd"/>
      <w:r w:rsidRPr="00E938FA">
        <w:rPr>
          <w:lang w:val="fr-FR"/>
        </w:rPr>
        <w:tab/>
        <w:t>= nombre de caractéristiques notées dans la catégorie « j »</w:t>
      </w:r>
    </w:p>
    <w:p w14:paraId="2CFCACE2" w14:textId="757AE074" w:rsidR="006B3AA5" w:rsidRPr="005E3CE3" w:rsidRDefault="00E938FA" w:rsidP="006B3AA5">
      <w:pPr>
        <w:numPr>
          <w:ilvl w:val="12"/>
          <w:numId w:val="0"/>
        </w:numPr>
        <w:tabs>
          <w:tab w:val="left" w:pos="1620"/>
          <w:tab w:val="left" w:pos="3960"/>
        </w:tabs>
        <w:suppressAutoHyphens/>
        <w:spacing w:line="240" w:lineRule="auto"/>
        <w:ind w:left="1627" w:right="-72" w:hanging="547"/>
        <w:rPr>
          <w:rFonts w:eastAsia="Times New Roman" w:cs="Times New Roman"/>
          <w:szCs w:val="20"/>
        </w:rPr>
      </w:pPr>
      <w:r>
        <w:rPr>
          <w:rFonts w:eastAsia="Times New Roman" w:cs="Times New Roman"/>
          <w:szCs w:val="20"/>
        </w:rPr>
        <w:t>et</w:t>
      </w:r>
      <w:r w:rsidR="006B3AA5" w:rsidRPr="005E3CE3">
        <w:rPr>
          <w:rFonts w:eastAsia="Times New Roman" w:cs="Times New Roman"/>
          <w:szCs w:val="20"/>
        </w:rPr>
        <w:t xml:space="preserve">     </w:t>
      </w:r>
      <w:r w:rsidR="00DC34F2" w:rsidRPr="005E3CE3">
        <w:rPr>
          <w:rFonts w:eastAsia="Times New Roman" w:cs="Times New Roman"/>
          <w:noProof/>
          <w:position w:val="-28"/>
          <w:sz w:val="20"/>
          <w:szCs w:val="20"/>
        </w:rPr>
        <w:object w:dxaOrig="1020" w:dyaOrig="680" w14:anchorId="201EA025">
          <v:shape id="_x0000_i1026" type="#_x0000_t75" alt="" style="width:52.1pt;height:38.7pt;mso-width-percent:0;mso-height-percent:0;mso-width-percent:0;mso-height-percent:0" o:ole="" fillcolor="window">
            <v:imagedata r:id="rId22" o:title=""/>
          </v:shape>
          <o:OLEObject Type="Embed" ProgID="Equation.3" ShapeID="_x0000_i1026" DrawAspect="Content" ObjectID="_1683461418" r:id="rId23"/>
        </w:object>
      </w:r>
      <w:r w:rsidR="006B3AA5" w:rsidRPr="005E3CE3">
        <w:rPr>
          <w:rFonts w:eastAsia="Times New Roman" w:cs="Times New Roman"/>
          <w:szCs w:val="20"/>
        </w:rPr>
        <w:t xml:space="preserve"> </w:t>
      </w:r>
    </w:p>
    <w:p w14:paraId="7481295F" w14:textId="322AC491" w:rsidR="006B3AA5" w:rsidRPr="00E938FA" w:rsidRDefault="00E938FA" w:rsidP="00966611">
      <w:pPr>
        <w:pStyle w:val="ListParagraph"/>
        <w:rPr>
          <w:lang w:val="fr-FR"/>
        </w:rPr>
      </w:pPr>
      <w:r>
        <w:lastRenderedPageBreak/>
        <w:t>Les notes techniques des catégories seront combinées sous forme de somme pondérée pour donner la note technique totale de l’Offre au moyen de la formule suivante :</w:t>
      </w:r>
    </w:p>
    <w:p w14:paraId="1A1D2876" w14:textId="77777777" w:rsidR="006B3AA5" w:rsidRPr="005E3CE3" w:rsidRDefault="00DC34F2" w:rsidP="006D22A0">
      <w:pPr>
        <w:jc w:val="center"/>
      </w:pPr>
      <w:r w:rsidRPr="005E3CE3">
        <w:rPr>
          <w:noProof/>
        </w:rPr>
        <w:object w:dxaOrig="1460" w:dyaOrig="700" w14:anchorId="241DE3B3">
          <v:shape id="_x0000_i1027" type="#_x0000_t75" alt="" style="width:125.8pt;height:38.7pt;mso-width-percent:0;mso-height-percent:0;mso-width-percent:0;mso-height-percent:0" o:ole="" fillcolor="window">
            <v:imagedata r:id="rId24" o:title=""/>
          </v:shape>
          <o:OLEObject Type="Embed" ProgID="Equation.3" ShapeID="_x0000_i1027" DrawAspect="Content" ObjectID="_1683461419" r:id="rId25"/>
        </w:object>
      </w:r>
    </w:p>
    <w:p w14:paraId="0D1FE916" w14:textId="77777777" w:rsidR="00E938FA" w:rsidRPr="00E938FA" w:rsidRDefault="00E938FA" w:rsidP="00E938FA">
      <w:pPr>
        <w:numPr>
          <w:ilvl w:val="12"/>
          <w:numId w:val="0"/>
        </w:numPr>
        <w:tabs>
          <w:tab w:val="left" w:pos="1620"/>
          <w:tab w:val="left" w:pos="3960"/>
        </w:tabs>
        <w:suppressAutoHyphens/>
        <w:spacing w:line="240" w:lineRule="auto"/>
        <w:ind w:left="1620" w:right="-72" w:hanging="540"/>
        <w:rPr>
          <w:rFonts w:eastAsia="Times New Roman" w:cs="Times New Roman"/>
          <w:szCs w:val="20"/>
          <w:lang w:val="fr-FR"/>
        </w:rPr>
      </w:pPr>
      <w:proofErr w:type="gramStart"/>
      <w:r w:rsidRPr="00E938FA">
        <w:rPr>
          <w:lang w:val="fr-FR"/>
        </w:rPr>
        <w:t>où</w:t>
      </w:r>
      <w:proofErr w:type="gramEnd"/>
      <w:r w:rsidRPr="00E938FA">
        <w:rPr>
          <w:lang w:val="fr-FR"/>
        </w:rPr>
        <w:t> :</w:t>
      </w:r>
    </w:p>
    <w:p w14:paraId="1C3DB927" w14:textId="77777777" w:rsidR="00E938FA" w:rsidRPr="00E938FA" w:rsidRDefault="00E938FA" w:rsidP="00E938FA">
      <w:pPr>
        <w:numPr>
          <w:ilvl w:val="12"/>
          <w:numId w:val="0"/>
        </w:numPr>
        <w:tabs>
          <w:tab w:val="left" w:pos="1620"/>
          <w:tab w:val="left" w:pos="3960"/>
        </w:tabs>
        <w:suppressAutoHyphens/>
        <w:spacing w:line="240" w:lineRule="auto"/>
        <w:ind w:left="1620" w:right="-72" w:hanging="540"/>
        <w:rPr>
          <w:rFonts w:eastAsia="Times New Roman" w:cs="Times New Roman"/>
          <w:szCs w:val="20"/>
          <w:lang w:val="fr-FR"/>
        </w:rPr>
      </w:pPr>
      <w:proofErr w:type="spellStart"/>
      <w:r w:rsidRPr="00E938FA">
        <w:rPr>
          <w:i/>
          <w:szCs w:val="20"/>
          <w:lang w:val="fr-FR"/>
        </w:rPr>
        <w:t>S</w:t>
      </w:r>
      <w:r w:rsidRPr="00E938FA">
        <w:rPr>
          <w:i/>
          <w:szCs w:val="20"/>
          <w:vertAlign w:val="subscript"/>
          <w:lang w:val="fr-FR"/>
        </w:rPr>
        <w:t>j</w:t>
      </w:r>
      <w:proofErr w:type="spellEnd"/>
      <w:r w:rsidRPr="00E938FA">
        <w:rPr>
          <w:lang w:val="fr-FR"/>
        </w:rPr>
        <w:tab/>
        <w:t>= note technique de la catégorie « j »</w:t>
      </w:r>
    </w:p>
    <w:p w14:paraId="06F4D492" w14:textId="77777777" w:rsidR="00E938FA" w:rsidRPr="00E938FA" w:rsidRDefault="00E938FA" w:rsidP="00E938FA">
      <w:pPr>
        <w:numPr>
          <w:ilvl w:val="12"/>
          <w:numId w:val="0"/>
        </w:numPr>
        <w:tabs>
          <w:tab w:val="left" w:pos="1620"/>
          <w:tab w:val="left" w:pos="3960"/>
        </w:tabs>
        <w:suppressAutoHyphens/>
        <w:spacing w:line="240" w:lineRule="auto"/>
        <w:ind w:left="1620" w:right="-72" w:hanging="540"/>
        <w:rPr>
          <w:rFonts w:eastAsia="Times New Roman" w:cs="Times New Roman"/>
          <w:szCs w:val="20"/>
          <w:lang w:val="fr-FR"/>
        </w:rPr>
      </w:pPr>
      <w:proofErr w:type="spellStart"/>
      <w:r w:rsidRPr="00E938FA">
        <w:rPr>
          <w:i/>
          <w:szCs w:val="20"/>
          <w:lang w:val="fr-FR"/>
        </w:rPr>
        <w:t>W</w:t>
      </w:r>
      <w:r w:rsidRPr="00E938FA">
        <w:rPr>
          <w:i/>
          <w:szCs w:val="20"/>
          <w:vertAlign w:val="subscript"/>
          <w:lang w:val="fr-FR"/>
        </w:rPr>
        <w:t>j</w:t>
      </w:r>
      <w:proofErr w:type="spellEnd"/>
      <w:r w:rsidRPr="00E938FA">
        <w:rPr>
          <w:lang w:val="fr-FR"/>
        </w:rPr>
        <w:tab/>
        <w:t xml:space="preserve">= pondération pour la catégorie « j », tel que </w:t>
      </w:r>
      <w:r w:rsidRPr="00E938FA">
        <w:rPr>
          <w:b/>
          <w:szCs w:val="20"/>
          <w:lang w:val="fr-FR"/>
        </w:rPr>
        <w:t>spécifié dans la FDAO</w:t>
      </w:r>
    </w:p>
    <w:p w14:paraId="3CE57D83" w14:textId="798B8D3C" w:rsidR="006B3AA5" w:rsidRPr="00E938FA" w:rsidRDefault="00E938FA" w:rsidP="00E938FA">
      <w:pPr>
        <w:numPr>
          <w:ilvl w:val="12"/>
          <w:numId w:val="0"/>
        </w:numPr>
        <w:tabs>
          <w:tab w:val="left" w:pos="1620"/>
          <w:tab w:val="left" w:pos="3960"/>
        </w:tabs>
        <w:suppressAutoHyphens/>
        <w:spacing w:line="240" w:lineRule="auto"/>
        <w:ind w:left="1620" w:right="-72" w:hanging="540"/>
        <w:rPr>
          <w:rFonts w:eastAsia="Times New Roman" w:cs="Times New Roman"/>
          <w:szCs w:val="20"/>
          <w:lang w:val="fr-FR"/>
        </w:rPr>
      </w:pPr>
      <w:proofErr w:type="gramStart"/>
      <w:r w:rsidRPr="00E938FA">
        <w:rPr>
          <w:i/>
          <w:szCs w:val="20"/>
          <w:lang w:val="fr-FR"/>
        </w:rPr>
        <w:t>n</w:t>
      </w:r>
      <w:proofErr w:type="gramEnd"/>
      <w:r w:rsidRPr="00E938FA">
        <w:rPr>
          <w:lang w:val="fr-FR"/>
        </w:rPr>
        <w:tab/>
        <w:t>= nombre de catégories</w:t>
      </w:r>
    </w:p>
    <w:p w14:paraId="4B0CEC5F" w14:textId="5E1F8001" w:rsidR="006B3AA5" w:rsidRPr="00E938FA" w:rsidRDefault="006B3AA5" w:rsidP="006B3AA5">
      <w:pPr>
        <w:numPr>
          <w:ilvl w:val="12"/>
          <w:numId w:val="0"/>
        </w:numPr>
        <w:suppressAutoHyphens/>
        <w:spacing w:line="240" w:lineRule="auto"/>
        <w:ind w:left="115" w:right="-72" w:hanging="547"/>
        <w:rPr>
          <w:rFonts w:eastAsia="Times New Roman" w:cs="Times New Roman"/>
          <w:szCs w:val="20"/>
          <w:lang w:val="fr-FR"/>
        </w:rPr>
      </w:pPr>
      <w:r w:rsidRPr="00E938FA">
        <w:rPr>
          <w:rFonts w:eastAsia="Times New Roman" w:cs="Times New Roman"/>
          <w:szCs w:val="20"/>
          <w:lang w:val="fr-FR"/>
        </w:rPr>
        <w:tab/>
      </w:r>
      <w:proofErr w:type="gramStart"/>
      <w:r w:rsidR="00E938FA" w:rsidRPr="00E938FA">
        <w:rPr>
          <w:rFonts w:eastAsia="Times New Roman" w:cs="Times New Roman"/>
          <w:szCs w:val="20"/>
          <w:lang w:val="fr-FR"/>
        </w:rPr>
        <w:t>et</w:t>
      </w:r>
      <w:proofErr w:type="gramEnd"/>
      <w:r w:rsidRPr="00E938FA">
        <w:rPr>
          <w:rFonts w:eastAsia="Times New Roman" w:cs="Times New Roman"/>
          <w:szCs w:val="20"/>
          <w:lang w:val="fr-FR"/>
        </w:rPr>
        <w:t xml:space="preserve">     </w:t>
      </w:r>
      <w:r w:rsidR="00DC34F2" w:rsidRPr="005E3CE3">
        <w:rPr>
          <w:rFonts w:eastAsia="Times New Roman" w:cs="Times New Roman"/>
          <w:noProof/>
          <w:position w:val="-30"/>
          <w:sz w:val="20"/>
          <w:szCs w:val="20"/>
        </w:rPr>
        <w:object w:dxaOrig="960" w:dyaOrig="700" w14:anchorId="4B0E4126">
          <v:shape id="_x0000_i1028" type="#_x0000_t75" alt="" style="width:43pt;height:38.7pt;mso-width-percent:0;mso-height-percent:0;mso-width-percent:0;mso-height-percent:0" o:ole="" fillcolor="window">
            <v:imagedata r:id="rId26" o:title=""/>
          </v:shape>
          <o:OLEObject Type="Embed" ProgID="Equation.3" ShapeID="_x0000_i1028" DrawAspect="Content" ObjectID="_1683461420" r:id="rId27"/>
        </w:object>
      </w:r>
      <w:r w:rsidRPr="00E938FA">
        <w:rPr>
          <w:rFonts w:eastAsia="Times New Roman" w:cs="Times New Roman"/>
          <w:szCs w:val="20"/>
          <w:lang w:val="fr-FR"/>
        </w:rPr>
        <w:t xml:space="preserve"> </w:t>
      </w:r>
    </w:p>
    <w:p w14:paraId="5F990653" w14:textId="77777777" w:rsidR="00E938FA" w:rsidRPr="00E938FA" w:rsidRDefault="00E938FA" w:rsidP="00E938FA">
      <w:pPr>
        <w:tabs>
          <w:tab w:val="left" w:pos="540"/>
          <w:tab w:val="left" w:pos="3960"/>
        </w:tabs>
        <w:suppressAutoHyphens/>
        <w:spacing w:line="240" w:lineRule="auto"/>
        <w:rPr>
          <w:rFonts w:eastAsia="Times New Roman" w:cs="Times New Roman"/>
          <w:szCs w:val="20"/>
          <w:lang w:val="fr-FR"/>
        </w:rPr>
      </w:pPr>
      <w:r w:rsidRPr="00E938FA">
        <w:rPr>
          <w:lang w:val="fr-FR"/>
        </w:rPr>
        <w:t>Le Prix évalué de l’Offre (C) pour chaque Offre conforme sera la somme des Coûts ajustés de fourniture et d'installation (P) et des Coûts récurrents (R) ;</w:t>
      </w:r>
    </w:p>
    <w:p w14:paraId="0C94797E" w14:textId="77777777" w:rsidR="00E938FA" w:rsidRPr="00E938FA" w:rsidRDefault="00E938FA" w:rsidP="00E938FA">
      <w:pPr>
        <w:tabs>
          <w:tab w:val="left" w:pos="540"/>
          <w:tab w:val="left" w:pos="3960"/>
        </w:tabs>
        <w:suppressAutoHyphens/>
        <w:spacing w:line="240" w:lineRule="auto"/>
        <w:rPr>
          <w:rFonts w:eastAsia="Times New Roman" w:cs="Times New Roman"/>
          <w:szCs w:val="20"/>
          <w:lang w:val="fr-FR"/>
        </w:rPr>
      </w:pPr>
      <w:r w:rsidRPr="00E938FA">
        <w:rPr>
          <w:lang w:val="fr-FR"/>
        </w:rPr>
        <w:t>Les Coûts ajustés de fourniture et d'installation (P) sont calculés de la manière suivante :</w:t>
      </w:r>
    </w:p>
    <w:p w14:paraId="37059A5C" w14:textId="77777777" w:rsidR="00E938FA" w:rsidRPr="005E3CE3" w:rsidRDefault="00E938FA" w:rsidP="00E938FA">
      <w:pPr>
        <w:pStyle w:val="ListParagraph"/>
        <w:numPr>
          <w:ilvl w:val="0"/>
          <w:numId w:val="47"/>
        </w:numPr>
        <w:ind w:left="927"/>
      </w:pPr>
      <w:r>
        <w:t>le Prix des matériels, des logiciels, des équipements, produits, matériels associés et autres Biens provenant du ou de l'extérieur du pays de l’Acheteur, conformément à la clause 15 des IS ; plus</w:t>
      </w:r>
    </w:p>
    <w:p w14:paraId="6CFF8F1D" w14:textId="77777777" w:rsidR="00E938FA" w:rsidRPr="005E3CE3" w:rsidRDefault="00E938FA" w:rsidP="00E938FA">
      <w:pPr>
        <w:pStyle w:val="ListParagraph"/>
        <w:ind w:left="927"/>
      </w:pPr>
      <w:r>
        <w:t>le Prix total pour le développement des logiciels, le transport, l'assurance, l'installation, la personnalisation, l'intégration, la mise en service, l'essai, la formation, le support technique et les réparations ainsi que d’autres services, conformément à la clause 15 des IS ;</w:t>
      </w:r>
    </w:p>
    <w:p w14:paraId="2322479E" w14:textId="77777777" w:rsidR="00E938FA" w:rsidRPr="00E938FA" w:rsidRDefault="00E938FA" w:rsidP="00E938FA">
      <w:pPr>
        <w:tabs>
          <w:tab w:val="left" w:pos="576"/>
        </w:tabs>
        <w:suppressAutoHyphens/>
        <w:spacing w:line="240" w:lineRule="auto"/>
        <w:ind w:left="720"/>
        <w:rPr>
          <w:lang w:val="fr-FR"/>
        </w:rPr>
      </w:pPr>
      <w:proofErr w:type="gramStart"/>
      <w:r w:rsidRPr="00E938FA">
        <w:rPr>
          <w:lang w:val="fr-FR"/>
        </w:rPr>
        <w:t>avec</w:t>
      </w:r>
      <w:proofErr w:type="gramEnd"/>
      <w:r w:rsidRPr="00E938FA">
        <w:rPr>
          <w:lang w:val="fr-FR"/>
        </w:rPr>
        <w:t xml:space="preserve"> correction des erreurs arithmétiques et des omissions, les éclaircissements, etc. conformément à l’alinéa 32.3 des IS. Une fois que les ajustements et corrections ci-dessus ont été effectués, </w:t>
      </w:r>
    </w:p>
    <w:p w14:paraId="75224A71" w14:textId="77777777" w:rsidR="00E938FA" w:rsidRPr="00E938FA" w:rsidRDefault="00E938FA" w:rsidP="00E938FA">
      <w:pPr>
        <w:numPr>
          <w:ilvl w:val="0"/>
          <w:numId w:val="19"/>
        </w:numPr>
        <w:suppressAutoHyphens/>
        <w:spacing w:line="240" w:lineRule="auto"/>
        <w:ind w:left="115" w:hanging="180"/>
        <w:contextualSpacing/>
        <w:rPr>
          <w:rFonts w:eastAsia="Times New Roman" w:cs="Times New Roman"/>
          <w:szCs w:val="20"/>
          <w:lang w:val="fr-FR"/>
        </w:rPr>
      </w:pPr>
      <w:proofErr w:type="gramStart"/>
      <w:r w:rsidRPr="00E938FA">
        <w:rPr>
          <w:lang w:val="fr-FR"/>
        </w:rPr>
        <w:t>les</w:t>
      </w:r>
      <w:proofErr w:type="gramEnd"/>
      <w:r w:rsidRPr="00E938FA">
        <w:rPr>
          <w:lang w:val="fr-FR"/>
        </w:rPr>
        <w:t xml:space="preserve"> rectificatifs d'erreurs arithmétiques, conformément à la clause 34 des IS.</w:t>
      </w:r>
    </w:p>
    <w:p w14:paraId="3F8ECD48" w14:textId="77777777" w:rsidR="00E938FA" w:rsidRPr="005E3CE3" w:rsidRDefault="00E938FA" w:rsidP="00E938FA">
      <w:pPr>
        <w:pStyle w:val="ListParagraph"/>
      </w:pPr>
      <w:r>
        <w:t xml:space="preserve">Les coûts récurrents (R) sont calculés en valeur actualisée nette au moyen de la formule suivante : </w:t>
      </w:r>
    </w:p>
    <w:p w14:paraId="6466234A" w14:textId="77777777" w:rsidR="00E938FA" w:rsidRPr="005E3CE3" w:rsidRDefault="00E938FA" w:rsidP="00E938FA">
      <w:pPr>
        <w:numPr>
          <w:ilvl w:val="12"/>
          <w:numId w:val="0"/>
        </w:numPr>
        <w:tabs>
          <w:tab w:val="left" w:pos="3960"/>
        </w:tabs>
        <w:suppressAutoHyphens/>
        <w:spacing w:line="240" w:lineRule="auto"/>
        <w:ind w:left="1080" w:right="-72"/>
        <w:jc w:val="center"/>
        <w:rPr>
          <w:rFonts w:eastAsia="Times New Roman" w:cs="Times New Roman"/>
          <w:szCs w:val="20"/>
        </w:rPr>
      </w:pPr>
      <w:r>
        <w:rPr>
          <w:sz w:val="20"/>
          <w:szCs w:val="20"/>
        </w:rPr>
        <w:object w:dxaOrig="1980" w:dyaOrig="820" w14:anchorId="248F1F2F">
          <v:shape id="_x0000_i1029" type="#_x0000_t75" alt="" style="width:100pt;height:43.5pt;mso-width-percent:0;mso-height-percent:0;mso-width-percent:0;mso-height-percent:0" o:ole="" fillcolor="window">
            <v:imagedata r:id="rId28" o:title=""/>
          </v:shape>
          <o:OLEObject Type="Embed" ProgID="Equation.3" ShapeID="_x0000_i1029" DrawAspect="Content" ObjectID="_1683461421" r:id="rId29"/>
        </w:object>
      </w:r>
    </w:p>
    <w:p w14:paraId="3D64A972" w14:textId="77777777" w:rsidR="00E938FA" w:rsidRPr="00E938FA" w:rsidRDefault="00E938FA" w:rsidP="00E938FA">
      <w:pPr>
        <w:numPr>
          <w:ilvl w:val="12"/>
          <w:numId w:val="0"/>
        </w:numPr>
        <w:tabs>
          <w:tab w:val="left" w:pos="3960"/>
        </w:tabs>
        <w:suppressAutoHyphens/>
        <w:spacing w:line="240" w:lineRule="auto"/>
        <w:ind w:left="1080" w:right="-72"/>
        <w:rPr>
          <w:rFonts w:eastAsia="Times New Roman" w:cs="Times New Roman"/>
          <w:szCs w:val="20"/>
          <w:lang w:val="fr-FR"/>
        </w:rPr>
      </w:pPr>
      <w:proofErr w:type="gramStart"/>
      <w:r w:rsidRPr="00E938FA">
        <w:rPr>
          <w:lang w:val="fr-FR"/>
        </w:rPr>
        <w:t>où</w:t>
      </w:r>
      <w:proofErr w:type="gramEnd"/>
      <w:r w:rsidRPr="00E938FA">
        <w:rPr>
          <w:lang w:val="fr-FR"/>
        </w:rPr>
        <w:t> :</w:t>
      </w:r>
    </w:p>
    <w:p w14:paraId="59C552E7" w14:textId="77777777" w:rsidR="00E938FA" w:rsidRPr="00E938FA" w:rsidRDefault="00E938FA" w:rsidP="00E938FA">
      <w:pPr>
        <w:numPr>
          <w:ilvl w:val="12"/>
          <w:numId w:val="0"/>
        </w:numPr>
        <w:tabs>
          <w:tab w:val="left" w:pos="1440"/>
          <w:tab w:val="left" w:pos="1800"/>
          <w:tab w:val="left" w:pos="3960"/>
        </w:tabs>
        <w:suppressAutoHyphens/>
        <w:spacing w:line="240" w:lineRule="auto"/>
        <w:ind w:left="1800" w:right="-72" w:hanging="720"/>
        <w:rPr>
          <w:lang w:val="fr-FR"/>
        </w:rPr>
      </w:pPr>
      <w:r w:rsidRPr="00E938FA">
        <w:rPr>
          <w:i/>
          <w:szCs w:val="20"/>
          <w:lang w:val="fr-FR"/>
        </w:rPr>
        <w:t>N</w:t>
      </w:r>
      <w:r w:rsidRPr="00E938FA">
        <w:rPr>
          <w:lang w:val="fr-FR"/>
        </w:rPr>
        <w:tab/>
        <w:t>=</w:t>
      </w:r>
      <w:r w:rsidRPr="00E938FA">
        <w:rPr>
          <w:lang w:val="fr-FR"/>
        </w:rPr>
        <w:tab/>
        <w:t>nombre d’années de la Période de garantie, définie dans l’alinéa 29.10 des CGC dans les CPC.</w:t>
      </w:r>
    </w:p>
    <w:p w14:paraId="020A559E" w14:textId="77777777" w:rsidR="00E938FA" w:rsidRPr="00E938FA" w:rsidRDefault="00E938FA" w:rsidP="00E938FA">
      <w:pPr>
        <w:numPr>
          <w:ilvl w:val="12"/>
          <w:numId w:val="0"/>
        </w:numPr>
        <w:tabs>
          <w:tab w:val="left" w:pos="1440"/>
          <w:tab w:val="left" w:pos="1800"/>
          <w:tab w:val="left" w:pos="3960"/>
        </w:tabs>
        <w:suppressAutoHyphens/>
        <w:spacing w:line="240" w:lineRule="auto"/>
        <w:ind w:left="1800" w:right="-72" w:hanging="720"/>
        <w:rPr>
          <w:rFonts w:eastAsia="Times New Roman" w:cs="Times New Roman"/>
          <w:szCs w:val="20"/>
          <w:lang w:val="fr-FR"/>
        </w:rPr>
      </w:pPr>
      <w:r w:rsidRPr="00E938FA">
        <w:rPr>
          <w:i/>
          <w:szCs w:val="20"/>
          <w:lang w:val="fr-FR"/>
        </w:rPr>
        <w:t>M</w:t>
      </w:r>
      <w:r w:rsidRPr="00E938FA">
        <w:rPr>
          <w:lang w:val="fr-FR"/>
        </w:rPr>
        <w:tab/>
        <w:t>=</w:t>
      </w:r>
      <w:r w:rsidRPr="00E938FA">
        <w:rPr>
          <w:lang w:val="fr-FR"/>
        </w:rPr>
        <w:tab/>
        <w:t>nombre d’années de la Période de services post-garantie, définie à la clause 1.1.(tt) des CGC dans les CPC.</w:t>
      </w:r>
    </w:p>
    <w:p w14:paraId="61833EE0" w14:textId="77777777" w:rsidR="00E938FA" w:rsidRPr="00E938FA" w:rsidRDefault="00E938FA" w:rsidP="00E938FA">
      <w:pPr>
        <w:numPr>
          <w:ilvl w:val="12"/>
          <w:numId w:val="0"/>
        </w:numPr>
        <w:tabs>
          <w:tab w:val="left" w:pos="1440"/>
          <w:tab w:val="left" w:pos="1800"/>
          <w:tab w:val="left" w:pos="3960"/>
        </w:tabs>
        <w:suppressAutoHyphens/>
        <w:spacing w:line="240" w:lineRule="auto"/>
        <w:ind w:left="1800" w:right="-72" w:hanging="720"/>
        <w:rPr>
          <w:rFonts w:eastAsia="Times New Roman" w:cs="Times New Roman"/>
          <w:szCs w:val="20"/>
          <w:lang w:val="fr-FR"/>
        </w:rPr>
      </w:pPr>
      <w:proofErr w:type="gramStart"/>
      <w:r w:rsidRPr="00E938FA">
        <w:rPr>
          <w:i/>
          <w:szCs w:val="20"/>
          <w:lang w:val="fr-FR"/>
        </w:rPr>
        <w:t>x</w:t>
      </w:r>
      <w:proofErr w:type="gramEnd"/>
      <w:r w:rsidRPr="00E938FA">
        <w:rPr>
          <w:lang w:val="fr-FR"/>
        </w:rPr>
        <w:tab/>
        <w:t>=</w:t>
      </w:r>
      <w:r w:rsidRPr="00E938FA">
        <w:rPr>
          <w:lang w:val="fr-FR"/>
        </w:rPr>
        <w:tab/>
        <w:t>indice 1, 2, 3, ... N + M = représentant chaque année des périodes de garantie et de services post-garantie combinées.</w:t>
      </w:r>
    </w:p>
    <w:p w14:paraId="0310053A" w14:textId="77777777" w:rsidR="00E938FA" w:rsidRPr="00E938FA" w:rsidRDefault="00E938FA" w:rsidP="00E938FA">
      <w:pPr>
        <w:numPr>
          <w:ilvl w:val="12"/>
          <w:numId w:val="0"/>
        </w:numPr>
        <w:tabs>
          <w:tab w:val="left" w:pos="1440"/>
          <w:tab w:val="left" w:pos="1800"/>
          <w:tab w:val="left" w:pos="3960"/>
        </w:tabs>
        <w:suppressAutoHyphens/>
        <w:spacing w:line="240" w:lineRule="auto"/>
        <w:ind w:left="1800" w:right="-72" w:hanging="720"/>
        <w:rPr>
          <w:rFonts w:eastAsia="Times New Roman" w:cs="Times New Roman"/>
          <w:szCs w:val="20"/>
          <w:lang w:val="fr-FR"/>
        </w:rPr>
      </w:pPr>
      <w:proofErr w:type="spellStart"/>
      <w:r w:rsidRPr="00E938FA">
        <w:rPr>
          <w:i/>
          <w:szCs w:val="20"/>
          <w:lang w:val="fr-FR"/>
        </w:rPr>
        <w:lastRenderedPageBreak/>
        <w:t>R</w:t>
      </w:r>
      <w:r w:rsidRPr="00E938FA">
        <w:rPr>
          <w:i/>
          <w:sz w:val="20"/>
          <w:szCs w:val="20"/>
          <w:vertAlign w:val="subscript"/>
          <w:lang w:val="fr-FR"/>
        </w:rPr>
        <w:t>x</w:t>
      </w:r>
      <w:proofErr w:type="spellEnd"/>
      <w:r w:rsidRPr="00E938FA">
        <w:rPr>
          <w:lang w:val="fr-FR"/>
        </w:rPr>
        <w:tab/>
        <w:t>=</w:t>
      </w:r>
      <w:r w:rsidRPr="00E938FA">
        <w:rPr>
          <w:lang w:val="fr-FR"/>
        </w:rPr>
        <w:tab/>
        <w:t>Coûts récurrents totaux pour l'année « </w:t>
      </w:r>
      <w:r w:rsidRPr="00E938FA">
        <w:rPr>
          <w:i/>
          <w:szCs w:val="20"/>
          <w:lang w:val="fr-FR"/>
        </w:rPr>
        <w:t>x »,</w:t>
      </w:r>
      <w:r w:rsidRPr="00E938FA">
        <w:rPr>
          <w:lang w:val="fr-FR"/>
        </w:rPr>
        <w:t xml:space="preserve"> tels qu'ils figurent dans le Sous-tableau des coûts récurrents.</w:t>
      </w:r>
    </w:p>
    <w:p w14:paraId="18A53121" w14:textId="77777777" w:rsidR="00E938FA" w:rsidRPr="00E938FA" w:rsidRDefault="00E938FA" w:rsidP="00E938FA">
      <w:pPr>
        <w:numPr>
          <w:ilvl w:val="12"/>
          <w:numId w:val="0"/>
        </w:numPr>
        <w:tabs>
          <w:tab w:val="left" w:pos="1440"/>
          <w:tab w:val="left" w:pos="1800"/>
          <w:tab w:val="left" w:pos="3960"/>
        </w:tabs>
        <w:suppressAutoHyphens/>
        <w:spacing w:line="240" w:lineRule="auto"/>
        <w:ind w:left="1800" w:right="-72" w:hanging="720"/>
        <w:rPr>
          <w:rFonts w:eastAsia="Times New Roman" w:cs="Times New Roman"/>
          <w:i/>
          <w:szCs w:val="20"/>
          <w:lang w:val="fr-FR"/>
        </w:rPr>
      </w:pPr>
      <w:r w:rsidRPr="00E938FA">
        <w:rPr>
          <w:i/>
          <w:szCs w:val="20"/>
          <w:lang w:val="fr-FR"/>
        </w:rPr>
        <w:t>I</w:t>
      </w:r>
      <w:r w:rsidRPr="00E938FA">
        <w:rPr>
          <w:i/>
          <w:szCs w:val="20"/>
          <w:lang w:val="fr-FR"/>
        </w:rPr>
        <w:tab/>
        <w:t>=</w:t>
      </w:r>
      <w:r w:rsidRPr="00E938FA">
        <w:rPr>
          <w:i/>
          <w:szCs w:val="20"/>
          <w:lang w:val="fr-FR"/>
        </w:rPr>
        <w:tab/>
        <w:t>taux d’actualisation à utiliser pour calculer la valeur actualisée nette, tel que spécifié dans la FDAO.</w:t>
      </w:r>
    </w:p>
    <w:p w14:paraId="145A752B" w14:textId="77777777" w:rsidR="00E938FA" w:rsidRPr="00E938FA" w:rsidRDefault="00E938FA" w:rsidP="00E938FA">
      <w:pPr>
        <w:tabs>
          <w:tab w:val="left" w:pos="576"/>
        </w:tabs>
        <w:suppressAutoHyphens/>
        <w:spacing w:line="240" w:lineRule="auto"/>
        <w:rPr>
          <w:rFonts w:eastAsia="Times New Roman" w:cs="Times New Roman"/>
          <w:szCs w:val="20"/>
          <w:lang w:val="fr-FR"/>
        </w:rPr>
      </w:pPr>
      <w:r w:rsidRPr="00E938FA">
        <w:rPr>
          <w:lang w:val="fr-FR"/>
        </w:rPr>
        <w:t>L’acheteur convertira le Prix de l’Offre évaluée en une monnaie unique conformément à la clause 36 des IS.</w:t>
      </w:r>
    </w:p>
    <w:p w14:paraId="6D4DA33F" w14:textId="77777777" w:rsidR="00E938FA" w:rsidRPr="005E3CE3" w:rsidRDefault="00E938FA" w:rsidP="00E938FA">
      <w:pPr>
        <w:pStyle w:val="Heading4QEC"/>
      </w:pPr>
      <w:bookmarkStart w:id="812" w:name="_Toc55746830"/>
      <w:bookmarkStart w:id="813" w:name="_Toc55760443"/>
      <w:bookmarkStart w:id="814" w:name="_Toc55760863"/>
      <w:bookmarkStart w:id="815" w:name="_Toc55765746"/>
      <w:bookmarkStart w:id="816" w:name="_Toc55933347"/>
      <w:bookmarkStart w:id="817" w:name="_Toc56639157"/>
      <w:bookmarkStart w:id="818" w:name="_Toc56670154"/>
      <w:r>
        <w:t xml:space="preserve">Note de </w:t>
      </w:r>
      <w:proofErr w:type="spellStart"/>
      <w:r>
        <w:t>l’Offre</w:t>
      </w:r>
      <w:proofErr w:type="spellEnd"/>
      <w:r>
        <w:t xml:space="preserve"> </w:t>
      </w:r>
      <w:proofErr w:type="spellStart"/>
      <w:r>
        <w:t>évaluée</w:t>
      </w:r>
      <w:bookmarkEnd w:id="812"/>
      <w:bookmarkEnd w:id="813"/>
      <w:bookmarkEnd w:id="814"/>
      <w:bookmarkEnd w:id="815"/>
      <w:bookmarkEnd w:id="816"/>
      <w:bookmarkEnd w:id="817"/>
      <w:bookmarkEnd w:id="818"/>
      <w:proofErr w:type="spellEnd"/>
    </w:p>
    <w:p w14:paraId="567CA3AB" w14:textId="77777777" w:rsidR="00E938FA" w:rsidRPr="00E938FA" w:rsidRDefault="00E938FA" w:rsidP="00E938FA">
      <w:pPr>
        <w:suppressAutoHyphens/>
        <w:spacing w:line="240" w:lineRule="auto"/>
        <w:rPr>
          <w:rFonts w:eastAsia="Times New Roman" w:cs="Times New Roman"/>
          <w:szCs w:val="20"/>
          <w:lang w:val="fr-FR"/>
        </w:rPr>
      </w:pPr>
      <w:r w:rsidRPr="00E938FA">
        <w:rPr>
          <w:b/>
          <w:lang w:val="fr-FR"/>
        </w:rPr>
        <w:t>Sauf indication contraire dans la FDAO</w:t>
      </w:r>
      <w:r w:rsidRPr="00E938FA">
        <w:rPr>
          <w:lang w:val="fr-FR"/>
        </w:rPr>
        <w:t>, en plus des facteurs de coût. Pour chaque Offre conforme au Dossier d’appel d’offres, un score évalué global (B) sera calculé à l'aide de la formule indiquée ci-dessous, qui permet d’évaluer globalement le Prix de l’Offre et les qualités techniques de chaque Offre :</w:t>
      </w:r>
    </w:p>
    <w:p w14:paraId="069FB3A9" w14:textId="77777777" w:rsidR="00E938FA" w:rsidRPr="005E3CE3" w:rsidRDefault="00E938FA" w:rsidP="00E938FA">
      <w:pPr>
        <w:numPr>
          <w:ilvl w:val="12"/>
          <w:numId w:val="0"/>
        </w:numPr>
        <w:tabs>
          <w:tab w:val="left" w:pos="3960"/>
        </w:tabs>
        <w:suppressAutoHyphens/>
        <w:spacing w:after="180" w:line="240" w:lineRule="auto"/>
        <w:ind w:left="540" w:right="-72"/>
        <w:jc w:val="center"/>
        <w:rPr>
          <w:rFonts w:eastAsia="Times New Roman" w:cs="Times New Roman"/>
          <w:szCs w:val="20"/>
        </w:rPr>
      </w:pPr>
      <w:r>
        <w:rPr>
          <w:sz w:val="20"/>
          <w:szCs w:val="20"/>
        </w:rPr>
        <w:object w:dxaOrig="2580" w:dyaOrig="639" w14:anchorId="21AC0719">
          <v:shape id="_x0000_i1030" type="#_x0000_t75" alt="" style="width:129pt;height:38.15pt;mso-width-percent:0;mso-height-percent:0;mso-width-percent:0;mso-height-percent:0" o:ole="" fillcolor="window">
            <v:imagedata r:id="rId30" o:title=""/>
          </v:shape>
          <o:OLEObject Type="Embed" ProgID="Equation.3" ShapeID="_x0000_i1030" DrawAspect="Content" ObjectID="_1683461422" r:id="rId31"/>
        </w:object>
      </w:r>
    </w:p>
    <w:p w14:paraId="37BC1A62" w14:textId="77777777" w:rsidR="00E938FA" w:rsidRPr="00297DE4" w:rsidRDefault="00E938FA" w:rsidP="00E938FA">
      <w:pPr>
        <w:numPr>
          <w:ilvl w:val="12"/>
          <w:numId w:val="0"/>
        </w:numPr>
        <w:tabs>
          <w:tab w:val="left" w:pos="3960"/>
        </w:tabs>
        <w:suppressAutoHyphens/>
        <w:spacing w:after="180" w:line="240" w:lineRule="auto"/>
        <w:ind w:left="1454" w:right="-72" w:hanging="907"/>
        <w:rPr>
          <w:rFonts w:eastAsia="Times New Roman" w:cs="Times New Roman"/>
          <w:szCs w:val="20"/>
          <w:lang w:val="fr-FR"/>
        </w:rPr>
      </w:pPr>
      <w:proofErr w:type="gramStart"/>
      <w:r w:rsidRPr="00297DE4">
        <w:rPr>
          <w:lang w:val="fr-FR"/>
        </w:rPr>
        <w:t>où</w:t>
      </w:r>
      <w:proofErr w:type="gramEnd"/>
      <w:r w:rsidRPr="00297DE4">
        <w:rPr>
          <w:lang w:val="fr-FR"/>
        </w:rPr>
        <w:t> :</w:t>
      </w:r>
    </w:p>
    <w:p w14:paraId="464D0016" w14:textId="77777777" w:rsidR="00E938FA" w:rsidRPr="00E938FA" w:rsidRDefault="00E938FA" w:rsidP="00E938FA">
      <w:pPr>
        <w:numPr>
          <w:ilvl w:val="12"/>
          <w:numId w:val="0"/>
        </w:numPr>
        <w:tabs>
          <w:tab w:val="left" w:pos="1080"/>
          <w:tab w:val="left" w:pos="1440"/>
          <w:tab w:val="left" w:pos="3960"/>
        </w:tabs>
        <w:suppressAutoHyphens/>
        <w:spacing w:after="180" w:line="240" w:lineRule="auto"/>
        <w:ind w:left="1454" w:right="-72" w:hanging="907"/>
        <w:rPr>
          <w:rFonts w:eastAsia="Times New Roman" w:cs="Times New Roman"/>
          <w:szCs w:val="20"/>
          <w:lang w:val="fr-FR"/>
        </w:rPr>
      </w:pPr>
      <w:r w:rsidRPr="00E938FA">
        <w:rPr>
          <w:i/>
          <w:szCs w:val="20"/>
          <w:lang w:val="fr-FR"/>
        </w:rPr>
        <w:t>C</w:t>
      </w:r>
      <w:r w:rsidRPr="00E938FA">
        <w:rPr>
          <w:lang w:val="fr-FR"/>
        </w:rPr>
        <w:tab/>
        <w:t>=</w:t>
      </w:r>
      <w:r w:rsidRPr="00E938FA">
        <w:rPr>
          <w:lang w:val="fr-FR"/>
        </w:rPr>
        <w:tab/>
        <w:t>Prix de l'Offre évaluée</w:t>
      </w:r>
    </w:p>
    <w:p w14:paraId="130927B5" w14:textId="77777777" w:rsidR="00E938FA" w:rsidRPr="00E938FA" w:rsidRDefault="00E938FA" w:rsidP="00E938FA">
      <w:pPr>
        <w:numPr>
          <w:ilvl w:val="12"/>
          <w:numId w:val="0"/>
        </w:numPr>
        <w:tabs>
          <w:tab w:val="left" w:pos="1080"/>
          <w:tab w:val="left" w:pos="1440"/>
          <w:tab w:val="left" w:pos="3960"/>
        </w:tabs>
        <w:suppressAutoHyphens/>
        <w:spacing w:after="180" w:line="240" w:lineRule="auto"/>
        <w:ind w:left="1454" w:right="-72" w:hanging="907"/>
        <w:rPr>
          <w:rFonts w:eastAsia="Times New Roman" w:cs="Times New Roman"/>
          <w:szCs w:val="20"/>
          <w:lang w:val="fr-FR"/>
        </w:rPr>
      </w:pPr>
      <w:r w:rsidRPr="00E938FA">
        <w:rPr>
          <w:i/>
          <w:szCs w:val="20"/>
          <w:lang w:val="fr-FR"/>
        </w:rPr>
        <w:t xml:space="preserve">C </w:t>
      </w:r>
      <w:r w:rsidRPr="00E938FA">
        <w:rPr>
          <w:i/>
          <w:sz w:val="20"/>
          <w:szCs w:val="20"/>
          <w:vertAlign w:val="subscript"/>
          <w:lang w:val="fr-FR"/>
        </w:rPr>
        <w:t>min</w:t>
      </w:r>
      <w:r w:rsidRPr="00E938FA">
        <w:rPr>
          <w:lang w:val="fr-FR"/>
        </w:rPr>
        <w:tab/>
        <w:t>=</w:t>
      </w:r>
      <w:r w:rsidRPr="00E938FA">
        <w:rPr>
          <w:lang w:val="fr-FR"/>
        </w:rPr>
        <w:tab/>
        <w:t>minimum de tous les Prix des Offres évaluées parmi toutes les Offres conformes</w:t>
      </w:r>
    </w:p>
    <w:p w14:paraId="61450AD1" w14:textId="77777777" w:rsidR="00E938FA" w:rsidRPr="00E938FA" w:rsidRDefault="00E938FA" w:rsidP="00E938FA">
      <w:pPr>
        <w:numPr>
          <w:ilvl w:val="12"/>
          <w:numId w:val="0"/>
        </w:numPr>
        <w:tabs>
          <w:tab w:val="left" w:pos="1080"/>
          <w:tab w:val="left" w:pos="1440"/>
          <w:tab w:val="left" w:pos="3960"/>
        </w:tabs>
        <w:suppressAutoHyphens/>
        <w:spacing w:after="180" w:line="240" w:lineRule="auto"/>
        <w:ind w:left="1454" w:right="-72" w:hanging="907"/>
        <w:rPr>
          <w:rFonts w:eastAsia="Times New Roman" w:cs="Times New Roman"/>
          <w:szCs w:val="20"/>
          <w:lang w:val="fr-FR"/>
        </w:rPr>
      </w:pPr>
      <w:r w:rsidRPr="00E938FA">
        <w:rPr>
          <w:i/>
          <w:szCs w:val="20"/>
          <w:lang w:val="fr-FR"/>
        </w:rPr>
        <w:t>T</w:t>
      </w:r>
      <w:r w:rsidRPr="00E938FA">
        <w:rPr>
          <w:lang w:val="fr-FR"/>
        </w:rPr>
        <w:tab/>
        <w:t>=</w:t>
      </w:r>
      <w:r w:rsidRPr="00E938FA">
        <w:rPr>
          <w:lang w:val="fr-FR"/>
        </w:rPr>
        <w:tab/>
        <w:t>score technique total attribué à une Offre</w:t>
      </w:r>
    </w:p>
    <w:p w14:paraId="30BCD961" w14:textId="77777777" w:rsidR="00E938FA" w:rsidRPr="00E938FA" w:rsidRDefault="00E938FA" w:rsidP="00E938FA">
      <w:pPr>
        <w:numPr>
          <w:ilvl w:val="12"/>
          <w:numId w:val="0"/>
        </w:numPr>
        <w:tabs>
          <w:tab w:val="left" w:pos="1080"/>
          <w:tab w:val="left" w:pos="1440"/>
          <w:tab w:val="left" w:pos="3960"/>
        </w:tabs>
        <w:suppressAutoHyphens/>
        <w:spacing w:after="180" w:line="240" w:lineRule="auto"/>
        <w:ind w:left="1454" w:right="-72" w:hanging="907"/>
        <w:rPr>
          <w:rFonts w:eastAsia="Times New Roman" w:cs="Times New Roman"/>
          <w:szCs w:val="20"/>
          <w:lang w:val="fr-FR"/>
        </w:rPr>
      </w:pPr>
      <w:r w:rsidRPr="00E938FA">
        <w:rPr>
          <w:i/>
          <w:szCs w:val="20"/>
          <w:lang w:val="fr-FR"/>
        </w:rPr>
        <w:t>T</w:t>
      </w:r>
      <w:r w:rsidRPr="00E938FA">
        <w:rPr>
          <w:i/>
          <w:sz w:val="20"/>
          <w:szCs w:val="20"/>
          <w:vertAlign w:val="subscript"/>
          <w:lang w:val="fr-FR"/>
        </w:rPr>
        <w:t>max</w:t>
      </w:r>
      <w:r w:rsidRPr="00E938FA">
        <w:rPr>
          <w:lang w:val="fr-FR"/>
        </w:rPr>
        <w:tab/>
        <w:t>=</w:t>
      </w:r>
      <w:r w:rsidRPr="00E938FA">
        <w:rPr>
          <w:lang w:val="fr-FR"/>
        </w:rPr>
        <w:tab/>
        <w:t>score technique de l’Offre ayant obtenu le score maximal parmi toutes les Offres conformes</w:t>
      </w:r>
    </w:p>
    <w:p w14:paraId="57EC35D4" w14:textId="77777777" w:rsidR="00E938FA" w:rsidRPr="00E938FA" w:rsidRDefault="00E938FA" w:rsidP="00E938FA">
      <w:pPr>
        <w:numPr>
          <w:ilvl w:val="12"/>
          <w:numId w:val="0"/>
        </w:numPr>
        <w:tabs>
          <w:tab w:val="left" w:pos="1080"/>
          <w:tab w:val="left" w:pos="1440"/>
          <w:tab w:val="left" w:pos="3960"/>
        </w:tabs>
        <w:suppressAutoHyphens/>
        <w:spacing w:line="240" w:lineRule="auto"/>
        <w:ind w:left="1440" w:right="-72" w:hanging="900"/>
        <w:rPr>
          <w:rFonts w:eastAsia="Times New Roman" w:cs="Times New Roman"/>
          <w:szCs w:val="20"/>
          <w:lang w:val="fr-FR"/>
        </w:rPr>
      </w:pPr>
      <w:r w:rsidRPr="00E938FA">
        <w:rPr>
          <w:i/>
          <w:szCs w:val="20"/>
          <w:lang w:val="fr-FR"/>
        </w:rPr>
        <w:t>X</w:t>
      </w:r>
      <w:r w:rsidRPr="00E938FA">
        <w:rPr>
          <w:lang w:val="fr-FR"/>
        </w:rPr>
        <w:tab/>
        <w:t>=</w:t>
      </w:r>
      <w:r w:rsidRPr="00E938FA">
        <w:rPr>
          <w:lang w:val="fr-FR"/>
        </w:rPr>
        <w:tab/>
        <w:t xml:space="preserve">coefficient de pondération de Prix, tel que </w:t>
      </w:r>
      <w:r w:rsidRPr="00E938FA">
        <w:rPr>
          <w:b/>
          <w:szCs w:val="20"/>
          <w:lang w:val="fr-FR"/>
        </w:rPr>
        <w:t>spécifié dans la FDAO</w:t>
      </w:r>
    </w:p>
    <w:p w14:paraId="1BD9ECD2" w14:textId="77777777" w:rsidR="00E938FA" w:rsidRPr="00E938FA" w:rsidRDefault="00E938FA" w:rsidP="00E938FA">
      <w:pPr>
        <w:suppressAutoHyphens/>
        <w:spacing w:line="240" w:lineRule="auto"/>
        <w:rPr>
          <w:rFonts w:eastAsia="Times New Roman" w:cs="Times New Roman"/>
          <w:bCs/>
          <w:szCs w:val="20"/>
          <w:lang w:val="fr-FR"/>
        </w:rPr>
      </w:pPr>
      <w:r w:rsidRPr="00E938FA">
        <w:rPr>
          <w:lang w:val="fr-FR"/>
        </w:rPr>
        <w:t>Le Soumissionnaire dont l'Offre a obtenu le score global (B) le plus élevé parmi les Offres sera retenu aux fins d’adjudication du Contrat, à condition qu'il ait été déclaré qualifié pour exécuter le Contrat en vertu de l’alinéa 36.7 des IS, et que le Prix de son Offre soit jugé raisonnable au terme de l'analyse raisonnable des Prix conformément à la clause 37 des IS.</w:t>
      </w:r>
    </w:p>
    <w:p w14:paraId="125EEFDC" w14:textId="77777777" w:rsidR="00E938FA" w:rsidRPr="00E938FA" w:rsidRDefault="00E938FA" w:rsidP="00E938FA">
      <w:pPr>
        <w:suppressAutoHyphens/>
        <w:spacing w:line="240" w:lineRule="auto"/>
        <w:rPr>
          <w:rFonts w:eastAsia="Times New Roman" w:cs="Times New Roman"/>
          <w:bCs/>
          <w:szCs w:val="20"/>
          <w:lang w:val="fr-FR"/>
        </w:rPr>
      </w:pPr>
      <w:r w:rsidRPr="00E938FA">
        <w:rPr>
          <w:lang w:val="fr-FR"/>
        </w:rPr>
        <w:t>Si l'analyse du caractère raisonnable du Prix suggère qu'une Offre est fortement déséquilibrée ou exige une demande de paiement de coûts excessivement élevés pendant la période initiale, l'Acheteur peut demander au Soumissionnaire de produire une analyse détaillée des prix pour tout ou partie des éléments d’un Bordereau de prix pour prouver que ces prix sont compatibles avec les méthodes d'exécution et le calendrier proposé.</w:t>
      </w:r>
    </w:p>
    <w:p w14:paraId="5F248DE8" w14:textId="77777777" w:rsidR="00E938FA" w:rsidRPr="00E938FA" w:rsidRDefault="00E938FA" w:rsidP="00E938FA">
      <w:pPr>
        <w:tabs>
          <w:tab w:val="left" w:pos="540"/>
          <w:tab w:val="left" w:pos="3960"/>
        </w:tabs>
        <w:suppressAutoHyphens/>
        <w:spacing w:line="240" w:lineRule="auto"/>
        <w:rPr>
          <w:rFonts w:eastAsia="Times New Roman" w:cs="Times New Roman"/>
          <w:bCs/>
          <w:szCs w:val="20"/>
          <w:lang w:val="fr-FR"/>
        </w:rPr>
      </w:pPr>
      <w:r w:rsidRPr="00E938FA">
        <w:rPr>
          <w:rFonts w:cs="Times New Roman"/>
          <w:lang w:val="fr-FR"/>
        </w:rPr>
        <w:t>À</w:t>
      </w:r>
      <w:r w:rsidRPr="00E938FA">
        <w:rPr>
          <w:lang w:val="fr-FR"/>
        </w:rPr>
        <w:t xml:space="preserve"> l’issue de l’évaluation des informations et des analyses du caractère raisonnable du prix présenté par le Soumissionnaire, l’Acheteur peut selon le cas :</w:t>
      </w:r>
    </w:p>
    <w:p w14:paraId="1864E5F5" w14:textId="77777777" w:rsidR="00E938FA" w:rsidRPr="005E3CE3" w:rsidRDefault="00E938FA" w:rsidP="00E938FA">
      <w:pPr>
        <w:pStyle w:val="ListParagraph"/>
        <w:numPr>
          <w:ilvl w:val="0"/>
          <w:numId w:val="47"/>
        </w:numPr>
        <w:ind w:left="927"/>
      </w:pPr>
      <w:r>
        <w:t>accepter l'Offre ; ou </w:t>
      </w:r>
    </w:p>
    <w:p w14:paraId="71D6B853" w14:textId="77777777" w:rsidR="00E938FA" w:rsidRPr="005E3CE3" w:rsidRDefault="00E938FA" w:rsidP="00E938FA">
      <w:pPr>
        <w:pStyle w:val="ListParagraph"/>
        <w:ind w:left="927"/>
      </w:pPr>
      <w:r>
        <w:t xml:space="preserve">exiger que le montant total de la Garantie d’exécution soit augmenté aux frais du Soumissionnaire jusqu’à un niveau ne dépassant pas le pourcentage </w:t>
      </w:r>
      <w:r>
        <w:rPr>
          <w:b/>
          <w:bCs/>
        </w:rPr>
        <w:t>spécifié dans la FDAO</w:t>
      </w:r>
      <w:r>
        <w:t> ; ou </w:t>
      </w:r>
    </w:p>
    <w:p w14:paraId="53286618" w14:textId="556A3D90" w:rsidR="006B3AA5" w:rsidRPr="005E3CE3" w:rsidRDefault="00E938FA" w:rsidP="00E938FA">
      <w:pPr>
        <w:pStyle w:val="ListParagraph"/>
        <w:ind w:left="927"/>
        <w:rPr>
          <w:lang w:val="en-US"/>
        </w:rPr>
      </w:pPr>
      <w:r>
        <w:t>rejeter l'Offre.</w:t>
      </w:r>
    </w:p>
    <w:p w14:paraId="4FE19011" w14:textId="2ABFAD1A" w:rsidR="006B3AA5" w:rsidRPr="005E3CE3" w:rsidRDefault="00870E57" w:rsidP="001D7B03">
      <w:pPr>
        <w:pStyle w:val="Heading3QEC"/>
        <w:numPr>
          <w:ilvl w:val="0"/>
          <w:numId w:val="0"/>
        </w:numPr>
        <w:ind w:left="454"/>
      </w:pPr>
      <w:bookmarkStart w:id="819" w:name="_Toc55746831"/>
      <w:bookmarkStart w:id="820" w:name="_Toc55760444"/>
      <w:bookmarkStart w:id="821" w:name="_Toc55760864"/>
      <w:bookmarkStart w:id="822" w:name="_Toc55765747"/>
      <w:bookmarkStart w:id="823" w:name="_Toc55933348"/>
      <w:bookmarkStart w:id="824" w:name="_Toc56639158"/>
      <w:bookmarkStart w:id="825" w:name="_Toc56670155"/>
      <w:bookmarkStart w:id="826" w:name="_Toc58584729"/>
      <w:r>
        <w:lastRenderedPageBreak/>
        <w:t>B.</w:t>
      </w:r>
      <w:r>
        <w:tab/>
      </w:r>
      <w:bookmarkEnd w:id="819"/>
      <w:bookmarkEnd w:id="820"/>
      <w:bookmarkEnd w:id="821"/>
      <w:bookmarkEnd w:id="822"/>
      <w:bookmarkEnd w:id="823"/>
      <w:bookmarkEnd w:id="824"/>
      <w:bookmarkEnd w:id="825"/>
      <w:bookmarkEnd w:id="826"/>
      <w:r w:rsidR="00FE0422">
        <w:t>Examen des qualifications</w:t>
      </w:r>
    </w:p>
    <w:p w14:paraId="0CCA1419" w14:textId="77777777" w:rsidR="00FE0422" w:rsidRPr="00FE0422" w:rsidRDefault="00FE0422" w:rsidP="00FE0422">
      <w:pPr>
        <w:suppressAutoHyphens/>
        <w:spacing w:line="240" w:lineRule="auto"/>
        <w:rPr>
          <w:rFonts w:eastAsia="Times New Roman" w:cs="Times New Roman"/>
          <w:szCs w:val="20"/>
          <w:lang w:val="fr-FR"/>
        </w:rPr>
      </w:pPr>
      <w:r w:rsidRPr="00FE0422">
        <w:rPr>
          <w:lang w:val="fr-FR"/>
        </w:rPr>
        <w:t>Cet examen est effectué pour déterminer si le Soumissionnaire satisfait aux critères de qualification énumérés à la cause 20 des IS et ci-dessous. Cette détermination est fondée sur l'examen des pièces attestant les qualifications du soumissionnaire, fournies par ce dernier conformément à la Section IV. Formulaires d'offres, ainsi que sur les performances passées du Soumissionnaire, le contrôle de ses références et toute autre source d’informations, à la seule discrétion de l'Acheteur. Toutes les exigences de qualification sont jugées comme étant satisfaites ou non satisfaites. Le Soumissionnaire doit posséder les qualifications requises pour qu’un marché puisse lui être attribué.</w:t>
      </w:r>
    </w:p>
    <w:p w14:paraId="3F71AA1F" w14:textId="77777777" w:rsidR="00FE0422" w:rsidRPr="00FE0422" w:rsidRDefault="00FE0422" w:rsidP="00FE0422">
      <w:pPr>
        <w:numPr>
          <w:ilvl w:val="1"/>
          <w:numId w:val="28"/>
        </w:numPr>
        <w:suppressAutoHyphens/>
        <w:spacing w:line="240" w:lineRule="auto"/>
        <w:contextualSpacing/>
        <w:rPr>
          <w:rFonts w:eastAsia="Times New Roman" w:cs="Times New Roman"/>
          <w:szCs w:val="20"/>
          <w:lang w:val="fr-FR"/>
        </w:rPr>
      </w:pPr>
      <w:r w:rsidRPr="00FE0422">
        <w:rPr>
          <w:b/>
          <w:bCs/>
          <w:iCs/>
          <w:szCs w:val="20"/>
          <w:u w:val="single"/>
          <w:lang w:val="fr-FR"/>
        </w:rPr>
        <w:t>Références et examen des performances passées.</w:t>
      </w:r>
      <w:r w:rsidRPr="00FE0422">
        <w:rPr>
          <w:lang w:val="fr-FR"/>
        </w:rPr>
        <w:t xml:space="preserve"> Conformément à la clause 39 des IS, les performances du Soumissionnaire dans le cadre de contrats antérieurs ont été prises en compte pour déterminer si le Soumissionnaire est qualifié pour se voir attribuer le Contrat.  L’Acheteur se réserve le droit de vérifier les références fournies par les Soumissionnaires ou d’utiliser à sa seule discrétion toute autre source d’information. Si le Soumissionnaire (y compris tout associé ou membre de sa coentreprise/de son association) est ou a été partie à un contrat financé par la MCC (soit directement par la MCC ou par l’intermédiaire d’une Entité du Millennium Challenge </w:t>
      </w:r>
      <w:proofErr w:type="spellStart"/>
      <w:r w:rsidRPr="00FE0422">
        <w:rPr>
          <w:lang w:val="fr-FR"/>
        </w:rPr>
        <w:t>Account</w:t>
      </w:r>
      <w:proofErr w:type="spellEnd"/>
      <w:r w:rsidRPr="00FE0422">
        <w:rPr>
          <w:lang w:val="fr-FR"/>
        </w:rPr>
        <w:t>, n’importe où dans le monde), que ce soit en qualité d’entrepreneur principal, de société affiliée, d’associé ou de succursale, de sous-traitant ou à tout autre titre, le Soumissionnaire doit signaler le contrat dans sa liste de références jointe à son Offre, en utilisant le Formulaire de soumission REF-1 : Références des Contrats financés par la MCC. Ne pas mentionner de tels contrats dans la liste pourrait amener l’Acheteur à prendre une décision négative par rapport aux performances passées du Soumissionnaire dans des contrats antérieurs. Cependant, ne pas indiquer de tels contrats parce que le Soumissionnaire (y compris tout associé ou membre de sa coentreprise/de son association) n’a pas été partie à de tels contrats ne sera pas un motif de décision négative par l’Acheteur sur les performances passées du Soumissionnaire dans des contrats antérieurs. En d’autres termes, il n’est pas absolument nécessaire de justifier d’antécédents liés à un contrat financé par la MCC. L’Acheteur vérifiera les références, y compris les rapports d’évaluation des performances passées du Soumissionnaire, saisis dans le Système d’évaluation des performances passées de l’entreprise (SEPPE) de la MCC.</w:t>
      </w:r>
    </w:p>
    <w:p w14:paraId="06983318" w14:textId="77777777" w:rsidR="00FE0422" w:rsidRPr="00FE0422" w:rsidRDefault="00FE0422" w:rsidP="00FE0422">
      <w:pPr>
        <w:suppressAutoHyphens/>
        <w:spacing w:line="240" w:lineRule="auto"/>
        <w:ind w:left="1080"/>
        <w:contextualSpacing/>
        <w:rPr>
          <w:rFonts w:eastAsia="Times New Roman" w:cs="Times New Roman"/>
          <w:szCs w:val="20"/>
          <w:lang w:val="fr-FR"/>
        </w:rPr>
      </w:pPr>
    </w:p>
    <w:p w14:paraId="17ECCC4E" w14:textId="77777777" w:rsidR="00FE0422" w:rsidRPr="00FE0422" w:rsidRDefault="00FE0422" w:rsidP="00FE0422">
      <w:pPr>
        <w:suppressAutoHyphens/>
        <w:spacing w:after="0" w:line="240" w:lineRule="auto"/>
        <w:rPr>
          <w:rFonts w:eastAsia="Times New Roman" w:cs="Times New Roman"/>
          <w:szCs w:val="20"/>
          <w:lang w:val="fr-FR"/>
        </w:rPr>
      </w:pPr>
      <w:bookmarkStart w:id="827" w:name="_Hlk38185822"/>
      <w:r w:rsidRPr="00834B76">
        <w:rPr>
          <w:lang w:val="fr-FR"/>
        </w:rPr>
        <w:t>L’Entité MCA</w:t>
      </w:r>
      <w:r w:rsidRPr="00436E3B">
        <w:rPr>
          <w:lang w:val="fr-FR"/>
        </w:rPr>
        <w:t xml:space="preserve"> se</w:t>
      </w:r>
      <w:r w:rsidRPr="00FE0422">
        <w:rPr>
          <w:lang w:val="fr-FR"/>
        </w:rPr>
        <w:t xml:space="preserve"> réserve le droit de contacter les personnes ou entités citées comme références dans les formulaires REF-1 et REF-2 ainsi que toute autre source en vue de vérifier les références fournies et les performances passées.</w:t>
      </w:r>
    </w:p>
    <w:bookmarkEnd w:id="827"/>
    <w:p w14:paraId="726682BB" w14:textId="77777777" w:rsidR="00FE0422" w:rsidRPr="00FE0422" w:rsidRDefault="00FE0422" w:rsidP="00FE0422">
      <w:pPr>
        <w:tabs>
          <w:tab w:val="left" w:pos="540"/>
          <w:tab w:val="left" w:pos="3960"/>
        </w:tabs>
        <w:suppressAutoHyphens/>
        <w:spacing w:line="240" w:lineRule="auto"/>
        <w:ind w:left="547" w:hanging="547"/>
        <w:rPr>
          <w:rFonts w:eastAsia="Times New Roman" w:cs="Times New Roman"/>
          <w:szCs w:val="20"/>
          <w:lang w:val="fr-FR"/>
        </w:rPr>
      </w:pPr>
      <w:r w:rsidRPr="00FE0422">
        <w:rPr>
          <w:lang w:val="fr-FR"/>
        </w:rPr>
        <w:t>Un Soumissionnaire ne sera retenu que s’il a remis une Offre :</w:t>
      </w:r>
    </w:p>
    <w:p w14:paraId="61B23B30" w14:textId="77777777" w:rsidR="00FE0422" w:rsidRPr="005E3CE3" w:rsidRDefault="00FE0422" w:rsidP="00FE0422">
      <w:pPr>
        <w:pStyle w:val="ListParagraph"/>
        <w:numPr>
          <w:ilvl w:val="0"/>
          <w:numId w:val="47"/>
        </w:numPr>
        <w:ind w:left="1170" w:hanging="450"/>
      </w:pPr>
      <w:r>
        <w:t>dont l'évaluation détaillée en vertu de la clause 32 a confirmé qu'elle est financièrement et techniquement conforme au Dossier d’Appel d’Offres et inclut les matériels, logiciels, équipements, produits, matériaux, ainsi que les Biens et services qui composent le Système d’information dans les quantités requises pour l’essentiel pour l'ensemble du Système d’information ;</w:t>
      </w:r>
    </w:p>
    <w:p w14:paraId="0D959900" w14:textId="77777777" w:rsidR="00FE0422" w:rsidRPr="005E3CE3" w:rsidRDefault="00FE0422" w:rsidP="00FE0422">
      <w:pPr>
        <w:pStyle w:val="ListParagraph"/>
        <w:ind w:left="1170" w:hanging="450"/>
      </w:pPr>
      <w:r>
        <w:t xml:space="preserve">qui propose des Technologies de l’information dont les performances sont avérées être du niveau promis dans l’Offre, lesdites technologies ayant satisfait aux essais de </w:t>
      </w:r>
      <w:r>
        <w:lastRenderedPageBreak/>
        <w:t>fonctionnement, d’étalonnage et/ou aux tests d’évaluation des performances pouvant être exigés par l’Acheteur, conformément aux dispositions de l’alinéa 36.8 des IS.</w:t>
      </w:r>
    </w:p>
    <w:p w14:paraId="3F1B5271" w14:textId="77777777" w:rsidR="00FE0422" w:rsidRPr="00FE0422" w:rsidRDefault="00FE0422" w:rsidP="00FE0422">
      <w:pPr>
        <w:pStyle w:val="Heading3QEC"/>
        <w:numPr>
          <w:ilvl w:val="0"/>
          <w:numId w:val="0"/>
        </w:numPr>
        <w:ind w:left="454"/>
        <w:rPr>
          <w:lang w:val="fr-FR"/>
        </w:rPr>
      </w:pPr>
      <w:bookmarkStart w:id="828" w:name="_Toc55746832"/>
      <w:bookmarkStart w:id="829" w:name="_Toc55760445"/>
      <w:bookmarkStart w:id="830" w:name="_Toc55760865"/>
      <w:bookmarkStart w:id="831" w:name="_Toc55765748"/>
      <w:bookmarkStart w:id="832" w:name="_Toc55933349"/>
      <w:bookmarkStart w:id="833" w:name="_Toc56639159"/>
      <w:bookmarkStart w:id="834" w:name="_Toc56670156"/>
      <w:r w:rsidRPr="00FE0422">
        <w:rPr>
          <w:lang w:val="fr-FR"/>
        </w:rPr>
        <w:t>C.</w:t>
      </w:r>
      <w:r w:rsidRPr="00FE0422">
        <w:rPr>
          <w:lang w:val="fr-FR"/>
        </w:rPr>
        <w:tab/>
        <w:t>Détermination du caractère raisonnable du prix</w:t>
      </w:r>
      <w:bookmarkEnd w:id="828"/>
      <w:bookmarkEnd w:id="829"/>
      <w:bookmarkEnd w:id="830"/>
      <w:bookmarkEnd w:id="831"/>
      <w:bookmarkEnd w:id="832"/>
      <w:bookmarkEnd w:id="833"/>
      <w:bookmarkEnd w:id="834"/>
    </w:p>
    <w:p w14:paraId="252A1696" w14:textId="163690CB" w:rsidR="006B3AA5" w:rsidRPr="00FE0422" w:rsidRDefault="00FE0422" w:rsidP="00FE0422">
      <w:pPr>
        <w:suppressAutoHyphens/>
        <w:spacing w:line="240" w:lineRule="auto"/>
        <w:rPr>
          <w:rFonts w:eastAsia="Times New Roman" w:cs="Times New Roman"/>
          <w:bCs/>
          <w:szCs w:val="24"/>
          <w:lang w:val="fr-FR"/>
        </w:rPr>
      </w:pPr>
      <w:r w:rsidRPr="00FE0422">
        <w:rPr>
          <w:lang w:val="fr-FR"/>
        </w:rPr>
        <w:t>L'Examen des prix comprend également une évaluation du caractère raisonnable du prix comme prévu à la clause 37 des IS. L'Acheteur se réserve le droit de demander au Soumissionnaire de fournir des éclaircissements ; cependant, cette demande d’éclaircissements ne peut être utilisée pour modifier le Prix de l’Offre.</w:t>
      </w:r>
      <w:r w:rsidR="006B3AA5" w:rsidRPr="00FE0422">
        <w:rPr>
          <w:rFonts w:eastAsia="Times New Roman" w:cs="Times New Roman"/>
          <w:bCs/>
          <w:szCs w:val="24"/>
          <w:lang w:val="fr-FR"/>
        </w:rPr>
        <w:t xml:space="preserve"> </w:t>
      </w:r>
    </w:p>
    <w:p w14:paraId="5AB138C8" w14:textId="77777777" w:rsidR="006B3AA5" w:rsidRPr="00FE0422" w:rsidRDefault="006B3AA5" w:rsidP="006B3AA5">
      <w:pPr>
        <w:tabs>
          <w:tab w:val="left" w:pos="576"/>
        </w:tabs>
        <w:suppressAutoHyphens/>
        <w:spacing w:line="240" w:lineRule="auto"/>
        <w:rPr>
          <w:rFonts w:eastAsia="Times New Roman" w:cs="Times New Roman"/>
          <w:bCs/>
          <w:szCs w:val="24"/>
          <w:lang w:val="fr-FR"/>
        </w:rPr>
        <w:sectPr w:rsidR="006B3AA5" w:rsidRPr="00FE0422" w:rsidSect="005E3CE3">
          <w:headerReference w:type="even" r:id="rId32"/>
          <w:headerReference w:type="default" r:id="rId33"/>
          <w:headerReference w:type="first" r:id="rId34"/>
          <w:type w:val="nextColumn"/>
          <w:pgSz w:w="12240" w:h="15840" w:code="1"/>
          <w:pgMar w:top="1418" w:right="1418" w:bottom="1418" w:left="1418" w:header="706" w:footer="706" w:gutter="0"/>
          <w:cols w:space="708"/>
          <w:docGrid w:linePitch="360"/>
        </w:sectPr>
      </w:pPr>
      <w:r w:rsidRPr="00FE0422">
        <w:rPr>
          <w:rFonts w:eastAsia="Times New Roman" w:cs="Times New Roman"/>
          <w:szCs w:val="20"/>
          <w:lang w:val="fr-FR"/>
        </w:rPr>
        <w:br w:type="page"/>
      </w:r>
    </w:p>
    <w:p w14:paraId="5D786023" w14:textId="77777777" w:rsidR="00FE0422" w:rsidRPr="00FE0422" w:rsidRDefault="00FE0422" w:rsidP="00FE0422">
      <w:pPr>
        <w:suppressAutoHyphens/>
        <w:spacing w:line="240" w:lineRule="auto"/>
        <w:jc w:val="center"/>
        <w:rPr>
          <w:rFonts w:eastAsia="Times New Roman" w:cs="Times New Roman"/>
          <w:b/>
          <w:szCs w:val="24"/>
          <w:lang w:val="fr-FR"/>
        </w:rPr>
      </w:pPr>
      <w:bookmarkStart w:id="835" w:name="_Toc30447165"/>
      <w:bookmarkStart w:id="836" w:name="_Toc55404625"/>
      <w:bookmarkStart w:id="837" w:name="_Toc55485400"/>
      <w:bookmarkStart w:id="838" w:name="_Toc55512737"/>
      <w:bookmarkStart w:id="839" w:name="_Toc55540072"/>
      <w:bookmarkStart w:id="840" w:name="_Toc55540620"/>
      <w:bookmarkStart w:id="841" w:name="_Toc55540666"/>
      <w:bookmarkStart w:id="842" w:name="_Toc55540913"/>
      <w:bookmarkStart w:id="843" w:name="_Toc55561641"/>
      <w:bookmarkStart w:id="844" w:name="_Toc56639160"/>
      <w:bookmarkStart w:id="845" w:name="_Toc58582239"/>
      <w:bookmarkStart w:id="846" w:name="_Toc55583511"/>
      <w:bookmarkStart w:id="847" w:name="_Toc55593092"/>
      <w:bookmarkStart w:id="848" w:name="_Toc55656627"/>
      <w:bookmarkStart w:id="849" w:name="_Toc55744459"/>
      <w:bookmarkStart w:id="850" w:name="_Toc55760446"/>
      <w:bookmarkStart w:id="851" w:name="_Toc55760866"/>
      <w:bookmarkStart w:id="852" w:name="_Toc55765749"/>
      <w:bookmarkStart w:id="853" w:name="_Toc55933350"/>
      <w:r w:rsidRPr="00FE0422">
        <w:rPr>
          <w:b/>
          <w:szCs w:val="24"/>
          <w:lang w:val="fr-FR"/>
        </w:rPr>
        <w:lastRenderedPageBreak/>
        <w:t>2.0. Qualification</w:t>
      </w:r>
    </w:p>
    <w:p w14:paraId="6E0D0CC8" w14:textId="77777777" w:rsidR="00FE0422" w:rsidRPr="00FE0422" w:rsidRDefault="00FE0422" w:rsidP="00FE0422">
      <w:pPr>
        <w:suppressAutoHyphens/>
        <w:spacing w:line="240" w:lineRule="auto"/>
        <w:rPr>
          <w:rFonts w:eastAsia="Times New Roman" w:cs="Times New Roman"/>
          <w:b/>
          <w:bCs/>
          <w:szCs w:val="20"/>
          <w:lang w:val="fr-FR"/>
        </w:rPr>
      </w:pPr>
      <w:r w:rsidRPr="00FE0422">
        <w:rPr>
          <w:b/>
          <w:bCs/>
          <w:szCs w:val="20"/>
          <w:lang w:val="fr-FR"/>
        </w:rPr>
        <w:t>Documents établissant les qualifications du Soumissionnaire</w:t>
      </w:r>
    </w:p>
    <w:p w14:paraId="05B04E58" w14:textId="77777777" w:rsidR="00FE0422" w:rsidRPr="00FE0422" w:rsidRDefault="00FE0422" w:rsidP="00FE0422">
      <w:pPr>
        <w:suppressAutoHyphens/>
        <w:spacing w:line="240" w:lineRule="auto"/>
        <w:rPr>
          <w:rFonts w:eastAsia="Times New Roman" w:cs="Times New Roman"/>
          <w:szCs w:val="20"/>
          <w:lang w:val="fr-FR"/>
        </w:rPr>
      </w:pPr>
      <w:r w:rsidRPr="00FE0422">
        <w:rPr>
          <w:lang w:val="fr-FR"/>
        </w:rPr>
        <w:t>Le Soumissionnaire fournit les informations demandées dans les fiches d’information correspondantes jointes à la Section IV. Formulaires de soumission de l’Offre, pour établir que le Soumissionnaire répond aux exigences énoncées ci-dessous.</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FE0422" w:rsidRPr="005E3CE3" w14:paraId="574F8241" w14:textId="77777777" w:rsidTr="000B6071">
        <w:trPr>
          <w:cantSplit/>
          <w:tblHeader/>
        </w:trPr>
        <w:tc>
          <w:tcPr>
            <w:tcW w:w="2178" w:type="dxa"/>
            <w:vAlign w:val="center"/>
          </w:tcPr>
          <w:p w14:paraId="57BA38D8" w14:textId="77777777" w:rsidR="00FE0422" w:rsidRPr="005E3CE3" w:rsidRDefault="00FE0422" w:rsidP="000B6071">
            <w:pPr>
              <w:suppressAutoHyphens/>
              <w:spacing w:line="240" w:lineRule="auto"/>
              <w:rPr>
                <w:rFonts w:eastAsia="Times New Roman" w:cs="Times New Roman"/>
                <w:b/>
                <w:bCs/>
                <w:szCs w:val="20"/>
              </w:rPr>
            </w:pPr>
            <w:proofErr w:type="spellStart"/>
            <w:r>
              <w:rPr>
                <w:b/>
                <w:bCs/>
                <w:szCs w:val="20"/>
              </w:rPr>
              <w:t>Critère</w:t>
            </w:r>
            <w:proofErr w:type="spellEnd"/>
          </w:p>
        </w:tc>
        <w:tc>
          <w:tcPr>
            <w:tcW w:w="11160" w:type="dxa"/>
            <w:gridSpan w:val="6"/>
            <w:vAlign w:val="center"/>
          </w:tcPr>
          <w:p w14:paraId="1E239D1F" w14:textId="77777777" w:rsidR="00FE0422" w:rsidRPr="005E3CE3" w:rsidRDefault="00FE0422" w:rsidP="000B6071">
            <w:pPr>
              <w:suppressAutoHyphens/>
              <w:spacing w:line="240" w:lineRule="auto"/>
              <w:rPr>
                <w:rFonts w:eastAsia="Times New Roman" w:cs="Times New Roman"/>
                <w:b/>
                <w:bCs/>
                <w:smallCaps/>
                <w:szCs w:val="20"/>
              </w:rPr>
            </w:pPr>
            <w:proofErr w:type="spellStart"/>
            <w:r>
              <w:rPr>
                <w:b/>
                <w:bCs/>
                <w:szCs w:val="20"/>
              </w:rPr>
              <w:t>Éligibilité</w:t>
            </w:r>
            <w:proofErr w:type="spellEnd"/>
          </w:p>
        </w:tc>
      </w:tr>
      <w:tr w:rsidR="00FE0422" w:rsidRPr="005E3CE3" w14:paraId="2673AA60" w14:textId="77777777" w:rsidTr="000B6071">
        <w:trPr>
          <w:cantSplit/>
          <w:tblHeader/>
        </w:trPr>
        <w:tc>
          <w:tcPr>
            <w:tcW w:w="2178" w:type="dxa"/>
            <w:vMerge w:val="restart"/>
          </w:tcPr>
          <w:p w14:paraId="2044E935" w14:textId="77777777" w:rsidR="00FE0422" w:rsidRPr="005E3CE3" w:rsidRDefault="00FE0422" w:rsidP="000B6071">
            <w:pPr>
              <w:suppressAutoHyphens/>
              <w:spacing w:line="240" w:lineRule="auto"/>
              <w:rPr>
                <w:rFonts w:eastAsia="Times New Roman" w:cs="Times New Roman"/>
                <w:b/>
                <w:bCs/>
                <w:szCs w:val="20"/>
              </w:rPr>
            </w:pPr>
          </w:p>
        </w:tc>
        <w:tc>
          <w:tcPr>
            <w:tcW w:w="2520" w:type="dxa"/>
            <w:vMerge w:val="restart"/>
            <w:tcBorders>
              <w:bottom w:val="nil"/>
            </w:tcBorders>
            <w:vAlign w:val="center"/>
          </w:tcPr>
          <w:p w14:paraId="0EB357D2" w14:textId="77777777" w:rsidR="00FE0422" w:rsidRPr="005E3CE3" w:rsidRDefault="00FE0422" w:rsidP="000B6071">
            <w:pPr>
              <w:suppressAutoHyphens/>
              <w:spacing w:line="240" w:lineRule="auto"/>
              <w:rPr>
                <w:rFonts w:eastAsia="Times New Roman" w:cs="Times New Roman"/>
                <w:b/>
                <w:bCs/>
                <w:szCs w:val="20"/>
              </w:rPr>
            </w:pPr>
            <w:r>
              <w:rPr>
                <w:b/>
                <w:bCs/>
                <w:szCs w:val="20"/>
              </w:rPr>
              <w:t>Exigence</w:t>
            </w:r>
          </w:p>
        </w:tc>
        <w:tc>
          <w:tcPr>
            <w:tcW w:w="6030" w:type="dxa"/>
            <w:gridSpan w:val="4"/>
            <w:vAlign w:val="center"/>
          </w:tcPr>
          <w:p w14:paraId="113CC44C" w14:textId="77777777" w:rsidR="00FE0422" w:rsidRPr="005E3CE3" w:rsidRDefault="00FE0422" w:rsidP="000B6071">
            <w:pPr>
              <w:suppressAutoHyphens/>
              <w:spacing w:line="240" w:lineRule="auto"/>
              <w:jc w:val="center"/>
              <w:rPr>
                <w:rFonts w:eastAsia="Times New Roman" w:cs="Times New Roman"/>
                <w:b/>
                <w:bCs/>
                <w:szCs w:val="20"/>
              </w:rPr>
            </w:pPr>
            <w:proofErr w:type="spellStart"/>
            <w:r>
              <w:rPr>
                <w:b/>
                <w:bCs/>
                <w:szCs w:val="20"/>
              </w:rPr>
              <w:t>Soumissionnaire</w:t>
            </w:r>
            <w:proofErr w:type="spellEnd"/>
          </w:p>
        </w:tc>
        <w:tc>
          <w:tcPr>
            <w:tcW w:w="2610" w:type="dxa"/>
            <w:vMerge w:val="restart"/>
            <w:tcBorders>
              <w:bottom w:val="nil"/>
            </w:tcBorders>
            <w:vAlign w:val="center"/>
          </w:tcPr>
          <w:p w14:paraId="63434324" w14:textId="77777777" w:rsidR="00FE0422" w:rsidRPr="005E3CE3" w:rsidRDefault="00FE0422" w:rsidP="000B6071">
            <w:pPr>
              <w:suppressAutoHyphens/>
              <w:spacing w:line="240" w:lineRule="auto"/>
              <w:rPr>
                <w:rFonts w:eastAsia="Times New Roman" w:cs="Times New Roman"/>
                <w:b/>
                <w:bCs/>
                <w:szCs w:val="20"/>
              </w:rPr>
            </w:pPr>
            <w:r>
              <w:rPr>
                <w:b/>
                <w:bCs/>
                <w:szCs w:val="20"/>
              </w:rPr>
              <w:t xml:space="preserve">Documents </w:t>
            </w:r>
            <w:proofErr w:type="spellStart"/>
            <w:r>
              <w:rPr>
                <w:b/>
                <w:bCs/>
                <w:szCs w:val="20"/>
              </w:rPr>
              <w:t>requis</w:t>
            </w:r>
            <w:proofErr w:type="spellEnd"/>
          </w:p>
        </w:tc>
      </w:tr>
      <w:tr w:rsidR="00FE0422" w:rsidRPr="005E3CE3" w14:paraId="3F23865D" w14:textId="77777777" w:rsidTr="000B6071">
        <w:trPr>
          <w:cantSplit/>
          <w:tblHeader/>
        </w:trPr>
        <w:tc>
          <w:tcPr>
            <w:tcW w:w="2178" w:type="dxa"/>
            <w:vMerge/>
          </w:tcPr>
          <w:p w14:paraId="3E5BE6BD" w14:textId="77777777" w:rsidR="00FE0422" w:rsidRPr="005E3CE3" w:rsidRDefault="00FE0422" w:rsidP="000B6071">
            <w:pPr>
              <w:suppressAutoHyphens/>
              <w:spacing w:line="240" w:lineRule="auto"/>
              <w:rPr>
                <w:rFonts w:eastAsia="Times New Roman" w:cs="Times New Roman"/>
                <w:szCs w:val="20"/>
              </w:rPr>
            </w:pPr>
          </w:p>
        </w:tc>
        <w:tc>
          <w:tcPr>
            <w:tcW w:w="2520" w:type="dxa"/>
            <w:vMerge/>
            <w:tcBorders>
              <w:top w:val="nil"/>
              <w:bottom w:val="nil"/>
            </w:tcBorders>
            <w:vAlign w:val="center"/>
          </w:tcPr>
          <w:p w14:paraId="66AFAD89" w14:textId="77777777" w:rsidR="00FE0422" w:rsidRPr="005E3CE3" w:rsidRDefault="00FE0422" w:rsidP="000B6071">
            <w:pPr>
              <w:suppressAutoHyphens/>
              <w:spacing w:line="240" w:lineRule="auto"/>
              <w:rPr>
                <w:rFonts w:eastAsia="Times New Roman" w:cs="Times New Roman"/>
                <w:szCs w:val="20"/>
              </w:rPr>
            </w:pPr>
          </w:p>
        </w:tc>
        <w:tc>
          <w:tcPr>
            <w:tcW w:w="1620" w:type="dxa"/>
            <w:vMerge w:val="restart"/>
            <w:vAlign w:val="center"/>
          </w:tcPr>
          <w:p w14:paraId="7CA1488B" w14:textId="77777777" w:rsidR="00FE0422" w:rsidRPr="005E3CE3" w:rsidRDefault="00FE0422" w:rsidP="000B6071">
            <w:pPr>
              <w:suppressAutoHyphens/>
              <w:spacing w:line="240" w:lineRule="auto"/>
              <w:rPr>
                <w:rFonts w:eastAsia="Times New Roman" w:cs="Times New Roman"/>
                <w:b/>
                <w:bCs/>
                <w:szCs w:val="20"/>
              </w:rPr>
            </w:pPr>
            <w:proofErr w:type="spellStart"/>
            <w:r>
              <w:rPr>
                <w:b/>
                <w:bCs/>
                <w:szCs w:val="20"/>
              </w:rPr>
              <w:t>Entité</w:t>
            </w:r>
            <w:proofErr w:type="spellEnd"/>
            <w:r>
              <w:rPr>
                <w:b/>
                <w:bCs/>
                <w:szCs w:val="20"/>
              </w:rPr>
              <w:t xml:space="preserve"> unique</w:t>
            </w:r>
          </w:p>
        </w:tc>
        <w:tc>
          <w:tcPr>
            <w:tcW w:w="4410" w:type="dxa"/>
            <w:gridSpan w:val="3"/>
            <w:vAlign w:val="center"/>
          </w:tcPr>
          <w:p w14:paraId="5268EC4A" w14:textId="77777777" w:rsidR="00FE0422" w:rsidRPr="005E3CE3" w:rsidRDefault="00FE0422" w:rsidP="000B6071">
            <w:pPr>
              <w:suppressAutoHyphens/>
              <w:spacing w:line="240" w:lineRule="auto"/>
              <w:jc w:val="center"/>
              <w:rPr>
                <w:rFonts w:eastAsia="Times New Roman" w:cs="Times New Roman"/>
                <w:b/>
                <w:bCs/>
                <w:szCs w:val="20"/>
              </w:rPr>
            </w:pPr>
            <w:proofErr w:type="spellStart"/>
            <w:r>
              <w:rPr>
                <w:b/>
                <w:bCs/>
                <w:szCs w:val="20"/>
              </w:rPr>
              <w:t>Coentreprise</w:t>
            </w:r>
            <w:proofErr w:type="spellEnd"/>
            <w:r>
              <w:rPr>
                <w:b/>
                <w:bCs/>
                <w:szCs w:val="20"/>
              </w:rPr>
              <w:t xml:space="preserve"> </w:t>
            </w:r>
            <w:proofErr w:type="spellStart"/>
            <w:r>
              <w:rPr>
                <w:b/>
                <w:bCs/>
                <w:szCs w:val="20"/>
              </w:rPr>
              <w:t>ou</w:t>
            </w:r>
            <w:proofErr w:type="spellEnd"/>
            <w:r>
              <w:rPr>
                <w:b/>
                <w:bCs/>
                <w:szCs w:val="20"/>
              </w:rPr>
              <w:t xml:space="preserve"> association</w:t>
            </w:r>
          </w:p>
        </w:tc>
        <w:tc>
          <w:tcPr>
            <w:tcW w:w="2610" w:type="dxa"/>
            <w:vMerge/>
            <w:tcBorders>
              <w:bottom w:val="nil"/>
            </w:tcBorders>
          </w:tcPr>
          <w:p w14:paraId="1E3DAD06" w14:textId="77777777" w:rsidR="00FE0422" w:rsidRPr="005E3CE3" w:rsidRDefault="00FE0422" w:rsidP="000B6071">
            <w:pPr>
              <w:suppressAutoHyphens/>
              <w:spacing w:line="240" w:lineRule="auto"/>
              <w:rPr>
                <w:rFonts w:eastAsia="Times New Roman" w:cs="Times New Roman"/>
                <w:szCs w:val="20"/>
              </w:rPr>
            </w:pPr>
          </w:p>
        </w:tc>
      </w:tr>
      <w:tr w:rsidR="00FE0422" w:rsidRPr="005E3CE3" w14:paraId="47EBB4E9" w14:textId="77777777" w:rsidTr="000B6071">
        <w:trPr>
          <w:cantSplit/>
          <w:tblHeader/>
        </w:trPr>
        <w:tc>
          <w:tcPr>
            <w:tcW w:w="2178" w:type="dxa"/>
            <w:vMerge/>
          </w:tcPr>
          <w:p w14:paraId="50E666B1" w14:textId="77777777" w:rsidR="00FE0422" w:rsidRPr="005E3CE3" w:rsidRDefault="00FE0422" w:rsidP="000B6071">
            <w:pPr>
              <w:suppressAutoHyphens/>
              <w:spacing w:line="240" w:lineRule="auto"/>
              <w:rPr>
                <w:rFonts w:eastAsia="Times New Roman" w:cs="Times New Roman"/>
                <w:szCs w:val="20"/>
              </w:rPr>
            </w:pPr>
          </w:p>
        </w:tc>
        <w:tc>
          <w:tcPr>
            <w:tcW w:w="2520" w:type="dxa"/>
            <w:vMerge/>
            <w:tcBorders>
              <w:top w:val="nil"/>
            </w:tcBorders>
            <w:vAlign w:val="center"/>
          </w:tcPr>
          <w:p w14:paraId="31FE6407" w14:textId="77777777" w:rsidR="00FE0422" w:rsidRPr="005E3CE3" w:rsidRDefault="00FE0422" w:rsidP="000B6071">
            <w:pPr>
              <w:suppressAutoHyphens/>
              <w:spacing w:line="240" w:lineRule="auto"/>
              <w:rPr>
                <w:rFonts w:eastAsia="Times New Roman" w:cs="Times New Roman"/>
                <w:szCs w:val="20"/>
              </w:rPr>
            </w:pPr>
          </w:p>
        </w:tc>
        <w:tc>
          <w:tcPr>
            <w:tcW w:w="1620" w:type="dxa"/>
            <w:vMerge/>
            <w:vAlign w:val="center"/>
          </w:tcPr>
          <w:p w14:paraId="07501E36" w14:textId="77777777" w:rsidR="00FE0422" w:rsidRPr="005E3CE3" w:rsidRDefault="00FE0422" w:rsidP="000B6071">
            <w:pPr>
              <w:suppressAutoHyphens/>
              <w:spacing w:line="240" w:lineRule="auto"/>
              <w:rPr>
                <w:rFonts w:eastAsia="Times New Roman" w:cs="Times New Roman"/>
                <w:b/>
                <w:bCs/>
                <w:szCs w:val="20"/>
              </w:rPr>
            </w:pPr>
          </w:p>
        </w:tc>
        <w:tc>
          <w:tcPr>
            <w:tcW w:w="1530" w:type="dxa"/>
            <w:tcBorders>
              <w:top w:val="nil"/>
            </w:tcBorders>
            <w:vAlign w:val="center"/>
          </w:tcPr>
          <w:p w14:paraId="27A3C3E7" w14:textId="77777777" w:rsidR="00FE0422" w:rsidRPr="005E3CE3" w:rsidRDefault="00FE0422" w:rsidP="000B6071">
            <w:pPr>
              <w:suppressAutoHyphens/>
              <w:spacing w:line="240" w:lineRule="auto"/>
              <w:rPr>
                <w:rFonts w:eastAsia="Times New Roman" w:cs="Times New Roman"/>
                <w:b/>
                <w:bCs/>
                <w:szCs w:val="20"/>
              </w:rPr>
            </w:pPr>
            <w:proofErr w:type="spellStart"/>
            <w:r>
              <w:rPr>
                <w:b/>
                <w:bCs/>
                <w:szCs w:val="20"/>
              </w:rPr>
              <w:t>Tous</w:t>
            </w:r>
            <w:proofErr w:type="spellEnd"/>
            <w:r>
              <w:rPr>
                <w:b/>
                <w:bCs/>
                <w:szCs w:val="20"/>
              </w:rPr>
              <w:t xml:space="preserve"> les </w:t>
            </w:r>
            <w:proofErr w:type="spellStart"/>
            <w:r>
              <w:rPr>
                <w:b/>
                <w:bCs/>
                <w:szCs w:val="20"/>
              </w:rPr>
              <w:t>membres</w:t>
            </w:r>
            <w:proofErr w:type="spellEnd"/>
          </w:p>
        </w:tc>
        <w:tc>
          <w:tcPr>
            <w:tcW w:w="1440" w:type="dxa"/>
            <w:tcBorders>
              <w:top w:val="nil"/>
            </w:tcBorders>
          </w:tcPr>
          <w:p w14:paraId="509F36EE" w14:textId="77777777" w:rsidR="00FE0422" w:rsidRPr="005E3CE3" w:rsidRDefault="00FE0422" w:rsidP="000B6071">
            <w:pPr>
              <w:suppressAutoHyphens/>
              <w:spacing w:line="240" w:lineRule="auto"/>
              <w:rPr>
                <w:rFonts w:eastAsia="Times New Roman" w:cs="Times New Roman"/>
                <w:b/>
                <w:bCs/>
                <w:szCs w:val="20"/>
              </w:rPr>
            </w:pPr>
            <w:proofErr w:type="spellStart"/>
            <w:r>
              <w:rPr>
                <w:b/>
                <w:bCs/>
                <w:szCs w:val="20"/>
              </w:rPr>
              <w:t>Chaque</w:t>
            </w:r>
            <w:proofErr w:type="spellEnd"/>
            <w:r>
              <w:rPr>
                <w:b/>
                <w:bCs/>
                <w:szCs w:val="20"/>
              </w:rPr>
              <w:t xml:space="preserve"> </w:t>
            </w:r>
            <w:proofErr w:type="spellStart"/>
            <w:r>
              <w:rPr>
                <w:b/>
                <w:bCs/>
                <w:szCs w:val="20"/>
              </w:rPr>
              <w:t>membre</w:t>
            </w:r>
            <w:proofErr w:type="spellEnd"/>
          </w:p>
        </w:tc>
        <w:tc>
          <w:tcPr>
            <w:tcW w:w="1440" w:type="dxa"/>
            <w:tcBorders>
              <w:top w:val="nil"/>
            </w:tcBorders>
            <w:vAlign w:val="center"/>
          </w:tcPr>
          <w:p w14:paraId="070B2347" w14:textId="77777777" w:rsidR="00FE0422" w:rsidRPr="005E3CE3" w:rsidRDefault="00FE0422" w:rsidP="000B6071">
            <w:pPr>
              <w:suppressAutoHyphens/>
              <w:spacing w:line="240" w:lineRule="auto"/>
              <w:rPr>
                <w:rFonts w:eastAsia="Times New Roman" w:cs="Times New Roman"/>
                <w:b/>
                <w:bCs/>
                <w:szCs w:val="20"/>
              </w:rPr>
            </w:pPr>
            <w:r>
              <w:rPr>
                <w:b/>
                <w:bCs/>
                <w:szCs w:val="20"/>
              </w:rPr>
              <w:t xml:space="preserve">Au </w:t>
            </w:r>
            <w:proofErr w:type="spellStart"/>
            <w:r>
              <w:rPr>
                <w:b/>
                <w:bCs/>
                <w:szCs w:val="20"/>
              </w:rPr>
              <w:t>moins</w:t>
            </w:r>
            <w:proofErr w:type="spellEnd"/>
            <w:r>
              <w:rPr>
                <w:b/>
                <w:bCs/>
                <w:szCs w:val="20"/>
              </w:rPr>
              <w:t xml:space="preserve"> un </w:t>
            </w:r>
            <w:proofErr w:type="spellStart"/>
            <w:r>
              <w:rPr>
                <w:b/>
                <w:bCs/>
                <w:szCs w:val="20"/>
              </w:rPr>
              <w:t>membre</w:t>
            </w:r>
            <w:proofErr w:type="spellEnd"/>
          </w:p>
        </w:tc>
        <w:tc>
          <w:tcPr>
            <w:tcW w:w="2610" w:type="dxa"/>
            <w:vMerge/>
            <w:tcBorders>
              <w:top w:val="nil"/>
            </w:tcBorders>
          </w:tcPr>
          <w:p w14:paraId="515513F6" w14:textId="77777777" w:rsidR="00FE0422" w:rsidRPr="005E3CE3" w:rsidRDefault="00FE0422" w:rsidP="000B6071">
            <w:pPr>
              <w:suppressAutoHyphens/>
              <w:spacing w:line="240" w:lineRule="auto"/>
              <w:rPr>
                <w:rFonts w:eastAsia="Times New Roman" w:cs="Times New Roman"/>
                <w:szCs w:val="20"/>
              </w:rPr>
            </w:pPr>
          </w:p>
        </w:tc>
      </w:tr>
      <w:tr w:rsidR="00FE0422" w:rsidRPr="005F2273" w14:paraId="3816F880" w14:textId="77777777" w:rsidTr="000B6071">
        <w:trPr>
          <w:cantSplit/>
        </w:trPr>
        <w:tc>
          <w:tcPr>
            <w:tcW w:w="2178" w:type="dxa"/>
          </w:tcPr>
          <w:p w14:paraId="388821BE" w14:textId="77777777" w:rsidR="00FE0422" w:rsidRPr="005E3CE3" w:rsidRDefault="00FE0422" w:rsidP="000B6071">
            <w:pPr>
              <w:suppressAutoHyphens/>
              <w:spacing w:line="240" w:lineRule="auto"/>
              <w:rPr>
                <w:rFonts w:eastAsia="Times New Roman" w:cs="Times New Roman"/>
                <w:b/>
                <w:bCs/>
                <w:szCs w:val="20"/>
              </w:rPr>
            </w:pPr>
            <w:r>
              <w:rPr>
                <w:b/>
                <w:bCs/>
                <w:szCs w:val="20"/>
              </w:rPr>
              <w:t xml:space="preserve">1. </w:t>
            </w:r>
            <w:proofErr w:type="spellStart"/>
            <w:r>
              <w:rPr>
                <w:b/>
                <w:bCs/>
                <w:szCs w:val="20"/>
              </w:rPr>
              <w:t>Nationalité</w:t>
            </w:r>
            <w:proofErr w:type="spellEnd"/>
          </w:p>
        </w:tc>
        <w:tc>
          <w:tcPr>
            <w:tcW w:w="2520" w:type="dxa"/>
          </w:tcPr>
          <w:p w14:paraId="59833A5B"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Nationalité conformément à l’alinéa 5.3 des IS.</w:t>
            </w:r>
          </w:p>
        </w:tc>
        <w:tc>
          <w:tcPr>
            <w:tcW w:w="1620" w:type="dxa"/>
          </w:tcPr>
          <w:p w14:paraId="1A62A813"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530" w:type="dxa"/>
          </w:tcPr>
          <w:p w14:paraId="55D6B3C6"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La coentreprise ou autre association existante ou envisagée doit répondre aux exigences.</w:t>
            </w:r>
          </w:p>
        </w:tc>
        <w:tc>
          <w:tcPr>
            <w:tcW w:w="1440" w:type="dxa"/>
          </w:tcPr>
          <w:p w14:paraId="28BB88B9"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440" w:type="dxa"/>
          </w:tcPr>
          <w:p w14:paraId="3D78FA39"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2610" w:type="dxa"/>
          </w:tcPr>
          <w:p w14:paraId="65242E74"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Formulaire ELI-1 avec pièces jointes</w:t>
            </w:r>
            <w:r w:rsidRPr="00FE0422">
              <w:rPr>
                <w:lang w:val="fr-FR"/>
              </w:rPr>
              <w:tab/>
            </w:r>
          </w:p>
        </w:tc>
      </w:tr>
      <w:tr w:rsidR="00FE0422" w:rsidRPr="005E3CE3" w14:paraId="5D79D3B0" w14:textId="77777777" w:rsidTr="000B6071">
        <w:trPr>
          <w:cantSplit/>
        </w:trPr>
        <w:tc>
          <w:tcPr>
            <w:tcW w:w="2178" w:type="dxa"/>
          </w:tcPr>
          <w:p w14:paraId="6448109A" w14:textId="77777777" w:rsidR="00FE0422" w:rsidRPr="005E3CE3" w:rsidRDefault="00FE0422" w:rsidP="000B6071">
            <w:pPr>
              <w:suppressAutoHyphens/>
              <w:spacing w:line="240" w:lineRule="auto"/>
              <w:rPr>
                <w:rFonts w:eastAsia="Times New Roman" w:cs="Times New Roman"/>
                <w:b/>
                <w:bCs/>
                <w:szCs w:val="20"/>
              </w:rPr>
            </w:pPr>
            <w:r>
              <w:rPr>
                <w:b/>
                <w:bCs/>
                <w:szCs w:val="20"/>
              </w:rPr>
              <w:t xml:space="preserve">2. </w:t>
            </w:r>
            <w:proofErr w:type="spellStart"/>
            <w:r>
              <w:rPr>
                <w:b/>
                <w:bCs/>
                <w:szCs w:val="20"/>
              </w:rPr>
              <w:t>Conflit</w:t>
            </w:r>
            <w:proofErr w:type="spellEnd"/>
            <w:r>
              <w:rPr>
                <w:b/>
                <w:bCs/>
                <w:szCs w:val="20"/>
              </w:rPr>
              <w:t xml:space="preserve"> </w:t>
            </w:r>
            <w:proofErr w:type="spellStart"/>
            <w:r>
              <w:rPr>
                <w:b/>
                <w:bCs/>
                <w:szCs w:val="20"/>
              </w:rPr>
              <w:t>d’intérêts</w:t>
            </w:r>
            <w:proofErr w:type="spellEnd"/>
          </w:p>
        </w:tc>
        <w:tc>
          <w:tcPr>
            <w:tcW w:w="2520" w:type="dxa"/>
          </w:tcPr>
          <w:p w14:paraId="3BB1D670"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Pas de conflit d’intérêt, tel que décrit à l’alinéa 5.6 des IS.</w:t>
            </w:r>
          </w:p>
        </w:tc>
        <w:tc>
          <w:tcPr>
            <w:tcW w:w="1620" w:type="dxa"/>
          </w:tcPr>
          <w:p w14:paraId="307C4F25"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530" w:type="dxa"/>
          </w:tcPr>
          <w:p w14:paraId="2BF50AB8"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La coentreprise ou autre association existante ou envisagée doit répondre aux exigences.</w:t>
            </w:r>
          </w:p>
        </w:tc>
        <w:tc>
          <w:tcPr>
            <w:tcW w:w="1440" w:type="dxa"/>
          </w:tcPr>
          <w:p w14:paraId="72A90B3C"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440" w:type="dxa"/>
          </w:tcPr>
          <w:p w14:paraId="5A20E732"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2610" w:type="dxa"/>
          </w:tcPr>
          <w:p w14:paraId="3B52404E" w14:textId="77777777" w:rsidR="00FE0422" w:rsidRPr="005E3CE3" w:rsidRDefault="00FE0422" w:rsidP="000B6071">
            <w:pPr>
              <w:suppressAutoHyphens/>
              <w:spacing w:line="240" w:lineRule="auto"/>
              <w:rPr>
                <w:rFonts w:eastAsia="Times New Roman" w:cs="Times New Roman"/>
                <w:szCs w:val="20"/>
              </w:rPr>
            </w:pPr>
            <w:proofErr w:type="spellStart"/>
            <w:r>
              <w:t>Lettre</w:t>
            </w:r>
            <w:proofErr w:type="spellEnd"/>
            <w:r>
              <w:t xml:space="preserve"> de </w:t>
            </w:r>
            <w:proofErr w:type="spellStart"/>
            <w:r>
              <w:t>soumission</w:t>
            </w:r>
            <w:proofErr w:type="spellEnd"/>
            <w:r>
              <w:t xml:space="preserve"> </w:t>
            </w:r>
          </w:p>
        </w:tc>
      </w:tr>
      <w:tr w:rsidR="00FE0422" w:rsidRPr="005E3CE3" w14:paraId="4CF3E30D" w14:textId="77777777" w:rsidTr="000B6071">
        <w:trPr>
          <w:cantSplit/>
        </w:trPr>
        <w:tc>
          <w:tcPr>
            <w:tcW w:w="2178" w:type="dxa"/>
          </w:tcPr>
          <w:p w14:paraId="25BB0199" w14:textId="77777777" w:rsidR="00FE0422" w:rsidRPr="005E3CE3" w:rsidRDefault="00FE0422" w:rsidP="000B6071">
            <w:pPr>
              <w:suppressAutoHyphens/>
              <w:spacing w:line="240" w:lineRule="auto"/>
              <w:rPr>
                <w:rFonts w:eastAsia="Times New Roman" w:cs="Times New Roman"/>
                <w:b/>
                <w:bCs/>
                <w:szCs w:val="20"/>
              </w:rPr>
            </w:pPr>
            <w:r>
              <w:rPr>
                <w:b/>
                <w:bCs/>
                <w:szCs w:val="20"/>
              </w:rPr>
              <w:lastRenderedPageBreak/>
              <w:t xml:space="preserve">3. </w:t>
            </w:r>
            <w:proofErr w:type="spellStart"/>
            <w:r>
              <w:rPr>
                <w:b/>
                <w:bCs/>
                <w:szCs w:val="20"/>
              </w:rPr>
              <w:t>Inéligibilité</w:t>
            </w:r>
            <w:proofErr w:type="spellEnd"/>
          </w:p>
        </w:tc>
        <w:tc>
          <w:tcPr>
            <w:tcW w:w="2520" w:type="dxa"/>
          </w:tcPr>
          <w:p w14:paraId="12390B53"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Ne pas avoir été déclaré inéligible sur la base d’un des critères visés à la clause 5 des IS.</w:t>
            </w:r>
          </w:p>
        </w:tc>
        <w:tc>
          <w:tcPr>
            <w:tcW w:w="1620" w:type="dxa"/>
          </w:tcPr>
          <w:p w14:paraId="3174203B"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530" w:type="dxa"/>
          </w:tcPr>
          <w:p w14:paraId="4F05504C"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La coentreprise ou autre association existante ou envisagée doit répondre aux exigences.</w:t>
            </w:r>
          </w:p>
        </w:tc>
        <w:tc>
          <w:tcPr>
            <w:tcW w:w="1440" w:type="dxa"/>
          </w:tcPr>
          <w:p w14:paraId="19E65DC9"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 </w:t>
            </w:r>
          </w:p>
        </w:tc>
        <w:tc>
          <w:tcPr>
            <w:tcW w:w="1440" w:type="dxa"/>
          </w:tcPr>
          <w:p w14:paraId="35A8AA42"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2610" w:type="dxa"/>
          </w:tcPr>
          <w:p w14:paraId="22986F55" w14:textId="77777777" w:rsidR="00FE0422" w:rsidRPr="005E3CE3" w:rsidRDefault="00FE0422" w:rsidP="000B6071">
            <w:pPr>
              <w:suppressAutoHyphens/>
              <w:spacing w:line="240" w:lineRule="auto"/>
              <w:rPr>
                <w:rFonts w:eastAsia="Times New Roman" w:cs="Times New Roman"/>
                <w:szCs w:val="20"/>
              </w:rPr>
            </w:pPr>
            <w:proofErr w:type="spellStart"/>
            <w:r>
              <w:t>Lettre</w:t>
            </w:r>
            <w:proofErr w:type="spellEnd"/>
            <w:r>
              <w:t xml:space="preserve"> de </w:t>
            </w:r>
            <w:proofErr w:type="spellStart"/>
            <w:r>
              <w:t>soumission</w:t>
            </w:r>
            <w:proofErr w:type="spellEnd"/>
          </w:p>
        </w:tc>
      </w:tr>
      <w:tr w:rsidR="00FE0422" w:rsidRPr="005E3CE3" w14:paraId="7661F0F0" w14:textId="77777777" w:rsidTr="000B6071">
        <w:trPr>
          <w:cantSplit/>
        </w:trPr>
        <w:tc>
          <w:tcPr>
            <w:tcW w:w="2178" w:type="dxa"/>
          </w:tcPr>
          <w:p w14:paraId="435A3507" w14:textId="77777777" w:rsidR="00FE0422" w:rsidRPr="005E3CE3" w:rsidRDefault="00FE0422" w:rsidP="000B6071">
            <w:pPr>
              <w:suppressAutoHyphens/>
              <w:spacing w:line="240" w:lineRule="auto"/>
              <w:rPr>
                <w:rFonts w:eastAsia="Times New Roman" w:cs="Times New Roman"/>
                <w:b/>
                <w:bCs/>
                <w:szCs w:val="20"/>
              </w:rPr>
            </w:pPr>
            <w:r>
              <w:rPr>
                <w:b/>
                <w:bCs/>
                <w:szCs w:val="20"/>
              </w:rPr>
              <w:t xml:space="preserve">4. </w:t>
            </w:r>
            <w:proofErr w:type="spellStart"/>
            <w:r>
              <w:rPr>
                <w:b/>
                <w:bCs/>
                <w:szCs w:val="20"/>
              </w:rPr>
              <w:t>Entreprise</w:t>
            </w:r>
            <w:proofErr w:type="spellEnd"/>
            <w:r>
              <w:rPr>
                <w:b/>
                <w:bCs/>
                <w:szCs w:val="20"/>
              </w:rPr>
              <w:t xml:space="preserve"> </w:t>
            </w:r>
            <w:proofErr w:type="spellStart"/>
            <w:r>
              <w:rPr>
                <w:b/>
                <w:bCs/>
                <w:szCs w:val="20"/>
              </w:rPr>
              <w:t>publique</w:t>
            </w:r>
            <w:proofErr w:type="spellEnd"/>
          </w:p>
        </w:tc>
        <w:tc>
          <w:tcPr>
            <w:tcW w:w="2520" w:type="dxa"/>
          </w:tcPr>
          <w:p w14:paraId="76B11612"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Respect des conditions prévues à l’alinéa 5.5 des IS.</w:t>
            </w:r>
          </w:p>
        </w:tc>
        <w:tc>
          <w:tcPr>
            <w:tcW w:w="1620" w:type="dxa"/>
          </w:tcPr>
          <w:p w14:paraId="02A8AA27"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530" w:type="dxa"/>
          </w:tcPr>
          <w:p w14:paraId="1B944627"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La coentreprise ou autre association existante ou envisagée doit répondre aux exigences.</w:t>
            </w:r>
          </w:p>
        </w:tc>
        <w:tc>
          <w:tcPr>
            <w:tcW w:w="1440" w:type="dxa"/>
          </w:tcPr>
          <w:p w14:paraId="2254118D"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440" w:type="dxa"/>
          </w:tcPr>
          <w:p w14:paraId="0E320E5D"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2610" w:type="dxa"/>
          </w:tcPr>
          <w:p w14:paraId="315DCBD8" w14:textId="77777777" w:rsidR="00FE0422" w:rsidRPr="005E3CE3" w:rsidRDefault="00FE0422" w:rsidP="000B6071">
            <w:pPr>
              <w:suppressAutoHyphens/>
              <w:spacing w:line="240" w:lineRule="auto"/>
              <w:rPr>
                <w:rFonts w:eastAsia="Times New Roman" w:cs="Times New Roman"/>
                <w:szCs w:val="20"/>
              </w:rPr>
            </w:pPr>
            <w:proofErr w:type="spellStart"/>
            <w:r>
              <w:t>Formulaire</w:t>
            </w:r>
            <w:proofErr w:type="spellEnd"/>
            <w:r>
              <w:t xml:space="preserve"> ELI-2</w:t>
            </w:r>
          </w:p>
        </w:tc>
      </w:tr>
    </w:tbl>
    <w:p w14:paraId="26650E5E" w14:textId="77777777" w:rsidR="00FE0422" w:rsidRPr="005E3CE3" w:rsidRDefault="00FE0422" w:rsidP="00FE0422">
      <w:pPr>
        <w:suppressAutoHyphens/>
        <w:spacing w:line="240" w:lineRule="auto"/>
        <w:rPr>
          <w:rFonts w:eastAsia="Times New Roman" w:cs="Times New Roman"/>
          <w:szCs w:val="2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3002"/>
        <w:gridCol w:w="1765"/>
        <w:gridCol w:w="1411"/>
        <w:gridCol w:w="1676"/>
        <w:gridCol w:w="1416"/>
        <w:gridCol w:w="1765"/>
      </w:tblGrid>
      <w:tr w:rsidR="00FE0422" w:rsidRPr="005E3CE3" w14:paraId="650EE6B8" w14:textId="77777777" w:rsidTr="000B6071">
        <w:trPr>
          <w:trHeight w:val="416"/>
          <w:tblHeader/>
        </w:trPr>
        <w:tc>
          <w:tcPr>
            <w:tcW w:w="754" w:type="pct"/>
            <w:vAlign w:val="center"/>
          </w:tcPr>
          <w:p w14:paraId="0DE4E446" w14:textId="77777777" w:rsidR="00FE0422" w:rsidRPr="005E3CE3" w:rsidRDefault="00FE0422" w:rsidP="000B6071">
            <w:pPr>
              <w:suppressAutoHyphens/>
              <w:spacing w:after="0" w:line="240" w:lineRule="auto"/>
              <w:jc w:val="center"/>
              <w:rPr>
                <w:rFonts w:eastAsia="Times New Roman" w:cs="Times New Roman"/>
                <w:b/>
                <w:bCs/>
                <w:szCs w:val="20"/>
              </w:rPr>
            </w:pPr>
            <w:r>
              <w:lastRenderedPageBreak/>
              <w:br w:type="page"/>
            </w:r>
            <w:r>
              <w:br w:type="page"/>
            </w:r>
            <w:r>
              <w:rPr>
                <w:b/>
                <w:bCs/>
                <w:szCs w:val="20"/>
              </w:rPr>
              <w:br w:type="page"/>
            </w:r>
            <w:proofErr w:type="spellStart"/>
            <w:r>
              <w:rPr>
                <w:b/>
                <w:bCs/>
                <w:szCs w:val="20"/>
              </w:rPr>
              <w:t>Critère</w:t>
            </w:r>
            <w:proofErr w:type="spellEnd"/>
          </w:p>
        </w:tc>
        <w:tc>
          <w:tcPr>
            <w:tcW w:w="4246" w:type="pct"/>
            <w:gridSpan w:val="6"/>
            <w:vAlign w:val="center"/>
          </w:tcPr>
          <w:p w14:paraId="211606C8" w14:textId="77777777" w:rsidR="00FE0422" w:rsidRPr="005E3CE3" w:rsidRDefault="00FE0422" w:rsidP="000B6071">
            <w:pPr>
              <w:suppressAutoHyphens/>
              <w:spacing w:after="0" w:line="240" w:lineRule="auto"/>
              <w:jc w:val="center"/>
              <w:rPr>
                <w:rFonts w:eastAsia="Times New Roman" w:cs="Times New Roman"/>
                <w:b/>
                <w:bCs/>
                <w:smallCaps/>
                <w:szCs w:val="20"/>
              </w:rPr>
            </w:pPr>
            <w:proofErr w:type="spellStart"/>
            <w:r>
              <w:rPr>
                <w:b/>
                <w:bCs/>
                <w:szCs w:val="20"/>
              </w:rPr>
              <w:t>Antécédents</w:t>
            </w:r>
            <w:proofErr w:type="spellEnd"/>
            <w:r>
              <w:rPr>
                <w:b/>
                <w:bCs/>
                <w:szCs w:val="20"/>
              </w:rPr>
              <w:t xml:space="preserve"> </w:t>
            </w:r>
            <w:proofErr w:type="spellStart"/>
            <w:r>
              <w:rPr>
                <w:b/>
                <w:bCs/>
                <w:szCs w:val="20"/>
              </w:rPr>
              <w:t>d’inexécution</w:t>
            </w:r>
            <w:proofErr w:type="spellEnd"/>
            <w:r>
              <w:rPr>
                <w:b/>
                <w:bCs/>
                <w:szCs w:val="20"/>
              </w:rPr>
              <w:t xml:space="preserve"> de </w:t>
            </w:r>
            <w:proofErr w:type="spellStart"/>
            <w:r>
              <w:rPr>
                <w:b/>
                <w:bCs/>
                <w:szCs w:val="20"/>
              </w:rPr>
              <w:t>contrats</w:t>
            </w:r>
            <w:proofErr w:type="spellEnd"/>
          </w:p>
        </w:tc>
      </w:tr>
      <w:tr w:rsidR="00FE0422" w:rsidRPr="005E3CE3" w14:paraId="3C84C6D7" w14:textId="77777777" w:rsidTr="000B6071">
        <w:trPr>
          <w:cantSplit/>
          <w:tblHeader/>
        </w:trPr>
        <w:tc>
          <w:tcPr>
            <w:tcW w:w="754" w:type="pct"/>
            <w:vMerge w:val="restart"/>
          </w:tcPr>
          <w:p w14:paraId="07B6064D" w14:textId="77777777" w:rsidR="00FE0422" w:rsidRPr="005E3CE3" w:rsidRDefault="00FE0422" w:rsidP="000B6071">
            <w:pPr>
              <w:suppressAutoHyphens/>
              <w:spacing w:after="0" w:line="240" w:lineRule="auto"/>
              <w:jc w:val="center"/>
              <w:rPr>
                <w:rFonts w:eastAsia="Times New Roman" w:cs="Times New Roman"/>
                <w:b/>
                <w:bCs/>
                <w:szCs w:val="20"/>
              </w:rPr>
            </w:pPr>
          </w:p>
        </w:tc>
        <w:tc>
          <w:tcPr>
            <w:tcW w:w="1155" w:type="pct"/>
            <w:vMerge w:val="restart"/>
            <w:vAlign w:val="center"/>
          </w:tcPr>
          <w:p w14:paraId="6D1C6933" w14:textId="77777777" w:rsidR="00FE0422" w:rsidRPr="005E3CE3" w:rsidRDefault="00FE0422" w:rsidP="000B6071">
            <w:pPr>
              <w:suppressAutoHyphens/>
              <w:spacing w:after="0" w:line="240" w:lineRule="auto"/>
              <w:jc w:val="center"/>
              <w:rPr>
                <w:rFonts w:eastAsia="Times New Roman" w:cs="Times New Roman"/>
                <w:b/>
                <w:bCs/>
                <w:szCs w:val="20"/>
              </w:rPr>
            </w:pPr>
            <w:r>
              <w:rPr>
                <w:b/>
                <w:bCs/>
                <w:szCs w:val="20"/>
              </w:rPr>
              <w:t>Exigence</w:t>
            </w:r>
          </w:p>
        </w:tc>
        <w:tc>
          <w:tcPr>
            <w:tcW w:w="2412" w:type="pct"/>
            <w:gridSpan w:val="4"/>
          </w:tcPr>
          <w:p w14:paraId="75FCB053" w14:textId="77777777" w:rsidR="00FE0422" w:rsidRPr="005E3CE3" w:rsidRDefault="00FE0422" w:rsidP="000B6071">
            <w:pPr>
              <w:suppressAutoHyphens/>
              <w:spacing w:after="0" w:line="240" w:lineRule="auto"/>
              <w:jc w:val="center"/>
              <w:rPr>
                <w:rFonts w:eastAsia="Times New Roman" w:cs="Times New Roman"/>
                <w:b/>
                <w:bCs/>
                <w:szCs w:val="20"/>
              </w:rPr>
            </w:pPr>
            <w:proofErr w:type="spellStart"/>
            <w:r>
              <w:rPr>
                <w:b/>
                <w:bCs/>
                <w:szCs w:val="20"/>
              </w:rPr>
              <w:t>Soumissionnaire</w:t>
            </w:r>
            <w:proofErr w:type="spellEnd"/>
          </w:p>
        </w:tc>
        <w:tc>
          <w:tcPr>
            <w:tcW w:w="679" w:type="pct"/>
            <w:vMerge w:val="restart"/>
            <w:vAlign w:val="center"/>
          </w:tcPr>
          <w:p w14:paraId="7A056872" w14:textId="77777777" w:rsidR="00FE0422" w:rsidRPr="005E3CE3" w:rsidRDefault="00FE0422" w:rsidP="000B6071">
            <w:pPr>
              <w:suppressAutoHyphens/>
              <w:spacing w:after="0" w:line="240" w:lineRule="auto"/>
              <w:jc w:val="center"/>
              <w:rPr>
                <w:rFonts w:eastAsia="Times New Roman" w:cs="Times New Roman"/>
                <w:b/>
                <w:bCs/>
                <w:szCs w:val="20"/>
              </w:rPr>
            </w:pPr>
            <w:r>
              <w:rPr>
                <w:b/>
                <w:bCs/>
                <w:szCs w:val="20"/>
              </w:rPr>
              <w:t xml:space="preserve">Documents </w:t>
            </w:r>
            <w:proofErr w:type="spellStart"/>
            <w:r>
              <w:rPr>
                <w:b/>
                <w:bCs/>
                <w:szCs w:val="20"/>
              </w:rPr>
              <w:t>requis</w:t>
            </w:r>
            <w:proofErr w:type="spellEnd"/>
          </w:p>
        </w:tc>
      </w:tr>
      <w:tr w:rsidR="00FE0422" w:rsidRPr="005E3CE3" w14:paraId="21FB8A85" w14:textId="77777777" w:rsidTr="000B6071">
        <w:trPr>
          <w:cantSplit/>
          <w:tblHeader/>
        </w:trPr>
        <w:tc>
          <w:tcPr>
            <w:tcW w:w="754" w:type="pct"/>
            <w:vMerge/>
          </w:tcPr>
          <w:p w14:paraId="4CCCEF76" w14:textId="77777777" w:rsidR="00FE0422" w:rsidRPr="005E3CE3" w:rsidRDefault="00FE0422" w:rsidP="000B6071">
            <w:pPr>
              <w:suppressAutoHyphens/>
              <w:spacing w:after="0" w:line="240" w:lineRule="auto"/>
              <w:jc w:val="center"/>
              <w:rPr>
                <w:rFonts w:eastAsia="Times New Roman" w:cs="Times New Roman"/>
                <w:szCs w:val="20"/>
              </w:rPr>
            </w:pPr>
          </w:p>
        </w:tc>
        <w:tc>
          <w:tcPr>
            <w:tcW w:w="1155" w:type="pct"/>
            <w:vMerge/>
          </w:tcPr>
          <w:p w14:paraId="6D0B5509" w14:textId="77777777" w:rsidR="00FE0422" w:rsidRPr="005E3CE3" w:rsidRDefault="00FE0422" w:rsidP="000B6071">
            <w:pPr>
              <w:suppressAutoHyphens/>
              <w:spacing w:after="0" w:line="240" w:lineRule="auto"/>
              <w:jc w:val="center"/>
              <w:rPr>
                <w:rFonts w:eastAsia="Times New Roman" w:cs="Times New Roman"/>
                <w:szCs w:val="20"/>
              </w:rPr>
            </w:pPr>
          </w:p>
        </w:tc>
        <w:tc>
          <w:tcPr>
            <w:tcW w:w="679" w:type="pct"/>
            <w:vMerge w:val="restart"/>
            <w:vAlign w:val="center"/>
          </w:tcPr>
          <w:p w14:paraId="66CA2BEF" w14:textId="77777777" w:rsidR="00FE0422" w:rsidRPr="005E3CE3" w:rsidRDefault="00FE0422" w:rsidP="000B6071">
            <w:pPr>
              <w:suppressAutoHyphens/>
              <w:spacing w:after="0" w:line="240" w:lineRule="auto"/>
              <w:jc w:val="center"/>
              <w:rPr>
                <w:rFonts w:eastAsia="Times New Roman" w:cs="Times New Roman"/>
                <w:b/>
                <w:bCs/>
                <w:szCs w:val="20"/>
              </w:rPr>
            </w:pPr>
            <w:proofErr w:type="spellStart"/>
            <w:r>
              <w:rPr>
                <w:b/>
                <w:bCs/>
                <w:szCs w:val="20"/>
              </w:rPr>
              <w:t>Entité</w:t>
            </w:r>
            <w:proofErr w:type="spellEnd"/>
            <w:r>
              <w:rPr>
                <w:b/>
                <w:bCs/>
                <w:szCs w:val="20"/>
              </w:rPr>
              <w:t xml:space="preserve"> unique</w:t>
            </w:r>
          </w:p>
        </w:tc>
        <w:tc>
          <w:tcPr>
            <w:tcW w:w="1732" w:type="pct"/>
            <w:gridSpan w:val="3"/>
          </w:tcPr>
          <w:p w14:paraId="75045ECA" w14:textId="77777777" w:rsidR="00FE0422" w:rsidRPr="005E3CE3" w:rsidRDefault="00FE0422" w:rsidP="000B6071">
            <w:pPr>
              <w:suppressAutoHyphens/>
              <w:spacing w:after="0" w:line="240" w:lineRule="auto"/>
              <w:jc w:val="center"/>
              <w:rPr>
                <w:rFonts w:eastAsia="Times New Roman" w:cs="Times New Roman"/>
                <w:b/>
                <w:bCs/>
                <w:szCs w:val="20"/>
              </w:rPr>
            </w:pPr>
            <w:proofErr w:type="spellStart"/>
            <w:r>
              <w:rPr>
                <w:b/>
                <w:bCs/>
                <w:szCs w:val="20"/>
              </w:rPr>
              <w:t>Coentreprise</w:t>
            </w:r>
            <w:proofErr w:type="spellEnd"/>
            <w:r>
              <w:rPr>
                <w:b/>
                <w:bCs/>
                <w:szCs w:val="20"/>
              </w:rPr>
              <w:t xml:space="preserve"> </w:t>
            </w:r>
            <w:proofErr w:type="spellStart"/>
            <w:r>
              <w:rPr>
                <w:b/>
                <w:bCs/>
                <w:szCs w:val="20"/>
              </w:rPr>
              <w:t>ou</w:t>
            </w:r>
            <w:proofErr w:type="spellEnd"/>
            <w:r>
              <w:rPr>
                <w:b/>
                <w:bCs/>
                <w:szCs w:val="20"/>
              </w:rPr>
              <w:t xml:space="preserve"> association</w:t>
            </w:r>
          </w:p>
        </w:tc>
        <w:tc>
          <w:tcPr>
            <w:tcW w:w="679" w:type="pct"/>
            <w:vMerge/>
          </w:tcPr>
          <w:p w14:paraId="43B56BF6" w14:textId="77777777" w:rsidR="00FE0422" w:rsidRPr="005E3CE3" w:rsidRDefault="00FE0422" w:rsidP="000B6071">
            <w:pPr>
              <w:suppressAutoHyphens/>
              <w:spacing w:after="0" w:line="240" w:lineRule="auto"/>
              <w:jc w:val="center"/>
              <w:rPr>
                <w:rFonts w:eastAsia="Times New Roman" w:cs="Times New Roman"/>
                <w:szCs w:val="20"/>
              </w:rPr>
            </w:pPr>
          </w:p>
        </w:tc>
      </w:tr>
      <w:tr w:rsidR="00FE0422" w:rsidRPr="005E3CE3" w14:paraId="5ED1EB4B" w14:textId="77777777" w:rsidTr="000B6071">
        <w:trPr>
          <w:cantSplit/>
          <w:trHeight w:val="600"/>
          <w:tblHeader/>
        </w:trPr>
        <w:tc>
          <w:tcPr>
            <w:tcW w:w="754" w:type="pct"/>
            <w:vMerge/>
          </w:tcPr>
          <w:p w14:paraId="49FDD51A" w14:textId="77777777" w:rsidR="00FE0422" w:rsidRPr="005E3CE3" w:rsidRDefault="00FE0422" w:rsidP="000B6071">
            <w:pPr>
              <w:suppressAutoHyphens/>
              <w:spacing w:after="0" w:line="240" w:lineRule="auto"/>
              <w:jc w:val="center"/>
              <w:rPr>
                <w:rFonts w:eastAsia="Times New Roman" w:cs="Times New Roman"/>
                <w:szCs w:val="20"/>
              </w:rPr>
            </w:pPr>
          </w:p>
        </w:tc>
        <w:tc>
          <w:tcPr>
            <w:tcW w:w="1155" w:type="pct"/>
            <w:vMerge/>
          </w:tcPr>
          <w:p w14:paraId="29E5168C" w14:textId="77777777" w:rsidR="00FE0422" w:rsidRPr="005E3CE3" w:rsidRDefault="00FE0422" w:rsidP="000B6071">
            <w:pPr>
              <w:suppressAutoHyphens/>
              <w:spacing w:after="0" w:line="240" w:lineRule="auto"/>
              <w:jc w:val="center"/>
              <w:rPr>
                <w:rFonts w:eastAsia="Times New Roman" w:cs="Times New Roman"/>
                <w:szCs w:val="20"/>
              </w:rPr>
            </w:pPr>
          </w:p>
        </w:tc>
        <w:tc>
          <w:tcPr>
            <w:tcW w:w="679" w:type="pct"/>
            <w:vMerge/>
          </w:tcPr>
          <w:p w14:paraId="549EB301" w14:textId="77777777" w:rsidR="00FE0422" w:rsidRPr="005E3CE3" w:rsidRDefault="00FE0422" w:rsidP="000B6071">
            <w:pPr>
              <w:suppressAutoHyphens/>
              <w:spacing w:after="0" w:line="240" w:lineRule="auto"/>
              <w:jc w:val="center"/>
              <w:rPr>
                <w:rFonts w:eastAsia="Times New Roman" w:cs="Times New Roman"/>
                <w:b/>
                <w:bCs/>
                <w:szCs w:val="20"/>
              </w:rPr>
            </w:pPr>
          </w:p>
        </w:tc>
        <w:tc>
          <w:tcPr>
            <w:tcW w:w="543" w:type="pct"/>
          </w:tcPr>
          <w:p w14:paraId="67460567" w14:textId="77777777" w:rsidR="00FE0422" w:rsidRPr="005E3CE3" w:rsidRDefault="00FE0422" w:rsidP="000B6071">
            <w:pPr>
              <w:suppressAutoHyphens/>
              <w:spacing w:after="0" w:line="240" w:lineRule="auto"/>
              <w:jc w:val="center"/>
              <w:rPr>
                <w:rFonts w:eastAsia="Times New Roman" w:cs="Times New Roman"/>
                <w:b/>
                <w:bCs/>
                <w:szCs w:val="20"/>
              </w:rPr>
            </w:pPr>
            <w:proofErr w:type="spellStart"/>
            <w:r>
              <w:rPr>
                <w:b/>
                <w:bCs/>
                <w:szCs w:val="20"/>
              </w:rPr>
              <w:t>Tous</w:t>
            </w:r>
            <w:proofErr w:type="spellEnd"/>
            <w:r>
              <w:rPr>
                <w:b/>
                <w:bCs/>
                <w:szCs w:val="20"/>
              </w:rPr>
              <w:t xml:space="preserve"> les </w:t>
            </w:r>
            <w:proofErr w:type="spellStart"/>
            <w:r>
              <w:rPr>
                <w:b/>
                <w:bCs/>
                <w:szCs w:val="20"/>
              </w:rPr>
              <w:t>membres</w:t>
            </w:r>
            <w:proofErr w:type="spellEnd"/>
          </w:p>
        </w:tc>
        <w:tc>
          <w:tcPr>
            <w:tcW w:w="645" w:type="pct"/>
          </w:tcPr>
          <w:p w14:paraId="044A2AAC" w14:textId="77777777" w:rsidR="00FE0422" w:rsidRPr="005E3CE3" w:rsidRDefault="00FE0422" w:rsidP="000B6071">
            <w:pPr>
              <w:suppressAutoHyphens/>
              <w:spacing w:after="0" w:line="240" w:lineRule="auto"/>
              <w:jc w:val="center"/>
              <w:rPr>
                <w:rFonts w:eastAsia="Times New Roman" w:cs="Times New Roman"/>
                <w:b/>
                <w:bCs/>
                <w:szCs w:val="20"/>
              </w:rPr>
            </w:pPr>
            <w:proofErr w:type="spellStart"/>
            <w:r>
              <w:rPr>
                <w:b/>
                <w:bCs/>
                <w:szCs w:val="20"/>
              </w:rPr>
              <w:t>Chaque</w:t>
            </w:r>
            <w:proofErr w:type="spellEnd"/>
            <w:r>
              <w:rPr>
                <w:b/>
                <w:bCs/>
                <w:szCs w:val="20"/>
              </w:rPr>
              <w:t xml:space="preserve"> </w:t>
            </w:r>
            <w:proofErr w:type="spellStart"/>
            <w:r>
              <w:rPr>
                <w:b/>
                <w:bCs/>
                <w:szCs w:val="20"/>
              </w:rPr>
              <w:t>membre</w:t>
            </w:r>
            <w:proofErr w:type="spellEnd"/>
          </w:p>
        </w:tc>
        <w:tc>
          <w:tcPr>
            <w:tcW w:w="543" w:type="pct"/>
          </w:tcPr>
          <w:p w14:paraId="2C53AB54" w14:textId="77777777" w:rsidR="00FE0422" w:rsidRPr="005E3CE3" w:rsidRDefault="00FE0422" w:rsidP="000B6071">
            <w:pPr>
              <w:suppressAutoHyphens/>
              <w:spacing w:after="0" w:line="240" w:lineRule="auto"/>
              <w:jc w:val="center"/>
              <w:rPr>
                <w:rFonts w:eastAsia="Times New Roman" w:cs="Times New Roman"/>
                <w:b/>
                <w:bCs/>
                <w:szCs w:val="20"/>
              </w:rPr>
            </w:pPr>
            <w:r>
              <w:rPr>
                <w:b/>
                <w:bCs/>
                <w:szCs w:val="20"/>
              </w:rPr>
              <w:t xml:space="preserve">Au </w:t>
            </w:r>
            <w:proofErr w:type="spellStart"/>
            <w:r>
              <w:rPr>
                <w:b/>
                <w:bCs/>
                <w:szCs w:val="20"/>
              </w:rPr>
              <w:t>moins</w:t>
            </w:r>
            <w:proofErr w:type="spellEnd"/>
            <w:r>
              <w:rPr>
                <w:b/>
                <w:bCs/>
                <w:szCs w:val="20"/>
              </w:rPr>
              <w:t xml:space="preserve"> un </w:t>
            </w:r>
            <w:proofErr w:type="spellStart"/>
            <w:r>
              <w:rPr>
                <w:b/>
                <w:bCs/>
                <w:szCs w:val="20"/>
              </w:rPr>
              <w:t>membre</w:t>
            </w:r>
            <w:proofErr w:type="spellEnd"/>
          </w:p>
        </w:tc>
        <w:tc>
          <w:tcPr>
            <w:tcW w:w="679" w:type="pct"/>
            <w:vMerge/>
          </w:tcPr>
          <w:p w14:paraId="20E07AC0" w14:textId="77777777" w:rsidR="00FE0422" w:rsidRPr="005E3CE3" w:rsidRDefault="00FE0422" w:rsidP="000B6071">
            <w:pPr>
              <w:suppressAutoHyphens/>
              <w:spacing w:after="0" w:line="240" w:lineRule="auto"/>
              <w:jc w:val="center"/>
              <w:rPr>
                <w:rFonts w:eastAsia="Times New Roman" w:cs="Times New Roman"/>
                <w:szCs w:val="20"/>
              </w:rPr>
            </w:pPr>
          </w:p>
        </w:tc>
      </w:tr>
      <w:tr w:rsidR="00FE0422" w:rsidRPr="005E3CE3" w14:paraId="164F3B9F" w14:textId="77777777" w:rsidTr="000B6071">
        <w:trPr>
          <w:trHeight w:val="600"/>
        </w:trPr>
        <w:tc>
          <w:tcPr>
            <w:tcW w:w="754" w:type="pct"/>
          </w:tcPr>
          <w:p w14:paraId="363C8A64" w14:textId="77777777" w:rsidR="00FE0422" w:rsidRPr="00FE0422" w:rsidRDefault="00FE0422" w:rsidP="000B6071">
            <w:pPr>
              <w:suppressAutoHyphens/>
              <w:spacing w:line="240" w:lineRule="auto"/>
              <w:rPr>
                <w:rFonts w:eastAsia="Times New Roman" w:cs="Times New Roman"/>
                <w:b/>
                <w:bCs/>
                <w:szCs w:val="20"/>
                <w:lang w:val="fr-FR"/>
              </w:rPr>
            </w:pPr>
            <w:r w:rsidRPr="00FE0422">
              <w:rPr>
                <w:b/>
                <w:bCs/>
                <w:szCs w:val="20"/>
                <w:lang w:val="fr-FR"/>
              </w:rPr>
              <w:t>5. Antécédents de défaut d’exécution de contrats</w:t>
            </w:r>
          </w:p>
        </w:tc>
        <w:tc>
          <w:tcPr>
            <w:tcW w:w="1155" w:type="pct"/>
          </w:tcPr>
          <w:p w14:paraId="4B95F89E"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 xml:space="preserve">Le défaut d’exécution d'un contrat (y compris les contrats résiliés pour un motif valable) n'a pas eu lieu dans les cinq (5) dernières années avant la date limite de soumission des Offres, déterminée grâce aux informations sur l’ensemble des procédures, litiges, arbitrages, actions, réclamations, enquêtes ou différends entièrement réglés. Une procédure, un litige, un arbitrage, une action, une réclamation, une enquête ou un différend a été entièrement réglé lorsqu’il a été résolu conformément au mécanisme de règlement des différends prévu au contrat et que toutes les voies de recours du Soumissionnaire ont été épuisées. </w:t>
            </w:r>
          </w:p>
        </w:tc>
        <w:tc>
          <w:tcPr>
            <w:tcW w:w="679" w:type="pct"/>
          </w:tcPr>
          <w:p w14:paraId="536F9A84"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Doit satisfaire elle-même aux exigences, y compris en tant que membre passé ou existant d’une coentreprise ou autre association (disposition non obligatoire si elle a été dans le passé membre d’une coentreprise ou autre association ayant une part de moins de vingt pour cent (20 %) dans le contrat)</w:t>
            </w:r>
          </w:p>
        </w:tc>
        <w:tc>
          <w:tcPr>
            <w:tcW w:w="543" w:type="pct"/>
          </w:tcPr>
          <w:p w14:paraId="7B87A0FA" w14:textId="77777777" w:rsidR="00FE0422" w:rsidRPr="005E3CE3" w:rsidRDefault="00FE0422" w:rsidP="000B6071">
            <w:pPr>
              <w:suppressAutoHyphens/>
              <w:spacing w:line="240" w:lineRule="auto"/>
              <w:rPr>
                <w:rFonts w:eastAsia="Times New Roman" w:cs="Times New Roman"/>
                <w:szCs w:val="20"/>
              </w:rPr>
            </w:pPr>
            <w:proofErr w:type="spellStart"/>
            <w:r>
              <w:t>s.o</w:t>
            </w:r>
            <w:proofErr w:type="spellEnd"/>
          </w:p>
          <w:p w14:paraId="1D378DA9" w14:textId="77777777" w:rsidR="00FE0422" w:rsidRPr="005E3CE3" w:rsidRDefault="00FE0422" w:rsidP="000B6071">
            <w:pPr>
              <w:suppressAutoHyphens/>
              <w:spacing w:line="240" w:lineRule="auto"/>
              <w:rPr>
                <w:rFonts w:eastAsia="Times New Roman" w:cs="Times New Roman"/>
                <w:szCs w:val="20"/>
              </w:rPr>
            </w:pPr>
          </w:p>
        </w:tc>
        <w:tc>
          <w:tcPr>
            <w:tcW w:w="645" w:type="pct"/>
          </w:tcPr>
          <w:p w14:paraId="7742432A"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Doit satisfaire elle-même aux exigences, y compris en tant que membre passé ou existant d’une coentreprise ou autre association (non obligatoire si elle a été dans le passé membre d’une coentreprise ou autre association ayant une part de moins de vingt pour cent (20 %) dans le contrat).</w:t>
            </w:r>
          </w:p>
        </w:tc>
        <w:tc>
          <w:tcPr>
            <w:tcW w:w="543" w:type="pct"/>
          </w:tcPr>
          <w:p w14:paraId="441799FE"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679" w:type="pct"/>
          </w:tcPr>
          <w:p w14:paraId="587B894D" w14:textId="77777777" w:rsidR="00FE0422" w:rsidRPr="005E3CE3" w:rsidRDefault="00FE0422" w:rsidP="000B6071">
            <w:pPr>
              <w:suppressAutoHyphens/>
              <w:spacing w:line="240" w:lineRule="auto"/>
              <w:rPr>
                <w:rFonts w:eastAsia="Times New Roman" w:cs="Times New Roman"/>
                <w:color w:val="FF0000"/>
                <w:szCs w:val="20"/>
              </w:rPr>
            </w:pPr>
            <w:proofErr w:type="spellStart"/>
            <w:r>
              <w:t>Formulaire</w:t>
            </w:r>
            <w:proofErr w:type="spellEnd"/>
            <w:r>
              <w:t xml:space="preserve"> CON-1</w:t>
            </w:r>
          </w:p>
        </w:tc>
      </w:tr>
      <w:tr w:rsidR="00FE0422" w:rsidRPr="005E3CE3" w14:paraId="0A4915DD" w14:textId="77777777" w:rsidTr="000B6071">
        <w:trPr>
          <w:cantSplit/>
          <w:trHeight w:val="2960"/>
        </w:trPr>
        <w:tc>
          <w:tcPr>
            <w:tcW w:w="754" w:type="pct"/>
          </w:tcPr>
          <w:p w14:paraId="78AF04C5" w14:textId="77777777" w:rsidR="00FE0422" w:rsidRPr="00FE0422" w:rsidRDefault="00FE0422" w:rsidP="000B6071">
            <w:pPr>
              <w:suppressAutoHyphens/>
              <w:spacing w:line="240" w:lineRule="auto"/>
              <w:rPr>
                <w:rFonts w:eastAsia="Times New Roman" w:cs="Times New Roman"/>
                <w:b/>
                <w:bCs/>
                <w:szCs w:val="20"/>
                <w:lang w:val="fr-FR"/>
              </w:rPr>
            </w:pPr>
            <w:r w:rsidRPr="00FE0422">
              <w:rPr>
                <w:b/>
                <w:bCs/>
                <w:szCs w:val="20"/>
                <w:lang w:val="fr-FR"/>
              </w:rPr>
              <w:lastRenderedPageBreak/>
              <w:t>6. Défaut de signature d’un contrat</w:t>
            </w:r>
          </w:p>
        </w:tc>
        <w:tc>
          <w:tcPr>
            <w:tcW w:w="1155" w:type="pct"/>
          </w:tcPr>
          <w:p w14:paraId="6D56FABE"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Le défaut de signature d’un contrat après la réception d’une notification d’adjudication ne s’est pas produit au cours des cinq dernières années. Tout écart doit être expliqué dans le formulaire de non-exécution de contrat.</w:t>
            </w:r>
          </w:p>
        </w:tc>
        <w:tc>
          <w:tcPr>
            <w:tcW w:w="679" w:type="pct"/>
          </w:tcPr>
          <w:p w14:paraId="3CDE2A8F"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543" w:type="pct"/>
          </w:tcPr>
          <w:p w14:paraId="32137A34"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645" w:type="pct"/>
          </w:tcPr>
          <w:p w14:paraId="3043F6F5"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543" w:type="pct"/>
          </w:tcPr>
          <w:p w14:paraId="3A65D538"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679" w:type="pct"/>
          </w:tcPr>
          <w:p w14:paraId="6FB1925E" w14:textId="77777777" w:rsidR="00FE0422" w:rsidRPr="005E3CE3" w:rsidRDefault="00FE0422" w:rsidP="000B6071">
            <w:pPr>
              <w:suppressAutoHyphens/>
              <w:spacing w:line="240" w:lineRule="auto"/>
              <w:rPr>
                <w:rFonts w:eastAsia="Times New Roman" w:cs="Times New Roman"/>
                <w:szCs w:val="20"/>
              </w:rPr>
            </w:pPr>
            <w:proofErr w:type="spellStart"/>
            <w:r>
              <w:t>Formulaire</w:t>
            </w:r>
            <w:proofErr w:type="spellEnd"/>
            <w:r>
              <w:t xml:space="preserve"> CON-1</w:t>
            </w:r>
          </w:p>
        </w:tc>
      </w:tr>
      <w:tr w:rsidR="00FE0422" w:rsidRPr="005E3CE3" w14:paraId="3D80E59F" w14:textId="77777777" w:rsidTr="000B6071">
        <w:trPr>
          <w:cantSplit/>
          <w:trHeight w:val="2960"/>
        </w:trPr>
        <w:tc>
          <w:tcPr>
            <w:tcW w:w="754" w:type="pct"/>
          </w:tcPr>
          <w:p w14:paraId="30D8808D" w14:textId="77777777" w:rsidR="00FE0422" w:rsidRPr="005E3CE3" w:rsidRDefault="00FE0422" w:rsidP="000B6071">
            <w:pPr>
              <w:suppressAutoHyphens/>
              <w:spacing w:line="240" w:lineRule="auto"/>
              <w:rPr>
                <w:rFonts w:eastAsia="Times New Roman" w:cs="Times New Roman"/>
                <w:b/>
                <w:bCs/>
                <w:szCs w:val="20"/>
              </w:rPr>
            </w:pPr>
            <w:r>
              <w:rPr>
                <w:b/>
                <w:bCs/>
                <w:szCs w:val="20"/>
              </w:rPr>
              <w:lastRenderedPageBreak/>
              <w:t xml:space="preserve">7. </w:t>
            </w:r>
            <w:proofErr w:type="spellStart"/>
            <w:r>
              <w:rPr>
                <w:b/>
                <w:bCs/>
                <w:szCs w:val="20"/>
              </w:rPr>
              <w:t>Litiges</w:t>
            </w:r>
            <w:proofErr w:type="spellEnd"/>
            <w:r>
              <w:rPr>
                <w:b/>
                <w:bCs/>
                <w:szCs w:val="20"/>
              </w:rPr>
              <w:t xml:space="preserve"> </w:t>
            </w:r>
            <w:proofErr w:type="spellStart"/>
            <w:r>
              <w:rPr>
                <w:b/>
                <w:bCs/>
                <w:szCs w:val="20"/>
              </w:rPr>
              <w:t>en</w:t>
            </w:r>
            <w:proofErr w:type="spellEnd"/>
            <w:r>
              <w:rPr>
                <w:b/>
                <w:bCs/>
                <w:szCs w:val="20"/>
              </w:rPr>
              <w:t xml:space="preserve"> </w:t>
            </w:r>
            <w:proofErr w:type="spellStart"/>
            <w:r>
              <w:rPr>
                <w:b/>
                <w:bCs/>
                <w:szCs w:val="20"/>
              </w:rPr>
              <w:t>cours</w:t>
            </w:r>
            <w:proofErr w:type="spellEnd"/>
          </w:p>
        </w:tc>
        <w:tc>
          <w:tcPr>
            <w:tcW w:w="1155" w:type="pct"/>
          </w:tcPr>
          <w:p w14:paraId="7CC85CB6"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L’ensemble des procès, litiges, arbitrages, actions en justice, plaintes, enquêtes ou différends en instance, ne doit pas représenter plus de dix pour cent (10 %) des actifs nets du Soumissionnaire.</w:t>
            </w:r>
          </w:p>
        </w:tc>
        <w:tc>
          <w:tcPr>
            <w:tcW w:w="679" w:type="pct"/>
          </w:tcPr>
          <w:p w14:paraId="2D99BADD"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Doit satisfaire elle-même aux exigences, y compris en tant que membre d’une coentreprise passée ou existante ou autre association (non obligatoire si elle a été dans le passé membre d’une coentreprise ou autre association ayant une part de moins de vingt pour cent (20 %) dans le contrat).</w:t>
            </w:r>
          </w:p>
        </w:tc>
        <w:tc>
          <w:tcPr>
            <w:tcW w:w="543" w:type="pct"/>
          </w:tcPr>
          <w:p w14:paraId="7DA276CA"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645" w:type="pct"/>
          </w:tcPr>
          <w:p w14:paraId="5CB420A9"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Doit satisfaire elle-même aux exigences, y compris en tant que membre passé ou existant d’une coentreprise ou autre association (non obligatoire si elle a été dans le passé membre d’une coentreprise ou autre association ayant une part de moins de vingt pour cent (20 %) dans le contrat).</w:t>
            </w:r>
          </w:p>
        </w:tc>
        <w:tc>
          <w:tcPr>
            <w:tcW w:w="543" w:type="pct"/>
          </w:tcPr>
          <w:p w14:paraId="0555E836"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679" w:type="pct"/>
          </w:tcPr>
          <w:p w14:paraId="4BBA19E9" w14:textId="77777777" w:rsidR="00FE0422" w:rsidRPr="005E3CE3" w:rsidRDefault="00FE0422" w:rsidP="000B6071">
            <w:pPr>
              <w:suppressAutoHyphens/>
              <w:spacing w:line="240" w:lineRule="auto"/>
              <w:rPr>
                <w:rFonts w:eastAsia="Times New Roman" w:cs="Times New Roman"/>
                <w:szCs w:val="20"/>
              </w:rPr>
            </w:pPr>
            <w:proofErr w:type="spellStart"/>
            <w:r>
              <w:t>Formulaire</w:t>
            </w:r>
            <w:proofErr w:type="spellEnd"/>
            <w:r>
              <w:t xml:space="preserve"> CON-1</w:t>
            </w:r>
          </w:p>
        </w:tc>
      </w:tr>
    </w:tbl>
    <w:p w14:paraId="14F5E6C5" w14:textId="77777777" w:rsidR="00FE0422" w:rsidRPr="005E3CE3" w:rsidRDefault="00FE0422" w:rsidP="00FE0422">
      <w:pPr>
        <w:rPr>
          <w:rFonts w:eastAsia="Times New Roman" w:cs="Times New Roman"/>
          <w:szCs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3866"/>
        <w:gridCol w:w="1348"/>
        <w:gridCol w:w="1348"/>
        <w:gridCol w:w="1617"/>
        <w:gridCol w:w="1648"/>
        <w:gridCol w:w="1542"/>
      </w:tblGrid>
      <w:tr w:rsidR="00FE0422" w:rsidRPr="005E3CE3" w14:paraId="6D4F0AB5" w14:textId="77777777" w:rsidTr="000B6071">
        <w:trPr>
          <w:tblHeader/>
        </w:trPr>
        <w:tc>
          <w:tcPr>
            <w:tcW w:w="0" w:type="auto"/>
            <w:vAlign w:val="center"/>
          </w:tcPr>
          <w:p w14:paraId="38A2DD85" w14:textId="77777777" w:rsidR="00FE0422" w:rsidRPr="005E3CE3" w:rsidRDefault="00FE0422" w:rsidP="000B6071">
            <w:pPr>
              <w:suppressAutoHyphens/>
              <w:spacing w:before="0" w:after="0" w:line="240" w:lineRule="auto"/>
              <w:rPr>
                <w:rFonts w:eastAsia="Times New Roman" w:cs="Times New Roman"/>
                <w:b/>
                <w:bCs/>
                <w:szCs w:val="20"/>
              </w:rPr>
            </w:pPr>
            <w:proofErr w:type="spellStart"/>
            <w:r>
              <w:rPr>
                <w:b/>
                <w:bCs/>
                <w:szCs w:val="20"/>
              </w:rPr>
              <w:lastRenderedPageBreak/>
              <w:t>Critère</w:t>
            </w:r>
            <w:proofErr w:type="spellEnd"/>
          </w:p>
        </w:tc>
        <w:tc>
          <w:tcPr>
            <w:tcW w:w="0" w:type="auto"/>
            <w:gridSpan w:val="6"/>
            <w:vAlign w:val="center"/>
          </w:tcPr>
          <w:p w14:paraId="5B191BDE" w14:textId="77777777" w:rsidR="00FE0422" w:rsidRPr="005E3CE3" w:rsidRDefault="00FE0422" w:rsidP="000B6071">
            <w:pPr>
              <w:suppressAutoHyphens/>
              <w:spacing w:before="0" w:after="0" w:line="240" w:lineRule="auto"/>
              <w:rPr>
                <w:rFonts w:eastAsia="Times New Roman" w:cs="Times New Roman"/>
                <w:b/>
                <w:bCs/>
                <w:smallCaps/>
                <w:szCs w:val="20"/>
              </w:rPr>
            </w:pPr>
            <w:r>
              <w:rPr>
                <w:b/>
                <w:bCs/>
                <w:szCs w:val="20"/>
              </w:rPr>
              <w:t>Situation financière</w:t>
            </w:r>
            <w:r w:rsidRPr="005E3CE3">
              <w:rPr>
                <w:rFonts w:eastAsia="Times New Roman" w:cs="Times New Roman"/>
                <w:b/>
                <w:bCs/>
                <w:sz w:val="20"/>
                <w:szCs w:val="20"/>
                <w:vertAlign w:val="superscript"/>
              </w:rPr>
              <w:footnoteReference w:id="2"/>
            </w:r>
          </w:p>
        </w:tc>
      </w:tr>
      <w:tr w:rsidR="00FE0422" w:rsidRPr="005E3CE3" w14:paraId="5E7996A8" w14:textId="77777777" w:rsidTr="000B6071">
        <w:trPr>
          <w:tblHeader/>
        </w:trPr>
        <w:tc>
          <w:tcPr>
            <w:tcW w:w="0" w:type="auto"/>
            <w:vMerge w:val="restart"/>
            <w:vAlign w:val="center"/>
          </w:tcPr>
          <w:p w14:paraId="0C5AB3A6" w14:textId="77777777" w:rsidR="00FE0422" w:rsidRPr="005E3CE3" w:rsidRDefault="00FE0422" w:rsidP="000B6071">
            <w:pPr>
              <w:suppressAutoHyphens/>
              <w:spacing w:before="0" w:after="0" w:line="240" w:lineRule="auto"/>
              <w:rPr>
                <w:rFonts w:eastAsia="Times New Roman" w:cs="Times New Roman"/>
                <w:b/>
                <w:bCs/>
                <w:szCs w:val="20"/>
              </w:rPr>
            </w:pPr>
            <w:r>
              <w:rPr>
                <w:b/>
                <w:bCs/>
                <w:szCs w:val="20"/>
              </w:rPr>
              <w:t>Sous-</w:t>
            </w:r>
            <w:proofErr w:type="spellStart"/>
            <w:r>
              <w:rPr>
                <w:b/>
                <w:bCs/>
                <w:szCs w:val="20"/>
              </w:rPr>
              <w:t>critère</w:t>
            </w:r>
            <w:proofErr w:type="spellEnd"/>
          </w:p>
        </w:tc>
        <w:tc>
          <w:tcPr>
            <w:tcW w:w="0" w:type="auto"/>
            <w:gridSpan w:val="5"/>
          </w:tcPr>
          <w:p w14:paraId="0EAA9E61" w14:textId="77777777" w:rsidR="00FE0422" w:rsidRPr="005E3CE3" w:rsidRDefault="00FE0422" w:rsidP="000B6071">
            <w:pPr>
              <w:suppressAutoHyphens/>
              <w:spacing w:before="0" w:after="0" w:line="240" w:lineRule="auto"/>
              <w:rPr>
                <w:rFonts w:eastAsia="Times New Roman" w:cs="Times New Roman"/>
                <w:b/>
                <w:bCs/>
                <w:szCs w:val="20"/>
              </w:rPr>
            </w:pPr>
            <w:proofErr w:type="spellStart"/>
            <w:r>
              <w:rPr>
                <w:b/>
                <w:bCs/>
                <w:szCs w:val="20"/>
              </w:rPr>
              <w:t>Critères</w:t>
            </w:r>
            <w:proofErr w:type="spellEnd"/>
          </w:p>
        </w:tc>
        <w:tc>
          <w:tcPr>
            <w:tcW w:w="0" w:type="auto"/>
            <w:vMerge w:val="restart"/>
            <w:vAlign w:val="center"/>
          </w:tcPr>
          <w:p w14:paraId="428AB61F" w14:textId="77777777" w:rsidR="00FE0422" w:rsidRPr="005E3CE3" w:rsidRDefault="00FE0422" w:rsidP="000B6071">
            <w:pPr>
              <w:suppressAutoHyphens/>
              <w:spacing w:before="0" w:after="0" w:line="240" w:lineRule="auto"/>
              <w:rPr>
                <w:rFonts w:eastAsia="Times New Roman" w:cs="Times New Roman"/>
                <w:b/>
                <w:bCs/>
                <w:szCs w:val="20"/>
              </w:rPr>
            </w:pPr>
            <w:r>
              <w:rPr>
                <w:b/>
                <w:bCs/>
                <w:szCs w:val="20"/>
              </w:rPr>
              <w:t xml:space="preserve">Documents </w:t>
            </w:r>
            <w:proofErr w:type="spellStart"/>
            <w:r>
              <w:rPr>
                <w:b/>
                <w:bCs/>
                <w:szCs w:val="20"/>
              </w:rPr>
              <w:t>requis</w:t>
            </w:r>
            <w:proofErr w:type="spellEnd"/>
          </w:p>
        </w:tc>
      </w:tr>
      <w:tr w:rsidR="00FE0422" w:rsidRPr="005E3CE3" w14:paraId="20EC4DE2" w14:textId="77777777" w:rsidTr="000B6071">
        <w:trPr>
          <w:tblHeader/>
        </w:trPr>
        <w:tc>
          <w:tcPr>
            <w:tcW w:w="0" w:type="auto"/>
            <w:vMerge/>
          </w:tcPr>
          <w:p w14:paraId="79958B3C" w14:textId="77777777" w:rsidR="00FE0422" w:rsidRPr="005E3CE3" w:rsidRDefault="00FE0422" w:rsidP="000B6071">
            <w:pPr>
              <w:suppressAutoHyphens/>
              <w:spacing w:before="0" w:after="0" w:line="240" w:lineRule="auto"/>
              <w:rPr>
                <w:rFonts w:eastAsia="Times New Roman" w:cs="Times New Roman"/>
                <w:szCs w:val="20"/>
              </w:rPr>
            </w:pPr>
          </w:p>
        </w:tc>
        <w:tc>
          <w:tcPr>
            <w:tcW w:w="0" w:type="auto"/>
            <w:vMerge w:val="restart"/>
            <w:vAlign w:val="center"/>
          </w:tcPr>
          <w:p w14:paraId="790B85B0" w14:textId="77777777" w:rsidR="00FE0422" w:rsidRPr="005E3CE3" w:rsidRDefault="00FE0422" w:rsidP="000B6071">
            <w:pPr>
              <w:suppressAutoHyphens/>
              <w:spacing w:before="0" w:after="0" w:line="240" w:lineRule="auto"/>
              <w:rPr>
                <w:rFonts w:eastAsia="Times New Roman" w:cs="Times New Roman"/>
                <w:b/>
                <w:bCs/>
                <w:szCs w:val="20"/>
              </w:rPr>
            </w:pPr>
            <w:r>
              <w:rPr>
                <w:b/>
                <w:bCs/>
                <w:szCs w:val="20"/>
              </w:rPr>
              <w:t>Exigence</w:t>
            </w:r>
          </w:p>
        </w:tc>
        <w:tc>
          <w:tcPr>
            <w:tcW w:w="0" w:type="auto"/>
            <w:gridSpan w:val="4"/>
            <w:tcBorders>
              <w:bottom w:val="single" w:sz="4" w:space="0" w:color="auto"/>
            </w:tcBorders>
          </w:tcPr>
          <w:p w14:paraId="4A14ABBF" w14:textId="77777777" w:rsidR="00FE0422" w:rsidRPr="005E3CE3" w:rsidRDefault="00FE0422" w:rsidP="000B6071">
            <w:pPr>
              <w:suppressAutoHyphens/>
              <w:spacing w:before="0" w:after="0" w:line="240" w:lineRule="auto"/>
              <w:jc w:val="center"/>
              <w:rPr>
                <w:rFonts w:eastAsia="Times New Roman" w:cs="Times New Roman"/>
                <w:b/>
                <w:bCs/>
                <w:szCs w:val="20"/>
              </w:rPr>
            </w:pPr>
            <w:proofErr w:type="spellStart"/>
            <w:r>
              <w:rPr>
                <w:b/>
                <w:bCs/>
                <w:szCs w:val="20"/>
              </w:rPr>
              <w:t>Soumissionnaire</w:t>
            </w:r>
            <w:proofErr w:type="spellEnd"/>
          </w:p>
        </w:tc>
        <w:tc>
          <w:tcPr>
            <w:tcW w:w="0" w:type="auto"/>
            <w:vMerge/>
          </w:tcPr>
          <w:p w14:paraId="160D8D24" w14:textId="77777777" w:rsidR="00FE0422" w:rsidRPr="005E3CE3" w:rsidRDefault="00FE0422" w:rsidP="000B6071">
            <w:pPr>
              <w:suppressAutoHyphens/>
              <w:spacing w:before="0" w:after="0" w:line="240" w:lineRule="auto"/>
              <w:rPr>
                <w:rFonts w:eastAsia="Times New Roman" w:cs="Times New Roman"/>
                <w:szCs w:val="20"/>
              </w:rPr>
            </w:pPr>
          </w:p>
        </w:tc>
      </w:tr>
      <w:tr w:rsidR="00FE0422" w:rsidRPr="005E3CE3" w14:paraId="5CF7978B" w14:textId="77777777" w:rsidTr="000B6071">
        <w:trPr>
          <w:tblHeader/>
        </w:trPr>
        <w:tc>
          <w:tcPr>
            <w:tcW w:w="0" w:type="auto"/>
            <w:vMerge/>
          </w:tcPr>
          <w:p w14:paraId="2474AC99" w14:textId="77777777" w:rsidR="00FE0422" w:rsidRPr="005E3CE3" w:rsidRDefault="00FE0422" w:rsidP="000B6071">
            <w:pPr>
              <w:suppressAutoHyphens/>
              <w:spacing w:before="0" w:after="0" w:line="240" w:lineRule="auto"/>
              <w:rPr>
                <w:rFonts w:eastAsia="Times New Roman" w:cs="Times New Roman"/>
                <w:szCs w:val="20"/>
              </w:rPr>
            </w:pPr>
          </w:p>
        </w:tc>
        <w:tc>
          <w:tcPr>
            <w:tcW w:w="0" w:type="auto"/>
            <w:vMerge/>
          </w:tcPr>
          <w:p w14:paraId="2B0E26BA" w14:textId="77777777" w:rsidR="00FE0422" w:rsidRPr="005E3CE3" w:rsidRDefault="00FE0422" w:rsidP="000B6071">
            <w:pPr>
              <w:suppressAutoHyphens/>
              <w:spacing w:before="0" w:after="0" w:line="240" w:lineRule="auto"/>
              <w:rPr>
                <w:rFonts w:eastAsia="Times New Roman" w:cs="Times New Roman"/>
                <w:b/>
                <w:bCs/>
                <w:szCs w:val="20"/>
              </w:rPr>
            </w:pPr>
          </w:p>
        </w:tc>
        <w:tc>
          <w:tcPr>
            <w:tcW w:w="0" w:type="auto"/>
            <w:vMerge w:val="restart"/>
            <w:tcBorders>
              <w:bottom w:val="nil"/>
            </w:tcBorders>
            <w:vAlign w:val="center"/>
          </w:tcPr>
          <w:p w14:paraId="58F06970" w14:textId="77777777" w:rsidR="00FE0422" w:rsidRPr="005E3CE3" w:rsidRDefault="00FE0422" w:rsidP="000B6071">
            <w:pPr>
              <w:suppressAutoHyphens/>
              <w:spacing w:before="0" w:after="0" w:line="240" w:lineRule="auto"/>
              <w:rPr>
                <w:rFonts w:eastAsia="Times New Roman" w:cs="Times New Roman"/>
                <w:b/>
                <w:bCs/>
                <w:szCs w:val="20"/>
              </w:rPr>
            </w:pPr>
            <w:proofErr w:type="spellStart"/>
            <w:r>
              <w:rPr>
                <w:b/>
                <w:bCs/>
                <w:szCs w:val="20"/>
              </w:rPr>
              <w:t>Entité</w:t>
            </w:r>
            <w:proofErr w:type="spellEnd"/>
            <w:r>
              <w:rPr>
                <w:b/>
                <w:bCs/>
                <w:szCs w:val="20"/>
              </w:rPr>
              <w:t xml:space="preserve"> unique</w:t>
            </w:r>
          </w:p>
        </w:tc>
        <w:tc>
          <w:tcPr>
            <w:tcW w:w="0" w:type="auto"/>
            <w:gridSpan w:val="3"/>
          </w:tcPr>
          <w:p w14:paraId="1A09CC8D" w14:textId="77777777" w:rsidR="00FE0422" w:rsidRPr="005E3CE3" w:rsidRDefault="00FE0422" w:rsidP="000B6071">
            <w:pPr>
              <w:suppressAutoHyphens/>
              <w:spacing w:before="0" w:after="0" w:line="240" w:lineRule="auto"/>
              <w:jc w:val="center"/>
              <w:rPr>
                <w:rFonts w:eastAsia="Times New Roman" w:cs="Times New Roman"/>
                <w:b/>
                <w:bCs/>
                <w:szCs w:val="20"/>
              </w:rPr>
            </w:pPr>
            <w:proofErr w:type="spellStart"/>
            <w:r>
              <w:rPr>
                <w:b/>
                <w:bCs/>
                <w:szCs w:val="20"/>
              </w:rPr>
              <w:t>Coentreprise</w:t>
            </w:r>
            <w:proofErr w:type="spellEnd"/>
            <w:r>
              <w:rPr>
                <w:b/>
                <w:bCs/>
                <w:szCs w:val="20"/>
              </w:rPr>
              <w:t xml:space="preserve"> </w:t>
            </w:r>
            <w:proofErr w:type="spellStart"/>
            <w:r>
              <w:rPr>
                <w:b/>
                <w:bCs/>
                <w:szCs w:val="20"/>
              </w:rPr>
              <w:t>ou</w:t>
            </w:r>
            <w:proofErr w:type="spellEnd"/>
            <w:r>
              <w:rPr>
                <w:b/>
                <w:bCs/>
                <w:szCs w:val="20"/>
              </w:rPr>
              <w:t xml:space="preserve"> association</w:t>
            </w:r>
          </w:p>
        </w:tc>
        <w:tc>
          <w:tcPr>
            <w:tcW w:w="0" w:type="auto"/>
            <w:vMerge/>
          </w:tcPr>
          <w:p w14:paraId="04F8EF0E" w14:textId="77777777" w:rsidR="00FE0422" w:rsidRPr="005E3CE3" w:rsidRDefault="00FE0422" w:rsidP="000B6071">
            <w:pPr>
              <w:suppressAutoHyphens/>
              <w:spacing w:before="0" w:after="0" w:line="240" w:lineRule="auto"/>
              <w:rPr>
                <w:rFonts w:eastAsia="Times New Roman" w:cs="Times New Roman"/>
                <w:szCs w:val="20"/>
              </w:rPr>
            </w:pPr>
          </w:p>
        </w:tc>
      </w:tr>
      <w:tr w:rsidR="00FE0422" w:rsidRPr="005E3CE3" w14:paraId="0EA3919F" w14:textId="77777777" w:rsidTr="000B6071">
        <w:trPr>
          <w:trHeight w:val="980"/>
          <w:tblHeader/>
        </w:trPr>
        <w:tc>
          <w:tcPr>
            <w:tcW w:w="0" w:type="auto"/>
            <w:vMerge/>
            <w:tcBorders>
              <w:bottom w:val="single" w:sz="4" w:space="0" w:color="auto"/>
            </w:tcBorders>
          </w:tcPr>
          <w:p w14:paraId="217D96D3" w14:textId="77777777" w:rsidR="00FE0422" w:rsidRPr="005E3CE3" w:rsidRDefault="00FE0422" w:rsidP="000B6071">
            <w:pPr>
              <w:suppressAutoHyphens/>
              <w:spacing w:before="0" w:after="0" w:line="240" w:lineRule="auto"/>
              <w:rPr>
                <w:rFonts w:eastAsia="Times New Roman" w:cs="Times New Roman"/>
                <w:szCs w:val="20"/>
              </w:rPr>
            </w:pPr>
          </w:p>
        </w:tc>
        <w:tc>
          <w:tcPr>
            <w:tcW w:w="0" w:type="auto"/>
            <w:vMerge/>
            <w:tcBorders>
              <w:bottom w:val="single" w:sz="4" w:space="0" w:color="auto"/>
            </w:tcBorders>
          </w:tcPr>
          <w:p w14:paraId="6A0FE2A2" w14:textId="77777777" w:rsidR="00FE0422" w:rsidRPr="005E3CE3" w:rsidRDefault="00FE0422" w:rsidP="000B6071">
            <w:pPr>
              <w:suppressAutoHyphens/>
              <w:spacing w:before="0" w:after="0" w:line="240" w:lineRule="auto"/>
              <w:rPr>
                <w:rFonts w:eastAsia="Times New Roman" w:cs="Times New Roman"/>
                <w:b/>
                <w:bCs/>
                <w:szCs w:val="20"/>
              </w:rPr>
            </w:pPr>
          </w:p>
        </w:tc>
        <w:tc>
          <w:tcPr>
            <w:tcW w:w="0" w:type="auto"/>
            <w:vMerge/>
            <w:tcBorders>
              <w:bottom w:val="single" w:sz="4" w:space="0" w:color="auto"/>
            </w:tcBorders>
          </w:tcPr>
          <w:p w14:paraId="7E7653B7" w14:textId="77777777" w:rsidR="00FE0422" w:rsidRPr="005E3CE3" w:rsidRDefault="00FE0422" w:rsidP="000B6071">
            <w:pPr>
              <w:suppressAutoHyphens/>
              <w:spacing w:before="0" w:after="0" w:line="240" w:lineRule="auto"/>
              <w:rPr>
                <w:rFonts w:eastAsia="Times New Roman" w:cs="Times New Roman"/>
                <w:b/>
                <w:bCs/>
                <w:szCs w:val="20"/>
              </w:rPr>
            </w:pPr>
          </w:p>
        </w:tc>
        <w:tc>
          <w:tcPr>
            <w:tcW w:w="0" w:type="auto"/>
            <w:tcBorders>
              <w:bottom w:val="single" w:sz="4" w:space="0" w:color="auto"/>
            </w:tcBorders>
            <w:vAlign w:val="center"/>
          </w:tcPr>
          <w:p w14:paraId="1C767EC8" w14:textId="77777777" w:rsidR="00FE0422" w:rsidRPr="005E3CE3" w:rsidRDefault="00FE0422" w:rsidP="000B6071">
            <w:pPr>
              <w:suppressAutoHyphens/>
              <w:spacing w:before="0" w:after="0" w:line="240" w:lineRule="auto"/>
              <w:rPr>
                <w:rFonts w:eastAsia="Times New Roman" w:cs="Times New Roman"/>
                <w:b/>
                <w:bCs/>
                <w:szCs w:val="20"/>
              </w:rPr>
            </w:pPr>
            <w:proofErr w:type="spellStart"/>
            <w:r>
              <w:rPr>
                <w:b/>
                <w:bCs/>
                <w:szCs w:val="20"/>
              </w:rPr>
              <w:t>Tous</w:t>
            </w:r>
            <w:proofErr w:type="spellEnd"/>
            <w:r>
              <w:rPr>
                <w:b/>
                <w:bCs/>
                <w:szCs w:val="20"/>
              </w:rPr>
              <w:t xml:space="preserve"> les </w:t>
            </w:r>
            <w:proofErr w:type="spellStart"/>
            <w:r>
              <w:rPr>
                <w:b/>
                <w:bCs/>
                <w:szCs w:val="20"/>
              </w:rPr>
              <w:t>membres</w:t>
            </w:r>
            <w:proofErr w:type="spellEnd"/>
          </w:p>
        </w:tc>
        <w:tc>
          <w:tcPr>
            <w:tcW w:w="0" w:type="auto"/>
            <w:tcBorders>
              <w:bottom w:val="single" w:sz="4" w:space="0" w:color="auto"/>
            </w:tcBorders>
            <w:vAlign w:val="center"/>
          </w:tcPr>
          <w:p w14:paraId="08EA7655" w14:textId="77777777" w:rsidR="00FE0422" w:rsidRPr="005E3CE3" w:rsidRDefault="00FE0422" w:rsidP="000B6071">
            <w:pPr>
              <w:suppressAutoHyphens/>
              <w:spacing w:before="0" w:after="0" w:line="240" w:lineRule="auto"/>
              <w:rPr>
                <w:rFonts w:eastAsia="Times New Roman" w:cs="Times New Roman"/>
                <w:b/>
                <w:bCs/>
                <w:szCs w:val="20"/>
              </w:rPr>
            </w:pPr>
            <w:proofErr w:type="spellStart"/>
            <w:r>
              <w:rPr>
                <w:b/>
                <w:bCs/>
                <w:szCs w:val="20"/>
              </w:rPr>
              <w:t>Chaque</w:t>
            </w:r>
            <w:proofErr w:type="spellEnd"/>
            <w:r>
              <w:rPr>
                <w:b/>
                <w:bCs/>
                <w:szCs w:val="20"/>
              </w:rPr>
              <w:t xml:space="preserve"> </w:t>
            </w:r>
            <w:proofErr w:type="spellStart"/>
            <w:r>
              <w:rPr>
                <w:b/>
                <w:bCs/>
                <w:szCs w:val="20"/>
              </w:rPr>
              <w:t>membre</w:t>
            </w:r>
            <w:proofErr w:type="spellEnd"/>
          </w:p>
        </w:tc>
        <w:tc>
          <w:tcPr>
            <w:tcW w:w="0" w:type="auto"/>
            <w:tcBorders>
              <w:bottom w:val="single" w:sz="4" w:space="0" w:color="auto"/>
            </w:tcBorders>
            <w:vAlign w:val="center"/>
          </w:tcPr>
          <w:p w14:paraId="25CA4CC8" w14:textId="77777777" w:rsidR="00FE0422" w:rsidRPr="005E3CE3" w:rsidRDefault="00FE0422" w:rsidP="000B6071">
            <w:pPr>
              <w:suppressAutoHyphens/>
              <w:spacing w:before="0" w:after="0" w:line="240" w:lineRule="auto"/>
              <w:rPr>
                <w:rFonts w:eastAsia="Times New Roman" w:cs="Times New Roman"/>
                <w:b/>
                <w:bCs/>
                <w:szCs w:val="20"/>
              </w:rPr>
            </w:pPr>
            <w:r>
              <w:rPr>
                <w:b/>
                <w:bCs/>
                <w:szCs w:val="20"/>
              </w:rPr>
              <w:t xml:space="preserve">Au </w:t>
            </w:r>
            <w:proofErr w:type="spellStart"/>
            <w:r>
              <w:rPr>
                <w:b/>
                <w:bCs/>
                <w:szCs w:val="20"/>
              </w:rPr>
              <w:t>moins</w:t>
            </w:r>
            <w:proofErr w:type="spellEnd"/>
            <w:r>
              <w:rPr>
                <w:b/>
                <w:bCs/>
                <w:szCs w:val="20"/>
              </w:rPr>
              <w:t xml:space="preserve"> un </w:t>
            </w:r>
            <w:proofErr w:type="spellStart"/>
            <w:r>
              <w:rPr>
                <w:b/>
                <w:bCs/>
                <w:szCs w:val="20"/>
              </w:rPr>
              <w:t>membre</w:t>
            </w:r>
            <w:proofErr w:type="spellEnd"/>
          </w:p>
        </w:tc>
        <w:tc>
          <w:tcPr>
            <w:tcW w:w="0" w:type="auto"/>
            <w:vMerge/>
            <w:tcBorders>
              <w:bottom w:val="single" w:sz="4" w:space="0" w:color="auto"/>
            </w:tcBorders>
          </w:tcPr>
          <w:p w14:paraId="5CF06D72" w14:textId="77777777" w:rsidR="00FE0422" w:rsidRPr="005E3CE3" w:rsidRDefault="00FE0422" w:rsidP="000B6071">
            <w:pPr>
              <w:suppressAutoHyphens/>
              <w:spacing w:before="0" w:after="0" w:line="240" w:lineRule="auto"/>
              <w:rPr>
                <w:rFonts w:eastAsia="Times New Roman" w:cs="Times New Roman"/>
                <w:szCs w:val="20"/>
              </w:rPr>
            </w:pPr>
          </w:p>
        </w:tc>
      </w:tr>
      <w:tr w:rsidR="00FE0422" w:rsidRPr="00834B76" w14:paraId="40D541C6" w14:textId="77777777" w:rsidTr="000B6071">
        <w:trPr>
          <w:trHeight w:val="1835"/>
        </w:trPr>
        <w:tc>
          <w:tcPr>
            <w:tcW w:w="0" w:type="auto"/>
            <w:tcBorders>
              <w:bottom w:val="single" w:sz="4" w:space="0" w:color="auto"/>
            </w:tcBorders>
          </w:tcPr>
          <w:p w14:paraId="3416471F" w14:textId="77777777" w:rsidR="00FE0422" w:rsidRPr="005E3CE3" w:rsidRDefault="00FE0422" w:rsidP="000B6071">
            <w:pPr>
              <w:suppressAutoHyphens/>
              <w:spacing w:line="240" w:lineRule="auto"/>
              <w:rPr>
                <w:rFonts w:eastAsia="Times New Roman" w:cs="Times New Roman"/>
                <w:b/>
                <w:bCs/>
                <w:szCs w:val="20"/>
              </w:rPr>
            </w:pPr>
            <w:r>
              <w:rPr>
                <w:b/>
                <w:bCs/>
                <w:szCs w:val="20"/>
              </w:rPr>
              <w:t xml:space="preserve">8. </w:t>
            </w:r>
            <w:proofErr w:type="spellStart"/>
            <w:r>
              <w:rPr>
                <w:b/>
                <w:bCs/>
                <w:szCs w:val="20"/>
              </w:rPr>
              <w:t>Antécédents</w:t>
            </w:r>
            <w:proofErr w:type="spellEnd"/>
            <w:r>
              <w:rPr>
                <w:b/>
                <w:bCs/>
                <w:szCs w:val="20"/>
              </w:rPr>
              <w:t xml:space="preserve"> financiers</w:t>
            </w:r>
          </w:p>
        </w:tc>
        <w:tc>
          <w:tcPr>
            <w:tcW w:w="0" w:type="auto"/>
            <w:tcBorders>
              <w:bottom w:val="single" w:sz="4" w:space="0" w:color="auto"/>
            </w:tcBorders>
          </w:tcPr>
          <w:p w14:paraId="55B3393E"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Soumission des états financiers audités, conformément aux Normes internationales d'information financière (IFRS) et aux Normes comptables internationales (IAS) promulguées par la Fédération internationale des comptables (IFAC) ou aux Normes comptables nationales fondées sur les IAS, pour les trois (3) dernières années, démontrant la solidité actuelle de la position financière du Soumissionnaire et sa potentielle rentabilité à long terme.</w:t>
            </w:r>
          </w:p>
        </w:tc>
        <w:tc>
          <w:tcPr>
            <w:tcW w:w="0" w:type="auto"/>
            <w:tcBorders>
              <w:bottom w:val="single" w:sz="4" w:space="0" w:color="auto"/>
            </w:tcBorders>
          </w:tcPr>
          <w:p w14:paraId="57A7D637"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0" w:type="auto"/>
            <w:tcBorders>
              <w:bottom w:val="single" w:sz="4" w:space="0" w:color="auto"/>
            </w:tcBorders>
          </w:tcPr>
          <w:p w14:paraId="5CD1DBE3"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0" w:type="auto"/>
            <w:tcBorders>
              <w:bottom w:val="single" w:sz="4" w:space="0" w:color="auto"/>
            </w:tcBorders>
          </w:tcPr>
          <w:p w14:paraId="79ED807B"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0" w:type="auto"/>
            <w:tcBorders>
              <w:bottom w:val="single" w:sz="4" w:space="0" w:color="auto"/>
            </w:tcBorders>
          </w:tcPr>
          <w:p w14:paraId="2766F9E7" w14:textId="77777777" w:rsidR="00FE0422" w:rsidRPr="005E3CE3" w:rsidRDefault="00FE0422" w:rsidP="000B6071">
            <w:pPr>
              <w:suppressAutoHyphens/>
              <w:spacing w:line="240" w:lineRule="auto"/>
              <w:rPr>
                <w:rFonts w:eastAsia="Times New Roman" w:cs="Times New Roman"/>
                <w:color w:val="FF0000"/>
                <w:szCs w:val="20"/>
              </w:rPr>
            </w:pPr>
            <w:proofErr w:type="spellStart"/>
            <w:proofErr w:type="gramStart"/>
            <w:r>
              <w:t>s.o</w:t>
            </w:r>
            <w:proofErr w:type="spellEnd"/>
            <w:proofErr w:type="gramEnd"/>
          </w:p>
        </w:tc>
        <w:tc>
          <w:tcPr>
            <w:tcW w:w="0" w:type="auto"/>
            <w:tcBorders>
              <w:bottom w:val="single" w:sz="4" w:space="0" w:color="auto"/>
            </w:tcBorders>
          </w:tcPr>
          <w:p w14:paraId="348DD947" w14:textId="77777777" w:rsidR="00FE0422" w:rsidRPr="00FE0422" w:rsidRDefault="00FE0422" w:rsidP="000B6071">
            <w:pPr>
              <w:suppressAutoHyphens/>
              <w:spacing w:line="240" w:lineRule="auto"/>
              <w:rPr>
                <w:rFonts w:eastAsia="Times New Roman" w:cs="Times New Roman"/>
                <w:color w:val="FF0000"/>
                <w:szCs w:val="20"/>
                <w:lang w:val="fr-FR"/>
              </w:rPr>
            </w:pPr>
            <w:r w:rsidRPr="00FE0422">
              <w:rPr>
                <w:lang w:val="fr-FR"/>
              </w:rPr>
              <w:t>Formulaire FIN-1 avec pièces jointes</w:t>
            </w:r>
          </w:p>
        </w:tc>
      </w:tr>
      <w:tr w:rsidR="00FE0422" w:rsidRPr="005E3CE3" w14:paraId="209873CC" w14:textId="77777777" w:rsidTr="000B6071">
        <w:trPr>
          <w:cantSplit/>
          <w:trHeight w:val="1241"/>
        </w:trPr>
        <w:tc>
          <w:tcPr>
            <w:tcW w:w="0" w:type="auto"/>
            <w:tcBorders>
              <w:top w:val="single" w:sz="4" w:space="0" w:color="auto"/>
              <w:bottom w:val="single" w:sz="6" w:space="0" w:color="000000"/>
            </w:tcBorders>
          </w:tcPr>
          <w:p w14:paraId="50491F9F" w14:textId="77777777" w:rsidR="00FE0422" w:rsidRPr="005E3CE3" w:rsidRDefault="00FE0422" w:rsidP="000B6071">
            <w:pPr>
              <w:suppressAutoHyphens/>
              <w:spacing w:line="240" w:lineRule="auto"/>
              <w:rPr>
                <w:rFonts w:eastAsia="Times New Roman" w:cs="Times New Roman"/>
                <w:b/>
                <w:bCs/>
                <w:szCs w:val="20"/>
              </w:rPr>
            </w:pPr>
            <w:r>
              <w:rPr>
                <w:b/>
                <w:bCs/>
                <w:szCs w:val="20"/>
              </w:rPr>
              <w:lastRenderedPageBreak/>
              <w:t xml:space="preserve">9. Chiffre </w:t>
            </w:r>
            <w:proofErr w:type="spellStart"/>
            <w:r>
              <w:rPr>
                <w:b/>
                <w:bCs/>
                <w:szCs w:val="20"/>
              </w:rPr>
              <w:t>d’affaires</w:t>
            </w:r>
            <w:proofErr w:type="spellEnd"/>
            <w:r>
              <w:rPr>
                <w:b/>
                <w:bCs/>
                <w:szCs w:val="20"/>
              </w:rPr>
              <w:t xml:space="preserve"> </w:t>
            </w:r>
            <w:proofErr w:type="spellStart"/>
            <w:r>
              <w:rPr>
                <w:b/>
                <w:bCs/>
                <w:szCs w:val="20"/>
              </w:rPr>
              <w:t>annuel</w:t>
            </w:r>
            <w:proofErr w:type="spellEnd"/>
            <w:r>
              <w:rPr>
                <w:b/>
                <w:bCs/>
                <w:szCs w:val="20"/>
              </w:rPr>
              <w:t xml:space="preserve"> </w:t>
            </w:r>
            <w:proofErr w:type="spellStart"/>
            <w:r>
              <w:rPr>
                <w:b/>
                <w:bCs/>
                <w:szCs w:val="20"/>
              </w:rPr>
              <w:t>moyen</w:t>
            </w:r>
            <w:proofErr w:type="spellEnd"/>
          </w:p>
        </w:tc>
        <w:tc>
          <w:tcPr>
            <w:tcW w:w="0" w:type="auto"/>
            <w:tcBorders>
              <w:top w:val="single" w:sz="4" w:space="0" w:color="auto"/>
              <w:bottom w:val="single" w:sz="6" w:space="0" w:color="000000"/>
            </w:tcBorders>
          </w:tcPr>
          <w:p w14:paraId="204EF6AC"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 xml:space="preserve">Chiffre d'affaires moyen annuel minimum de </w:t>
            </w:r>
            <w:r w:rsidRPr="00FE0422">
              <w:rPr>
                <w:b/>
                <w:szCs w:val="24"/>
                <w:lang w:val="fr-FR"/>
              </w:rPr>
              <w:t>[INSÉRER LE MONTANT]</w:t>
            </w:r>
            <w:r w:rsidRPr="00FE0422">
              <w:rPr>
                <w:lang w:val="fr-FR"/>
              </w:rPr>
              <w:t xml:space="preserve">, calculé sous forme du total des paiements certifiés reçus pour des contrats en cours ou achevés, au cours des trois (3) dernières années. Les montants permettant de déterminer le chiffre d'affaires annuel de gestion de Systèmes d’information doivent être démontrés dans les états financiers audités (déclarations de revenus) des trois (3) dernières années et doivent être considérés comme étant indicatifs. </w:t>
            </w:r>
          </w:p>
        </w:tc>
        <w:tc>
          <w:tcPr>
            <w:tcW w:w="0" w:type="auto"/>
            <w:tcBorders>
              <w:top w:val="single" w:sz="4" w:space="0" w:color="auto"/>
              <w:bottom w:val="single" w:sz="6" w:space="0" w:color="000000"/>
            </w:tcBorders>
          </w:tcPr>
          <w:p w14:paraId="1059EB25"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0" w:type="auto"/>
            <w:tcBorders>
              <w:top w:val="single" w:sz="4" w:space="0" w:color="auto"/>
              <w:bottom w:val="single" w:sz="6" w:space="0" w:color="000000"/>
            </w:tcBorders>
          </w:tcPr>
          <w:p w14:paraId="649EA8EE"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0" w:type="auto"/>
            <w:tcBorders>
              <w:top w:val="single" w:sz="4" w:space="0" w:color="auto"/>
              <w:bottom w:val="single" w:sz="6" w:space="0" w:color="000000"/>
            </w:tcBorders>
          </w:tcPr>
          <w:p w14:paraId="35C39F08"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Doit répondre à vingt-cinq pour cent (25 %) au moins de l'exigence.</w:t>
            </w:r>
          </w:p>
        </w:tc>
        <w:tc>
          <w:tcPr>
            <w:tcW w:w="0" w:type="auto"/>
            <w:tcBorders>
              <w:top w:val="single" w:sz="4" w:space="0" w:color="auto"/>
              <w:bottom w:val="single" w:sz="6" w:space="0" w:color="000000"/>
            </w:tcBorders>
          </w:tcPr>
          <w:p w14:paraId="2CB8D751"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Doit répondre à cinquante-cinq pour cent (55 %) au moins de l'exigence.</w:t>
            </w:r>
          </w:p>
        </w:tc>
        <w:tc>
          <w:tcPr>
            <w:tcW w:w="0" w:type="auto"/>
            <w:tcBorders>
              <w:top w:val="single" w:sz="4" w:space="0" w:color="auto"/>
              <w:bottom w:val="single" w:sz="6" w:space="0" w:color="000000"/>
            </w:tcBorders>
          </w:tcPr>
          <w:p w14:paraId="4A28F6FF" w14:textId="77777777" w:rsidR="00FE0422" w:rsidRPr="005E3CE3" w:rsidRDefault="00FE0422" w:rsidP="000B6071">
            <w:pPr>
              <w:suppressAutoHyphens/>
              <w:spacing w:line="240" w:lineRule="auto"/>
              <w:rPr>
                <w:rFonts w:eastAsia="Times New Roman" w:cs="Times New Roman"/>
                <w:szCs w:val="20"/>
              </w:rPr>
            </w:pPr>
            <w:proofErr w:type="spellStart"/>
            <w:r>
              <w:t>Formulaire</w:t>
            </w:r>
            <w:proofErr w:type="spellEnd"/>
            <w:r>
              <w:t xml:space="preserve"> FIN-2</w:t>
            </w:r>
          </w:p>
        </w:tc>
      </w:tr>
      <w:tr w:rsidR="00FE0422" w:rsidRPr="005E3CE3" w14:paraId="30679674" w14:textId="77777777" w:rsidTr="000B6071">
        <w:trPr>
          <w:cantSplit/>
          <w:trHeight w:val="1146"/>
        </w:trPr>
        <w:tc>
          <w:tcPr>
            <w:tcW w:w="0" w:type="auto"/>
          </w:tcPr>
          <w:p w14:paraId="139F26D0" w14:textId="77777777" w:rsidR="00FE0422" w:rsidRPr="005E3CE3" w:rsidRDefault="00FE0422" w:rsidP="000B6071">
            <w:pPr>
              <w:suppressAutoHyphens/>
              <w:spacing w:line="240" w:lineRule="auto"/>
              <w:rPr>
                <w:rFonts w:eastAsia="Times New Roman" w:cs="Times New Roman"/>
                <w:b/>
                <w:bCs/>
                <w:szCs w:val="20"/>
              </w:rPr>
            </w:pPr>
            <w:r>
              <w:rPr>
                <w:b/>
                <w:bCs/>
                <w:szCs w:val="20"/>
              </w:rPr>
              <w:lastRenderedPageBreak/>
              <w:t xml:space="preserve">10. </w:t>
            </w:r>
            <w:proofErr w:type="spellStart"/>
            <w:r>
              <w:rPr>
                <w:b/>
                <w:bCs/>
                <w:szCs w:val="20"/>
              </w:rPr>
              <w:t>Ressources</w:t>
            </w:r>
            <w:proofErr w:type="spellEnd"/>
            <w:r>
              <w:rPr>
                <w:b/>
                <w:bCs/>
                <w:szCs w:val="20"/>
              </w:rPr>
              <w:t xml:space="preserve"> </w:t>
            </w:r>
            <w:proofErr w:type="spellStart"/>
            <w:r>
              <w:rPr>
                <w:b/>
                <w:bCs/>
                <w:szCs w:val="20"/>
              </w:rPr>
              <w:t>financières</w:t>
            </w:r>
            <w:proofErr w:type="spellEnd"/>
          </w:p>
        </w:tc>
        <w:tc>
          <w:tcPr>
            <w:tcW w:w="0" w:type="auto"/>
          </w:tcPr>
          <w:p w14:paraId="5BA0BAE6"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 xml:space="preserve">Le Soumissionnaire doit prouver son accès à des ressources financières ou leur disponibilité, comme des avoirs liquides, des lignes de crédit et d’autres moyens financiers, autres que des paiements contractuels anticipés, afin de couvrir : </w:t>
            </w:r>
          </w:p>
          <w:p w14:paraId="402EF261"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i) les besoins en financement suivants :</w:t>
            </w:r>
          </w:p>
          <w:p w14:paraId="6415517F" w14:textId="77777777" w:rsidR="00FE0422" w:rsidRPr="00FE0422" w:rsidRDefault="00FE0422" w:rsidP="000B6071">
            <w:pPr>
              <w:suppressAutoHyphens/>
              <w:spacing w:line="240" w:lineRule="auto"/>
              <w:rPr>
                <w:rFonts w:eastAsia="Times New Roman" w:cs="Times New Roman"/>
                <w:szCs w:val="20"/>
                <w:lang w:val="fr-FR"/>
              </w:rPr>
            </w:pPr>
            <w:r w:rsidRPr="00FE0422">
              <w:rPr>
                <w:b/>
                <w:szCs w:val="24"/>
                <w:lang w:val="fr-FR"/>
              </w:rPr>
              <w:t>[INSÉRER LA VALEUR]</w:t>
            </w:r>
            <w:r w:rsidRPr="00FE0422">
              <w:rPr>
                <w:b/>
                <w:szCs w:val="20"/>
                <w:lang w:val="fr-FR"/>
              </w:rPr>
              <w:t xml:space="preserve"> </w:t>
            </w:r>
            <w:r w:rsidRPr="00FE0422">
              <w:rPr>
                <w:lang w:val="fr-FR"/>
              </w:rPr>
              <w:t xml:space="preserve">et </w:t>
            </w:r>
          </w:p>
          <w:p w14:paraId="20E4624F"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ii) les besoins en financement pour ce contrat et les autres engagements en cours.</w:t>
            </w:r>
          </w:p>
        </w:tc>
        <w:tc>
          <w:tcPr>
            <w:tcW w:w="0" w:type="auto"/>
            <w:tcBorders>
              <w:bottom w:val="single" w:sz="4" w:space="0" w:color="auto"/>
            </w:tcBorders>
          </w:tcPr>
          <w:p w14:paraId="749C3D20"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0" w:type="auto"/>
            <w:tcBorders>
              <w:bottom w:val="single" w:sz="4" w:space="0" w:color="auto"/>
            </w:tcBorders>
          </w:tcPr>
          <w:p w14:paraId="28E1D8F5" w14:textId="77777777" w:rsidR="00FE0422" w:rsidRPr="005E3CE3" w:rsidRDefault="00FE0422" w:rsidP="000B6071">
            <w:pPr>
              <w:suppressAutoHyphens/>
              <w:spacing w:line="240" w:lineRule="auto"/>
              <w:jc w:val="center"/>
              <w:rPr>
                <w:rFonts w:eastAsia="Times New Roman" w:cs="Times New Roman"/>
                <w:szCs w:val="20"/>
              </w:rPr>
            </w:pPr>
            <w:r>
              <w:t xml:space="preserve">Doit </w:t>
            </w:r>
            <w:proofErr w:type="spellStart"/>
            <w:r>
              <w:t>satisfaire</w:t>
            </w:r>
            <w:proofErr w:type="spellEnd"/>
            <w:r>
              <w:t xml:space="preserve"> aux exigences.</w:t>
            </w:r>
          </w:p>
        </w:tc>
        <w:tc>
          <w:tcPr>
            <w:tcW w:w="0" w:type="auto"/>
            <w:tcBorders>
              <w:bottom w:val="single" w:sz="4" w:space="0" w:color="auto"/>
            </w:tcBorders>
          </w:tcPr>
          <w:p w14:paraId="7B4CEADE"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Doit répondre à vingt-cinq pour cent (25 %) au moins de l'exigence.</w:t>
            </w:r>
          </w:p>
        </w:tc>
        <w:tc>
          <w:tcPr>
            <w:tcW w:w="0" w:type="auto"/>
            <w:tcBorders>
              <w:bottom w:val="single" w:sz="4" w:space="0" w:color="auto"/>
            </w:tcBorders>
          </w:tcPr>
          <w:p w14:paraId="50DB4BDF"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Doit répondre à cinquante-cinq pour cent (55 %) au moins de l'exigence.</w:t>
            </w:r>
          </w:p>
        </w:tc>
        <w:tc>
          <w:tcPr>
            <w:tcW w:w="0" w:type="auto"/>
            <w:tcBorders>
              <w:bottom w:val="single" w:sz="4" w:space="0" w:color="auto"/>
            </w:tcBorders>
          </w:tcPr>
          <w:p w14:paraId="07FA825B" w14:textId="77777777" w:rsidR="00FE0422" w:rsidRPr="005E3CE3" w:rsidRDefault="00FE0422" w:rsidP="000B6071">
            <w:pPr>
              <w:suppressAutoHyphens/>
              <w:spacing w:line="240" w:lineRule="auto"/>
              <w:rPr>
                <w:rFonts w:eastAsia="Times New Roman" w:cs="Times New Roman"/>
                <w:szCs w:val="20"/>
              </w:rPr>
            </w:pPr>
            <w:proofErr w:type="spellStart"/>
            <w:r>
              <w:t>Formulaires</w:t>
            </w:r>
            <w:proofErr w:type="spellEnd"/>
            <w:r>
              <w:t xml:space="preserve"> FIN-3 et FIN-4</w:t>
            </w:r>
          </w:p>
        </w:tc>
      </w:tr>
    </w:tbl>
    <w:p w14:paraId="1103BF3A" w14:textId="77777777" w:rsidR="00FE0422" w:rsidRPr="005E3CE3" w:rsidRDefault="00FE0422" w:rsidP="00FE0422">
      <w:pPr>
        <w:suppressAutoHyphens/>
        <w:spacing w:line="240" w:lineRule="auto"/>
        <w:rPr>
          <w:rFonts w:eastAsia="Times New Roman" w:cs="Times New Roman"/>
          <w:szCs w:val="20"/>
        </w:rPr>
      </w:pPr>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4320"/>
        <w:gridCol w:w="1440"/>
        <w:gridCol w:w="1530"/>
        <w:gridCol w:w="1530"/>
        <w:gridCol w:w="1440"/>
        <w:gridCol w:w="1890"/>
      </w:tblGrid>
      <w:tr w:rsidR="00FE0422" w:rsidRPr="005E3CE3" w14:paraId="094AE3B3" w14:textId="77777777" w:rsidTr="000B6071">
        <w:trPr>
          <w:cantSplit/>
          <w:tblHeader/>
        </w:trPr>
        <w:tc>
          <w:tcPr>
            <w:tcW w:w="1818" w:type="dxa"/>
            <w:vAlign w:val="center"/>
          </w:tcPr>
          <w:p w14:paraId="57CBDACD" w14:textId="77777777" w:rsidR="00FE0422" w:rsidRPr="005E3CE3" w:rsidRDefault="00FE0422" w:rsidP="000B6071">
            <w:pPr>
              <w:suppressAutoHyphens/>
              <w:spacing w:before="0" w:after="0" w:line="240" w:lineRule="auto"/>
              <w:rPr>
                <w:rFonts w:eastAsia="Times New Roman" w:cs="Times New Roman"/>
                <w:b/>
                <w:bCs/>
                <w:szCs w:val="20"/>
              </w:rPr>
            </w:pPr>
            <w:r>
              <w:rPr>
                <w:b/>
                <w:bCs/>
                <w:szCs w:val="20"/>
              </w:rPr>
              <w:lastRenderedPageBreak/>
              <w:br w:type="page"/>
            </w:r>
            <w:proofErr w:type="spellStart"/>
            <w:r>
              <w:rPr>
                <w:b/>
                <w:bCs/>
                <w:szCs w:val="20"/>
              </w:rPr>
              <w:t>Critère</w:t>
            </w:r>
            <w:proofErr w:type="spellEnd"/>
          </w:p>
        </w:tc>
        <w:tc>
          <w:tcPr>
            <w:tcW w:w="12150" w:type="dxa"/>
            <w:gridSpan w:val="6"/>
            <w:vAlign w:val="center"/>
          </w:tcPr>
          <w:p w14:paraId="4295D64B" w14:textId="77777777" w:rsidR="00FE0422" w:rsidRPr="005E3CE3" w:rsidRDefault="00FE0422" w:rsidP="000B6071">
            <w:pPr>
              <w:suppressAutoHyphens/>
              <w:spacing w:before="0" w:after="0" w:line="240" w:lineRule="auto"/>
              <w:rPr>
                <w:rFonts w:eastAsia="Times New Roman" w:cs="Times New Roman"/>
                <w:b/>
                <w:bCs/>
                <w:smallCaps/>
                <w:szCs w:val="20"/>
              </w:rPr>
            </w:pPr>
            <w:proofErr w:type="spellStart"/>
            <w:r>
              <w:rPr>
                <w:b/>
                <w:bCs/>
                <w:szCs w:val="20"/>
              </w:rPr>
              <w:t>Expérience</w:t>
            </w:r>
            <w:proofErr w:type="spellEnd"/>
          </w:p>
        </w:tc>
      </w:tr>
      <w:tr w:rsidR="00FE0422" w:rsidRPr="005E3CE3" w14:paraId="1C6C2C9E" w14:textId="77777777" w:rsidTr="000B6071">
        <w:trPr>
          <w:cantSplit/>
          <w:trHeight w:val="400"/>
          <w:tblHeader/>
        </w:trPr>
        <w:tc>
          <w:tcPr>
            <w:tcW w:w="1818" w:type="dxa"/>
            <w:vMerge w:val="restart"/>
            <w:vAlign w:val="center"/>
          </w:tcPr>
          <w:p w14:paraId="190E0573" w14:textId="77777777" w:rsidR="00FE0422" w:rsidRPr="005E3CE3" w:rsidRDefault="00FE0422" w:rsidP="000B6071">
            <w:pPr>
              <w:suppressAutoHyphens/>
              <w:spacing w:before="0" w:after="0" w:line="240" w:lineRule="auto"/>
              <w:rPr>
                <w:rFonts w:eastAsia="Times New Roman" w:cs="Times New Roman"/>
                <w:b/>
                <w:bCs/>
                <w:szCs w:val="20"/>
              </w:rPr>
            </w:pPr>
            <w:r>
              <w:rPr>
                <w:b/>
                <w:bCs/>
                <w:szCs w:val="20"/>
              </w:rPr>
              <w:t>Sous-</w:t>
            </w:r>
            <w:proofErr w:type="spellStart"/>
            <w:r>
              <w:rPr>
                <w:b/>
                <w:bCs/>
                <w:szCs w:val="20"/>
              </w:rPr>
              <w:t>critère</w:t>
            </w:r>
            <w:proofErr w:type="spellEnd"/>
          </w:p>
        </w:tc>
        <w:tc>
          <w:tcPr>
            <w:tcW w:w="10260" w:type="dxa"/>
            <w:gridSpan w:val="5"/>
          </w:tcPr>
          <w:p w14:paraId="49F3C1D4" w14:textId="77777777" w:rsidR="00FE0422" w:rsidRPr="005E3CE3" w:rsidRDefault="00FE0422" w:rsidP="000B6071">
            <w:pPr>
              <w:suppressAutoHyphens/>
              <w:spacing w:before="0" w:after="0" w:line="240" w:lineRule="auto"/>
              <w:rPr>
                <w:rFonts w:eastAsia="Times New Roman" w:cs="Times New Roman"/>
                <w:b/>
                <w:bCs/>
                <w:szCs w:val="20"/>
              </w:rPr>
            </w:pPr>
            <w:proofErr w:type="spellStart"/>
            <w:r>
              <w:rPr>
                <w:b/>
                <w:bCs/>
                <w:szCs w:val="20"/>
              </w:rPr>
              <w:t>Critères</w:t>
            </w:r>
            <w:proofErr w:type="spellEnd"/>
          </w:p>
        </w:tc>
        <w:tc>
          <w:tcPr>
            <w:tcW w:w="1890" w:type="dxa"/>
            <w:vMerge w:val="restart"/>
            <w:vAlign w:val="center"/>
          </w:tcPr>
          <w:p w14:paraId="275FAC92" w14:textId="77777777" w:rsidR="00FE0422" w:rsidRPr="005E3CE3" w:rsidRDefault="00FE0422" w:rsidP="000B6071">
            <w:pPr>
              <w:suppressAutoHyphens/>
              <w:spacing w:before="0" w:after="0" w:line="240" w:lineRule="auto"/>
              <w:rPr>
                <w:rFonts w:eastAsia="Times New Roman" w:cs="Times New Roman"/>
                <w:b/>
                <w:bCs/>
                <w:szCs w:val="20"/>
              </w:rPr>
            </w:pPr>
            <w:r>
              <w:rPr>
                <w:b/>
                <w:bCs/>
                <w:szCs w:val="20"/>
              </w:rPr>
              <w:t xml:space="preserve">Documents </w:t>
            </w:r>
            <w:proofErr w:type="spellStart"/>
            <w:r>
              <w:rPr>
                <w:b/>
                <w:bCs/>
                <w:szCs w:val="20"/>
              </w:rPr>
              <w:t>requis</w:t>
            </w:r>
            <w:proofErr w:type="spellEnd"/>
          </w:p>
        </w:tc>
      </w:tr>
      <w:tr w:rsidR="00FE0422" w:rsidRPr="005E3CE3" w14:paraId="550C3146" w14:textId="77777777" w:rsidTr="000B6071">
        <w:trPr>
          <w:cantSplit/>
          <w:trHeight w:val="395"/>
          <w:tblHeader/>
        </w:trPr>
        <w:tc>
          <w:tcPr>
            <w:tcW w:w="1818" w:type="dxa"/>
            <w:vMerge/>
          </w:tcPr>
          <w:p w14:paraId="7CF85920" w14:textId="77777777" w:rsidR="00FE0422" w:rsidRPr="005E3CE3" w:rsidRDefault="00FE0422" w:rsidP="000B6071">
            <w:pPr>
              <w:suppressAutoHyphens/>
              <w:spacing w:before="0" w:after="0" w:line="240" w:lineRule="auto"/>
              <w:rPr>
                <w:rFonts w:eastAsia="Times New Roman" w:cs="Times New Roman"/>
                <w:szCs w:val="20"/>
              </w:rPr>
            </w:pPr>
          </w:p>
        </w:tc>
        <w:tc>
          <w:tcPr>
            <w:tcW w:w="4320" w:type="dxa"/>
            <w:vMerge w:val="restart"/>
            <w:vAlign w:val="center"/>
          </w:tcPr>
          <w:p w14:paraId="5E801583" w14:textId="77777777" w:rsidR="00FE0422" w:rsidRPr="005E3CE3" w:rsidRDefault="00FE0422" w:rsidP="000B6071">
            <w:pPr>
              <w:suppressAutoHyphens/>
              <w:spacing w:before="0" w:after="0" w:line="240" w:lineRule="auto"/>
              <w:rPr>
                <w:rFonts w:eastAsia="Times New Roman" w:cs="Times New Roman"/>
                <w:b/>
                <w:bCs/>
                <w:szCs w:val="20"/>
              </w:rPr>
            </w:pPr>
            <w:r>
              <w:rPr>
                <w:b/>
                <w:bCs/>
                <w:szCs w:val="20"/>
              </w:rPr>
              <w:t>Exigence</w:t>
            </w:r>
          </w:p>
        </w:tc>
        <w:tc>
          <w:tcPr>
            <w:tcW w:w="5940" w:type="dxa"/>
            <w:gridSpan w:val="4"/>
            <w:vAlign w:val="center"/>
          </w:tcPr>
          <w:p w14:paraId="72C62A37" w14:textId="77777777" w:rsidR="00FE0422" w:rsidRPr="005E3CE3" w:rsidRDefault="00FE0422" w:rsidP="000B6071">
            <w:pPr>
              <w:suppressAutoHyphens/>
              <w:spacing w:before="0" w:after="0" w:line="240" w:lineRule="auto"/>
              <w:jc w:val="center"/>
              <w:rPr>
                <w:rFonts w:eastAsia="Times New Roman" w:cs="Times New Roman"/>
                <w:b/>
                <w:bCs/>
                <w:szCs w:val="20"/>
              </w:rPr>
            </w:pPr>
            <w:proofErr w:type="spellStart"/>
            <w:r>
              <w:rPr>
                <w:b/>
                <w:bCs/>
                <w:szCs w:val="20"/>
              </w:rPr>
              <w:t>Soumissionnaire</w:t>
            </w:r>
            <w:proofErr w:type="spellEnd"/>
          </w:p>
        </w:tc>
        <w:tc>
          <w:tcPr>
            <w:tcW w:w="1890" w:type="dxa"/>
            <w:vMerge/>
          </w:tcPr>
          <w:p w14:paraId="374E61D6" w14:textId="77777777" w:rsidR="00FE0422" w:rsidRPr="005E3CE3" w:rsidRDefault="00FE0422" w:rsidP="000B6071">
            <w:pPr>
              <w:suppressAutoHyphens/>
              <w:spacing w:before="0" w:after="0" w:line="240" w:lineRule="auto"/>
              <w:rPr>
                <w:rFonts w:eastAsia="Times New Roman" w:cs="Times New Roman"/>
                <w:szCs w:val="20"/>
              </w:rPr>
            </w:pPr>
          </w:p>
        </w:tc>
      </w:tr>
      <w:tr w:rsidR="00FE0422" w:rsidRPr="005E3CE3" w14:paraId="71CF0095" w14:textId="77777777" w:rsidTr="000B6071">
        <w:trPr>
          <w:cantSplit/>
          <w:tblHeader/>
        </w:trPr>
        <w:tc>
          <w:tcPr>
            <w:tcW w:w="1818" w:type="dxa"/>
            <w:vMerge/>
          </w:tcPr>
          <w:p w14:paraId="4FCB1ECC" w14:textId="77777777" w:rsidR="00FE0422" w:rsidRPr="005E3CE3" w:rsidRDefault="00FE0422" w:rsidP="000B6071">
            <w:pPr>
              <w:suppressAutoHyphens/>
              <w:spacing w:before="0" w:after="0" w:line="240" w:lineRule="auto"/>
              <w:rPr>
                <w:rFonts w:eastAsia="Times New Roman" w:cs="Times New Roman"/>
                <w:szCs w:val="20"/>
              </w:rPr>
            </w:pPr>
          </w:p>
        </w:tc>
        <w:tc>
          <w:tcPr>
            <w:tcW w:w="4320" w:type="dxa"/>
            <w:vMerge/>
            <w:vAlign w:val="center"/>
          </w:tcPr>
          <w:p w14:paraId="3E69662E" w14:textId="77777777" w:rsidR="00FE0422" w:rsidRPr="005E3CE3" w:rsidRDefault="00FE0422" w:rsidP="000B6071">
            <w:pPr>
              <w:suppressAutoHyphens/>
              <w:spacing w:before="0" w:after="0" w:line="240" w:lineRule="auto"/>
              <w:rPr>
                <w:rFonts w:eastAsia="Times New Roman" w:cs="Times New Roman"/>
                <w:b/>
                <w:bCs/>
                <w:szCs w:val="20"/>
              </w:rPr>
            </w:pPr>
          </w:p>
        </w:tc>
        <w:tc>
          <w:tcPr>
            <w:tcW w:w="1440" w:type="dxa"/>
            <w:vMerge w:val="restart"/>
            <w:vAlign w:val="center"/>
          </w:tcPr>
          <w:p w14:paraId="6C81C607" w14:textId="77777777" w:rsidR="00FE0422" w:rsidRPr="005E3CE3" w:rsidRDefault="00FE0422" w:rsidP="000B6071">
            <w:pPr>
              <w:suppressAutoHyphens/>
              <w:spacing w:before="0" w:after="0" w:line="240" w:lineRule="auto"/>
              <w:rPr>
                <w:rFonts w:eastAsia="Times New Roman" w:cs="Times New Roman"/>
                <w:b/>
                <w:bCs/>
                <w:szCs w:val="20"/>
              </w:rPr>
            </w:pPr>
            <w:proofErr w:type="spellStart"/>
            <w:r>
              <w:rPr>
                <w:b/>
                <w:bCs/>
                <w:szCs w:val="20"/>
              </w:rPr>
              <w:t>Entité</w:t>
            </w:r>
            <w:proofErr w:type="spellEnd"/>
            <w:r>
              <w:rPr>
                <w:b/>
                <w:bCs/>
                <w:szCs w:val="20"/>
              </w:rPr>
              <w:t xml:space="preserve"> unique</w:t>
            </w:r>
          </w:p>
        </w:tc>
        <w:tc>
          <w:tcPr>
            <w:tcW w:w="4500" w:type="dxa"/>
            <w:gridSpan w:val="3"/>
            <w:vAlign w:val="center"/>
          </w:tcPr>
          <w:p w14:paraId="4996FA25" w14:textId="77777777" w:rsidR="00FE0422" w:rsidRPr="005E3CE3" w:rsidRDefault="00FE0422" w:rsidP="000B6071">
            <w:pPr>
              <w:suppressAutoHyphens/>
              <w:spacing w:before="0" w:after="0" w:line="240" w:lineRule="auto"/>
              <w:jc w:val="center"/>
              <w:rPr>
                <w:rFonts w:eastAsia="Times New Roman" w:cs="Times New Roman"/>
                <w:b/>
                <w:bCs/>
                <w:szCs w:val="20"/>
              </w:rPr>
            </w:pPr>
            <w:proofErr w:type="spellStart"/>
            <w:r>
              <w:rPr>
                <w:b/>
                <w:bCs/>
                <w:szCs w:val="20"/>
              </w:rPr>
              <w:t>Coentreprise</w:t>
            </w:r>
            <w:proofErr w:type="spellEnd"/>
            <w:r>
              <w:rPr>
                <w:b/>
                <w:bCs/>
                <w:szCs w:val="20"/>
              </w:rPr>
              <w:t xml:space="preserve"> </w:t>
            </w:r>
            <w:proofErr w:type="spellStart"/>
            <w:r>
              <w:rPr>
                <w:b/>
                <w:bCs/>
                <w:szCs w:val="20"/>
              </w:rPr>
              <w:t>ou</w:t>
            </w:r>
            <w:proofErr w:type="spellEnd"/>
            <w:r>
              <w:rPr>
                <w:b/>
                <w:bCs/>
                <w:szCs w:val="20"/>
              </w:rPr>
              <w:t xml:space="preserve"> association</w:t>
            </w:r>
          </w:p>
        </w:tc>
        <w:tc>
          <w:tcPr>
            <w:tcW w:w="1890" w:type="dxa"/>
            <w:vMerge/>
          </w:tcPr>
          <w:p w14:paraId="4007442B" w14:textId="77777777" w:rsidR="00FE0422" w:rsidRPr="005E3CE3" w:rsidRDefault="00FE0422" w:rsidP="000B6071">
            <w:pPr>
              <w:suppressAutoHyphens/>
              <w:spacing w:before="0" w:after="0" w:line="240" w:lineRule="auto"/>
              <w:rPr>
                <w:rFonts w:eastAsia="Times New Roman" w:cs="Times New Roman"/>
                <w:szCs w:val="20"/>
              </w:rPr>
            </w:pPr>
          </w:p>
        </w:tc>
      </w:tr>
      <w:tr w:rsidR="00FE0422" w:rsidRPr="005E3CE3" w14:paraId="2B5134C2" w14:textId="77777777" w:rsidTr="000B6071">
        <w:trPr>
          <w:cantSplit/>
          <w:tblHeader/>
        </w:trPr>
        <w:tc>
          <w:tcPr>
            <w:tcW w:w="1818" w:type="dxa"/>
            <w:vMerge/>
          </w:tcPr>
          <w:p w14:paraId="2D56419A" w14:textId="77777777" w:rsidR="00FE0422" w:rsidRPr="005E3CE3" w:rsidRDefault="00FE0422" w:rsidP="000B6071">
            <w:pPr>
              <w:suppressAutoHyphens/>
              <w:spacing w:before="0" w:after="0" w:line="240" w:lineRule="auto"/>
              <w:rPr>
                <w:rFonts w:eastAsia="Times New Roman" w:cs="Times New Roman"/>
                <w:szCs w:val="20"/>
              </w:rPr>
            </w:pPr>
          </w:p>
        </w:tc>
        <w:tc>
          <w:tcPr>
            <w:tcW w:w="4320" w:type="dxa"/>
            <w:vMerge/>
            <w:vAlign w:val="center"/>
          </w:tcPr>
          <w:p w14:paraId="611F72F5" w14:textId="77777777" w:rsidR="00FE0422" w:rsidRPr="005E3CE3" w:rsidRDefault="00FE0422" w:rsidP="000B6071">
            <w:pPr>
              <w:suppressAutoHyphens/>
              <w:spacing w:before="0" w:after="0" w:line="240" w:lineRule="auto"/>
              <w:rPr>
                <w:rFonts w:eastAsia="Times New Roman" w:cs="Times New Roman"/>
                <w:b/>
                <w:bCs/>
                <w:szCs w:val="20"/>
              </w:rPr>
            </w:pPr>
          </w:p>
        </w:tc>
        <w:tc>
          <w:tcPr>
            <w:tcW w:w="1440" w:type="dxa"/>
            <w:vMerge/>
            <w:vAlign w:val="center"/>
          </w:tcPr>
          <w:p w14:paraId="0E89FBD2" w14:textId="77777777" w:rsidR="00FE0422" w:rsidRPr="005E3CE3" w:rsidRDefault="00FE0422" w:rsidP="000B6071">
            <w:pPr>
              <w:suppressAutoHyphens/>
              <w:spacing w:before="0" w:after="0" w:line="240" w:lineRule="auto"/>
              <w:rPr>
                <w:rFonts w:eastAsia="Times New Roman" w:cs="Times New Roman"/>
                <w:b/>
                <w:bCs/>
                <w:szCs w:val="20"/>
              </w:rPr>
            </w:pPr>
          </w:p>
        </w:tc>
        <w:tc>
          <w:tcPr>
            <w:tcW w:w="1530" w:type="dxa"/>
            <w:vAlign w:val="center"/>
          </w:tcPr>
          <w:p w14:paraId="5E8E6075" w14:textId="77777777" w:rsidR="00FE0422" w:rsidRPr="005E3CE3" w:rsidRDefault="00FE0422" w:rsidP="000B6071">
            <w:pPr>
              <w:suppressAutoHyphens/>
              <w:spacing w:before="0" w:after="0" w:line="240" w:lineRule="auto"/>
              <w:rPr>
                <w:rFonts w:eastAsia="Times New Roman" w:cs="Times New Roman"/>
                <w:b/>
                <w:bCs/>
                <w:szCs w:val="20"/>
              </w:rPr>
            </w:pPr>
            <w:proofErr w:type="spellStart"/>
            <w:r>
              <w:rPr>
                <w:b/>
                <w:bCs/>
                <w:szCs w:val="20"/>
              </w:rPr>
              <w:t>Tous</w:t>
            </w:r>
            <w:proofErr w:type="spellEnd"/>
            <w:r>
              <w:rPr>
                <w:b/>
                <w:bCs/>
                <w:szCs w:val="20"/>
              </w:rPr>
              <w:t xml:space="preserve"> les </w:t>
            </w:r>
            <w:proofErr w:type="spellStart"/>
            <w:r>
              <w:rPr>
                <w:b/>
                <w:bCs/>
                <w:szCs w:val="20"/>
              </w:rPr>
              <w:t>membres</w:t>
            </w:r>
            <w:proofErr w:type="spellEnd"/>
            <w:r>
              <w:rPr>
                <w:b/>
                <w:bCs/>
                <w:szCs w:val="20"/>
              </w:rPr>
              <w:t xml:space="preserve"> </w:t>
            </w:r>
            <w:proofErr w:type="spellStart"/>
            <w:r>
              <w:rPr>
                <w:b/>
                <w:bCs/>
                <w:szCs w:val="20"/>
              </w:rPr>
              <w:t>combinés</w:t>
            </w:r>
            <w:proofErr w:type="spellEnd"/>
          </w:p>
        </w:tc>
        <w:tc>
          <w:tcPr>
            <w:tcW w:w="1530" w:type="dxa"/>
            <w:vAlign w:val="center"/>
          </w:tcPr>
          <w:p w14:paraId="1717590D" w14:textId="77777777" w:rsidR="00FE0422" w:rsidRPr="005E3CE3" w:rsidRDefault="00FE0422" w:rsidP="000B6071">
            <w:pPr>
              <w:suppressAutoHyphens/>
              <w:spacing w:before="0" w:after="0" w:line="240" w:lineRule="auto"/>
              <w:rPr>
                <w:rFonts w:eastAsia="Times New Roman" w:cs="Times New Roman"/>
                <w:b/>
                <w:bCs/>
                <w:szCs w:val="20"/>
              </w:rPr>
            </w:pPr>
            <w:proofErr w:type="spellStart"/>
            <w:r>
              <w:rPr>
                <w:b/>
                <w:bCs/>
                <w:szCs w:val="20"/>
              </w:rPr>
              <w:t>Chaque</w:t>
            </w:r>
            <w:proofErr w:type="spellEnd"/>
            <w:r>
              <w:rPr>
                <w:b/>
                <w:bCs/>
                <w:szCs w:val="20"/>
              </w:rPr>
              <w:t xml:space="preserve"> </w:t>
            </w:r>
            <w:proofErr w:type="spellStart"/>
            <w:r>
              <w:rPr>
                <w:b/>
                <w:bCs/>
                <w:szCs w:val="20"/>
              </w:rPr>
              <w:t>membre</w:t>
            </w:r>
            <w:proofErr w:type="spellEnd"/>
          </w:p>
        </w:tc>
        <w:tc>
          <w:tcPr>
            <w:tcW w:w="1440" w:type="dxa"/>
            <w:vAlign w:val="center"/>
          </w:tcPr>
          <w:p w14:paraId="75BFF474" w14:textId="77777777" w:rsidR="00FE0422" w:rsidRPr="005E3CE3" w:rsidRDefault="00FE0422" w:rsidP="000B6071">
            <w:pPr>
              <w:suppressAutoHyphens/>
              <w:spacing w:before="0" w:after="0" w:line="240" w:lineRule="auto"/>
              <w:rPr>
                <w:rFonts w:eastAsia="Times New Roman" w:cs="Times New Roman"/>
                <w:b/>
                <w:bCs/>
                <w:szCs w:val="20"/>
              </w:rPr>
            </w:pPr>
            <w:r>
              <w:rPr>
                <w:b/>
                <w:bCs/>
                <w:szCs w:val="20"/>
              </w:rPr>
              <w:t xml:space="preserve">Au </w:t>
            </w:r>
            <w:proofErr w:type="spellStart"/>
            <w:r>
              <w:rPr>
                <w:b/>
                <w:bCs/>
                <w:szCs w:val="20"/>
              </w:rPr>
              <w:t>moins</w:t>
            </w:r>
            <w:proofErr w:type="spellEnd"/>
            <w:r>
              <w:rPr>
                <w:b/>
                <w:bCs/>
                <w:szCs w:val="20"/>
              </w:rPr>
              <w:t xml:space="preserve"> un </w:t>
            </w:r>
            <w:proofErr w:type="spellStart"/>
            <w:r>
              <w:rPr>
                <w:b/>
                <w:bCs/>
                <w:szCs w:val="20"/>
              </w:rPr>
              <w:t>membre</w:t>
            </w:r>
            <w:proofErr w:type="spellEnd"/>
          </w:p>
        </w:tc>
        <w:tc>
          <w:tcPr>
            <w:tcW w:w="1890" w:type="dxa"/>
            <w:vMerge/>
          </w:tcPr>
          <w:p w14:paraId="6011F0D6" w14:textId="77777777" w:rsidR="00FE0422" w:rsidRPr="005E3CE3" w:rsidRDefault="00FE0422" w:rsidP="000B6071">
            <w:pPr>
              <w:suppressAutoHyphens/>
              <w:spacing w:before="0" w:after="0" w:line="240" w:lineRule="auto"/>
              <w:rPr>
                <w:rFonts w:eastAsia="Times New Roman" w:cs="Times New Roman"/>
                <w:szCs w:val="20"/>
              </w:rPr>
            </w:pPr>
          </w:p>
        </w:tc>
      </w:tr>
      <w:tr w:rsidR="00FE0422" w:rsidRPr="005E3CE3" w14:paraId="370D7134" w14:textId="77777777" w:rsidTr="000B6071">
        <w:trPr>
          <w:trHeight w:val="600"/>
        </w:trPr>
        <w:tc>
          <w:tcPr>
            <w:tcW w:w="1818" w:type="dxa"/>
          </w:tcPr>
          <w:p w14:paraId="6561C958" w14:textId="77777777" w:rsidR="00FE0422" w:rsidRPr="005E3CE3" w:rsidRDefault="00FE0422" w:rsidP="000B6071">
            <w:pPr>
              <w:suppressAutoHyphens/>
              <w:spacing w:line="240" w:lineRule="auto"/>
              <w:rPr>
                <w:rFonts w:eastAsia="Times New Roman" w:cs="Times New Roman"/>
                <w:b/>
                <w:bCs/>
                <w:szCs w:val="20"/>
              </w:rPr>
            </w:pPr>
            <w:r>
              <w:rPr>
                <w:b/>
                <w:bCs/>
                <w:szCs w:val="20"/>
              </w:rPr>
              <w:t xml:space="preserve">11. </w:t>
            </w:r>
            <w:proofErr w:type="spellStart"/>
            <w:r>
              <w:rPr>
                <w:b/>
                <w:bCs/>
                <w:szCs w:val="20"/>
              </w:rPr>
              <w:t>Expérience</w:t>
            </w:r>
            <w:proofErr w:type="spellEnd"/>
            <w:r>
              <w:rPr>
                <w:b/>
                <w:bCs/>
                <w:szCs w:val="20"/>
              </w:rPr>
              <w:t xml:space="preserve"> </w:t>
            </w:r>
            <w:proofErr w:type="spellStart"/>
            <w:r>
              <w:rPr>
                <w:b/>
                <w:bCs/>
                <w:szCs w:val="20"/>
              </w:rPr>
              <w:t>générale</w:t>
            </w:r>
            <w:proofErr w:type="spellEnd"/>
          </w:p>
        </w:tc>
        <w:tc>
          <w:tcPr>
            <w:tcW w:w="4320" w:type="dxa"/>
          </w:tcPr>
          <w:p w14:paraId="7376311F"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Expérience dans le cadre de contrats, à titre de Fournisseur ou de Sous-traitant au moins au cours des cinq (5) dernières années précédant la date limite de soumission des Offres, avec au moins neuf (9) mois d'activité par an.</w:t>
            </w:r>
          </w:p>
        </w:tc>
        <w:tc>
          <w:tcPr>
            <w:tcW w:w="1440" w:type="dxa"/>
            <w:tcBorders>
              <w:bottom w:val="single" w:sz="4" w:space="0" w:color="auto"/>
            </w:tcBorders>
          </w:tcPr>
          <w:p w14:paraId="184771A4"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 </w:t>
            </w:r>
          </w:p>
        </w:tc>
        <w:tc>
          <w:tcPr>
            <w:tcW w:w="1530" w:type="dxa"/>
            <w:tcBorders>
              <w:bottom w:val="single" w:sz="4" w:space="0" w:color="auto"/>
            </w:tcBorders>
          </w:tcPr>
          <w:p w14:paraId="07DF7254"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1530" w:type="dxa"/>
            <w:tcBorders>
              <w:bottom w:val="single" w:sz="4" w:space="0" w:color="auto"/>
            </w:tcBorders>
          </w:tcPr>
          <w:p w14:paraId="2231BA83" w14:textId="77777777" w:rsidR="00FE0422" w:rsidRPr="005E3CE3" w:rsidRDefault="00FE0422" w:rsidP="000B6071">
            <w:pPr>
              <w:suppressAutoHyphens/>
              <w:spacing w:line="240" w:lineRule="auto"/>
              <w:rPr>
                <w:rFonts w:eastAsia="Times New Roman" w:cs="Times New Roman"/>
                <w:szCs w:val="20"/>
              </w:rPr>
            </w:pPr>
            <w:proofErr w:type="spellStart"/>
            <w:r>
              <w:t>s.o</w:t>
            </w:r>
            <w:proofErr w:type="spellEnd"/>
            <w:r>
              <w:t xml:space="preserve"> </w:t>
            </w:r>
          </w:p>
        </w:tc>
        <w:tc>
          <w:tcPr>
            <w:tcW w:w="1440" w:type="dxa"/>
            <w:tcBorders>
              <w:bottom w:val="single" w:sz="4" w:space="0" w:color="auto"/>
            </w:tcBorders>
          </w:tcPr>
          <w:p w14:paraId="68CCFDB1"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890" w:type="dxa"/>
          </w:tcPr>
          <w:p w14:paraId="1B2D61CB" w14:textId="77777777" w:rsidR="00FE0422" w:rsidRPr="005E3CE3" w:rsidRDefault="00FE0422" w:rsidP="000B6071">
            <w:pPr>
              <w:suppressAutoHyphens/>
              <w:spacing w:line="240" w:lineRule="auto"/>
              <w:rPr>
                <w:rFonts w:eastAsia="Times New Roman" w:cs="Times New Roman"/>
                <w:szCs w:val="20"/>
              </w:rPr>
            </w:pPr>
            <w:proofErr w:type="spellStart"/>
            <w:r>
              <w:t>Formulaire</w:t>
            </w:r>
            <w:proofErr w:type="spellEnd"/>
            <w:r>
              <w:t xml:space="preserve"> EXP-1</w:t>
            </w:r>
          </w:p>
        </w:tc>
      </w:tr>
      <w:tr w:rsidR="00FE0422" w:rsidRPr="005E3CE3" w14:paraId="6FB11388" w14:textId="77777777" w:rsidTr="000B6071">
        <w:trPr>
          <w:trHeight w:val="600"/>
        </w:trPr>
        <w:tc>
          <w:tcPr>
            <w:tcW w:w="1818" w:type="dxa"/>
          </w:tcPr>
          <w:p w14:paraId="19BCA42C" w14:textId="77777777" w:rsidR="00FE0422" w:rsidRPr="005E3CE3" w:rsidRDefault="00FE0422" w:rsidP="000B6071">
            <w:pPr>
              <w:suppressAutoHyphens/>
              <w:spacing w:line="240" w:lineRule="auto"/>
              <w:rPr>
                <w:rFonts w:eastAsia="Times New Roman" w:cs="Times New Roman"/>
                <w:b/>
                <w:bCs/>
                <w:szCs w:val="20"/>
              </w:rPr>
            </w:pPr>
            <w:r>
              <w:rPr>
                <w:b/>
                <w:bCs/>
                <w:szCs w:val="20"/>
              </w:rPr>
              <w:t xml:space="preserve">12. </w:t>
            </w:r>
            <w:proofErr w:type="spellStart"/>
            <w:r>
              <w:rPr>
                <w:b/>
                <w:bCs/>
                <w:szCs w:val="20"/>
              </w:rPr>
              <w:t>Expérience</w:t>
            </w:r>
            <w:proofErr w:type="spellEnd"/>
            <w:r>
              <w:rPr>
                <w:b/>
                <w:bCs/>
                <w:szCs w:val="20"/>
              </w:rPr>
              <w:t xml:space="preserve"> </w:t>
            </w:r>
            <w:proofErr w:type="spellStart"/>
            <w:r>
              <w:rPr>
                <w:b/>
                <w:bCs/>
                <w:szCs w:val="20"/>
              </w:rPr>
              <w:t>similaire</w:t>
            </w:r>
            <w:proofErr w:type="spellEnd"/>
          </w:p>
        </w:tc>
        <w:tc>
          <w:tcPr>
            <w:tcW w:w="4320" w:type="dxa"/>
          </w:tcPr>
          <w:p w14:paraId="74F2DC03" w14:textId="77777777" w:rsidR="00FE0422" w:rsidRPr="005E3CE3" w:rsidRDefault="00FE0422" w:rsidP="000B6071">
            <w:pPr>
              <w:suppressAutoHyphens/>
              <w:spacing w:line="240" w:lineRule="auto"/>
              <w:rPr>
                <w:rFonts w:eastAsia="Times New Roman" w:cs="Times New Roman"/>
                <w:szCs w:val="20"/>
              </w:rPr>
            </w:pPr>
            <w:r w:rsidRPr="00FE0422">
              <w:rPr>
                <w:lang w:val="fr-FR"/>
              </w:rPr>
              <w:t xml:space="preserve">Participation en tant que Fournisseur ou Sous-traitant dans au moins </w:t>
            </w:r>
            <w:r w:rsidRPr="00FE0422">
              <w:rPr>
                <w:b/>
                <w:bCs/>
                <w:lang w:val="fr-FR"/>
              </w:rPr>
              <w:t>[insérer un nombre_________ (___)]</w:t>
            </w:r>
            <w:r w:rsidRPr="00FE0422">
              <w:rPr>
                <w:lang w:val="fr-FR"/>
              </w:rPr>
              <w:t xml:space="preserve"> contrats au cours des [_______ </w:t>
            </w:r>
            <w:proofErr w:type="gramStart"/>
            <w:r w:rsidRPr="00FE0422">
              <w:rPr>
                <w:lang w:val="fr-FR"/>
              </w:rPr>
              <w:t>( )</w:t>
            </w:r>
            <w:proofErr w:type="gramEnd"/>
            <w:r w:rsidRPr="00FE0422">
              <w:rPr>
                <w:lang w:val="fr-FR"/>
              </w:rPr>
              <w:t xml:space="preserve">]  </w:t>
            </w:r>
            <w:r w:rsidRPr="00FE0422">
              <w:rPr>
                <w:sz w:val="20"/>
                <w:szCs w:val="24"/>
                <w:vertAlign w:val="superscript"/>
                <w:lang w:val="fr-FR"/>
              </w:rPr>
              <w:t xml:space="preserve"> </w:t>
            </w:r>
            <w:r w:rsidRPr="00FE0422">
              <w:rPr>
                <w:lang w:val="fr-FR"/>
              </w:rPr>
              <w:t xml:space="preserve">dernières années, chacun d'une valeur minimale de </w:t>
            </w:r>
            <w:r w:rsidRPr="00FE0422">
              <w:rPr>
                <w:b/>
                <w:bCs/>
                <w:lang w:val="fr-FR"/>
              </w:rPr>
              <w:t>[insérer un nombre_________ (___)]</w:t>
            </w:r>
            <w:r w:rsidRPr="00FE0422">
              <w:rPr>
                <w:lang w:val="fr-FR"/>
              </w:rPr>
              <w:t xml:space="preserve">, qui ont été exécutés avec succès et en grande partie, et qui sont similaires aux Exigences de l'Acheteur actuelles. La similitude se base sur la taille physique, la complexité, les méthodes/les technologies utilisées et d'autres caractéristiques, telles que décrites à la Section VII. </w:t>
            </w:r>
            <w:r>
              <w:t xml:space="preserve">Exigences de </w:t>
            </w:r>
            <w:proofErr w:type="spellStart"/>
            <w:r>
              <w:t>l'Acheteur</w:t>
            </w:r>
            <w:proofErr w:type="spellEnd"/>
            <w:r>
              <w:t>.</w:t>
            </w:r>
          </w:p>
        </w:tc>
        <w:tc>
          <w:tcPr>
            <w:tcW w:w="1440" w:type="dxa"/>
            <w:tcBorders>
              <w:bottom w:val="single" w:sz="4" w:space="0" w:color="auto"/>
            </w:tcBorders>
          </w:tcPr>
          <w:p w14:paraId="23EF497D"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530" w:type="dxa"/>
            <w:tcBorders>
              <w:bottom w:val="single" w:sz="4" w:space="0" w:color="auto"/>
            </w:tcBorders>
          </w:tcPr>
          <w:p w14:paraId="2DE3178E"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1530" w:type="dxa"/>
            <w:tcBorders>
              <w:bottom w:val="single" w:sz="4" w:space="0" w:color="auto"/>
            </w:tcBorders>
          </w:tcPr>
          <w:p w14:paraId="7C0B5F93" w14:textId="77777777" w:rsidR="00FE0422" w:rsidRPr="005E3CE3" w:rsidRDefault="00FE0422" w:rsidP="000B6071">
            <w:pPr>
              <w:suppressAutoHyphens/>
              <w:spacing w:line="240" w:lineRule="auto"/>
              <w:rPr>
                <w:rFonts w:eastAsia="Times New Roman" w:cs="Times New Roman"/>
                <w:szCs w:val="20"/>
              </w:rPr>
            </w:pPr>
            <w:proofErr w:type="spellStart"/>
            <w:r>
              <w:t>s.o</w:t>
            </w:r>
            <w:proofErr w:type="spellEnd"/>
            <w:r>
              <w:t xml:space="preserve"> </w:t>
            </w:r>
          </w:p>
        </w:tc>
        <w:tc>
          <w:tcPr>
            <w:tcW w:w="1440" w:type="dxa"/>
            <w:tcBorders>
              <w:bottom w:val="single" w:sz="4" w:space="0" w:color="auto"/>
            </w:tcBorders>
          </w:tcPr>
          <w:p w14:paraId="5B5E850F"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890" w:type="dxa"/>
          </w:tcPr>
          <w:p w14:paraId="542377A0" w14:textId="77777777" w:rsidR="00FE0422" w:rsidRPr="005E3CE3" w:rsidRDefault="00FE0422" w:rsidP="000B6071">
            <w:pPr>
              <w:suppressAutoHyphens/>
              <w:spacing w:line="240" w:lineRule="auto"/>
              <w:rPr>
                <w:rFonts w:eastAsia="Times New Roman" w:cs="Times New Roman"/>
                <w:szCs w:val="20"/>
              </w:rPr>
            </w:pPr>
            <w:proofErr w:type="spellStart"/>
            <w:r>
              <w:t>Formulaire</w:t>
            </w:r>
            <w:proofErr w:type="spellEnd"/>
            <w:r>
              <w:t xml:space="preserve"> EXP-2</w:t>
            </w:r>
          </w:p>
        </w:tc>
      </w:tr>
      <w:tr w:rsidR="00FE0422" w:rsidRPr="005E3CE3" w14:paraId="3F825A7E" w14:textId="77777777" w:rsidTr="000B6071">
        <w:trPr>
          <w:cantSplit/>
        </w:trPr>
        <w:tc>
          <w:tcPr>
            <w:tcW w:w="1818" w:type="dxa"/>
            <w:tcBorders>
              <w:top w:val="single" w:sz="6" w:space="0" w:color="000000"/>
              <w:bottom w:val="single" w:sz="6" w:space="0" w:color="000000"/>
            </w:tcBorders>
          </w:tcPr>
          <w:p w14:paraId="77474383" w14:textId="77777777" w:rsidR="00FE0422" w:rsidRPr="00FE0422" w:rsidRDefault="00FE0422" w:rsidP="000B6071">
            <w:pPr>
              <w:suppressAutoHyphens/>
              <w:spacing w:line="240" w:lineRule="auto"/>
              <w:rPr>
                <w:rFonts w:eastAsia="Times New Roman" w:cs="Times New Roman"/>
                <w:b/>
                <w:bCs/>
                <w:szCs w:val="20"/>
                <w:lang w:val="fr-FR"/>
              </w:rPr>
            </w:pPr>
            <w:r w:rsidRPr="00FE0422">
              <w:rPr>
                <w:b/>
                <w:bCs/>
                <w:szCs w:val="24"/>
                <w:lang w:val="fr-FR"/>
              </w:rPr>
              <w:lastRenderedPageBreak/>
              <w:t>13. Expérience spécifique dans les activités clés</w:t>
            </w:r>
          </w:p>
        </w:tc>
        <w:tc>
          <w:tcPr>
            <w:tcW w:w="4320" w:type="dxa"/>
            <w:tcBorders>
              <w:top w:val="single" w:sz="6" w:space="0" w:color="000000"/>
              <w:bottom w:val="single" w:sz="6" w:space="0" w:color="000000"/>
            </w:tcBorders>
          </w:tcPr>
          <w:p w14:paraId="03F5E338" w14:textId="77777777" w:rsidR="00FE0422" w:rsidRPr="00FE0422" w:rsidRDefault="00FE0422" w:rsidP="000B6071">
            <w:pPr>
              <w:suppressAutoHyphens/>
              <w:spacing w:line="240" w:lineRule="auto"/>
              <w:rPr>
                <w:rFonts w:eastAsia="Times New Roman" w:cs="Times New Roman"/>
                <w:szCs w:val="20"/>
                <w:lang w:val="fr-FR"/>
              </w:rPr>
            </w:pPr>
            <w:r w:rsidRPr="00FE0422">
              <w:rPr>
                <w:lang w:val="fr-FR"/>
              </w:rPr>
              <w:t xml:space="preserve">Pour les contrats référencés ci-dessus ou autres contrats qui auraient été exécutés pendant la période mentionnée au point 4.4.2 ci-dessus, une expérience minimale dans les principales activités suivantes : </w:t>
            </w:r>
            <w:r w:rsidRPr="00FE0422">
              <w:rPr>
                <w:i/>
                <w:szCs w:val="24"/>
                <w:lang w:val="fr-FR"/>
              </w:rPr>
              <w:t>[l’Entité MCA doit énumérer ces activités ici]</w:t>
            </w:r>
          </w:p>
        </w:tc>
        <w:tc>
          <w:tcPr>
            <w:tcW w:w="1440" w:type="dxa"/>
            <w:tcBorders>
              <w:top w:val="single" w:sz="6" w:space="0" w:color="000000"/>
              <w:bottom w:val="single" w:sz="6" w:space="0" w:color="000000"/>
            </w:tcBorders>
          </w:tcPr>
          <w:p w14:paraId="0B1A7ABE" w14:textId="77777777" w:rsidR="00FE0422" w:rsidRPr="005E3CE3" w:rsidRDefault="00FE0422" w:rsidP="000B6071">
            <w:pPr>
              <w:suppressAutoHyphens/>
              <w:spacing w:after="0" w:line="240" w:lineRule="auto"/>
              <w:rPr>
                <w:rFonts w:eastAsia="Times New Roman" w:cs="Times New Roman"/>
                <w:szCs w:val="20"/>
              </w:rPr>
            </w:pPr>
            <w:r>
              <w:t xml:space="preserve">Doit </w:t>
            </w:r>
            <w:proofErr w:type="spellStart"/>
            <w:r>
              <w:t>satisfaire</w:t>
            </w:r>
            <w:proofErr w:type="spellEnd"/>
            <w:r>
              <w:t xml:space="preserve"> aux exigences.</w:t>
            </w:r>
          </w:p>
        </w:tc>
        <w:tc>
          <w:tcPr>
            <w:tcW w:w="1530" w:type="dxa"/>
            <w:tcBorders>
              <w:top w:val="single" w:sz="6" w:space="0" w:color="000000"/>
              <w:bottom w:val="single" w:sz="6" w:space="0" w:color="000000"/>
            </w:tcBorders>
          </w:tcPr>
          <w:p w14:paraId="11E382A0"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530" w:type="dxa"/>
            <w:tcBorders>
              <w:top w:val="single" w:sz="6" w:space="0" w:color="000000"/>
              <w:bottom w:val="single" w:sz="6" w:space="0" w:color="000000"/>
            </w:tcBorders>
          </w:tcPr>
          <w:p w14:paraId="6016DF0F"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1440" w:type="dxa"/>
            <w:tcBorders>
              <w:top w:val="single" w:sz="6" w:space="0" w:color="000000"/>
              <w:bottom w:val="single" w:sz="6" w:space="0" w:color="000000"/>
            </w:tcBorders>
          </w:tcPr>
          <w:p w14:paraId="68781F5C"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890" w:type="dxa"/>
            <w:tcBorders>
              <w:top w:val="single" w:sz="6" w:space="0" w:color="000000"/>
              <w:bottom w:val="single" w:sz="6" w:space="0" w:color="000000"/>
            </w:tcBorders>
          </w:tcPr>
          <w:p w14:paraId="6357EF40" w14:textId="77777777" w:rsidR="00FE0422" w:rsidRPr="005E3CE3" w:rsidRDefault="00FE0422" w:rsidP="000B6071">
            <w:pPr>
              <w:suppressAutoHyphens/>
              <w:spacing w:line="240" w:lineRule="auto"/>
              <w:rPr>
                <w:rFonts w:eastAsia="Times New Roman" w:cs="Times New Roman"/>
                <w:szCs w:val="20"/>
              </w:rPr>
            </w:pPr>
            <w:proofErr w:type="spellStart"/>
            <w:r>
              <w:t>Formulaire</w:t>
            </w:r>
            <w:proofErr w:type="spellEnd"/>
            <w:r>
              <w:t xml:space="preserve"> EXP-3</w:t>
            </w:r>
          </w:p>
        </w:tc>
      </w:tr>
      <w:tr w:rsidR="00FE0422" w:rsidRPr="005E3CE3" w14:paraId="388B4750" w14:textId="77777777" w:rsidTr="000B6071">
        <w:trPr>
          <w:cantSplit/>
        </w:trPr>
        <w:tc>
          <w:tcPr>
            <w:tcW w:w="1818" w:type="dxa"/>
            <w:tcBorders>
              <w:top w:val="single" w:sz="6" w:space="0" w:color="000000"/>
              <w:bottom w:val="single" w:sz="6" w:space="0" w:color="000000"/>
            </w:tcBorders>
          </w:tcPr>
          <w:p w14:paraId="06D6715D" w14:textId="77777777" w:rsidR="00FE0422" w:rsidRPr="00FE0422" w:rsidDel="008102FB" w:rsidRDefault="00FE0422" w:rsidP="000B6071">
            <w:pPr>
              <w:suppressAutoHyphens/>
              <w:spacing w:line="240" w:lineRule="auto"/>
              <w:rPr>
                <w:rFonts w:eastAsia="Times New Roman" w:cs="Times New Roman"/>
                <w:b/>
                <w:bCs/>
                <w:szCs w:val="24"/>
                <w:lang w:val="fr-FR"/>
              </w:rPr>
            </w:pPr>
            <w:r w:rsidRPr="00FE0422">
              <w:rPr>
                <w:b/>
                <w:szCs w:val="24"/>
                <w:lang w:val="fr-FR"/>
              </w:rPr>
              <w:t>14. Expérience en matière de gestion de l’impact environnemental et social (E&amp;S)</w:t>
            </w:r>
          </w:p>
        </w:tc>
        <w:tc>
          <w:tcPr>
            <w:tcW w:w="4320" w:type="dxa"/>
            <w:tcBorders>
              <w:top w:val="single" w:sz="6" w:space="0" w:color="000000"/>
              <w:bottom w:val="single" w:sz="6" w:space="0" w:color="000000"/>
            </w:tcBorders>
          </w:tcPr>
          <w:p w14:paraId="6BC7AB3D" w14:textId="77777777" w:rsidR="00FE0422" w:rsidRPr="00FE0422" w:rsidRDefault="00FE0422" w:rsidP="000B6071">
            <w:pPr>
              <w:suppressAutoHyphens/>
              <w:spacing w:line="240" w:lineRule="auto"/>
              <w:rPr>
                <w:rFonts w:eastAsia="Times New Roman" w:cs="Times New Roman"/>
                <w:spacing w:val="-4"/>
                <w:szCs w:val="24"/>
                <w:lang w:val="fr-FR"/>
              </w:rPr>
            </w:pPr>
            <w:r w:rsidRPr="00FE0422">
              <w:rPr>
                <w:lang w:val="fr-FR"/>
              </w:rPr>
              <w:t>Expérience suffisante en matière de gestion de l’impact environnemental et social dans des projets similaires au cours des cinq (5) années précédant la date limite de soumission des Offres.</w:t>
            </w:r>
          </w:p>
        </w:tc>
        <w:tc>
          <w:tcPr>
            <w:tcW w:w="1440" w:type="dxa"/>
            <w:tcBorders>
              <w:top w:val="single" w:sz="6" w:space="0" w:color="000000"/>
              <w:bottom w:val="single" w:sz="6" w:space="0" w:color="000000"/>
            </w:tcBorders>
          </w:tcPr>
          <w:p w14:paraId="660134AD" w14:textId="77777777" w:rsidR="00FE0422" w:rsidRPr="005E3CE3" w:rsidRDefault="00FE0422" w:rsidP="000B6071">
            <w:pPr>
              <w:suppressAutoHyphens/>
              <w:spacing w:after="0" w:line="240" w:lineRule="auto"/>
              <w:rPr>
                <w:rFonts w:eastAsia="Times New Roman" w:cs="Times New Roman"/>
                <w:szCs w:val="24"/>
              </w:rPr>
            </w:pPr>
            <w:r>
              <w:t xml:space="preserve">Doit </w:t>
            </w:r>
            <w:proofErr w:type="spellStart"/>
            <w:r>
              <w:t>satisfaire</w:t>
            </w:r>
            <w:proofErr w:type="spellEnd"/>
            <w:r>
              <w:t xml:space="preserve"> aux exigences.</w:t>
            </w:r>
          </w:p>
        </w:tc>
        <w:tc>
          <w:tcPr>
            <w:tcW w:w="1530" w:type="dxa"/>
            <w:tcBorders>
              <w:top w:val="single" w:sz="6" w:space="0" w:color="000000"/>
              <w:bottom w:val="single" w:sz="6" w:space="0" w:color="000000"/>
            </w:tcBorders>
          </w:tcPr>
          <w:p w14:paraId="574EB1E1"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530" w:type="dxa"/>
            <w:tcBorders>
              <w:top w:val="single" w:sz="6" w:space="0" w:color="000000"/>
              <w:bottom w:val="single" w:sz="6" w:space="0" w:color="000000"/>
            </w:tcBorders>
          </w:tcPr>
          <w:p w14:paraId="010AE733"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1440" w:type="dxa"/>
            <w:tcBorders>
              <w:top w:val="single" w:sz="6" w:space="0" w:color="000000"/>
              <w:bottom w:val="single" w:sz="6" w:space="0" w:color="000000"/>
            </w:tcBorders>
          </w:tcPr>
          <w:p w14:paraId="1A543691"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890" w:type="dxa"/>
            <w:tcBorders>
              <w:top w:val="single" w:sz="6" w:space="0" w:color="000000"/>
              <w:bottom w:val="single" w:sz="6" w:space="0" w:color="000000"/>
            </w:tcBorders>
          </w:tcPr>
          <w:p w14:paraId="2BBE2482" w14:textId="77777777" w:rsidR="00FE0422" w:rsidRPr="005E3CE3" w:rsidRDefault="00FE0422" w:rsidP="000B6071">
            <w:pPr>
              <w:suppressAutoHyphens/>
              <w:spacing w:line="240" w:lineRule="auto"/>
              <w:rPr>
                <w:rFonts w:eastAsia="Times New Roman" w:cs="Times New Roman"/>
                <w:szCs w:val="20"/>
              </w:rPr>
            </w:pPr>
            <w:r>
              <w:t>EXP-4.</w:t>
            </w:r>
          </w:p>
        </w:tc>
      </w:tr>
      <w:tr w:rsidR="00FE0422" w:rsidRPr="005E3CE3" w14:paraId="17426C32" w14:textId="77777777" w:rsidTr="000B6071">
        <w:trPr>
          <w:cantSplit/>
        </w:trPr>
        <w:tc>
          <w:tcPr>
            <w:tcW w:w="1818" w:type="dxa"/>
            <w:tcBorders>
              <w:top w:val="single" w:sz="6" w:space="0" w:color="000000"/>
              <w:bottom w:val="single" w:sz="6" w:space="0" w:color="000000"/>
            </w:tcBorders>
          </w:tcPr>
          <w:p w14:paraId="523B8D1C" w14:textId="77777777" w:rsidR="00FE0422" w:rsidRPr="00FE0422" w:rsidDel="008102FB" w:rsidRDefault="00FE0422" w:rsidP="000B6071">
            <w:pPr>
              <w:suppressAutoHyphens/>
              <w:spacing w:line="240" w:lineRule="auto"/>
              <w:rPr>
                <w:rFonts w:eastAsia="Times New Roman" w:cs="Times New Roman"/>
                <w:b/>
                <w:bCs/>
                <w:szCs w:val="24"/>
                <w:lang w:val="fr-FR"/>
              </w:rPr>
            </w:pPr>
            <w:bookmarkStart w:id="854" w:name="_Toc360451786"/>
            <w:r w:rsidRPr="00FE0422">
              <w:rPr>
                <w:b/>
                <w:szCs w:val="24"/>
                <w:lang w:val="fr-FR"/>
              </w:rPr>
              <w:t>15. Expérience en matière de gestion de la santé et de la sécurité (S&amp;S)</w:t>
            </w:r>
            <w:bookmarkEnd w:id="854"/>
          </w:p>
        </w:tc>
        <w:tc>
          <w:tcPr>
            <w:tcW w:w="4320" w:type="dxa"/>
            <w:tcBorders>
              <w:top w:val="single" w:sz="6" w:space="0" w:color="000000"/>
              <w:bottom w:val="single" w:sz="6" w:space="0" w:color="000000"/>
            </w:tcBorders>
          </w:tcPr>
          <w:p w14:paraId="51A14071" w14:textId="77777777" w:rsidR="00FE0422" w:rsidRPr="00FE0422" w:rsidRDefault="00FE0422" w:rsidP="000B6071">
            <w:pPr>
              <w:suppressAutoHyphens/>
              <w:spacing w:line="240" w:lineRule="auto"/>
              <w:rPr>
                <w:rFonts w:eastAsia="Times New Roman" w:cs="Times New Roman"/>
                <w:spacing w:val="-4"/>
                <w:szCs w:val="24"/>
                <w:lang w:val="fr-FR"/>
              </w:rPr>
            </w:pPr>
            <w:r w:rsidRPr="00FE0422">
              <w:rPr>
                <w:lang w:val="fr-FR"/>
              </w:rPr>
              <w:t xml:space="preserve">Expérience suffisante en matière de gestion de l’impact sur la santé et la sécurité dans des projets similaires au cours des cinq (5) années précédant la date limite de soumission des Offres. </w:t>
            </w:r>
          </w:p>
        </w:tc>
        <w:tc>
          <w:tcPr>
            <w:tcW w:w="1440" w:type="dxa"/>
            <w:tcBorders>
              <w:top w:val="single" w:sz="6" w:space="0" w:color="000000"/>
              <w:bottom w:val="single" w:sz="6" w:space="0" w:color="000000"/>
            </w:tcBorders>
          </w:tcPr>
          <w:p w14:paraId="3231FDA7" w14:textId="77777777" w:rsidR="00FE0422" w:rsidRPr="005E3CE3" w:rsidRDefault="00FE0422" w:rsidP="000B6071">
            <w:pPr>
              <w:suppressAutoHyphens/>
              <w:spacing w:after="0" w:line="240" w:lineRule="auto"/>
              <w:rPr>
                <w:rFonts w:eastAsia="Times New Roman" w:cs="Times New Roman"/>
                <w:szCs w:val="24"/>
              </w:rPr>
            </w:pPr>
            <w:r>
              <w:t xml:space="preserve">Doit </w:t>
            </w:r>
            <w:proofErr w:type="spellStart"/>
            <w:r>
              <w:t>satisfaire</w:t>
            </w:r>
            <w:proofErr w:type="spellEnd"/>
            <w:r>
              <w:t xml:space="preserve"> aux exigences.</w:t>
            </w:r>
          </w:p>
        </w:tc>
        <w:tc>
          <w:tcPr>
            <w:tcW w:w="1530" w:type="dxa"/>
            <w:tcBorders>
              <w:top w:val="single" w:sz="6" w:space="0" w:color="000000"/>
              <w:bottom w:val="single" w:sz="6" w:space="0" w:color="000000"/>
            </w:tcBorders>
          </w:tcPr>
          <w:p w14:paraId="42DCB7E6"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530" w:type="dxa"/>
            <w:tcBorders>
              <w:top w:val="single" w:sz="6" w:space="0" w:color="000000"/>
              <w:bottom w:val="single" w:sz="6" w:space="0" w:color="000000"/>
            </w:tcBorders>
          </w:tcPr>
          <w:p w14:paraId="2887D04B" w14:textId="77777777" w:rsidR="00FE0422" w:rsidRPr="005E3CE3" w:rsidRDefault="00FE0422" w:rsidP="000B6071">
            <w:pPr>
              <w:suppressAutoHyphens/>
              <w:spacing w:line="240" w:lineRule="auto"/>
              <w:rPr>
                <w:rFonts w:eastAsia="Times New Roman" w:cs="Times New Roman"/>
                <w:szCs w:val="20"/>
              </w:rPr>
            </w:pPr>
            <w:proofErr w:type="spellStart"/>
            <w:proofErr w:type="gramStart"/>
            <w:r>
              <w:t>s.o</w:t>
            </w:r>
            <w:proofErr w:type="spellEnd"/>
            <w:proofErr w:type="gramEnd"/>
          </w:p>
        </w:tc>
        <w:tc>
          <w:tcPr>
            <w:tcW w:w="1440" w:type="dxa"/>
            <w:tcBorders>
              <w:top w:val="single" w:sz="6" w:space="0" w:color="000000"/>
              <w:bottom w:val="single" w:sz="6" w:space="0" w:color="000000"/>
            </w:tcBorders>
          </w:tcPr>
          <w:p w14:paraId="7D4E89A3" w14:textId="77777777" w:rsidR="00FE0422" w:rsidRPr="005E3CE3" w:rsidRDefault="00FE0422" w:rsidP="000B6071">
            <w:pPr>
              <w:suppressAutoHyphens/>
              <w:spacing w:line="240" w:lineRule="auto"/>
              <w:rPr>
                <w:rFonts w:eastAsia="Times New Roman" w:cs="Times New Roman"/>
                <w:szCs w:val="20"/>
              </w:rPr>
            </w:pPr>
            <w:r>
              <w:t xml:space="preserve">Doit </w:t>
            </w:r>
            <w:proofErr w:type="spellStart"/>
            <w:r>
              <w:t>satisfaire</w:t>
            </w:r>
            <w:proofErr w:type="spellEnd"/>
            <w:r>
              <w:t xml:space="preserve"> aux exigences.</w:t>
            </w:r>
          </w:p>
        </w:tc>
        <w:tc>
          <w:tcPr>
            <w:tcW w:w="1890" w:type="dxa"/>
            <w:tcBorders>
              <w:top w:val="single" w:sz="6" w:space="0" w:color="000000"/>
              <w:bottom w:val="single" w:sz="6" w:space="0" w:color="000000"/>
            </w:tcBorders>
          </w:tcPr>
          <w:p w14:paraId="49031B7D" w14:textId="77777777" w:rsidR="00FE0422" w:rsidRPr="005E3CE3" w:rsidRDefault="00FE0422" w:rsidP="000B6071">
            <w:pPr>
              <w:suppressAutoHyphens/>
              <w:spacing w:line="240" w:lineRule="auto"/>
              <w:rPr>
                <w:rFonts w:eastAsia="Times New Roman" w:cs="Times New Roman"/>
                <w:szCs w:val="20"/>
              </w:rPr>
            </w:pPr>
            <w:r>
              <w:t>EXP-5</w:t>
            </w:r>
          </w:p>
        </w:tc>
      </w:tr>
    </w:tbl>
    <w:p w14:paraId="6A3D6F36" w14:textId="77777777" w:rsidR="00FE0422" w:rsidRPr="005E3CE3" w:rsidRDefault="00FE0422" w:rsidP="00FE0422">
      <w:pPr>
        <w:suppressAutoHyphens/>
        <w:spacing w:line="240" w:lineRule="auto"/>
        <w:rPr>
          <w:rFonts w:eastAsia="Times New Roman" w:cs="Times New Roman"/>
          <w:szCs w:val="20"/>
        </w:rPr>
        <w:sectPr w:rsidR="00FE0422" w:rsidRPr="005E3CE3" w:rsidSect="005E3CE3">
          <w:headerReference w:type="even" r:id="rId35"/>
          <w:headerReference w:type="default" r:id="rId36"/>
          <w:headerReference w:type="first" r:id="rId37"/>
          <w:footnotePr>
            <w:numRestart w:val="eachPage"/>
          </w:footnotePr>
          <w:endnotePr>
            <w:numRestart w:val="eachSect"/>
          </w:endnotePr>
          <w:type w:val="nextColumn"/>
          <w:pgSz w:w="15840" w:h="12240" w:orient="landscape" w:code="1"/>
          <w:pgMar w:top="1418" w:right="1418" w:bottom="1418" w:left="1418" w:header="720" w:footer="432" w:gutter="0"/>
          <w:cols w:space="720"/>
          <w:formProt w:val="0"/>
          <w:docGrid w:linePitch="326"/>
        </w:sectPr>
      </w:pPr>
    </w:p>
    <w:p w14:paraId="457E3B83" w14:textId="786B72CA" w:rsidR="006B3AA5" w:rsidRPr="005E3CE3" w:rsidRDefault="00FE0422" w:rsidP="003E7B3E">
      <w:pPr>
        <w:pStyle w:val="Heading2"/>
        <w:numPr>
          <w:ilvl w:val="0"/>
          <w:numId w:val="0"/>
        </w:numPr>
        <w:ind w:left="357"/>
      </w:pPr>
      <w:bookmarkStart w:id="855" w:name="_Toc62655258"/>
      <w:bookmarkEnd w:id="835"/>
      <w:bookmarkEnd w:id="836"/>
      <w:bookmarkEnd w:id="837"/>
      <w:bookmarkEnd w:id="838"/>
      <w:bookmarkEnd w:id="839"/>
      <w:bookmarkEnd w:id="840"/>
      <w:bookmarkEnd w:id="841"/>
      <w:bookmarkEnd w:id="842"/>
      <w:bookmarkEnd w:id="843"/>
      <w:bookmarkEnd w:id="844"/>
      <w:bookmarkEnd w:id="845"/>
      <w:r>
        <w:lastRenderedPageBreak/>
        <w:t>Section IV.</w:t>
      </w:r>
      <w:r>
        <w:tab/>
      </w:r>
      <w:proofErr w:type="spellStart"/>
      <w:r>
        <w:t>Formulaires</w:t>
      </w:r>
      <w:proofErr w:type="spellEnd"/>
      <w:r>
        <w:t xml:space="preserve"> de </w:t>
      </w:r>
      <w:proofErr w:type="spellStart"/>
      <w:r>
        <w:t>soumission</w:t>
      </w:r>
      <w:bookmarkEnd w:id="855"/>
      <w:proofErr w:type="spellEnd"/>
      <w:r w:rsidR="00FA7B33" w:rsidRPr="005E3CE3">
        <w:t xml:space="preserve"> </w:t>
      </w:r>
      <w:bookmarkEnd w:id="846"/>
      <w:bookmarkEnd w:id="847"/>
      <w:bookmarkEnd w:id="848"/>
      <w:bookmarkEnd w:id="849"/>
      <w:bookmarkEnd w:id="850"/>
      <w:bookmarkEnd w:id="851"/>
      <w:bookmarkEnd w:id="852"/>
      <w:bookmarkEnd w:id="853"/>
    </w:p>
    <w:p w14:paraId="00067171" w14:textId="46A0D39B" w:rsidR="002450A0" w:rsidRPr="009B3E66" w:rsidRDefault="00FE0422" w:rsidP="00AC1423">
      <w:pPr>
        <w:pStyle w:val="TOCHeading"/>
      </w:pPr>
      <w:bookmarkStart w:id="856" w:name="_Toc55570258"/>
      <w:bookmarkStart w:id="857" w:name="_Toc55570426"/>
      <w:bookmarkStart w:id="858" w:name="_Toc55570563"/>
      <w:bookmarkStart w:id="859" w:name="_Toc55571224"/>
      <w:bookmarkStart w:id="860" w:name="_Toc55578815"/>
      <w:bookmarkStart w:id="861" w:name="_Toc55584334"/>
      <w:bookmarkStart w:id="862" w:name="_Toc54556834"/>
      <w:bookmarkStart w:id="863" w:name="_Toc55427871"/>
      <w:bookmarkStart w:id="864" w:name="_Toc55455373"/>
      <w:bookmarkStart w:id="865" w:name="_Toc55460093"/>
      <w:bookmarkStart w:id="866" w:name="_Toc55485403"/>
      <w:bookmarkStart w:id="867" w:name="_Toc55540916"/>
      <w:bookmarkStart w:id="868" w:name="_Toc55561643"/>
      <w:proofErr w:type="spellStart"/>
      <w:r>
        <w:t>Liste</w:t>
      </w:r>
      <w:proofErr w:type="spellEnd"/>
      <w:r>
        <w:t xml:space="preserve"> des </w:t>
      </w:r>
      <w:proofErr w:type="spellStart"/>
      <w:r>
        <w:t>Formulaires</w:t>
      </w:r>
      <w:proofErr w:type="spellEnd"/>
      <w:r>
        <w:t xml:space="preserve"> </w:t>
      </w:r>
      <w:proofErr w:type="spellStart"/>
      <w:r>
        <w:t>d’Offres</w:t>
      </w:r>
      <w:bookmarkEnd w:id="856"/>
      <w:bookmarkEnd w:id="857"/>
      <w:bookmarkEnd w:id="858"/>
      <w:bookmarkEnd w:id="859"/>
      <w:bookmarkEnd w:id="860"/>
      <w:bookmarkEnd w:id="861"/>
      <w:proofErr w:type="spellEnd"/>
    </w:p>
    <w:p w14:paraId="504E3CE5" w14:textId="77777777" w:rsidR="00FE0422" w:rsidRDefault="009B3E66" w:rsidP="00FE0422">
      <w:pPr>
        <w:pStyle w:val="TOC4"/>
        <w:rPr>
          <w:rFonts w:asciiTheme="minorHAnsi" w:hAnsiTheme="minorHAnsi"/>
          <w:sz w:val="22"/>
        </w:rPr>
      </w:pPr>
      <w:r>
        <w:fldChar w:fldCharType="begin"/>
      </w:r>
      <w:r>
        <w:instrText xml:space="preserve"> TOC \f \h \z \t "Heading 3 BSF,3,Heading 4 BSF,4" </w:instrText>
      </w:r>
      <w:r>
        <w:fldChar w:fldCharType="separate"/>
      </w:r>
      <w:hyperlink w:anchor="_Toc58583217" w:history="1">
        <w:r w:rsidR="00FE0422">
          <w:t>Lettre de soumission</w:t>
        </w:r>
        <w:r w:rsidR="00FE0422">
          <w:rPr>
            <w:webHidden/>
          </w:rPr>
          <w:tab/>
        </w:r>
        <w:r w:rsidR="00FE0422">
          <w:rPr>
            <w:webHidden/>
          </w:rPr>
          <w:fldChar w:fldCharType="begin"/>
        </w:r>
        <w:r w:rsidR="00FE0422">
          <w:rPr>
            <w:webHidden/>
          </w:rPr>
          <w:instrText xml:space="preserve"> PAGEREF _Toc58583217 \h </w:instrText>
        </w:r>
        <w:r w:rsidR="00FE0422">
          <w:rPr>
            <w:webHidden/>
          </w:rPr>
        </w:r>
        <w:r w:rsidR="00FE0422">
          <w:rPr>
            <w:webHidden/>
          </w:rPr>
          <w:fldChar w:fldCharType="separate"/>
        </w:r>
        <w:r w:rsidR="00FE0422">
          <w:rPr>
            <w:webHidden/>
          </w:rPr>
          <w:t>81</w:t>
        </w:r>
        <w:r w:rsidR="00FE0422">
          <w:rPr>
            <w:webHidden/>
          </w:rPr>
          <w:fldChar w:fldCharType="end"/>
        </w:r>
      </w:hyperlink>
    </w:p>
    <w:p w14:paraId="6482EAAA" w14:textId="77777777" w:rsidR="00FE0422" w:rsidRDefault="00C80A04" w:rsidP="00FE0422">
      <w:pPr>
        <w:pStyle w:val="TOC4"/>
        <w:rPr>
          <w:rFonts w:asciiTheme="minorHAnsi" w:hAnsiTheme="minorHAnsi"/>
          <w:sz w:val="22"/>
        </w:rPr>
      </w:pPr>
      <w:hyperlink w:anchor="_Toc58583218" w:history="1">
        <w:r w:rsidR="00FE0422">
          <w:t>Formulaire de Garantie d’offre (Garantie bancaire)</w:t>
        </w:r>
        <w:r w:rsidR="00FE0422">
          <w:rPr>
            <w:webHidden/>
          </w:rPr>
          <w:tab/>
        </w:r>
        <w:r w:rsidR="00FE0422">
          <w:rPr>
            <w:webHidden/>
          </w:rPr>
          <w:fldChar w:fldCharType="begin"/>
        </w:r>
        <w:r w:rsidR="00FE0422">
          <w:rPr>
            <w:webHidden/>
          </w:rPr>
          <w:instrText xml:space="preserve"> PAGEREF _Toc58583218 \h </w:instrText>
        </w:r>
        <w:r w:rsidR="00FE0422">
          <w:rPr>
            <w:webHidden/>
          </w:rPr>
        </w:r>
        <w:r w:rsidR="00FE0422">
          <w:rPr>
            <w:webHidden/>
          </w:rPr>
          <w:fldChar w:fldCharType="separate"/>
        </w:r>
        <w:r w:rsidR="00FE0422">
          <w:rPr>
            <w:webHidden/>
          </w:rPr>
          <w:t>84</w:t>
        </w:r>
        <w:r w:rsidR="00FE0422">
          <w:rPr>
            <w:webHidden/>
          </w:rPr>
          <w:fldChar w:fldCharType="end"/>
        </w:r>
      </w:hyperlink>
    </w:p>
    <w:p w14:paraId="0D7174EC" w14:textId="77777777" w:rsidR="00FE0422" w:rsidRDefault="00C80A04" w:rsidP="00FE0422">
      <w:pPr>
        <w:pStyle w:val="TOC3"/>
        <w:rPr>
          <w:rFonts w:asciiTheme="minorHAnsi" w:eastAsiaTheme="minorEastAsia" w:hAnsiTheme="minorHAnsi" w:cstheme="minorBidi"/>
          <w:iCs w:val="0"/>
          <w:sz w:val="22"/>
          <w:szCs w:val="22"/>
        </w:rPr>
      </w:pPr>
      <w:hyperlink w:anchor="_Toc58583219" w:history="1">
        <w:r w:rsidR="00FE0422" w:rsidRPr="007F41E0">
          <w:rPr>
            <w:rStyle w:val="Hyperlink"/>
          </w:rPr>
          <w:t xml:space="preserve">A. </w:t>
        </w:r>
        <w:r w:rsidR="00FE0422">
          <w:rPr>
            <w:rFonts w:asciiTheme="minorHAnsi" w:eastAsiaTheme="minorEastAsia" w:hAnsiTheme="minorHAnsi" w:cstheme="minorBidi"/>
            <w:iCs w:val="0"/>
            <w:sz w:val="22"/>
            <w:szCs w:val="22"/>
          </w:rPr>
          <w:tab/>
        </w:r>
        <w:r w:rsidR="00FE0422">
          <w:t>Formulaires de qualification du Soumissionnaire</w:t>
        </w:r>
        <w:r w:rsidR="00FE0422">
          <w:rPr>
            <w:webHidden/>
          </w:rPr>
          <w:tab/>
        </w:r>
        <w:r w:rsidR="00FE0422">
          <w:rPr>
            <w:webHidden/>
          </w:rPr>
          <w:fldChar w:fldCharType="begin"/>
        </w:r>
        <w:r w:rsidR="00FE0422">
          <w:rPr>
            <w:webHidden/>
          </w:rPr>
          <w:instrText xml:space="preserve"> PAGEREF _Toc58583219 \h </w:instrText>
        </w:r>
        <w:r w:rsidR="00FE0422">
          <w:rPr>
            <w:webHidden/>
          </w:rPr>
        </w:r>
        <w:r w:rsidR="00FE0422">
          <w:rPr>
            <w:webHidden/>
          </w:rPr>
          <w:fldChar w:fldCharType="separate"/>
        </w:r>
        <w:r w:rsidR="00FE0422">
          <w:rPr>
            <w:webHidden/>
          </w:rPr>
          <w:t>86</w:t>
        </w:r>
        <w:r w:rsidR="00FE0422">
          <w:rPr>
            <w:webHidden/>
          </w:rPr>
          <w:fldChar w:fldCharType="end"/>
        </w:r>
      </w:hyperlink>
    </w:p>
    <w:p w14:paraId="549F2A32" w14:textId="77777777" w:rsidR="00FE0422" w:rsidRDefault="00C80A04" w:rsidP="00FE0422">
      <w:pPr>
        <w:pStyle w:val="TOC4"/>
        <w:rPr>
          <w:rFonts w:asciiTheme="minorHAnsi" w:hAnsiTheme="minorHAnsi"/>
          <w:sz w:val="22"/>
        </w:rPr>
      </w:pPr>
      <w:hyperlink w:anchor="_Toc58583220" w:history="1">
        <w:r w:rsidR="00FE0422">
          <w:t>Formulaire ELI-1 : Fiche de renseignements sur le Soumissionnaire</w:t>
        </w:r>
        <w:r w:rsidR="00FE0422">
          <w:rPr>
            <w:webHidden/>
          </w:rPr>
          <w:tab/>
        </w:r>
        <w:r w:rsidR="00FE0422">
          <w:rPr>
            <w:webHidden/>
          </w:rPr>
          <w:fldChar w:fldCharType="begin"/>
        </w:r>
        <w:r w:rsidR="00FE0422">
          <w:rPr>
            <w:webHidden/>
          </w:rPr>
          <w:instrText xml:space="preserve"> PAGEREF _Toc58583220 \h </w:instrText>
        </w:r>
        <w:r w:rsidR="00FE0422">
          <w:rPr>
            <w:webHidden/>
          </w:rPr>
        </w:r>
        <w:r w:rsidR="00FE0422">
          <w:rPr>
            <w:webHidden/>
          </w:rPr>
          <w:fldChar w:fldCharType="separate"/>
        </w:r>
        <w:r w:rsidR="00FE0422">
          <w:rPr>
            <w:webHidden/>
          </w:rPr>
          <w:t>87</w:t>
        </w:r>
        <w:r w:rsidR="00FE0422">
          <w:rPr>
            <w:webHidden/>
          </w:rPr>
          <w:fldChar w:fldCharType="end"/>
        </w:r>
      </w:hyperlink>
    </w:p>
    <w:p w14:paraId="79229D4C" w14:textId="77777777" w:rsidR="00FE0422" w:rsidRDefault="00C80A04" w:rsidP="00FE0422">
      <w:pPr>
        <w:pStyle w:val="TOC4"/>
        <w:rPr>
          <w:rFonts w:asciiTheme="minorHAnsi" w:hAnsiTheme="minorHAnsi"/>
          <w:sz w:val="22"/>
        </w:rPr>
      </w:pPr>
      <w:hyperlink w:anchor="_Toc58583221" w:history="1">
        <w:r w:rsidR="00FE0422">
          <w:t>Formulaire ELI-2 : Fiche de renseignement sur les coentreprises/associations/sous-traitants</w:t>
        </w:r>
        <w:r w:rsidR="00FE0422">
          <w:rPr>
            <w:webHidden/>
          </w:rPr>
          <w:tab/>
        </w:r>
        <w:r w:rsidR="00FE0422">
          <w:rPr>
            <w:webHidden/>
          </w:rPr>
          <w:fldChar w:fldCharType="begin"/>
        </w:r>
        <w:r w:rsidR="00FE0422">
          <w:rPr>
            <w:webHidden/>
          </w:rPr>
          <w:instrText xml:space="preserve"> PAGEREF _Toc58583221 \h </w:instrText>
        </w:r>
        <w:r w:rsidR="00FE0422">
          <w:rPr>
            <w:webHidden/>
          </w:rPr>
        </w:r>
        <w:r w:rsidR="00FE0422">
          <w:rPr>
            <w:webHidden/>
          </w:rPr>
          <w:fldChar w:fldCharType="separate"/>
        </w:r>
        <w:r w:rsidR="00FE0422">
          <w:rPr>
            <w:webHidden/>
          </w:rPr>
          <w:t>89</w:t>
        </w:r>
        <w:r w:rsidR="00FE0422">
          <w:rPr>
            <w:webHidden/>
          </w:rPr>
          <w:fldChar w:fldCharType="end"/>
        </w:r>
      </w:hyperlink>
    </w:p>
    <w:p w14:paraId="3FF96458" w14:textId="77777777" w:rsidR="00FE0422" w:rsidRDefault="00C80A04" w:rsidP="00FE0422">
      <w:pPr>
        <w:pStyle w:val="TOC4"/>
        <w:rPr>
          <w:rFonts w:asciiTheme="minorHAnsi" w:hAnsiTheme="minorHAnsi"/>
          <w:sz w:val="22"/>
        </w:rPr>
      </w:pPr>
      <w:hyperlink w:anchor="_Toc58583222" w:history="1">
        <w:r w:rsidR="00FE0422">
          <w:t>Formulaire ELI-3 : Formulaire de certification d’entreprise publique</w:t>
        </w:r>
        <w:r w:rsidR="00FE0422">
          <w:rPr>
            <w:webHidden/>
          </w:rPr>
          <w:tab/>
        </w:r>
        <w:r w:rsidR="00FE0422">
          <w:rPr>
            <w:webHidden/>
          </w:rPr>
          <w:fldChar w:fldCharType="begin"/>
        </w:r>
        <w:r w:rsidR="00FE0422">
          <w:rPr>
            <w:webHidden/>
          </w:rPr>
          <w:instrText xml:space="preserve"> PAGEREF _Toc58583222 \h </w:instrText>
        </w:r>
        <w:r w:rsidR="00FE0422">
          <w:rPr>
            <w:webHidden/>
          </w:rPr>
        </w:r>
        <w:r w:rsidR="00FE0422">
          <w:rPr>
            <w:webHidden/>
          </w:rPr>
          <w:fldChar w:fldCharType="separate"/>
        </w:r>
        <w:r w:rsidR="00FE0422">
          <w:rPr>
            <w:webHidden/>
          </w:rPr>
          <w:t>91</w:t>
        </w:r>
        <w:r w:rsidR="00FE0422">
          <w:rPr>
            <w:webHidden/>
          </w:rPr>
          <w:fldChar w:fldCharType="end"/>
        </w:r>
      </w:hyperlink>
    </w:p>
    <w:p w14:paraId="5D8B67FF" w14:textId="77777777" w:rsidR="00FE0422" w:rsidRDefault="00C80A04" w:rsidP="00FE0422">
      <w:pPr>
        <w:pStyle w:val="TOC4"/>
        <w:rPr>
          <w:rFonts w:asciiTheme="minorHAnsi" w:hAnsiTheme="minorHAnsi"/>
          <w:sz w:val="22"/>
        </w:rPr>
      </w:pPr>
      <w:hyperlink w:anchor="_Toc58583223" w:history="1">
        <w:r w:rsidR="00FE0422">
          <w:t>Formulaire CON-1 : Antécédents de défaut d’exécution et de litige en instance</w:t>
        </w:r>
        <w:r w:rsidR="00FE0422">
          <w:rPr>
            <w:webHidden/>
          </w:rPr>
          <w:tab/>
        </w:r>
        <w:r w:rsidR="00FE0422">
          <w:rPr>
            <w:webHidden/>
          </w:rPr>
          <w:fldChar w:fldCharType="begin"/>
        </w:r>
        <w:r w:rsidR="00FE0422">
          <w:rPr>
            <w:webHidden/>
          </w:rPr>
          <w:instrText xml:space="preserve"> PAGEREF _Toc58583223 \h </w:instrText>
        </w:r>
        <w:r w:rsidR="00FE0422">
          <w:rPr>
            <w:webHidden/>
          </w:rPr>
        </w:r>
        <w:r w:rsidR="00FE0422">
          <w:rPr>
            <w:webHidden/>
          </w:rPr>
          <w:fldChar w:fldCharType="separate"/>
        </w:r>
        <w:r w:rsidR="00FE0422">
          <w:rPr>
            <w:webHidden/>
          </w:rPr>
          <w:t>96</w:t>
        </w:r>
        <w:r w:rsidR="00FE0422">
          <w:rPr>
            <w:webHidden/>
          </w:rPr>
          <w:fldChar w:fldCharType="end"/>
        </w:r>
      </w:hyperlink>
    </w:p>
    <w:p w14:paraId="48218E48" w14:textId="77777777" w:rsidR="00FE0422" w:rsidRDefault="00C80A04" w:rsidP="00FE0422">
      <w:pPr>
        <w:pStyle w:val="TOC4"/>
        <w:rPr>
          <w:rFonts w:asciiTheme="minorHAnsi" w:hAnsiTheme="minorHAnsi"/>
          <w:sz w:val="22"/>
        </w:rPr>
      </w:pPr>
      <w:hyperlink w:anchor="_Toc58583224" w:history="1">
        <w:r w:rsidR="00FE0422">
          <w:t>Formulaire CON-2 : Formulaire de certificat d’observation des sanctions</w:t>
        </w:r>
        <w:r w:rsidR="00FE0422">
          <w:rPr>
            <w:webHidden/>
          </w:rPr>
          <w:tab/>
        </w:r>
        <w:r w:rsidR="00FE0422">
          <w:rPr>
            <w:webHidden/>
          </w:rPr>
          <w:fldChar w:fldCharType="begin"/>
        </w:r>
        <w:r w:rsidR="00FE0422">
          <w:rPr>
            <w:webHidden/>
          </w:rPr>
          <w:instrText xml:space="preserve"> PAGEREF _Toc58583224 \h </w:instrText>
        </w:r>
        <w:r w:rsidR="00FE0422">
          <w:rPr>
            <w:webHidden/>
          </w:rPr>
        </w:r>
        <w:r w:rsidR="00FE0422">
          <w:rPr>
            <w:webHidden/>
          </w:rPr>
          <w:fldChar w:fldCharType="separate"/>
        </w:r>
        <w:r w:rsidR="00FE0422">
          <w:rPr>
            <w:webHidden/>
          </w:rPr>
          <w:t>99</w:t>
        </w:r>
        <w:r w:rsidR="00FE0422">
          <w:rPr>
            <w:webHidden/>
          </w:rPr>
          <w:fldChar w:fldCharType="end"/>
        </w:r>
      </w:hyperlink>
    </w:p>
    <w:p w14:paraId="4A5C4888" w14:textId="77777777" w:rsidR="00FE0422" w:rsidRDefault="00C80A04" w:rsidP="00FE0422">
      <w:pPr>
        <w:pStyle w:val="TOC4"/>
        <w:rPr>
          <w:rFonts w:asciiTheme="minorHAnsi" w:hAnsiTheme="minorHAnsi"/>
          <w:sz w:val="22"/>
        </w:rPr>
      </w:pPr>
      <w:hyperlink w:anchor="_Toc58583225" w:history="1">
        <w:r w:rsidR="00FE0422">
          <w:t>Formulaire FIN-1 : Situation financière</w:t>
        </w:r>
        <w:r w:rsidR="00FE0422">
          <w:rPr>
            <w:webHidden/>
          </w:rPr>
          <w:tab/>
        </w:r>
        <w:r w:rsidR="00FE0422">
          <w:rPr>
            <w:webHidden/>
          </w:rPr>
          <w:fldChar w:fldCharType="begin"/>
        </w:r>
        <w:r w:rsidR="00FE0422">
          <w:rPr>
            <w:webHidden/>
          </w:rPr>
          <w:instrText xml:space="preserve"> PAGEREF _Toc58583225 \h </w:instrText>
        </w:r>
        <w:r w:rsidR="00FE0422">
          <w:rPr>
            <w:webHidden/>
          </w:rPr>
        </w:r>
        <w:r w:rsidR="00FE0422">
          <w:rPr>
            <w:webHidden/>
          </w:rPr>
          <w:fldChar w:fldCharType="separate"/>
        </w:r>
        <w:r w:rsidR="00FE0422">
          <w:rPr>
            <w:webHidden/>
          </w:rPr>
          <w:t>104</w:t>
        </w:r>
        <w:r w:rsidR="00FE0422">
          <w:rPr>
            <w:webHidden/>
          </w:rPr>
          <w:fldChar w:fldCharType="end"/>
        </w:r>
      </w:hyperlink>
    </w:p>
    <w:p w14:paraId="51576438" w14:textId="77777777" w:rsidR="00FE0422" w:rsidRDefault="00C80A04" w:rsidP="00FE0422">
      <w:pPr>
        <w:pStyle w:val="TOC4"/>
        <w:rPr>
          <w:rFonts w:asciiTheme="minorHAnsi" w:hAnsiTheme="minorHAnsi"/>
          <w:sz w:val="22"/>
        </w:rPr>
      </w:pPr>
      <w:hyperlink w:anchor="_Toc58583226" w:history="1">
        <w:r w:rsidR="00FE0422">
          <w:t>Formulaire FIN-2 : Chiffre d’affaires annuel moyen de l’activité de gestion des Systèmes d’information</w:t>
        </w:r>
        <w:r w:rsidR="00FE0422">
          <w:rPr>
            <w:webHidden/>
          </w:rPr>
          <w:tab/>
        </w:r>
        <w:r w:rsidR="00FE0422">
          <w:rPr>
            <w:webHidden/>
          </w:rPr>
          <w:fldChar w:fldCharType="begin"/>
        </w:r>
        <w:r w:rsidR="00FE0422">
          <w:rPr>
            <w:webHidden/>
          </w:rPr>
          <w:instrText xml:space="preserve"> PAGEREF _Toc58583226 \h </w:instrText>
        </w:r>
        <w:r w:rsidR="00FE0422">
          <w:rPr>
            <w:webHidden/>
          </w:rPr>
        </w:r>
        <w:r w:rsidR="00FE0422">
          <w:rPr>
            <w:webHidden/>
          </w:rPr>
          <w:fldChar w:fldCharType="separate"/>
        </w:r>
        <w:r w:rsidR="00FE0422">
          <w:rPr>
            <w:webHidden/>
          </w:rPr>
          <w:t>106</w:t>
        </w:r>
        <w:r w:rsidR="00FE0422">
          <w:rPr>
            <w:webHidden/>
          </w:rPr>
          <w:fldChar w:fldCharType="end"/>
        </w:r>
      </w:hyperlink>
    </w:p>
    <w:p w14:paraId="20AC97E1" w14:textId="77777777" w:rsidR="00FE0422" w:rsidRDefault="00C80A04" w:rsidP="00FE0422">
      <w:pPr>
        <w:pStyle w:val="TOC4"/>
        <w:rPr>
          <w:rFonts w:asciiTheme="minorHAnsi" w:hAnsiTheme="minorHAnsi"/>
          <w:sz w:val="22"/>
        </w:rPr>
      </w:pPr>
      <w:hyperlink w:anchor="_Toc58583227" w:history="1">
        <w:r w:rsidR="00FE0422">
          <w:t>F</w:t>
        </w:r>
        <w:r w:rsidR="00FE0422">
          <w:rPr>
            <w:rStyle w:val="Heading3BSFChar"/>
            <w:rFonts w:eastAsiaTheme="minorEastAsia"/>
            <w:b w:val="0"/>
            <w:u w:val="none"/>
          </w:rPr>
          <w:t>o</w:t>
        </w:r>
        <w:r w:rsidR="00FE0422">
          <w:t>rmulaire FIN-3 : Ressources financières</w:t>
        </w:r>
        <w:r w:rsidR="00FE0422">
          <w:rPr>
            <w:webHidden/>
          </w:rPr>
          <w:tab/>
        </w:r>
        <w:r w:rsidR="00FE0422">
          <w:rPr>
            <w:webHidden/>
          </w:rPr>
          <w:fldChar w:fldCharType="begin"/>
        </w:r>
        <w:r w:rsidR="00FE0422">
          <w:rPr>
            <w:webHidden/>
          </w:rPr>
          <w:instrText xml:space="preserve"> PAGEREF _Toc58583227 \h </w:instrText>
        </w:r>
        <w:r w:rsidR="00FE0422">
          <w:rPr>
            <w:webHidden/>
          </w:rPr>
        </w:r>
        <w:r w:rsidR="00FE0422">
          <w:rPr>
            <w:webHidden/>
          </w:rPr>
          <w:fldChar w:fldCharType="separate"/>
        </w:r>
        <w:r w:rsidR="00FE0422">
          <w:rPr>
            <w:webHidden/>
          </w:rPr>
          <w:t>107</w:t>
        </w:r>
        <w:r w:rsidR="00FE0422">
          <w:rPr>
            <w:webHidden/>
          </w:rPr>
          <w:fldChar w:fldCharType="end"/>
        </w:r>
      </w:hyperlink>
    </w:p>
    <w:p w14:paraId="184B5CEC" w14:textId="77777777" w:rsidR="00FE0422" w:rsidRDefault="00C80A04" w:rsidP="00FE0422">
      <w:pPr>
        <w:pStyle w:val="TOC4"/>
        <w:rPr>
          <w:rFonts w:asciiTheme="minorHAnsi" w:hAnsiTheme="minorHAnsi"/>
          <w:sz w:val="22"/>
        </w:rPr>
      </w:pPr>
      <w:hyperlink w:anchor="_Toc58583228" w:history="1">
        <w:r w:rsidR="00FE0422">
          <w:t>Formulaire FIN-4 : Engagements contractuels actuels/Travaux en cours</w:t>
        </w:r>
        <w:r w:rsidR="00FE0422">
          <w:rPr>
            <w:webHidden/>
          </w:rPr>
          <w:tab/>
        </w:r>
        <w:r w:rsidR="00FE0422">
          <w:rPr>
            <w:webHidden/>
          </w:rPr>
          <w:fldChar w:fldCharType="begin"/>
        </w:r>
        <w:r w:rsidR="00FE0422">
          <w:rPr>
            <w:webHidden/>
          </w:rPr>
          <w:instrText xml:space="preserve"> PAGEREF _Toc58583228 \h </w:instrText>
        </w:r>
        <w:r w:rsidR="00FE0422">
          <w:rPr>
            <w:webHidden/>
          </w:rPr>
        </w:r>
        <w:r w:rsidR="00FE0422">
          <w:rPr>
            <w:webHidden/>
          </w:rPr>
          <w:fldChar w:fldCharType="separate"/>
        </w:r>
        <w:r w:rsidR="00FE0422">
          <w:rPr>
            <w:webHidden/>
          </w:rPr>
          <w:t>108</w:t>
        </w:r>
        <w:r w:rsidR="00FE0422">
          <w:rPr>
            <w:webHidden/>
          </w:rPr>
          <w:fldChar w:fldCharType="end"/>
        </w:r>
      </w:hyperlink>
    </w:p>
    <w:p w14:paraId="1E387678" w14:textId="77777777" w:rsidR="00FE0422" w:rsidRDefault="00C80A04" w:rsidP="00FE0422">
      <w:pPr>
        <w:pStyle w:val="TOC4"/>
        <w:rPr>
          <w:rFonts w:asciiTheme="minorHAnsi" w:hAnsiTheme="minorHAnsi"/>
          <w:sz w:val="22"/>
        </w:rPr>
      </w:pPr>
      <w:hyperlink w:anchor="_Toc58583229" w:history="1">
        <w:r w:rsidR="00FE0422">
          <w:t>Formulaire EXP-1 : Expérience générale dans des contrats de Systèmes d’information</w:t>
        </w:r>
        <w:r w:rsidR="00FE0422">
          <w:rPr>
            <w:webHidden/>
          </w:rPr>
          <w:tab/>
        </w:r>
        <w:r w:rsidR="00FE0422">
          <w:rPr>
            <w:webHidden/>
          </w:rPr>
          <w:fldChar w:fldCharType="begin"/>
        </w:r>
        <w:r w:rsidR="00FE0422">
          <w:rPr>
            <w:webHidden/>
          </w:rPr>
          <w:instrText xml:space="preserve"> PAGEREF _Toc58583229 \h </w:instrText>
        </w:r>
        <w:r w:rsidR="00FE0422">
          <w:rPr>
            <w:webHidden/>
          </w:rPr>
        </w:r>
        <w:r w:rsidR="00FE0422">
          <w:rPr>
            <w:webHidden/>
          </w:rPr>
          <w:fldChar w:fldCharType="separate"/>
        </w:r>
        <w:r w:rsidR="00FE0422">
          <w:rPr>
            <w:webHidden/>
          </w:rPr>
          <w:t>109</w:t>
        </w:r>
        <w:r w:rsidR="00FE0422">
          <w:rPr>
            <w:webHidden/>
          </w:rPr>
          <w:fldChar w:fldCharType="end"/>
        </w:r>
      </w:hyperlink>
    </w:p>
    <w:p w14:paraId="77259DED" w14:textId="77777777" w:rsidR="00FE0422" w:rsidRDefault="00C80A04" w:rsidP="00FE0422">
      <w:pPr>
        <w:pStyle w:val="TOC4"/>
        <w:rPr>
          <w:rFonts w:asciiTheme="minorHAnsi" w:hAnsiTheme="minorHAnsi"/>
          <w:sz w:val="22"/>
        </w:rPr>
      </w:pPr>
      <w:hyperlink w:anchor="_Toc58583230" w:history="1">
        <w:r w:rsidR="00FE0422">
          <w:t>Formulaire EXP-2 : Expérience similaire dans des contrats de Systèmes d’information</w:t>
        </w:r>
        <w:r w:rsidR="00FE0422">
          <w:rPr>
            <w:webHidden/>
          </w:rPr>
          <w:tab/>
        </w:r>
        <w:r w:rsidR="00FE0422">
          <w:rPr>
            <w:webHidden/>
          </w:rPr>
          <w:fldChar w:fldCharType="begin"/>
        </w:r>
        <w:r w:rsidR="00FE0422">
          <w:rPr>
            <w:webHidden/>
          </w:rPr>
          <w:instrText xml:space="preserve"> PAGEREF _Toc58583230 \h </w:instrText>
        </w:r>
        <w:r w:rsidR="00FE0422">
          <w:rPr>
            <w:webHidden/>
          </w:rPr>
        </w:r>
        <w:r w:rsidR="00FE0422">
          <w:rPr>
            <w:webHidden/>
          </w:rPr>
          <w:fldChar w:fldCharType="separate"/>
        </w:r>
        <w:r w:rsidR="00FE0422">
          <w:rPr>
            <w:webHidden/>
          </w:rPr>
          <w:t>110</w:t>
        </w:r>
        <w:r w:rsidR="00FE0422">
          <w:rPr>
            <w:webHidden/>
          </w:rPr>
          <w:fldChar w:fldCharType="end"/>
        </w:r>
      </w:hyperlink>
    </w:p>
    <w:p w14:paraId="7928801C" w14:textId="77777777" w:rsidR="00FE0422" w:rsidRDefault="00C80A04" w:rsidP="00FE0422">
      <w:pPr>
        <w:pStyle w:val="TOC4"/>
        <w:rPr>
          <w:rFonts w:asciiTheme="minorHAnsi" w:hAnsiTheme="minorHAnsi"/>
          <w:sz w:val="22"/>
        </w:rPr>
      </w:pPr>
      <w:hyperlink w:anchor="_Toc58583231" w:history="1">
        <w:r w:rsidR="00FE0422">
          <w:t>Formulaire EXP-3 : Expérience spécifique dans les activités clés</w:t>
        </w:r>
        <w:r w:rsidR="00FE0422">
          <w:rPr>
            <w:webHidden/>
          </w:rPr>
          <w:tab/>
        </w:r>
        <w:r w:rsidR="00FE0422">
          <w:rPr>
            <w:webHidden/>
          </w:rPr>
          <w:fldChar w:fldCharType="begin"/>
        </w:r>
        <w:r w:rsidR="00FE0422">
          <w:rPr>
            <w:webHidden/>
          </w:rPr>
          <w:instrText xml:space="preserve"> PAGEREF _Toc58583231 \h </w:instrText>
        </w:r>
        <w:r w:rsidR="00FE0422">
          <w:rPr>
            <w:webHidden/>
          </w:rPr>
        </w:r>
        <w:r w:rsidR="00FE0422">
          <w:rPr>
            <w:webHidden/>
          </w:rPr>
          <w:fldChar w:fldCharType="separate"/>
        </w:r>
        <w:r w:rsidR="00FE0422">
          <w:rPr>
            <w:webHidden/>
          </w:rPr>
          <w:t>112</w:t>
        </w:r>
        <w:r w:rsidR="00FE0422">
          <w:rPr>
            <w:webHidden/>
          </w:rPr>
          <w:fldChar w:fldCharType="end"/>
        </w:r>
      </w:hyperlink>
    </w:p>
    <w:p w14:paraId="21C7AB7C" w14:textId="77777777" w:rsidR="00FE0422" w:rsidRDefault="00C80A04" w:rsidP="00FE0422">
      <w:pPr>
        <w:pStyle w:val="TOC4"/>
        <w:rPr>
          <w:rFonts w:asciiTheme="minorHAnsi" w:hAnsiTheme="minorHAnsi"/>
          <w:sz w:val="22"/>
        </w:rPr>
      </w:pPr>
      <w:hyperlink w:anchor="_Toc58583232" w:history="1">
        <w:r w:rsidR="00FE0422">
          <w:t>Formulaire EXP-4 : Expérience en matière de gestion de l’impact environnemental et social</w:t>
        </w:r>
        <w:r w:rsidR="00FE0422">
          <w:rPr>
            <w:webHidden/>
          </w:rPr>
          <w:tab/>
        </w:r>
        <w:r w:rsidR="00FE0422">
          <w:rPr>
            <w:webHidden/>
          </w:rPr>
          <w:fldChar w:fldCharType="begin"/>
        </w:r>
        <w:r w:rsidR="00FE0422">
          <w:rPr>
            <w:webHidden/>
          </w:rPr>
          <w:instrText xml:space="preserve"> PAGEREF _Toc58583232 \h </w:instrText>
        </w:r>
        <w:r w:rsidR="00FE0422">
          <w:rPr>
            <w:webHidden/>
          </w:rPr>
        </w:r>
        <w:r w:rsidR="00FE0422">
          <w:rPr>
            <w:webHidden/>
          </w:rPr>
          <w:fldChar w:fldCharType="separate"/>
        </w:r>
        <w:r w:rsidR="00FE0422">
          <w:rPr>
            <w:webHidden/>
          </w:rPr>
          <w:t>114</w:t>
        </w:r>
        <w:r w:rsidR="00FE0422">
          <w:rPr>
            <w:webHidden/>
          </w:rPr>
          <w:fldChar w:fldCharType="end"/>
        </w:r>
      </w:hyperlink>
    </w:p>
    <w:p w14:paraId="040A6A86" w14:textId="77777777" w:rsidR="00FE0422" w:rsidRDefault="00C80A04" w:rsidP="00FE0422">
      <w:pPr>
        <w:pStyle w:val="TOC4"/>
        <w:rPr>
          <w:rFonts w:asciiTheme="minorHAnsi" w:hAnsiTheme="minorHAnsi"/>
          <w:sz w:val="22"/>
        </w:rPr>
      </w:pPr>
      <w:hyperlink w:anchor="_Toc58583233" w:history="1">
        <w:r w:rsidR="00FE0422" w:rsidRPr="00870D79">
          <w:rPr>
            <w:rStyle w:val="Hyperlink"/>
          </w:rPr>
          <w:t>Formulaire EXP-5 : Expérience en matière de gestion de la santé et de la sécurité</w:t>
        </w:r>
        <w:r w:rsidR="00FE0422">
          <w:rPr>
            <w:webHidden/>
          </w:rPr>
          <w:tab/>
        </w:r>
        <w:r w:rsidR="00FE0422">
          <w:rPr>
            <w:webHidden/>
          </w:rPr>
          <w:fldChar w:fldCharType="begin"/>
        </w:r>
        <w:r w:rsidR="00FE0422">
          <w:rPr>
            <w:webHidden/>
          </w:rPr>
          <w:instrText xml:space="preserve"> PAGEREF _Toc58583233 \h </w:instrText>
        </w:r>
        <w:r w:rsidR="00FE0422">
          <w:rPr>
            <w:webHidden/>
          </w:rPr>
        </w:r>
        <w:r w:rsidR="00FE0422">
          <w:rPr>
            <w:webHidden/>
          </w:rPr>
          <w:fldChar w:fldCharType="separate"/>
        </w:r>
        <w:r w:rsidR="00FE0422">
          <w:rPr>
            <w:webHidden/>
          </w:rPr>
          <w:t>115</w:t>
        </w:r>
        <w:r w:rsidR="00FE0422">
          <w:rPr>
            <w:webHidden/>
          </w:rPr>
          <w:fldChar w:fldCharType="end"/>
        </w:r>
      </w:hyperlink>
    </w:p>
    <w:p w14:paraId="1EA54C2E" w14:textId="77777777" w:rsidR="00FE0422" w:rsidRDefault="00C80A04" w:rsidP="00FE0422">
      <w:pPr>
        <w:pStyle w:val="TOC4"/>
        <w:rPr>
          <w:rFonts w:asciiTheme="minorHAnsi" w:hAnsiTheme="minorHAnsi"/>
          <w:sz w:val="22"/>
        </w:rPr>
      </w:pPr>
      <w:hyperlink w:anchor="_Toc58583234" w:history="1">
        <w:r w:rsidR="00FE0422" w:rsidRPr="00870D79">
          <w:rPr>
            <w:rStyle w:val="Hyperlink"/>
          </w:rPr>
          <w:t>Formulaire REF-1 : Références des Contrats financés par la MCC</w:t>
        </w:r>
        <w:r w:rsidR="00FE0422">
          <w:rPr>
            <w:webHidden/>
          </w:rPr>
          <w:tab/>
        </w:r>
        <w:r w:rsidR="00FE0422">
          <w:rPr>
            <w:webHidden/>
          </w:rPr>
          <w:fldChar w:fldCharType="begin"/>
        </w:r>
        <w:r w:rsidR="00FE0422">
          <w:rPr>
            <w:webHidden/>
          </w:rPr>
          <w:instrText xml:space="preserve"> PAGEREF _Toc58583234 \h </w:instrText>
        </w:r>
        <w:r w:rsidR="00FE0422">
          <w:rPr>
            <w:webHidden/>
          </w:rPr>
        </w:r>
        <w:r w:rsidR="00FE0422">
          <w:rPr>
            <w:webHidden/>
          </w:rPr>
          <w:fldChar w:fldCharType="separate"/>
        </w:r>
        <w:r w:rsidR="00FE0422">
          <w:rPr>
            <w:webHidden/>
          </w:rPr>
          <w:t>117</w:t>
        </w:r>
        <w:r w:rsidR="00FE0422">
          <w:rPr>
            <w:webHidden/>
          </w:rPr>
          <w:fldChar w:fldCharType="end"/>
        </w:r>
      </w:hyperlink>
    </w:p>
    <w:p w14:paraId="46684EB6" w14:textId="77777777" w:rsidR="00FE0422" w:rsidRDefault="00C80A04" w:rsidP="00FE0422">
      <w:pPr>
        <w:pStyle w:val="TOC4"/>
        <w:rPr>
          <w:rFonts w:asciiTheme="minorHAnsi" w:hAnsiTheme="minorHAnsi"/>
          <w:sz w:val="22"/>
        </w:rPr>
      </w:pPr>
      <w:hyperlink w:anchor="_Toc58583235" w:history="1">
        <w:r w:rsidR="00FE0422" w:rsidRPr="00870D79">
          <w:rPr>
            <w:rStyle w:val="Hyperlink"/>
            <w:rFonts w:eastAsia="SimSun"/>
          </w:rPr>
          <w:t>Formulaire REF-2 : Références des contrats non financés par le MCC</w:t>
        </w:r>
        <w:r w:rsidR="00FE0422">
          <w:rPr>
            <w:webHidden/>
          </w:rPr>
          <w:tab/>
        </w:r>
        <w:r w:rsidR="00FE0422">
          <w:rPr>
            <w:webHidden/>
          </w:rPr>
          <w:fldChar w:fldCharType="begin"/>
        </w:r>
        <w:r w:rsidR="00FE0422">
          <w:rPr>
            <w:webHidden/>
          </w:rPr>
          <w:instrText xml:space="preserve"> PAGEREF _Toc58583235 \h </w:instrText>
        </w:r>
        <w:r w:rsidR="00FE0422">
          <w:rPr>
            <w:webHidden/>
          </w:rPr>
        </w:r>
        <w:r w:rsidR="00FE0422">
          <w:rPr>
            <w:webHidden/>
          </w:rPr>
          <w:fldChar w:fldCharType="separate"/>
        </w:r>
        <w:r w:rsidR="00FE0422">
          <w:rPr>
            <w:webHidden/>
          </w:rPr>
          <w:t>118</w:t>
        </w:r>
        <w:r w:rsidR="00FE0422">
          <w:rPr>
            <w:webHidden/>
          </w:rPr>
          <w:fldChar w:fldCharType="end"/>
        </w:r>
      </w:hyperlink>
    </w:p>
    <w:p w14:paraId="2AA07954" w14:textId="77777777" w:rsidR="00FE0422" w:rsidRDefault="00C80A04" w:rsidP="00FE0422">
      <w:pPr>
        <w:pStyle w:val="TOC3"/>
        <w:rPr>
          <w:rFonts w:asciiTheme="minorHAnsi" w:eastAsiaTheme="minorEastAsia" w:hAnsiTheme="minorHAnsi" w:cstheme="minorBidi"/>
          <w:iCs w:val="0"/>
          <w:sz w:val="22"/>
          <w:szCs w:val="22"/>
        </w:rPr>
      </w:pPr>
      <w:hyperlink w:anchor="_Toc58583236" w:history="1">
        <w:r w:rsidR="00FE0422" w:rsidRPr="007F41E0">
          <w:rPr>
            <w:rStyle w:val="Hyperlink"/>
          </w:rPr>
          <w:t>B.</w:t>
        </w:r>
        <w:r w:rsidR="00FE0422">
          <w:rPr>
            <w:rFonts w:asciiTheme="minorHAnsi" w:eastAsiaTheme="minorEastAsia" w:hAnsiTheme="minorHAnsi" w:cstheme="minorBidi"/>
            <w:iCs w:val="0"/>
            <w:sz w:val="22"/>
            <w:szCs w:val="22"/>
          </w:rPr>
          <w:tab/>
        </w:r>
        <w:r w:rsidR="00FE0422" w:rsidRPr="007F41E0">
          <w:rPr>
            <w:rStyle w:val="Hyperlink"/>
          </w:rPr>
          <w:t xml:space="preserve"> </w:t>
        </w:r>
        <w:r w:rsidR="00FE0422" w:rsidRPr="00870D79">
          <w:rPr>
            <w:rStyle w:val="Hyperlink"/>
          </w:rPr>
          <w:t>Formulaires de soumission de l'Offre</w:t>
        </w:r>
        <w:r w:rsidR="00FE0422">
          <w:rPr>
            <w:rStyle w:val="Hyperlink"/>
          </w:rPr>
          <w:t xml:space="preserve"> technique</w:t>
        </w:r>
        <w:r w:rsidR="00FE0422">
          <w:rPr>
            <w:webHidden/>
          </w:rPr>
          <w:tab/>
        </w:r>
        <w:r w:rsidR="00FE0422">
          <w:rPr>
            <w:webHidden/>
          </w:rPr>
          <w:fldChar w:fldCharType="begin"/>
        </w:r>
        <w:r w:rsidR="00FE0422">
          <w:rPr>
            <w:webHidden/>
          </w:rPr>
          <w:instrText xml:space="preserve"> PAGEREF _Toc58583236 \h </w:instrText>
        </w:r>
        <w:r w:rsidR="00FE0422">
          <w:rPr>
            <w:webHidden/>
          </w:rPr>
        </w:r>
        <w:r w:rsidR="00FE0422">
          <w:rPr>
            <w:webHidden/>
          </w:rPr>
          <w:fldChar w:fldCharType="separate"/>
        </w:r>
        <w:r w:rsidR="00FE0422">
          <w:rPr>
            <w:webHidden/>
          </w:rPr>
          <w:t>119</w:t>
        </w:r>
        <w:r w:rsidR="00FE0422">
          <w:rPr>
            <w:webHidden/>
          </w:rPr>
          <w:fldChar w:fldCharType="end"/>
        </w:r>
      </w:hyperlink>
    </w:p>
    <w:p w14:paraId="695B63DB" w14:textId="77777777" w:rsidR="00FE0422" w:rsidRDefault="00C80A04" w:rsidP="00FE0422">
      <w:pPr>
        <w:pStyle w:val="TOC4"/>
        <w:rPr>
          <w:rFonts w:asciiTheme="minorHAnsi" w:hAnsiTheme="minorHAnsi"/>
          <w:sz w:val="22"/>
        </w:rPr>
      </w:pPr>
      <w:hyperlink w:anchor="_Toc58583237" w:history="1">
        <w:r w:rsidR="00FE0422" w:rsidRPr="00870D79">
          <w:rPr>
            <w:rStyle w:val="Hyperlink"/>
          </w:rPr>
          <w:t>Formulaire TECH-1 Compétences techniques</w:t>
        </w:r>
        <w:r w:rsidR="00FE0422">
          <w:rPr>
            <w:webHidden/>
          </w:rPr>
          <w:tab/>
        </w:r>
        <w:r w:rsidR="00FE0422">
          <w:rPr>
            <w:webHidden/>
          </w:rPr>
          <w:fldChar w:fldCharType="begin"/>
        </w:r>
        <w:r w:rsidR="00FE0422">
          <w:rPr>
            <w:webHidden/>
          </w:rPr>
          <w:instrText xml:space="preserve"> PAGEREF _Toc58583237 \h </w:instrText>
        </w:r>
        <w:r w:rsidR="00FE0422">
          <w:rPr>
            <w:webHidden/>
          </w:rPr>
        </w:r>
        <w:r w:rsidR="00FE0422">
          <w:rPr>
            <w:webHidden/>
          </w:rPr>
          <w:fldChar w:fldCharType="separate"/>
        </w:r>
        <w:r w:rsidR="00FE0422">
          <w:rPr>
            <w:webHidden/>
          </w:rPr>
          <w:t>120</w:t>
        </w:r>
        <w:r w:rsidR="00FE0422">
          <w:rPr>
            <w:webHidden/>
          </w:rPr>
          <w:fldChar w:fldCharType="end"/>
        </w:r>
      </w:hyperlink>
    </w:p>
    <w:p w14:paraId="7212A850" w14:textId="77777777" w:rsidR="00FE0422" w:rsidRDefault="00C80A04" w:rsidP="00FE0422">
      <w:pPr>
        <w:pStyle w:val="TOC4"/>
        <w:rPr>
          <w:rFonts w:asciiTheme="minorHAnsi" w:hAnsiTheme="minorHAnsi"/>
          <w:sz w:val="22"/>
        </w:rPr>
      </w:pPr>
      <w:hyperlink w:anchor="_Toc58583238" w:history="1">
        <w:r w:rsidR="00FE0422" w:rsidRPr="00870D79">
          <w:rPr>
            <w:rStyle w:val="Hyperlink"/>
          </w:rPr>
          <w:t>Formulaire TECH-2 Capacités du Personnel clé</w:t>
        </w:r>
        <w:r w:rsidR="00FE0422">
          <w:rPr>
            <w:webHidden/>
          </w:rPr>
          <w:tab/>
        </w:r>
        <w:r w:rsidR="00FE0422">
          <w:rPr>
            <w:webHidden/>
          </w:rPr>
          <w:fldChar w:fldCharType="begin"/>
        </w:r>
        <w:r w:rsidR="00FE0422">
          <w:rPr>
            <w:webHidden/>
          </w:rPr>
          <w:instrText xml:space="preserve"> PAGEREF _Toc58583238 \h </w:instrText>
        </w:r>
        <w:r w:rsidR="00FE0422">
          <w:rPr>
            <w:webHidden/>
          </w:rPr>
        </w:r>
        <w:r w:rsidR="00FE0422">
          <w:rPr>
            <w:webHidden/>
          </w:rPr>
          <w:fldChar w:fldCharType="separate"/>
        </w:r>
        <w:r w:rsidR="00FE0422">
          <w:rPr>
            <w:webHidden/>
          </w:rPr>
          <w:t>121</w:t>
        </w:r>
        <w:r w:rsidR="00FE0422">
          <w:rPr>
            <w:webHidden/>
          </w:rPr>
          <w:fldChar w:fldCharType="end"/>
        </w:r>
      </w:hyperlink>
    </w:p>
    <w:p w14:paraId="50D00A82" w14:textId="77777777" w:rsidR="00FE0422" w:rsidRDefault="00C80A04" w:rsidP="00FE0422">
      <w:pPr>
        <w:pStyle w:val="TOC4"/>
        <w:rPr>
          <w:rFonts w:asciiTheme="minorHAnsi" w:hAnsiTheme="minorHAnsi"/>
          <w:sz w:val="22"/>
        </w:rPr>
      </w:pPr>
      <w:hyperlink w:anchor="_Toc58583239" w:history="1">
        <w:r w:rsidR="00FE0422" w:rsidRPr="00870D79">
          <w:rPr>
            <w:rStyle w:val="Hyperlink"/>
          </w:rPr>
          <w:t>Formulaire TECH-3 Curriculum vitae du Personnel clé</w:t>
        </w:r>
        <w:r w:rsidR="00FE0422">
          <w:rPr>
            <w:webHidden/>
          </w:rPr>
          <w:tab/>
        </w:r>
        <w:r w:rsidR="00FE0422">
          <w:rPr>
            <w:webHidden/>
          </w:rPr>
          <w:fldChar w:fldCharType="begin"/>
        </w:r>
        <w:r w:rsidR="00FE0422">
          <w:rPr>
            <w:webHidden/>
          </w:rPr>
          <w:instrText xml:space="preserve"> PAGEREF _Toc58583239 \h </w:instrText>
        </w:r>
        <w:r w:rsidR="00FE0422">
          <w:rPr>
            <w:webHidden/>
          </w:rPr>
        </w:r>
        <w:r w:rsidR="00FE0422">
          <w:rPr>
            <w:webHidden/>
          </w:rPr>
          <w:fldChar w:fldCharType="separate"/>
        </w:r>
        <w:r w:rsidR="00FE0422">
          <w:rPr>
            <w:webHidden/>
          </w:rPr>
          <w:t>122</w:t>
        </w:r>
        <w:r w:rsidR="00FE0422">
          <w:rPr>
            <w:webHidden/>
          </w:rPr>
          <w:fldChar w:fldCharType="end"/>
        </w:r>
      </w:hyperlink>
    </w:p>
    <w:p w14:paraId="58300A65" w14:textId="77777777" w:rsidR="00FE0422" w:rsidRDefault="00C80A04" w:rsidP="00FE0422">
      <w:pPr>
        <w:pStyle w:val="TOC4"/>
        <w:rPr>
          <w:rFonts w:asciiTheme="minorHAnsi" w:hAnsiTheme="minorHAnsi"/>
          <w:sz w:val="22"/>
        </w:rPr>
      </w:pPr>
      <w:hyperlink w:anchor="_Toc58583240" w:history="1">
        <w:r w:rsidR="00FE0422" w:rsidRPr="00870D79">
          <w:rPr>
            <w:rStyle w:val="Hyperlink"/>
          </w:rPr>
          <w:t>Formulaire TECH-4 Autorisation du fabricant</w:t>
        </w:r>
        <w:r w:rsidR="00FE0422">
          <w:rPr>
            <w:webHidden/>
          </w:rPr>
          <w:tab/>
        </w:r>
        <w:r w:rsidR="00FE0422">
          <w:rPr>
            <w:webHidden/>
          </w:rPr>
          <w:fldChar w:fldCharType="begin"/>
        </w:r>
        <w:r w:rsidR="00FE0422">
          <w:rPr>
            <w:webHidden/>
          </w:rPr>
          <w:instrText xml:space="preserve"> PAGEREF _Toc58583240 \h </w:instrText>
        </w:r>
        <w:r w:rsidR="00FE0422">
          <w:rPr>
            <w:webHidden/>
          </w:rPr>
        </w:r>
        <w:r w:rsidR="00FE0422">
          <w:rPr>
            <w:webHidden/>
          </w:rPr>
          <w:fldChar w:fldCharType="separate"/>
        </w:r>
        <w:r w:rsidR="00FE0422">
          <w:rPr>
            <w:webHidden/>
          </w:rPr>
          <w:t>124</w:t>
        </w:r>
        <w:r w:rsidR="00FE0422">
          <w:rPr>
            <w:webHidden/>
          </w:rPr>
          <w:fldChar w:fldCharType="end"/>
        </w:r>
      </w:hyperlink>
    </w:p>
    <w:p w14:paraId="460BB77B" w14:textId="77777777" w:rsidR="00FE0422" w:rsidRDefault="00C80A04" w:rsidP="00FE0422">
      <w:pPr>
        <w:pStyle w:val="TOC4"/>
        <w:rPr>
          <w:rFonts w:asciiTheme="minorHAnsi" w:hAnsiTheme="minorHAnsi"/>
          <w:sz w:val="22"/>
        </w:rPr>
      </w:pPr>
      <w:hyperlink w:anchor="_Toc58583241" w:history="1">
        <w:r w:rsidR="00FE0422" w:rsidRPr="00870D79">
          <w:rPr>
            <w:rStyle w:val="Hyperlink"/>
          </w:rPr>
          <w:t>Formulaire TECH-5 Plan de projet préliminaire</w:t>
        </w:r>
        <w:r w:rsidR="00FE0422">
          <w:rPr>
            <w:webHidden/>
          </w:rPr>
          <w:tab/>
        </w:r>
        <w:r w:rsidR="00FE0422">
          <w:rPr>
            <w:webHidden/>
          </w:rPr>
          <w:fldChar w:fldCharType="begin"/>
        </w:r>
        <w:r w:rsidR="00FE0422">
          <w:rPr>
            <w:webHidden/>
          </w:rPr>
          <w:instrText xml:space="preserve"> PAGEREF _Toc58583241 \h </w:instrText>
        </w:r>
        <w:r w:rsidR="00FE0422">
          <w:rPr>
            <w:webHidden/>
          </w:rPr>
        </w:r>
        <w:r w:rsidR="00FE0422">
          <w:rPr>
            <w:webHidden/>
          </w:rPr>
          <w:fldChar w:fldCharType="separate"/>
        </w:r>
        <w:r w:rsidR="00FE0422">
          <w:rPr>
            <w:webHidden/>
          </w:rPr>
          <w:t>125</w:t>
        </w:r>
        <w:r w:rsidR="00FE0422">
          <w:rPr>
            <w:webHidden/>
          </w:rPr>
          <w:fldChar w:fldCharType="end"/>
        </w:r>
      </w:hyperlink>
    </w:p>
    <w:p w14:paraId="4A8ACE03" w14:textId="77777777" w:rsidR="00FE0422" w:rsidRDefault="00C80A04" w:rsidP="00FE0422">
      <w:pPr>
        <w:pStyle w:val="TOC4"/>
        <w:rPr>
          <w:rFonts w:asciiTheme="minorHAnsi" w:hAnsiTheme="minorHAnsi"/>
          <w:sz w:val="22"/>
        </w:rPr>
      </w:pPr>
      <w:hyperlink w:anchor="_Toc58583242" w:history="1">
        <w:r w:rsidR="00FE0422" w:rsidRPr="00870D79">
          <w:rPr>
            <w:rStyle w:val="Hyperlink"/>
          </w:rPr>
          <w:t>Formulaire TECH-6 Confirmation de l’engagement à assurer l'intégration et la compatibilité des Technologies de l'information</w:t>
        </w:r>
        <w:r w:rsidR="00FE0422">
          <w:rPr>
            <w:webHidden/>
          </w:rPr>
          <w:tab/>
        </w:r>
        <w:r w:rsidR="00FE0422">
          <w:rPr>
            <w:webHidden/>
          </w:rPr>
          <w:fldChar w:fldCharType="begin"/>
        </w:r>
        <w:r w:rsidR="00FE0422">
          <w:rPr>
            <w:webHidden/>
          </w:rPr>
          <w:instrText xml:space="preserve"> PAGEREF _Toc58583242 \h </w:instrText>
        </w:r>
        <w:r w:rsidR="00FE0422">
          <w:rPr>
            <w:webHidden/>
          </w:rPr>
        </w:r>
        <w:r w:rsidR="00FE0422">
          <w:rPr>
            <w:webHidden/>
          </w:rPr>
          <w:fldChar w:fldCharType="separate"/>
        </w:r>
        <w:r w:rsidR="00FE0422">
          <w:rPr>
            <w:webHidden/>
          </w:rPr>
          <w:t>126</w:t>
        </w:r>
        <w:r w:rsidR="00FE0422">
          <w:rPr>
            <w:webHidden/>
          </w:rPr>
          <w:fldChar w:fldCharType="end"/>
        </w:r>
      </w:hyperlink>
    </w:p>
    <w:p w14:paraId="4A0E2B3F" w14:textId="77777777" w:rsidR="00FE0422" w:rsidRDefault="00C80A04" w:rsidP="00FE0422">
      <w:pPr>
        <w:pStyle w:val="TOC4"/>
        <w:rPr>
          <w:rFonts w:asciiTheme="minorHAnsi" w:hAnsiTheme="minorHAnsi"/>
          <w:sz w:val="22"/>
        </w:rPr>
      </w:pPr>
      <w:hyperlink w:anchor="_Toc58583243" w:history="1">
        <w:r w:rsidR="00FE0422" w:rsidRPr="00870D79">
          <w:rPr>
            <w:rStyle w:val="Hyperlink"/>
          </w:rPr>
          <w:t>Formulaire TECH-7 Commentaire point par point des Spécifications techniques</w:t>
        </w:r>
        <w:r w:rsidR="00FE0422">
          <w:rPr>
            <w:webHidden/>
          </w:rPr>
          <w:tab/>
        </w:r>
        <w:r w:rsidR="00FE0422">
          <w:rPr>
            <w:webHidden/>
          </w:rPr>
          <w:fldChar w:fldCharType="begin"/>
        </w:r>
        <w:r w:rsidR="00FE0422">
          <w:rPr>
            <w:webHidden/>
          </w:rPr>
          <w:instrText xml:space="preserve"> PAGEREF _Toc58583243 \h </w:instrText>
        </w:r>
        <w:r w:rsidR="00FE0422">
          <w:rPr>
            <w:webHidden/>
          </w:rPr>
        </w:r>
        <w:r w:rsidR="00FE0422">
          <w:rPr>
            <w:webHidden/>
          </w:rPr>
          <w:fldChar w:fldCharType="separate"/>
        </w:r>
        <w:r w:rsidR="00FE0422">
          <w:rPr>
            <w:webHidden/>
          </w:rPr>
          <w:t>127</w:t>
        </w:r>
        <w:r w:rsidR="00FE0422">
          <w:rPr>
            <w:webHidden/>
          </w:rPr>
          <w:fldChar w:fldCharType="end"/>
        </w:r>
      </w:hyperlink>
    </w:p>
    <w:p w14:paraId="1C9DE7C8" w14:textId="77777777" w:rsidR="00FE0422" w:rsidRDefault="00C80A04" w:rsidP="00FE0422">
      <w:pPr>
        <w:pStyle w:val="TOC4"/>
        <w:rPr>
          <w:rFonts w:asciiTheme="minorHAnsi" w:hAnsiTheme="minorHAnsi"/>
          <w:sz w:val="22"/>
        </w:rPr>
      </w:pPr>
      <w:hyperlink w:anchor="_Toc58583244" w:history="1">
        <w:r w:rsidR="00FE0422" w:rsidRPr="00870D79">
          <w:rPr>
            <w:rStyle w:val="Hyperlink"/>
          </w:rPr>
          <w:t>Formulaire TECH-8 Sous-traitants proposés</w:t>
        </w:r>
        <w:r w:rsidR="00FE0422">
          <w:rPr>
            <w:webHidden/>
          </w:rPr>
          <w:tab/>
        </w:r>
        <w:r w:rsidR="00FE0422">
          <w:rPr>
            <w:webHidden/>
          </w:rPr>
          <w:fldChar w:fldCharType="begin"/>
        </w:r>
        <w:r w:rsidR="00FE0422">
          <w:rPr>
            <w:webHidden/>
          </w:rPr>
          <w:instrText xml:space="preserve"> PAGEREF _Toc58583244 \h </w:instrText>
        </w:r>
        <w:r w:rsidR="00FE0422">
          <w:rPr>
            <w:webHidden/>
          </w:rPr>
        </w:r>
        <w:r w:rsidR="00FE0422">
          <w:rPr>
            <w:webHidden/>
          </w:rPr>
          <w:fldChar w:fldCharType="separate"/>
        </w:r>
        <w:r w:rsidR="00FE0422">
          <w:rPr>
            <w:webHidden/>
          </w:rPr>
          <w:t>129</w:t>
        </w:r>
        <w:r w:rsidR="00FE0422">
          <w:rPr>
            <w:webHidden/>
          </w:rPr>
          <w:fldChar w:fldCharType="end"/>
        </w:r>
      </w:hyperlink>
    </w:p>
    <w:p w14:paraId="70D1999A" w14:textId="77777777" w:rsidR="00FE0422" w:rsidRDefault="00C80A04" w:rsidP="00FE0422">
      <w:pPr>
        <w:pStyle w:val="TOC4"/>
        <w:rPr>
          <w:rFonts w:asciiTheme="minorHAnsi" w:hAnsiTheme="minorHAnsi"/>
          <w:sz w:val="22"/>
        </w:rPr>
      </w:pPr>
      <w:hyperlink w:anchor="_Toc58583245" w:history="1">
        <w:r w:rsidR="00FE0422" w:rsidRPr="00870D79">
          <w:rPr>
            <w:rStyle w:val="Hyperlink"/>
          </w:rPr>
          <w:t>Formulaire TECH-9 Liste des Logiciels</w:t>
        </w:r>
        <w:r w:rsidR="00FE0422">
          <w:rPr>
            <w:webHidden/>
          </w:rPr>
          <w:tab/>
        </w:r>
        <w:r w:rsidR="00FE0422">
          <w:rPr>
            <w:webHidden/>
          </w:rPr>
          <w:fldChar w:fldCharType="begin"/>
        </w:r>
        <w:r w:rsidR="00FE0422">
          <w:rPr>
            <w:webHidden/>
          </w:rPr>
          <w:instrText xml:space="preserve"> PAGEREF _Toc58583245 \h </w:instrText>
        </w:r>
        <w:r w:rsidR="00FE0422">
          <w:rPr>
            <w:webHidden/>
          </w:rPr>
        </w:r>
        <w:r w:rsidR="00FE0422">
          <w:rPr>
            <w:webHidden/>
          </w:rPr>
          <w:fldChar w:fldCharType="separate"/>
        </w:r>
        <w:r w:rsidR="00FE0422">
          <w:rPr>
            <w:webHidden/>
          </w:rPr>
          <w:t>130</w:t>
        </w:r>
        <w:r w:rsidR="00FE0422">
          <w:rPr>
            <w:webHidden/>
          </w:rPr>
          <w:fldChar w:fldCharType="end"/>
        </w:r>
      </w:hyperlink>
    </w:p>
    <w:p w14:paraId="33FEA0C2" w14:textId="77777777" w:rsidR="00FE0422" w:rsidRDefault="00C80A04" w:rsidP="00FE0422">
      <w:pPr>
        <w:pStyle w:val="TOC4"/>
        <w:rPr>
          <w:rFonts w:asciiTheme="minorHAnsi" w:hAnsiTheme="minorHAnsi"/>
          <w:sz w:val="22"/>
        </w:rPr>
      </w:pPr>
      <w:hyperlink w:anchor="_Toc58583246" w:history="1">
        <w:r w:rsidR="00FE0422" w:rsidRPr="00870D79">
          <w:rPr>
            <w:rStyle w:val="Hyperlink"/>
          </w:rPr>
          <w:t>Formulaire TECH-10 Liste du Matériel personnalisé</w:t>
        </w:r>
        <w:r w:rsidR="00FE0422">
          <w:rPr>
            <w:webHidden/>
          </w:rPr>
          <w:tab/>
        </w:r>
        <w:r w:rsidR="00FE0422">
          <w:rPr>
            <w:webHidden/>
          </w:rPr>
          <w:fldChar w:fldCharType="begin"/>
        </w:r>
        <w:r w:rsidR="00FE0422">
          <w:rPr>
            <w:webHidden/>
          </w:rPr>
          <w:instrText xml:space="preserve"> PAGEREF _Toc58583246 \h </w:instrText>
        </w:r>
        <w:r w:rsidR="00FE0422">
          <w:rPr>
            <w:webHidden/>
          </w:rPr>
        </w:r>
        <w:r w:rsidR="00FE0422">
          <w:rPr>
            <w:webHidden/>
          </w:rPr>
          <w:fldChar w:fldCharType="separate"/>
        </w:r>
        <w:r w:rsidR="00FE0422">
          <w:rPr>
            <w:webHidden/>
          </w:rPr>
          <w:t>131</w:t>
        </w:r>
        <w:r w:rsidR="00FE0422">
          <w:rPr>
            <w:webHidden/>
          </w:rPr>
          <w:fldChar w:fldCharType="end"/>
        </w:r>
      </w:hyperlink>
    </w:p>
    <w:p w14:paraId="4A69F709" w14:textId="77777777" w:rsidR="00FE0422" w:rsidRDefault="00C80A04" w:rsidP="00FE0422">
      <w:pPr>
        <w:pStyle w:val="TOC3"/>
        <w:rPr>
          <w:rFonts w:asciiTheme="minorHAnsi" w:eastAsiaTheme="minorEastAsia" w:hAnsiTheme="minorHAnsi" w:cstheme="minorBidi"/>
          <w:iCs w:val="0"/>
          <w:sz w:val="22"/>
          <w:szCs w:val="22"/>
        </w:rPr>
      </w:pPr>
      <w:hyperlink w:anchor="_Toc58583247" w:history="1">
        <w:r w:rsidR="00FE0422" w:rsidRPr="007F41E0">
          <w:rPr>
            <w:rStyle w:val="Hyperlink"/>
          </w:rPr>
          <w:t xml:space="preserve">C. </w:t>
        </w:r>
        <w:r w:rsidR="00FE0422">
          <w:rPr>
            <w:rFonts w:asciiTheme="minorHAnsi" w:eastAsiaTheme="minorEastAsia" w:hAnsiTheme="minorHAnsi" w:cstheme="minorBidi"/>
            <w:iCs w:val="0"/>
            <w:sz w:val="22"/>
            <w:szCs w:val="22"/>
          </w:rPr>
          <w:tab/>
        </w:r>
        <w:r w:rsidR="00FE0422" w:rsidRPr="00870D79">
          <w:rPr>
            <w:rStyle w:val="Hyperlink"/>
          </w:rPr>
          <w:t>Formulaires des Bordereaux de prix</w:t>
        </w:r>
        <w:r w:rsidR="00FE0422">
          <w:rPr>
            <w:webHidden/>
          </w:rPr>
          <w:tab/>
        </w:r>
        <w:r w:rsidR="00FE0422">
          <w:rPr>
            <w:webHidden/>
          </w:rPr>
          <w:fldChar w:fldCharType="begin"/>
        </w:r>
        <w:r w:rsidR="00FE0422">
          <w:rPr>
            <w:webHidden/>
          </w:rPr>
          <w:instrText xml:space="preserve"> PAGEREF _Toc58583247 \h </w:instrText>
        </w:r>
        <w:r w:rsidR="00FE0422">
          <w:rPr>
            <w:webHidden/>
          </w:rPr>
        </w:r>
        <w:r w:rsidR="00FE0422">
          <w:rPr>
            <w:webHidden/>
          </w:rPr>
          <w:fldChar w:fldCharType="separate"/>
        </w:r>
        <w:r w:rsidR="00FE0422">
          <w:rPr>
            <w:webHidden/>
          </w:rPr>
          <w:t>132</w:t>
        </w:r>
        <w:r w:rsidR="00FE0422">
          <w:rPr>
            <w:webHidden/>
          </w:rPr>
          <w:fldChar w:fldCharType="end"/>
        </w:r>
      </w:hyperlink>
    </w:p>
    <w:p w14:paraId="5E36F5D3" w14:textId="77777777" w:rsidR="00FE0422" w:rsidRDefault="00C80A04" w:rsidP="00FE0422">
      <w:pPr>
        <w:pStyle w:val="TOC4"/>
        <w:rPr>
          <w:rFonts w:asciiTheme="minorHAnsi" w:hAnsiTheme="minorHAnsi"/>
          <w:sz w:val="22"/>
        </w:rPr>
      </w:pPr>
      <w:hyperlink w:anchor="_Toc58583248" w:history="1">
        <w:r w:rsidR="00FE0422" w:rsidRPr="00870D79">
          <w:rPr>
            <w:rStyle w:val="Hyperlink"/>
          </w:rPr>
          <w:t>Tableau récapitulatif général des prix</w:t>
        </w:r>
        <w:r w:rsidR="00FE0422">
          <w:rPr>
            <w:webHidden/>
          </w:rPr>
          <w:tab/>
        </w:r>
        <w:r w:rsidR="00FE0422">
          <w:rPr>
            <w:webHidden/>
          </w:rPr>
          <w:fldChar w:fldCharType="begin"/>
        </w:r>
        <w:r w:rsidR="00FE0422">
          <w:rPr>
            <w:webHidden/>
          </w:rPr>
          <w:instrText xml:space="preserve"> PAGEREF _Toc58583248 \h </w:instrText>
        </w:r>
        <w:r w:rsidR="00FE0422">
          <w:rPr>
            <w:webHidden/>
          </w:rPr>
        </w:r>
        <w:r w:rsidR="00FE0422">
          <w:rPr>
            <w:webHidden/>
          </w:rPr>
          <w:fldChar w:fldCharType="separate"/>
        </w:r>
        <w:r w:rsidR="00FE0422">
          <w:rPr>
            <w:webHidden/>
          </w:rPr>
          <w:t>133</w:t>
        </w:r>
        <w:r w:rsidR="00FE0422">
          <w:rPr>
            <w:webHidden/>
          </w:rPr>
          <w:fldChar w:fldCharType="end"/>
        </w:r>
      </w:hyperlink>
    </w:p>
    <w:p w14:paraId="7D818C85" w14:textId="77777777" w:rsidR="00FE0422" w:rsidRDefault="00C80A04" w:rsidP="00FE0422">
      <w:pPr>
        <w:pStyle w:val="TOC4"/>
        <w:rPr>
          <w:rFonts w:asciiTheme="minorHAnsi" w:hAnsiTheme="minorHAnsi"/>
          <w:sz w:val="22"/>
        </w:rPr>
      </w:pPr>
      <w:hyperlink w:anchor="_Toc58583249" w:history="1">
        <w:r w:rsidR="00FE0422" w:rsidRPr="00870D79">
          <w:rPr>
            <w:rStyle w:val="Hyperlink"/>
          </w:rPr>
          <w:t>Tableau récapitulatif des coûts de fourniture et d'installation</w:t>
        </w:r>
        <w:r w:rsidR="00FE0422">
          <w:rPr>
            <w:webHidden/>
          </w:rPr>
          <w:tab/>
        </w:r>
        <w:r w:rsidR="00FE0422">
          <w:rPr>
            <w:webHidden/>
          </w:rPr>
          <w:fldChar w:fldCharType="begin"/>
        </w:r>
        <w:r w:rsidR="00FE0422">
          <w:rPr>
            <w:webHidden/>
          </w:rPr>
          <w:instrText xml:space="preserve"> PAGEREF _Toc58583249 \h </w:instrText>
        </w:r>
        <w:r w:rsidR="00FE0422">
          <w:rPr>
            <w:webHidden/>
          </w:rPr>
        </w:r>
        <w:r w:rsidR="00FE0422">
          <w:rPr>
            <w:webHidden/>
          </w:rPr>
          <w:fldChar w:fldCharType="separate"/>
        </w:r>
        <w:r w:rsidR="00FE0422">
          <w:rPr>
            <w:webHidden/>
          </w:rPr>
          <w:t>134</w:t>
        </w:r>
        <w:r w:rsidR="00FE0422">
          <w:rPr>
            <w:webHidden/>
          </w:rPr>
          <w:fldChar w:fldCharType="end"/>
        </w:r>
      </w:hyperlink>
    </w:p>
    <w:p w14:paraId="6DF8C798" w14:textId="77777777" w:rsidR="00FE0422" w:rsidRDefault="00C80A04" w:rsidP="00FE0422">
      <w:pPr>
        <w:pStyle w:val="TOC4"/>
        <w:rPr>
          <w:rFonts w:asciiTheme="minorHAnsi" w:hAnsiTheme="minorHAnsi"/>
          <w:sz w:val="22"/>
        </w:rPr>
      </w:pPr>
      <w:hyperlink w:anchor="_Toc58583250" w:history="1">
        <w:r w:rsidR="00FE0422" w:rsidRPr="00E04157">
          <w:rPr>
            <w:rStyle w:val="Hyperlink"/>
          </w:rPr>
          <w:t>Tableau récapitulatif des coûts récurrents</w:t>
        </w:r>
        <w:r w:rsidR="00FE0422">
          <w:rPr>
            <w:webHidden/>
          </w:rPr>
          <w:tab/>
        </w:r>
        <w:r w:rsidR="00FE0422">
          <w:rPr>
            <w:webHidden/>
          </w:rPr>
          <w:fldChar w:fldCharType="begin"/>
        </w:r>
        <w:r w:rsidR="00FE0422">
          <w:rPr>
            <w:webHidden/>
          </w:rPr>
          <w:instrText xml:space="preserve"> PAGEREF _Toc58583250 \h </w:instrText>
        </w:r>
        <w:r w:rsidR="00FE0422">
          <w:rPr>
            <w:webHidden/>
          </w:rPr>
        </w:r>
        <w:r w:rsidR="00FE0422">
          <w:rPr>
            <w:webHidden/>
          </w:rPr>
          <w:fldChar w:fldCharType="separate"/>
        </w:r>
        <w:r w:rsidR="00FE0422">
          <w:rPr>
            <w:webHidden/>
          </w:rPr>
          <w:t>137</w:t>
        </w:r>
        <w:r w:rsidR="00FE0422">
          <w:rPr>
            <w:webHidden/>
          </w:rPr>
          <w:fldChar w:fldCharType="end"/>
        </w:r>
      </w:hyperlink>
    </w:p>
    <w:p w14:paraId="7C0E0707" w14:textId="77777777" w:rsidR="00FE0422" w:rsidRDefault="00C80A04" w:rsidP="00FE0422">
      <w:pPr>
        <w:pStyle w:val="TOC4"/>
        <w:rPr>
          <w:rFonts w:asciiTheme="minorHAnsi" w:hAnsiTheme="minorHAnsi"/>
          <w:sz w:val="22"/>
        </w:rPr>
      </w:pPr>
      <w:hyperlink w:anchor="_Toc58583251" w:history="1">
        <w:r w:rsidR="00FE0422" w:rsidRPr="00E04157">
          <w:rPr>
            <w:rStyle w:val="Hyperlink"/>
          </w:rPr>
          <w:t>Sous-tableau des coûts</w:t>
        </w:r>
        <w:r w:rsidR="00FE0422">
          <w:rPr>
            <w:rStyle w:val="Hyperlink"/>
          </w:rPr>
          <w:t xml:space="preserve"> </w:t>
        </w:r>
        <w:r w:rsidR="00FE0422" w:rsidRPr="00E04157">
          <w:rPr>
            <w:rStyle w:val="Hyperlink"/>
          </w:rPr>
          <w:t xml:space="preserve">de fourniture et d'installation </w:t>
        </w:r>
        <w:r w:rsidR="00FE0422">
          <w:rPr>
            <w:rStyle w:val="Hyperlink"/>
          </w:rPr>
          <w:br/>
        </w:r>
        <w:r w:rsidR="00FE0422" w:rsidRPr="00723EC8">
          <w:rPr>
            <w:rStyle w:val="Hyperlink"/>
            <w:i/>
          </w:rPr>
          <w:t>[insérer : numéro d'identification]</w:t>
        </w:r>
        <w:r w:rsidR="00FE0422" w:rsidRPr="00723EC8">
          <w:rPr>
            <w:i/>
            <w:webHidden/>
          </w:rPr>
          <w:tab/>
        </w:r>
        <w:r w:rsidR="00FE0422">
          <w:rPr>
            <w:webHidden/>
          </w:rPr>
          <w:fldChar w:fldCharType="begin"/>
        </w:r>
        <w:r w:rsidR="00FE0422">
          <w:rPr>
            <w:webHidden/>
          </w:rPr>
          <w:instrText xml:space="preserve"> PAGEREF _Toc58583251 \h </w:instrText>
        </w:r>
        <w:r w:rsidR="00FE0422">
          <w:rPr>
            <w:webHidden/>
          </w:rPr>
        </w:r>
        <w:r w:rsidR="00FE0422">
          <w:rPr>
            <w:webHidden/>
          </w:rPr>
          <w:fldChar w:fldCharType="separate"/>
        </w:r>
        <w:r w:rsidR="00FE0422">
          <w:rPr>
            <w:webHidden/>
          </w:rPr>
          <w:t>138</w:t>
        </w:r>
        <w:r w:rsidR="00FE0422">
          <w:rPr>
            <w:webHidden/>
          </w:rPr>
          <w:fldChar w:fldCharType="end"/>
        </w:r>
      </w:hyperlink>
    </w:p>
    <w:p w14:paraId="41309EA4" w14:textId="77777777" w:rsidR="00FE0422" w:rsidRDefault="00C80A04" w:rsidP="00FE0422">
      <w:pPr>
        <w:pStyle w:val="TOC4"/>
        <w:rPr>
          <w:rFonts w:asciiTheme="minorHAnsi" w:hAnsiTheme="minorHAnsi"/>
          <w:sz w:val="22"/>
        </w:rPr>
      </w:pPr>
      <w:hyperlink w:anchor="_Toc58583252" w:history="1">
        <w:r w:rsidR="00FE0422" w:rsidRPr="00E04157">
          <w:rPr>
            <w:rStyle w:val="Hyperlink"/>
          </w:rPr>
          <w:t>Sous-tableau des coûts récurrents [insérer :  numéro d'identification]</w:t>
        </w:r>
        <w:r w:rsidR="00FE0422">
          <w:rPr>
            <w:webHidden/>
          </w:rPr>
          <w:tab/>
        </w:r>
        <w:r w:rsidR="00FE0422">
          <w:rPr>
            <w:webHidden/>
          </w:rPr>
          <w:fldChar w:fldCharType="begin"/>
        </w:r>
        <w:r w:rsidR="00FE0422">
          <w:rPr>
            <w:webHidden/>
          </w:rPr>
          <w:instrText xml:space="preserve"> PAGEREF _Toc58583252 \h </w:instrText>
        </w:r>
        <w:r w:rsidR="00FE0422">
          <w:rPr>
            <w:webHidden/>
          </w:rPr>
        </w:r>
        <w:r w:rsidR="00FE0422">
          <w:rPr>
            <w:webHidden/>
          </w:rPr>
          <w:fldChar w:fldCharType="separate"/>
        </w:r>
        <w:r w:rsidR="00FE0422">
          <w:rPr>
            <w:webHidden/>
          </w:rPr>
          <w:t>142</w:t>
        </w:r>
        <w:r w:rsidR="00FE0422">
          <w:rPr>
            <w:webHidden/>
          </w:rPr>
          <w:fldChar w:fldCharType="end"/>
        </w:r>
      </w:hyperlink>
    </w:p>
    <w:p w14:paraId="5ADF7344" w14:textId="0142C03D" w:rsidR="00F970B7" w:rsidRDefault="00C80A04" w:rsidP="00FE0422">
      <w:pPr>
        <w:pStyle w:val="TOC4"/>
        <w:rPr>
          <w:rFonts w:asciiTheme="minorHAnsi" w:hAnsiTheme="minorHAnsi"/>
          <w:sz w:val="22"/>
        </w:rPr>
      </w:pPr>
      <w:hyperlink w:anchor="_Toc58583253" w:history="1">
        <w:r w:rsidR="00FE0422" w:rsidRPr="00E04157">
          <w:rPr>
            <w:rStyle w:val="Hyperlink"/>
          </w:rPr>
          <w:t>Tableau des codes des pays d'origine</w:t>
        </w:r>
        <w:r w:rsidR="00FE0422">
          <w:rPr>
            <w:webHidden/>
          </w:rPr>
          <w:tab/>
        </w:r>
        <w:r w:rsidR="00FE0422">
          <w:rPr>
            <w:webHidden/>
          </w:rPr>
          <w:fldChar w:fldCharType="begin"/>
        </w:r>
        <w:r w:rsidR="00FE0422">
          <w:rPr>
            <w:webHidden/>
          </w:rPr>
          <w:instrText xml:space="preserve"> PAGEREF _Toc58583253 \h </w:instrText>
        </w:r>
        <w:r w:rsidR="00FE0422">
          <w:rPr>
            <w:webHidden/>
          </w:rPr>
        </w:r>
        <w:r w:rsidR="00FE0422">
          <w:rPr>
            <w:webHidden/>
          </w:rPr>
          <w:fldChar w:fldCharType="separate"/>
        </w:r>
        <w:r w:rsidR="00FE0422">
          <w:rPr>
            <w:webHidden/>
          </w:rPr>
          <w:t>144</w:t>
        </w:r>
        <w:r w:rsidR="00FE0422">
          <w:rPr>
            <w:webHidden/>
          </w:rPr>
          <w:fldChar w:fldCharType="end"/>
        </w:r>
      </w:hyperlink>
    </w:p>
    <w:p w14:paraId="5A4CC3D2" w14:textId="77777777" w:rsidR="009B3E66" w:rsidRPr="009B3E66" w:rsidRDefault="009B3E66" w:rsidP="009B3E66">
      <w:r>
        <w:fldChar w:fldCharType="end"/>
      </w:r>
    </w:p>
    <w:p w14:paraId="08C277DF" w14:textId="77777777" w:rsidR="00DD212D" w:rsidRPr="00DD212D" w:rsidRDefault="00DD212D" w:rsidP="00DD212D">
      <w:pPr>
        <w:pStyle w:val="Heading4BSF"/>
        <w:rPr>
          <w:lang w:val="fr-FR"/>
        </w:rPr>
      </w:pPr>
      <w:bookmarkStart w:id="869" w:name="_Toc55570259"/>
      <w:bookmarkStart w:id="870" w:name="_Toc55571225"/>
      <w:bookmarkStart w:id="871" w:name="_Toc55583475"/>
      <w:bookmarkStart w:id="872" w:name="_Toc55584335"/>
      <w:bookmarkStart w:id="873" w:name="_Toc55760447"/>
      <w:bookmarkStart w:id="874" w:name="_Toc55760867"/>
      <w:bookmarkStart w:id="875" w:name="_Toc55765750"/>
      <w:bookmarkStart w:id="876" w:name="_Toc55772844"/>
      <w:bookmarkStart w:id="877" w:name="_Toc55773431"/>
      <w:bookmarkStart w:id="878" w:name="_Toc56639161"/>
      <w:bookmarkStart w:id="879" w:name="_Toc58427449"/>
      <w:bookmarkStart w:id="880" w:name="_Toc58583217"/>
      <w:bookmarkEnd w:id="862"/>
      <w:bookmarkEnd w:id="863"/>
      <w:bookmarkEnd w:id="864"/>
      <w:bookmarkEnd w:id="865"/>
      <w:bookmarkEnd w:id="866"/>
      <w:bookmarkEnd w:id="867"/>
      <w:bookmarkEnd w:id="868"/>
      <w:r w:rsidRPr="00DD212D">
        <w:rPr>
          <w:lang w:val="fr-FR"/>
        </w:rPr>
        <w:lastRenderedPageBreak/>
        <w:t>Lettre de soumission</w:t>
      </w:r>
      <w:bookmarkEnd w:id="869"/>
      <w:bookmarkEnd w:id="870"/>
      <w:bookmarkEnd w:id="871"/>
      <w:bookmarkEnd w:id="872"/>
      <w:bookmarkEnd w:id="873"/>
      <w:bookmarkEnd w:id="874"/>
      <w:bookmarkEnd w:id="875"/>
      <w:bookmarkEnd w:id="876"/>
      <w:bookmarkEnd w:id="877"/>
      <w:bookmarkEnd w:id="878"/>
      <w:bookmarkEnd w:id="879"/>
      <w:bookmarkEnd w:id="880"/>
    </w:p>
    <w:p w14:paraId="277D63B8"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0"/>
          <w:lang w:val="fr-FR"/>
        </w:rPr>
      </w:pPr>
    </w:p>
    <w:p w14:paraId="1067406F" w14:textId="77777777" w:rsidR="00DD212D" w:rsidRPr="00DD212D" w:rsidRDefault="00DD212D" w:rsidP="00DD212D">
      <w:pPr>
        <w:tabs>
          <w:tab w:val="right" w:pos="9000"/>
        </w:tabs>
        <w:suppressAutoHyphens/>
        <w:spacing w:after="0" w:line="240" w:lineRule="auto"/>
        <w:rPr>
          <w:rFonts w:eastAsia="Times New Roman" w:cs="Times New Roman"/>
          <w:szCs w:val="24"/>
          <w:lang w:val="fr-FR"/>
        </w:rPr>
      </w:pPr>
      <w:r w:rsidRPr="00DD212D">
        <w:rPr>
          <w:lang w:val="fr-FR"/>
        </w:rPr>
        <w:t>Invitation à soumissionner n° : _________________________________________</w:t>
      </w:r>
    </w:p>
    <w:p w14:paraId="641F8F18"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p>
    <w:p w14:paraId="29C166B9"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r w:rsidRPr="00DD212D">
        <w:rPr>
          <w:color w:val="000000"/>
          <w:szCs w:val="24"/>
          <w:lang w:val="fr-FR"/>
        </w:rPr>
        <w:t>Nom du Contrat : ____________________________________________</w:t>
      </w:r>
    </w:p>
    <w:p w14:paraId="7B8E7EA7"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p>
    <w:p w14:paraId="249DB665"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p>
    <w:p w14:paraId="516AFF8E" w14:textId="77777777" w:rsidR="00DD212D" w:rsidRPr="00DD212D" w:rsidRDefault="00DD212D" w:rsidP="00DD212D">
      <w:pPr>
        <w:suppressAutoHyphens/>
        <w:autoSpaceDE w:val="0"/>
        <w:autoSpaceDN w:val="0"/>
        <w:adjustRightInd w:val="0"/>
        <w:spacing w:after="0" w:line="240" w:lineRule="auto"/>
        <w:rPr>
          <w:rFonts w:eastAsia="Times New Roman" w:cs="Times New Roman"/>
          <w:szCs w:val="24"/>
          <w:lang w:val="fr-FR"/>
        </w:rPr>
      </w:pPr>
      <w:r w:rsidRPr="00DD212D">
        <w:rPr>
          <w:color w:val="000000"/>
          <w:szCs w:val="24"/>
          <w:lang w:val="fr-FR"/>
        </w:rPr>
        <w:t xml:space="preserve">À : </w:t>
      </w:r>
      <w:r w:rsidRPr="00DD212D">
        <w:rPr>
          <w:color w:val="000000"/>
          <w:szCs w:val="24"/>
          <w:lang w:val="fr-FR"/>
        </w:rPr>
        <w:tab/>
      </w:r>
      <w:r w:rsidRPr="00DD212D">
        <w:rPr>
          <w:lang w:val="fr-FR"/>
        </w:rPr>
        <w:t>L’Acheteur/l’Agent de passation des marchés</w:t>
      </w:r>
    </w:p>
    <w:p w14:paraId="10DAD3A3" w14:textId="77777777" w:rsidR="00DD212D" w:rsidRPr="00DD212D" w:rsidRDefault="00DD212D" w:rsidP="00DD212D">
      <w:pPr>
        <w:suppressAutoHyphens/>
        <w:autoSpaceDE w:val="0"/>
        <w:autoSpaceDN w:val="0"/>
        <w:adjustRightInd w:val="0"/>
        <w:spacing w:after="0" w:line="240" w:lineRule="auto"/>
        <w:rPr>
          <w:rFonts w:eastAsia="Times New Roman" w:cs="Times New Roman"/>
          <w:szCs w:val="24"/>
          <w:lang w:val="fr-FR"/>
        </w:rPr>
      </w:pPr>
      <w:r w:rsidRPr="00DD212D">
        <w:rPr>
          <w:lang w:val="fr-FR"/>
        </w:rPr>
        <w:t>Adresse :</w:t>
      </w:r>
    </w:p>
    <w:p w14:paraId="35F5E104"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p>
    <w:p w14:paraId="34C63743"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p>
    <w:p w14:paraId="3342D2E4"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r w:rsidRPr="00DD212D">
        <w:rPr>
          <w:color w:val="000000"/>
          <w:szCs w:val="24"/>
          <w:lang w:val="fr-FR"/>
        </w:rPr>
        <w:t>Madame, Monsieur,</w:t>
      </w:r>
    </w:p>
    <w:p w14:paraId="25A14E98"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p>
    <w:p w14:paraId="3850E7EC"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r w:rsidRPr="00DD212D">
        <w:rPr>
          <w:color w:val="000000"/>
          <w:szCs w:val="24"/>
          <w:lang w:val="fr-FR"/>
        </w:rPr>
        <w:t>Nous, les soussignés, déclarons et attestons que :</w:t>
      </w:r>
    </w:p>
    <w:p w14:paraId="12DE263F" w14:textId="77777777" w:rsidR="00DD212D" w:rsidRPr="00DD212D" w:rsidRDefault="00DD212D" w:rsidP="00DD212D">
      <w:pPr>
        <w:suppressAutoHyphens/>
        <w:autoSpaceDE w:val="0"/>
        <w:autoSpaceDN w:val="0"/>
        <w:adjustRightInd w:val="0"/>
        <w:spacing w:after="0" w:line="240" w:lineRule="auto"/>
        <w:rPr>
          <w:rFonts w:eastAsia="Times New Roman" w:cs="Times New Roman"/>
          <w:color w:val="000000"/>
          <w:szCs w:val="24"/>
          <w:lang w:val="fr-FR"/>
        </w:rPr>
      </w:pPr>
    </w:p>
    <w:p w14:paraId="6F6E0CBC"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color w:val="000000"/>
          <w:szCs w:val="24"/>
          <w:lang w:val="fr-FR"/>
        </w:rPr>
      </w:pPr>
      <w:r w:rsidRPr="00DD212D">
        <w:rPr>
          <w:color w:val="000000"/>
          <w:szCs w:val="24"/>
          <w:lang w:val="fr-FR"/>
        </w:rPr>
        <w:t>Nous avons examiné le Dossier d’appel d’offres, y compris les Addenda émis conformément aux Instructions aux Soumissionnaires, et n’avons aucune réserve à leur égard.</w:t>
      </w:r>
    </w:p>
    <w:p w14:paraId="6BEB7DEF"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color w:val="000000"/>
          <w:szCs w:val="24"/>
          <w:lang w:val="fr-FR"/>
        </w:rPr>
      </w:pPr>
      <w:r w:rsidRPr="00DD212D">
        <w:rPr>
          <w:lang w:val="fr-FR"/>
        </w:rPr>
        <w:t xml:space="preserve">Conformément aux conditions du Contrat, aux spécifications techniques, aux Dessins et Plans Techniques, aux Tableaux des coûts et addenda n° </w:t>
      </w:r>
      <w:r w:rsidRPr="00DD212D">
        <w:rPr>
          <w:b/>
          <w:bCs/>
          <w:lang w:val="fr-FR"/>
        </w:rPr>
        <w:t>[insérer les n° des addenda]</w:t>
      </w:r>
      <w:r w:rsidRPr="00DD212D">
        <w:rPr>
          <w:lang w:val="fr-FR"/>
        </w:rPr>
        <w:t xml:space="preserve"> pour la Fourniture et l'Installation des Systèmes d’information susmentionnés, nous proposons de fournir, installer, obtenir la réception opérationnelle et d’assurer le support du Système d’information au titre du Contrat susmentionné conformément au présent Appel d'offres pour un montant de </w:t>
      </w:r>
      <w:r w:rsidRPr="00DD212D">
        <w:rPr>
          <w:b/>
          <w:bCs/>
          <w:lang w:val="fr-FR"/>
        </w:rPr>
        <w:t>[insérer le montant en chiffres et en lettres]</w:t>
      </w:r>
      <w:r w:rsidRPr="00DD212D">
        <w:rPr>
          <w:lang w:val="fr-FR"/>
        </w:rPr>
        <w:t xml:space="preserve"> [comme indiqué dans l’Annexe de l’Offre ou tout autre montant qui serait déterminé conformément aux termes et conditions du Contrat].</w:t>
      </w:r>
    </w:p>
    <w:p w14:paraId="444B1A8F" w14:textId="77777777" w:rsidR="00DD212D" w:rsidRPr="00DD212D" w:rsidRDefault="00DD212D" w:rsidP="00DD212D">
      <w:pPr>
        <w:numPr>
          <w:ilvl w:val="0"/>
          <w:numId w:val="11"/>
        </w:numPr>
        <w:tabs>
          <w:tab w:val="left" w:pos="3960"/>
        </w:tabs>
        <w:suppressAutoHyphens/>
        <w:spacing w:line="240" w:lineRule="auto"/>
        <w:ind w:left="714" w:hanging="357"/>
        <w:rPr>
          <w:rFonts w:eastAsia="Times New Roman" w:cs="Times New Roman"/>
          <w:szCs w:val="20"/>
          <w:lang w:val="fr-FR"/>
        </w:rPr>
      </w:pPr>
      <w:r w:rsidRPr="00DD212D">
        <w:rPr>
          <w:lang w:val="fr-FR"/>
        </w:rPr>
        <w:t>Nous nous engageons, si notre Offre est acceptée, à entamer le travail sur le Système d’information et à installer et obtenir la réception opérationnelle dans les délais respectifs prévus dans le Dossier d’Appel d'Offres.</w:t>
      </w:r>
    </w:p>
    <w:p w14:paraId="1046A69C" w14:textId="77777777" w:rsidR="00DD212D" w:rsidRPr="00DD212D" w:rsidRDefault="00DD212D" w:rsidP="00DD212D">
      <w:pPr>
        <w:numPr>
          <w:ilvl w:val="0"/>
          <w:numId w:val="11"/>
        </w:numPr>
        <w:tabs>
          <w:tab w:val="left" w:pos="3960"/>
        </w:tabs>
        <w:suppressAutoHyphens/>
        <w:spacing w:line="240" w:lineRule="auto"/>
        <w:ind w:left="714" w:hanging="357"/>
        <w:rPr>
          <w:rFonts w:eastAsia="Times New Roman" w:cs="Times New Roman"/>
          <w:szCs w:val="20"/>
          <w:lang w:val="fr-FR"/>
        </w:rPr>
      </w:pPr>
      <w:r w:rsidRPr="00DD212D">
        <w:rPr>
          <w:lang w:val="fr-FR"/>
        </w:rPr>
        <w:t xml:space="preserve">Si notre Offre est acceptée, et si l'Appel d'offres l'exige, nous nous engageons, à fournir une Garantie de paiement anticipé et une Garantie d'exécution selon la forme, d'un montant et pour </w:t>
      </w:r>
      <w:proofErr w:type="gramStart"/>
      <w:r w:rsidRPr="00DD212D">
        <w:rPr>
          <w:lang w:val="fr-FR"/>
        </w:rPr>
        <w:t>la période indiqués</w:t>
      </w:r>
      <w:proofErr w:type="gramEnd"/>
      <w:r w:rsidRPr="00DD212D">
        <w:rPr>
          <w:lang w:val="fr-FR"/>
        </w:rPr>
        <w:t xml:space="preserve"> dans le Dossier d'Appel d'Offres.</w:t>
      </w:r>
    </w:p>
    <w:p w14:paraId="01726D2B" w14:textId="77777777" w:rsidR="00DD212D" w:rsidRPr="00DD212D" w:rsidRDefault="00DD212D" w:rsidP="00DD212D">
      <w:pPr>
        <w:numPr>
          <w:ilvl w:val="0"/>
          <w:numId w:val="11"/>
        </w:numPr>
        <w:tabs>
          <w:tab w:val="left" w:pos="3960"/>
        </w:tabs>
        <w:suppressAutoHyphens/>
        <w:autoSpaceDE w:val="0"/>
        <w:autoSpaceDN w:val="0"/>
        <w:adjustRightInd w:val="0"/>
        <w:spacing w:line="240" w:lineRule="auto"/>
        <w:ind w:left="714" w:hanging="357"/>
        <w:rPr>
          <w:rFonts w:eastAsia="Times New Roman" w:cs="Times New Roman"/>
          <w:i/>
          <w:szCs w:val="20"/>
          <w:lang w:val="fr-FR"/>
        </w:rPr>
      </w:pPr>
      <w:r w:rsidRPr="00DD212D">
        <w:rPr>
          <w:lang w:val="fr-FR"/>
        </w:rPr>
        <w:t xml:space="preserve">Si notre Offre est acceptée, nous nous engageons à </w:t>
      </w:r>
      <w:r w:rsidRPr="00DD212D">
        <w:rPr>
          <w:color w:val="000000"/>
          <w:szCs w:val="24"/>
          <w:lang w:val="fr-FR"/>
        </w:rPr>
        <w:t xml:space="preserve">commencer </w:t>
      </w:r>
      <w:r w:rsidRPr="00DD212D">
        <w:rPr>
          <w:lang w:val="fr-FR"/>
        </w:rPr>
        <w:t>à travailler sur le Système d’information et à installer et obtenir la réception opérationnelle dans les délais respectifs prévus dans le Dossier d'Appel d'Offres.</w:t>
      </w:r>
      <w:r w:rsidRPr="00DD212D">
        <w:rPr>
          <w:i/>
          <w:szCs w:val="20"/>
          <w:lang w:val="fr-FR"/>
        </w:rPr>
        <w:t xml:space="preserve"> </w:t>
      </w:r>
    </w:p>
    <w:p w14:paraId="1DD2AA78" w14:textId="77777777" w:rsidR="00DD212D" w:rsidRPr="00DD212D" w:rsidRDefault="00DD212D" w:rsidP="00DD212D">
      <w:pPr>
        <w:numPr>
          <w:ilvl w:val="0"/>
          <w:numId w:val="11"/>
        </w:numPr>
        <w:tabs>
          <w:tab w:val="left" w:pos="3960"/>
        </w:tabs>
        <w:suppressAutoHyphens/>
        <w:spacing w:line="240" w:lineRule="auto"/>
        <w:ind w:left="714" w:hanging="357"/>
        <w:rPr>
          <w:rFonts w:eastAsia="Times New Roman" w:cs="Times New Roman"/>
          <w:szCs w:val="20"/>
          <w:lang w:val="fr-FR"/>
        </w:rPr>
      </w:pPr>
      <w:r w:rsidRPr="00DD212D">
        <w:rPr>
          <w:lang w:val="fr-FR"/>
        </w:rPr>
        <w:lastRenderedPageBreak/>
        <w:t>Par la présente, nous certifions que le Logiciel proposé dans cette Offre et fourni dans le cadre du présent Contrat (i) nous appartient, ou (ii) s'il ne nous appartient pas, qu’il est couvert par une licence valide de son propriétaire.</w:t>
      </w:r>
    </w:p>
    <w:p w14:paraId="35E278A4"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color w:val="000000"/>
          <w:szCs w:val="24"/>
          <w:lang w:val="fr-FR"/>
        </w:rPr>
      </w:pPr>
      <w:r w:rsidRPr="00DD212D">
        <w:rPr>
          <w:lang w:val="fr-FR"/>
        </w:rPr>
        <w:t xml:space="preserve">Notre Offre est valide pour une durée de </w:t>
      </w:r>
      <w:r w:rsidRPr="00DD212D">
        <w:rPr>
          <w:b/>
          <w:szCs w:val="24"/>
          <w:lang w:val="fr-FR"/>
        </w:rPr>
        <w:t xml:space="preserve">[insérer le nombre en chiffres et en lettres] </w:t>
      </w:r>
      <w:r w:rsidRPr="00DD212D">
        <w:rPr>
          <w:lang w:val="fr-FR"/>
        </w:rPr>
        <w:t>jours à partir de la date limite fixée pour la soumission des Offres conformément au Dossier d'Appel d'Offres et cette Offre continuera à nous engager et peut être acceptée à tout moment avant l'expiration de cette période.</w:t>
      </w:r>
    </w:p>
    <w:p w14:paraId="4C3AEFA6"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color w:val="000000"/>
          <w:szCs w:val="24"/>
          <w:lang w:val="fr-FR"/>
        </w:rPr>
      </w:pPr>
      <w:r w:rsidRPr="00DD212D">
        <w:rPr>
          <w:color w:val="000000"/>
          <w:szCs w:val="24"/>
          <w:lang w:val="fr-FR"/>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14:paraId="0C08A127"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color w:val="000000"/>
          <w:szCs w:val="24"/>
          <w:lang w:val="fr-FR"/>
        </w:rPr>
      </w:pPr>
      <w:r w:rsidRPr="00DD212D">
        <w:rPr>
          <w:color w:val="000000"/>
          <w:szCs w:val="24"/>
          <w:lang w:val="fr-FR"/>
        </w:rPr>
        <w:t xml:space="preserve">Il est entendu que vous n’êtes pas tenus d’accepter l’Offre la moins </w:t>
      </w:r>
      <w:proofErr w:type="spellStart"/>
      <w:r w:rsidRPr="00DD212D">
        <w:rPr>
          <w:color w:val="000000"/>
          <w:szCs w:val="24"/>
          <w:lang w:val="fr-FR"/>
        </w:rPr>
        <w:t>disante</w:t>
      </w:r>
      <w:proofErr w:type="spellEnd"/>
      <w:r w:rsidRPr="00DD212D">
        <w:rPr>
          <w:color w:val="000000"/>
          <w:szCs w:val="24"/>
          <w:lang w:val="fr-FR"/>
        </w:rPr>
        <w:t xml:space="preserve"> ou toute Offre que vous pourriez recevoir.</w:t>
      </w:r>
    </w:p>
    <w:p w14:paraId="421B1395"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color w:val="000000"/>
          <w:szCs w:val="24"/>
          <w:lang w:val="fr-FR"/>
        </w:rPr>
      </w:pPr>
      <w:r w:rsidRPr="00DD212D">
        <w:rPr>
          <w:color w:val="000000"/>
          <w:szCs w:val="24"/>
          <w:lang w:val="fr-FR"/>
        </w:rPr>
        <w:t xml:space="preserve">Nous respectons les dispositions </w:t>
      </w:r>
      <w:r w:rsidRPr="00DD212D">
        <w:rPr>
          <w:lang w:val="fr-FR"/>
        </w:rPr>
        <w:t>de la clause 5 des IS du Dossier d'</w:t>
      </w:r>
      <w:r w:rsidRPr="00DD212D">
        <w:rPr>
          <w:color w:val="000000"/>
          <w:szCs w:val="24"/>
          <w:lang w:val="fr-FR"/>
        </w:rPr>
        <w:t>Appel d'Offres, le cas échéant.</w:t>
      </w:r>
    </w:p>
    <w:p w14:paraId="23CB20BC"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color w:val="000000"/>
          <w:szCs w:val="24"/>
          <w:lang w:val="fr-FR"/>
        </w:rPr>
      </w:pPr>
      <w:r w:rsidRPr="00DD212D">
        <w:rPr>
          <w:lang w:val="fr-FR"/>
        </w:rPr>
        <w:t>Tous les Sous-traitants respectent ou respecteront les dispositions de la clause 5 des IS du Dossier d’Appel d’Offres, le cas échéant.</w:t>
      </w:r>
    </w:p>
    <w:p w14:paraId="42B38B76"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szCs w:val="24"/>
          <w:lang w:val="fr-FR"/>
        </w:rPr>
      </w:pPr>
      <w:r w:rsidRPr="00DD212D">
        <w:rPr>
          <w:lang w:val="fr-FR"/>
        </w:rPr>
        <w:t>Nous ne participons pas en tant que soumissionnaire ou sous-traitant à plus d’une Offre dans le cadre de cet appel d’offres conformément à l’alinéa 5.6 alinéa (d) des IS.</w:t>
      </w:r>
    </w:p>
    <w:p w14:paraId="7CFA0C6C"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szCs w:val="24"/>
          <w:lang w:val="fr-FR"/>
        </w:rPr>
      </w:pPr>
      <w:r w:rsidRPr="00DD212D">
        <w:rPr>
          <w:lang w:val="fr-FR"/>
        </w:rPr>
        <w:t>Nous avons adopté des mesures afin d’assurer qu’aucune personne agissant pour notre compte ou en notre nom ne puisse se livrer à des actes de corruption ou à de la fraude tels que décrits à la clause 3 des IS.</w:t>
      </w:r>
    </w:p>
    <w:p w14:paraId="1FBB9448" w14:textId="77777777" w:rsidR="00DD212D" w:rsidRPr="00DD212D" w:rsidRDefault="00DD212D" w:rsidP="00DD212D">
      <w:pPr>
        <w:numPr>
          <w:ilvl w:val="0"/>
          <w:numId w:val="11"/>
        </w:numPr>
        <w:suppressAutoHyphens/>
        <w:autoSpaceDE w:val="0"/>
        <w:autoSpaceDN w:val="0"/>
        <w:adjustRightInd w:val="0"/>
        <w:spacing w:line="240" w:lineRule="auto"/>
        <w:ind w:left="714" w:hanging="357"/>
        <w:rPr>
          <w:rFonts w:eastAsia="Times New Roman" w:cs="Times New Roman"/>
          <w:color w:val="000000"/>
          <w:szCs w:val="24"/>
          <w:lang w:val="fr-FR"/>
        </w:rPr>
      </w:pPr>
      <w:r w:rsidRPr="00DD212D">
        <w:rPr>
          <w:color w:val="000000"/>
          <w:szCs w:val="24"/>
          <w:lang w:val="fr-FR"/>
        </w:rPr>
        <w:t>Les commissions et les gratifications versées ou devant être versées par nous aux agents dans le cadre de la présente Offre et de l'exécution du Contrat, si le contrat nous est attribué, sont énumérées ci-dessous :</w:t>
      </w:r>
    </w:p>
    <w:p w14:paraId="7A344A2C" w14:textId="77777777" w:rsidR="00DD212D" w:rsidRPr="00DD212D" w:rsidRDefault="00DD212D" w:rsidP="00DD212D">
      <w:pPr>
        <w:suppressAutoHyphens/>
        <w:spacing w:after="0"/>
        <w:rPr>
          <w:rFonts w:eastAsia="Times New Roman" w:cs="Times New Roman"/>
          <w:szCs w:val="24"/>
          <w:lang w:val="fr-FR"/>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DD212D" w:rsidRPr="00834B76" w14:paraId="10A8A2AD" w14:textId="77777777" w:rsidTr="000B6071">
        <w:trPr>
          <w:jc w:val="center"/>
        </w:trPr>
        <w:tc>
          <w:tcPr>
            <w:tcW w:w="3574" w:type="dxa"/>
            <w:tcBorders>
              <w:bottom w:val="single" w:sz="6" w:space="0" w:color="auto"/>
            </w:tcBorders>
          </w:tcPr>
          <w:p w14:paraId="430E66C8" w14:textId="77777777" w:rsidR="00DD212D" w:rsidRPr="00DD212D" w:rsidRDefault="00DD212D" w:rsidP="000B6071">
            <w:pPr>
              <w:keepNext/>
              <w:keepLines/>
              <w:suppressAutoHyphens/>
              <w:spacing w:after="0"/>
              <w:ind w:right="-36"/>
              <w:rPr>
                <w:rFonts w:eastAsia="Times New Roman" w:cs="Times New Roman"/>
                <w:szCs w:val="24"/>
                <w:lang w:val="fr-FR"/>
              </w:rPr>
            </w:pPr>
            <w:r w:rsidRPr="00DD212D">
              <w:rPr>
                <w:lang w:val="fr-FR"/>
              </w:rPr>
              <w:br w:type="page"/>
              <w:t>Nom et adresse de l’agent</w:t>
            </w:r>
          </w:p>
        </w:tc>
        <w:tc>
          <w:tcPr>
            <w:tcW w:w="360" w:type="dxa"/>
          </w:tcPr>
          <w:p w14:paraId="1A89D69B" w14:textId="77777777" w:rsidR="00DD212D" w:rsidRPr="00DD212D" w:rsidRDefault="00DD212D" w:rsidP="000B6071">
            <w:pPr>
              <w:keepNext/>
              <w:keepLines/>
              <w:tabs>
                <w:tab w:val="left" w:pos="2070"/>
              </w:tabs>
              <w:suppressAutoHyphens/>
              <w:spacing w:after="0"/>
              <w:rPr>
                <w:rFonts w:eastAsia="Times New Roman" w:cs="Times New Roman"/>
                <w:szCs w:val="24"/>
                <w:lang w:val="fr-FR"/>
              </w:rPr>
            </w:pPr>
          </w:p>
        </w:tc>
        <w:tc>
          <w:tcPr>
            <w:tcW w:w="1710" w:type="dxa"/>
            <w:tcBorders>
              <w:bottom w:val="single" w:sz="6" w:space="0" w:color="auto"/>
            </w:tcBorders>
          </w:tcPr>
          <w:p w14:paraId="34FACAE1" w14:textId="77777777" w:rsidR="00DD212D" w:rsidRPr="005E3CE3" w:rsidRDefault="00DD212D" w:rsidP="000B6071">
            <w:pPr>
              <w:keepNext/>
              <w:keepLines/>
              <w:tabs>
                <w:tab w:val="left" w:pos="2070"/>
              </w:tabs>
              <w:suppressAutoHyphens/>
              <w:spacing w:after="0"/>
              <w:rPr>
                <w:rFonts w:eastAsia="Times New Roman" w:cs="Times New Roman"/>
                <w:szCs w:val="24"/>
              </w:rPr>
            </w:pPr>
            <w:proofErr w:type="spellStart"/>
            <w:r>
              <w:t>Montant</w:t>
            </w:r>
            <w:proofErr w:type="spellEnd"/>
            <w:r>
              <w:t xml:space="preserve"> et </w:t>
            </w:r>
            <w:proofErr w:type="spellStart"/>
            <w:r>
              <w:t>monnaie</w:t>
            </w:r>
            <w:proofErr w:type="spellEnd"/>
          </w:p>
        </w:tc>
        <w:tc>
          <w:tcPr>
            <w:tcW w:w="270" w:type="dxa"/>
          </w:tcPr>
          <w:p w14:paraId="1445FA06" w14:textId="77777777" w:rsidR="00DD212D" w:rsidRPr="005E3CE3" w:rsidRDefault="00DD212D" w:rsidP="000B6071">
            <w:pPr>
              <w:keepNext/>
              <w:keepLines/>
              <w:tabs>
                <w:tab w:val="left" w:pos="2070"/>
              </w:tabs>
              <w:suppressAutoHyphens/>
              <w:spacing w:after="0"/>
              <w:ind w:right="-72"/>
              <w:rPr>
                <w:rFonts w:eastAsia="Times New Roman" w:cs="Times New Roman"/>
                <w:szCs w:val="24"/>
              </w:rPr>
            </w:pPr>
          </w:p>
        </w:tc>
        <w:tc>
          <w:tcPr>
            <w:tcW w:w="2694" w:type="dxa"/>
            <w:tcBorders>
              <w:bottom w:val="single" w:sz="6" w:space="0" w:color="auto"/>
            </w:tcBorders>
          </w:tcPr>
          <w:p w14:paraId="5B957B50" w14:textId="77777777" w:rsidR="00DD212D" w:rsidRPr="00DD212D" w:rsidRDefault="00DD212D" w:rsidP="000B6071">
            <w:pPr>
              <w:keepNext/>
              <w:keepLines/>
              <w:tabs>
                <w:tab w:val="left" w:pos="2070"/>
              </w:tabs>
              <w:suppressAutoHyphens/>
              <w:spacing w:after="0"/>
              <w:ind w:right="-72"/>
              <w:rPr>
                <w:rFonts w:eastAsia="Times New Roman" w:cs="Times New Roman"/>
                <w:szCs w:val="24"/>
                <w:lang w:val="fr-FR"/>
              </w:rPr>
            </w:pPr>
            <w:r w:rsidRPr="00DD212D">
              <w:rPr>
                <w:lang w:val="fr-FR"/>
              </w:rPr>
              <w:t>Objet de la commission ou gratification</w:t>
            </w:r>
          </w:p>
        </w:tc>
      </w:tr>
      <w:tr w:rsidR="00DD212D" w:rsidRPr="00834B76" w14:paraId="7D39E6FC" w14:textId="77777777" w:rsidTr="000B6071">
        <w:trPr>
          <w:jc w:val="center"/>
        </w:trPr>
        <w:tc>
          <w:tcPr>
            <w:tcW w:w="3574" w:type="dxa"/>
          </w:tcPr>
          <w:p w14:paraId="30758EEE" w14:textId="77777777" w:rsidR="00DD212D" w:rsidRPr="00DD212D" w:rsidRDefault="00DD212D" w:rsidP="000B6071">
            <w:pPr>
              <w:keepNext/>
              <w:keepLines/>
              <w:tabs>
                <w:tab w:val="left" w:pos="2070"/>
              </w:tabs>
              <w:suppressAutoHyphens/>
              <w:spacing w:after="0"/>
              <w:ind w:left="162" w:right="-36" w:hanging="162"/>
              <w:rPr>
                <w:rFonts w:eastAsia="Times New Roman" w:cs="Times New Roman"/>
                <w:szCs w:val="24"/>
                <w:lang w:val="fr-FR"/>
              </w:rPr>
            </w:pPr>
          </w:p>
        </w:tc>
        <w:tc>
          <w:tcPr>
            <w:tcW w:w="360" w:type="dxa"/>
          </w:tcPr>
          <w:p w14:paraId="28F91043" w14:textId="77777777" w:rsidR="00DD212D" w:rsidRPr="00DD212D" w:rsidRDefault="00DD212D" w:rsidP="000B6071">
            <w:pPr>
              <w:keepNext/>
              <w:keepLines/>
              <w:tabs>
                <w:tab w:val="left" w:pos="2070"/>
              </w:tabs>
              <w:suppressAutoHyphens/>
              <w:spacing w:after="0"/>
              <w:rPr>
                <w:rFonts w:eastAsia="Times New Roman" w:cs="Times New Roman"/>
                <w:szCs w:val="24"/>
                <w:lang w:val="fr-FR"/>
              </w:rPr>
            </w:pPr>
          </w:p>
        </w:tc>
        <w:tc>
          <w:tcPr>
            <w:tcW w:w="1710" w:type="dxa"/>
          </w:tcPr>
          <w:p w14:paraId="75F19EF9" w14:textId="77777777" w:rsidR="00DD212D" w:rsidRPr="00DD212D" w:rsidRDefault="00DD212D" w:rsidP="000B6071">
            <w:pPr>
              <w:keepNext/>
              <w:keepLines/>
              <w:tabs>
                <w:tab w:val="left" w:pos="2070"/>
              </w:tabs>
              <w:suppressAutoHyphens/>
              <w:spacing w:after="0"/>
              <w:rPr>
                <w:rFonts w:eastAsia="Times New Roman" w:cs="Times New Roman"/>
                <w:szCs w:val="24"/>
                <w:lang w:val="fr-FR"/>
              </w:rPr>
            </w:pPr>
          </w:p>
        </w:tc>
        <w:tc>
          <w:tcPr>
            <w:tcW w:w="270" w:type="dxa"/>
          </w:tcPr>
          <w:p w14:paraId="516C9EFB" w14:textId="77777777" w:rsidR="00DD212D" w:rsidRPr="00DD212D" w:rsidRDefault="00DD212D" w:rsidP="000B6071">
            <w:pPr>
              <w:keepNext/>
              <w:keepLines/>
              <w:tabs>
                <w:tab w:val="left" w:pos="2070"/>
              </w:tabs>
              <w:suppressAutoHyphens/>
              <w:spacing w:after="0"/>
              <w:ind w:right="-72"/>
              <w:rPr>
                <w:rFonts w:eastAsia="Times New Roman" w:cs="Times New Roman"/>
                <w:szCs w:val="24"/>
                <w:lang w:val="fr-FR"/>
              </w:rPr>
            </w:pPr>
          </w:p>
        </w:tc>
        <w:tc>
          <w:tcPr>
            <w:tcW w:w="2694" w:type="dxa"/>
          </w:tcPr>
          <w:p w14:paraId="4F1BEC02" w14:textId="77777777" w:rsidR="00DD212D" w:rsidRPr="00DD212D" w:rsidRDefault="00DD212D" w:rsidP="000B6071">
            <w:pPr>
              <w:keepNext/>
              <w:keepLines/>
              <w:tabs>
                <w:tab w:val="left" w:pos="2070"/>
              </w:tabs>
              <w:suppressAutoHyphens/>
              <w:spacing w:after="0"/>
              <w:ind w:right="-72"/>
              <w:rPr>
                <w:rFonts w:eastAsia="Times New Roman" w:cs="Times New Roman"/>
                <w:szCs w:val="24"/>
                <w:lang w:val="fr-FR"/>
              </w:rPr>
            </w:pPr>
          </w:p>
        </w:tc>
      </w:tr>
      <w:tr w:rsidR="00DD212D" w:rsidRPr="00834B76" w14:paraId="144E18E4" w14:textId="77777777" w:rsidTr="000B6071">
        <w:trPr>
          <w:jc w:val="center"/>
        </w:trPr>
        <w:tc>
          <w:tcPr>
            <w:tcW w:w="3574" w:type="dxa"/>
            <w:tcBorders>
              <w:top w:val="single" w:sz="6" w:space="0" w:color="auto"/>
              <w:bottom w:val="single" w:sz="6" w:space="0" w:color="auto"/>
            </w:tcBorders>
          </w:tcPr>
          <w:p w14:paraId="315F3EB8" w14:textId="77777777" w:rsidR="00DD212D" w:rsidRPr="00DD212D" w:rsidRDefault="00DD212D" w:rsidP="000B6071">
            <w:pPr>
              <w:keepNext/>
              <w:keepLines/>
              <w:tabs>
                <w:tab w:val="left" w:pos="2070"/>
              </w:tabs>
              <w:suppressAutoHyphens/>
              <w:spacing w:after="0"/>
              <w:ind w:left="162" w:right="-36" w:hanging="162"/>
              <w:rPr>
                <w:rFonts w:eastAsia="Times New Roman" w:cs="Times New Roman"/>
                <w:szCs w:val="24"/>
                <w:lang w:val="fr-FR"/>
              </w:rPr>
            </w:pPr>
          </w:p>
        </w:tc>
        <w:tc>
          <w:tcPr>
            <w:tcW w:w="360" w:type="dxa"/>
          </w:tcPr>
          <w:p w14:paraId="2DF5E559" w14:textId="77777777" w:rsidR="00DD212D" w:rsidRPr="00DD212D" w:rsidRDefault="00DD212D" w:rsidP="000B6071">
            <w:pPr>
              <w:keepNext/>
              <w:keepLines/>
              <w:tabs>
                <w:tab w:val="left" w:pos="2070"/>
              </w:tabs>
              <w:suppressAutoHyphens/>
              <w:spacing w:after="0"/>
              <w:rPr>
                <w:rFonts w:eastAsia="Times New Roman" w:cs="Times New Roman"/>
                <w:szCs w:val="24"/>
                <w:lang w:val="fr-FR"/>
              </w:rPr>
            </w:pPr>
          </w:p>
        </w:tc>
        <w:tc>
          <w:tcPr>
            <w:tcW w:w="1710" w:type="dxa"/>
            <w:tcBorders>
              <w:top w:val="single" w:sz="6" w:space="0" w:color="auto"/>
              <w:bottom w:val="single" w:sz="6" w:space="0" w:color="auto"/>
            </w:tcBorders>
          </w:tcPr>
          <w:p w14:paraId="4D6C4C44" w14:textId="77777777" w:rsidR="00DD212D" w:rsidRPr="00DD212D" w:rsidRDefault="00DD212D" w:rsidP="000B6071">
            <w:pPr>
              <w:keepNext/>
              <w:keepLines/>
              <w:tabs>
                <w:tab w:val="left" w:pos="2070"/>
              </w:tabs>
              <w:suppressAutoHyphens/>
              <w:spacing w:after="0"/>
              <w:rPr>
                <w:rFonts w:eastAsia="Times New Roman" w:cs="Times New Roman"/>
                <w:szCs w:val="24"/>
                <w:lang w:val="fr-FR"/>
              </w:rPr>
            </w:pPr>
          </w:p>
        </w:tc>
        <w:tc>
          <w:tcPr>
            <w:tcW w:w="270" w:type="dxa"/>
          </w:tcPr>
          <w:p w14:paraId="4EB6AABD" w14:textId="77777777" w:rsidR="00DD212D" w:rsidRPr="00DD212D" w:rsidRDefault="00DD212D" w:rsidP="000B6071">
            <w:pPr>
              <w:keepNext/>
              <w:keepLines/>
              <w:tabs>
                <w:tab w:val="left" w:pos="2070"/>
              </w:tabs>
              <w:suppressAutoHyphens/>
              <w:spacing w:after="0"/>
              <w:ind w:right="-72"/>
              <w:rPr>
                <w:rFonts w:eastAsia="Times New Roman" w:cs="Times New Roman"/>
                <w:szCs w:val="24"/>
                <w:lang w:val="fr-FR"/>
              </w:rPr>
            </w:pPr>
          </w:p>
        </w:tc>
        <w:tc>
          <w:tcPr>
            <w:tcW w:w="2694" w:type="dxa"/>
            <w:tcBorders>
              <w:top w:val="single" w:sz="6" w:space="0" w:color="auto"/>
              <w:bottom w:val="single" w:sz="6" w:space="0" w:color="auto"/>
            </w:tcBorders>
          </w:tcPr>
          <w:p w14:paraId="50C0ECED" w14:textId="77777777" w:rsidR="00DD212D" w:rsidRPr="00DD212D" w:rsidRDefault="00DD212D" w:rsidP="000B6071">
            <w:pPr>
              <w:keepNext/>
              <w:keepLines/>
              <w:tabs>
                <w:tab w:val="left" w:pos="2070"/>
              </w:tabs>
              <w:suppressAutoHyphens/>
              <w:spacing w:after="0"/>
              <w:ind w:right="-72"/>
              <w:rPr>
                <w:rFonts w:eastAsia="Times New Roman" w:cs="Times New Roman"/>
                <w:szCs w:val="24"/>
                <w:lang w:val="fr-FR"/>
              </w:rPr>
            </w:pPr>
          </w:p>
        </w:tc>
      </w:tr>
      <w:tr w:rsidR="00DD212D" w:rsidRPr="00834B76" w14:paraId="329ADA73" w14:textId="77777777" w:rsidTr="000B6071">
        <w:trPr>
          <w:jc w:val="center"/>
        </w:trPr>
        <w:tc>
          <w:tcPr>
            <w:tcW w:w="8608" w:type="dxa"/>
            <w:gridSpan w:val="5"/>
          </w:tcPr>
          <w:p w14:paraId="131D9FAC" w14:textId="77777777" w:rsidR="00DD212D" w:rsidRPr="00DD212D" w:rsidRDefault="00DD212D" w:rsidP="000B6071">
            <w:pPr>
              <w:keepNext/>
              <w:keepLines/>
              <w:tabs>
                <w:tab w:val="left" w:pos="2070"/>
              </w:tabs>
              <w:suppressAutoHyphens/>
              <w:spacing w:after="0"/>
              <w:ind w:left="162" w:right="-36" w:hanging="162"/>
              <w:rPr>
                <w:rFonts w:eastAsia="Times New Roman" w:cs="Times New Roman"/>
                <w:szCs w:val="24"/>
                <w:lang w:val="fr-FR"/>
              </w:rPr>
            </w:pPr>
          </w:p>
          <w:p w14:paraId="72834FD7" w14:textId="77777777" w:rsidR="00DD212D" w:rsidRPr="00DD212D" w:rsidRDefault="00DD212D" w:rsidP="000B6071">
            <w:pPr>
              <w:keepNext/>
              <w:keepLines/>
              <w:tabs>
                <w:tab w:val="left" w:pos="2070"/>
              </w:tabs>
              <w:suppressAutoHyphens/>
              <w:spacing w:after="0"/>
              <w:ind w:left="162" w:right="-36" w:hanging="162"/>
              <w:rPr>
                <w:rFonts w:eastAsia="Times New Roman" w:cs="Times New Roman"/>
                <w:szCs w:val="24"/>
                <w:lang w:val="fr-FR"/>
              </w:rPr>
            </w:pPr>
            <w:r w:rsidRPr="00DD212D">
              <w:rPr>
                <w:lang w:val="fr-FR"/>
              </w:rPr>
              <w:t>(</w:t>
            </w:r>
            <w:proofErr w:type="gramStart"/>
            <w:r w:rsidRPr="00DD212D">
              <w:rPr>
                <w:lang w:val="fr-FR"/>
              </w:rPr>
              <w:t>s’il</w:t>
            </w:r>
            <w:proofErr w:type="gramEnd"/>
            <w:r w:rsidRPr="00DD212D">
              <w:rPr>
                <w:lang w:val="fr-FR"/>
              </w:rPr>
              <w:t xml:space="preserve"> n’y en a aucune, écrire « aucune »)</w:t>
            </w:r>
          </w:p>
        </w:tc>
      </w:tr>
    </w:tbl>
    <w:p w14:paraId="79BB449E" w14:textId="77777777" w:rsidR="00DD212D" w:rsidRPr="00DD212D" w:rsidRDefault="00DD212D" w:rsidP="00DD212D">
      <w:pPr>
        <w:suppressAutoHyphens/>
        <w:spacing w:after="0"/>
        <w:rPr>
          <w:rFonts w:eastAsia="Times New Roman" w:cs="Times New Roman"/>
          <w:szCs w:val="24"/>
          <w:lang w:val="fr-FR"/>
        </w:rPr>
      </w:pPr>
    </w:p>
    <w:p w14:paraId="20444F3F" w14:textId="77777777" w:rsidR="00DD212D" w:rsidRPr="00DD212D" w:rsidRDefault="00DD212D" w:rsidP="00DD212D">
      <w:pPr>
        <w:numPr>
          <w:ilvl w:val="0"/>
          <w:numId w:val="11"/>
        </w:numPr>
        <w:suppressAutoHyphens/>
        <w:spacing w:after="0" w:line="240" w:lineRule="auto"/>
        <w:rPr>
          <w:rFonts w:eastAsia="Times New Roman" w:cs="Times New Roman"/>
          <w:szCs w:val="24"/>
          <w:lang w:val="fr-FR"/>
        </w:rPr>
      </w:pPr>
      <w:r w:rsidRPr="00DD212D">
        <w:rPr>
          <w:lang w:val="fr-FR"/>
        </w:rPr>
        <w:t>Nous avons pris des mesures pour nous assurer qu’aucune personne agissant pour notre compte ou en notre nom ne se livrera à des pratiques de corruption.</w:t>
      </w:r>
    </w:p>
    <w:p w14:paraId="77A0E273" w14:textId="77777777" w:rsidR="00DD212D" w:rsidRPr="00DD212D" w:rsidRDefault="00DD212D" w:rsidP="00DD212D">
      <w:pPr>
        <w:numPr>
          <w:ilvl w:val="0"/>
          <w:numId w:val="11"/>
        </w:numPr>
        <w:suppressAutoHyphens/>
        <w:spacing w:after="0" w:line="240" w:lineRule="auto"/>
        <w:rPr>
          <w:rFonts w:eastAsia="Times New Roman" w:cs="Times New Roman"/>
          <w:szCs w:val="24"/>
          <w:lang w:val="fr-FR"/>
        </w:rPr>
      </w:pPr>
      <w:r w:rsidRPr="00DD212D">
        <w:rPr>
          <w:lang w:val="fr-FR"/>
        </w:rPr>
        <w:t xml:space="preserve">Nous ne nous livrons à aucune des activités interdites décrites dans la Politique de lutte contre la Traite des Personnes de la MCC ni ne facilitons ou n'autorisons de telles activités, ni aucune activité interdite pendant la durée du Contrat. Par ailleurs, nous garantissons que les activités interdites décrites dans la Politique de lutte contre la Traite des Personnes ne </w:t>
      </w:r>
      <w:r w:rsidRPr="00DD212D">
        <w:rPr>
          <w:lang w:val="fr-FR"/>
        </w:rPr>
        <w:lastRenderedPageBreak/>
        <w:t>seront pas tolérées de la part de nos employés, ni de tout sous-traitant ni de leurs employés respectifs. Enfin, nous reconnaissons que la participation à de telles activités serait une cause valide de suspension ou de cessation d’emploi ou de résiliation du Contrat.</w:t>
      </w:r>
    </w:p>
    <w:p w14:paraId="721C4950" w14:textId="77777777" w:rsidR="00DD212D" w:rsidRPr="00DD212D" w:rsidRDefault="00DD212D" w:rsidP="00DD212D">
      <w:pPr>
        <w:numPr>
          <w:ilvl w:val="0"/>
          <w:numId w:val="11"/>
        </w:numPr>
        <w:suppressAutoHyphens/>
        <w:spacing w:after="0" w:line="240" w:lineRule="auto"/>
        <w:rPr>
          <w:rFonts w:eastAsia="Times New Roman" w:cs="Times New Roman"/>
          <w:szCs w:val="24"/>
          <w:lang w:val="fr-FR"/>
        </w:rPr>
      </w:pPr>
      <w:r w:rsidRPr="00DD212D">
        <w:rPr>
          <w:lang w:val="fr-FR"/>
        </w:rPr>
        <w:t>Nous comprenons et acceptons sans condition que, conformément à l’alinéa 36.1 des IS, toute contestation ou remise en cause de la procédure ou des résultats du présent marché peut être portée uniquement par le biais du Système de Contestation des Soumissionnaires (SCS) de l’Acheteur.</w:t>
      </w:r>
    </w:p>
    <w:p w14:paraId="423585DD" w14:textId="77777777" w:rsidR="00DD212D" w:rsidRPr="00DD212D" w:rsidRDefault="00DD212D" w:rsidP="00DD212D">
      <w:pPr>
        <w:numPr>
          <w:ilvl w:val="0"/>
          <w:numId w:val="11"/>
        </w:numPr>
        <w:suppressAutoHyphens/>
        <w:spacing w:after="0" w:line="240" w:lineRule="auto"/>
        <w:rPr>
          <w:rFonts w:eastAsia="Times New Roman" w:cs="Times New Roman"/>
          <w:szCs w:val="24"/>
          <w:lang w:val="fr-FR"/>
        </w:rPr>
      </w:pPr>
      <w:r w:rsidRPr="00DD212D">
        <w:rPr>
          <w:lang w:val="fr-FR"/>
        </w:rPr>
        <w:t>Nous reconnaissons que notre signature numérique/numérisée est valide et juridiquement contraignante.</w:t>
      </w:r>
    </w:p>
    <w:p w14:paraId="1A5D363F" w14:textId="77777777" w:rsidR="00DD212D" w:rsidRPr="00DD212D" w:rsidRDefault="00DD212D" w:rsidP="00DD212D">
      <w:pPr>
        <w:suppressAutoHyphens/>
        <w:spacing w:after="0"/>
        <w:rPr>
          <w:rFonts w:eastAsia="Times New Roman" w:cs="Times New Roman"/>
          <w:szCs w:val="24"/>
          <w:lang w:val="fr-FR"/>
        </w:rPr>
      </w:pPr>
    </w:p>
    <w:p w14:paraId="04F6C2E4" w14:textId="77777777" w:rsidR="00DD212D" w:rsidRPr="00DD212D" w:rsidRDefault="00DD212D" w:rsidP="00DD212D">
      <w:pPr>
        <w:suppressAutoHyphens/>
        <w:spacing w:after="0"/>
        <w:rPr>
          <w:rFonts w:eastAsia="Times New Roman" w:cs="Times New Roman"/>
          <w:szCs w:val="24"/>
          <w:lang w:val="fr-FR"/>
        </w:rPr>
      </w:pPr>
    </w:p>
    <w:p w14:paraId="099F5A8E" w14:textId="77777777" w:rsidR="00DD212D" w:rsidRPr="00DD212D" w:rsidRDefault="00DD212D" w:rsidP="00DD212D">
      <w:pPr>
        <w:tabs>
          <w:tab w:val="left" w:pos="3960"/>
          <w:tab w:val="left" w:pos="7560"/>
          <w:tab w:val="left" w:pos="8640"/>
        </w:tabs>
        <w:suppressAutoHyphens/>
        <w:spacing w:after="0"/>
        <w:rPr>
          <w:rFonts w:eastAsia="Times New Roman" w:cs="Times New Roman"/>
          <w:szCs w:val="24"/>
          <w:lang w:val="fr-FR"/>
        </w:rPr>
      </w:pPr>
      <w:r w:rsidRPr="00DD212D">
        <w:rPr>
          <w:lang w:val="fr-FR"/>
        </w:rPr>
        <w:t xml:space="preserve">En date du _________________ 20 </w:t>
      </w:r>
      <w:r w:rsidRPr="00DD212D">
        <w:rPr>
          <w:szCs w:val="24"/>
          <w:u w:val="single"/>
          <w:lang w:val="fr-FR"/>
        </w:rPr>
        <w:tab/>
      </w:r>
    </w:p>
    <w:p w14:paraId="4161B621" w14:textId="77777777" w:rsidR="00DD212D" w:rsidRPr="00DD212D" w:rsidRDefault="00DD212D" w:rsidP="00DD212D">
      <w:pPr>
        <w:suppressAutoHyphens/>
        <w:spacing w:after="0"/>
        <w:rPr>
          <w:rFonts w:eastAsia="Times New Roman" w:cs="Times New Roman"/>
          <w:szCs w:val="24"/>
          <w:lang w:val="fr-FR"/>
        </w:rPr>
      </w:pPr>
    </w:p>
    <w:p w14:paraId="5C94E0D6" w14:textId="77777777" w:rsidR="00DD212D" w:rsidRPr="00DD212D" w:rsidRDefault="00DD212D" w:rsidP="00DD212D">
      <w:pPr>
        <w:tabs>
          <w:tab w:val="left" w:pos="4320"/>
          <w:tab w:val="left" w:pos="8640"/>
        </w:tabs>
        <w:suppressAutoHyphens/>
        <w:spacing w:after="0"/>
        <w:rPr>
          <w:rFonts w:eastAsia="Times New Roman" w:cs="Times New Roman"/>
          <w:szCs w:val="24"/>
          <w:lang w:val="fr-FR"/>
        </w:rPr>
      </w:pPr>
      <w:r w:rsidRPr="00DD212D">
        <w:rPr>
          <w:lang w:val="fr-FR"/>
        </w:rPr>
        <w:t xml:space="preserve">Signature </w:t>
      </w:r>
      <w:r w:rsidRPr="00DD212D">
        <w:rPr>
          <w:szCs w:val="24"/>
          <w:u w:val="single"/>
          <w:lang w:val="fr-FR"/>
        </w:rPr>
        <w:tab/>
      </w:r>
      <w:r w:rsidRPr="00DD212D">
        <w:rPr>
          <w:lang w:val="fr-FR"/>
        </w:rPr>
        <w:t xml:space="preserve">   En qualité de </w:t>
      </w:r>
      <w:r w:rsidRPr="00DD212D">
        <w:rPr>
          <w:szCs w:val="24"/>
          <w:u w:val="single"/>
          <w:lang w:val="fr-FR"/>
        </w:rPr>
        <w:tab/>
      </w:r>
    </w:p>
    <w:p w14:paraId="56824B35" w14:textId="77777777" w:rsidR="00DD212D" w:rsidRPr="00DD212D" w:rsidRDefault="00DD212D" w:rsidP="00DD212D">
      <w:pPr>
        <w:tabs>
          <w:tab w:val="left" w:pos="8640"/>
        </w:tabs>
        <w:suppressAutoHyphens/>
        <w:spacing w:after="0"/>
        <w:rPr>
          <w:rFonts w:eastAsia="Times New Roman" w:cs="Times New Roman"/>
          <w:szCs w:val="24"/>
          <w:lang w:val="fr-FR"/>
        </w:rPr>
      </w:pPr>
      <w:r w:rsidRPr="00DD212D">
        <w:rPr>
          <w:lang w:val="fr-FR"/>
        </w:rPr>
        <w:t xml:space="preserve">Dûment autorisé(e) à signer des Offres pour le compte et au nom de </w:t>
      </w:r>
      <w:r w:rsidRPr="00DD212D">
        <w:rPr>
          <w:szCs w:val="24"/>
          <w:u w:val="single"/>
          <w:lang w:val="fr-FR"/>
        </w:rPr>
        <w:tab/>
      </w:r>
    </w:p>
    <w:p w14:paraId="5F8C0572" w14:textId="77777777" w:rsidR="00DD212D" w:rsidRPr="00DD212D" w:rsidRDefault="00DD212D" w:rsidP="00DD212D">
      <w:pPr>
        <w:suppressAutoHyphens/>
        <w:spacing w:after="0"/>
        <w:rPr>
          <w:rFonts w:eastAsia="Times New Roman" w:cs="Times New Roman"/>
          <w:szCs w:val="24"/>
          <w:lang w:val="fr-FR"/>
        </w:rPr>
      </w:pPr>
    </w:p>
    <w:p w14:paraId="19B9D469" w14:textId="77777777" w:rsidR="00DD212D" w:rsidRPr="00DD212D" w:rsidRDefault="00DD212D" w:rsidP="00DD212D">
      <w:pPr>
        <w:suppressAutoHyphens/>
        <w:spacing w:after="0"/>
        <w:rPr>
          <w:rFonts w:eastAsia="Times New Roman" w:cs="Times New Roman"/>
          <w:b/>
          <w:szCs w:val="24"/>
          <w:lang w:val="fr-FR"/>
        </w:rPr>
      </w:pPr>
      <w:r w:rsidRPr="00DD212D">
        <w:rPr>
          <w:b/>
          <w:szCs w:val="24"/>
          <w:lang w:val="fr-FR"/>
        </w:rPr>
        <w:t>[</w:t>
      </w:r>
      <w:proofErr w:type="gramStart"/>
      <w:r w:rsidRPr="00DD212D">
        <w:rPr>
          <w:b/>
          <w:szCs w:val="24"/>
          <w:lang w:val="fr-FR"/>
        </w:rPr>
        <w:t>en</w:t>
      </w:r>
      <w:proofErr w:type="gramEnd"/>
      <w:r w:rsidRPr="00DD212D">
        <w:rPr>
          <w:b/>
          <w:szCs w:val="24"/>
          <w:lang w:val="fr-FR"/>
        </w:rPr>
        <w:t xml:space="preserve"> lettres majuscules ou en caractères d’imprimerie]</w:t>
      </w:r>
    </w:p>
    <w:p w14:paraId="09168C80" w14:textId="77777777" w:rsidR="00DD212D" w:rsidRPr="00DD212D" w:rsidRDefault="00DD212D" w:rsidP="00DD212D">
      <w:pPr>
        <w:suppressAutoHyphens/>
        <w:spacing w:after="0"/>
        <w:rPr>
          <w:rFonts w:eastAsia="Times New Roman" w:cs="Times New Roman"/>
          <w:szCs w:val="24"/>
          <w:lang w:val="fr-FR"/>
        </w:rPr>
      </w:pPr>
    </w:p>
    <w:p w14:paraId="4118C17F" w14:textId="77777777" w:rsidR="00DD212D" w:rsidRPr="00DD212D" w:rsidRDefault="00DD212D" w:rsidP="00DD212D">
      <w:pPr>
        <w:tabs>
          <w:tab w:val="left" w:pos="8640"/>
        </w:tabs>
        <w:suppressAutoHyphens/>
        <w:spacing w:after="0"/>
        <w:rPr>
          <w:rFonts w:eastAsia="Times New Roman" w:cs="Times New Roman"/>
          <w:szCs w:val="24"/>
          <w:lang w:val="fr-FR"/>
        </w:rPr>
      </w:pPr>
      <w:r w:rsidRPr="00DD212D">
        <w:rPr>
          <w:lang w:val="fr-FR"/>
        </w:rPr>
        <w:t xml:space="preserve">Adresse : </w:t>
      </w:r>
      <w:r w:rsidRPr="00DD212D">
        <w:rPr>
          <w:szCs w:val="24"/>
          <w:u w:val="single"/>
          <w:lang w:val="fr-FR"/>
        </w:rPr>
        <w:tab/>
      </w:r>
    </w:p>
    <w:p w14:paraId="6DC40B69" w14:textId="77777777" w:rsidR="00DD212D" w:rsidRPr="00DD212D" w:rsidRDefault="00DD212D" w:rsidP="00DD212D">
      <w:pPr>
        <w:tabs>
          <w:tab w:val="left" w:pos="8640"/>
        </w:tabs>
        <w:suppressAutoHyphens/>
        <w:spacing w:after="0"/>
        <w:rPr>
          <w:rFonts w:eastAsia="Times New Roman" w:cs="Times New Roman"/>
          <w:szCs w:val="24"/>
          <w:lang w:val="fr-FR"/>
        </w:rPr>
      </w:pPr>
    </w:p>
    <w:p w14:paraId="14F6B907" w14:textId="77777777" w:rsidR="00DD212D" w:rsidRPr="00DD212D" w:rsidRDefault="00DD212D" w:rsidP="00DD212D">
      <w:pPr>
        <w:tabs>
          <w:tab w:val="left" w:pos="8640"/>
        </w:tabs>
        <w:suppressAutoHyphens/>
        <w:spacing w:after="0"/>
        <w:rPr>
          <w:rFonts w:eastAsia="Times New Roman" w:cs="Times New Roman"/>
          <w:szCs w:val="24"/>
          <w:lang w:val="fr-FR"/>
        </w:rPr>
      </w:pPr>
      <w:r w:rsidRPr="00DD212D">
        <w:rPr>
          <w:lang w:val="fr-FR"/>
        </w:rPr>
        <w:t xml:space="preserve">Témoin : </w:t>
      </w:r>
      <w:r w:rsidRPr="00DD212D">
        <w:rPr>
          <w:szCs w:val="24"/>
          <w:u w:val="single"/>
          <w:lang w:val="fr-FR"/>
        </w:rPr>
        <w:tab/>
      </w:r>
    </w:p>
    <w:p w14:paraId="5824FB03" w14:textId="77777777" w:rsidR="00DD212D" w:rsidRPr="00DD212D" w:rsidRDefault="00DD212D" w:rsidP="00DD212D">
      <w:pPr>
        <w:tabs>
          <w:tab w:val="left" w:pos="8640"/>
        </w:tabs>
        <w:suppressAutoHyphens/>
        <w:spacing w:after="0"/>
        <w:rPr>
          <w:rFonts w:eastAsia="Times New Roman" w:cs="Times New Roman"/>
          <w:szCs w:val="24"/>
          <w:lang w:val="fr-FR"/>
        </w:rPr>
      </w:pPr>
      <w:r w:rsidRPr="00DD212D">
        <w:rPr>
          <w:lang w:val="fr-FR"/>
        </w:rPr>
        <w:t xml:space="preserve">Adresse : </w:t>
      </w:r>
      <w:r w:rsidRPr="00DD212D">
        <w:rPr>
          <w:szCs w:val="24"/>
          <w:u w:val="single"/>
          <w:lang w:val="fr-FR"/>
        </w:rPr>
        <w:tab/>
      </w:r>
    </w:p>
    <w:p w14:paraId="1DBE8825" w14:textId="77777777" w:rsidR="00DD212D" w:rsidRPr="00DD212D" w:rsidRDefault="00DD212D" w:rsidP="00DD212D">
      <w:pPr>
        <w:tabs>
          <w:tab w:val="left" w:pos="8640"/>
        </w:tabs>
        <w:suppressAutoHyphens/>
        <w:spacing w:after="0"/>
        <w:rPr>
          <w:rFonts w:eastAsia="Times New Roman" w:cs="Times New Roman"/>
          <w:szCs w:val="20"/>
          <w:u w:val="single"/>
          <w:lang w:val="fr-FR"/>
        </w:rPr>
      </w:pPr>
      <w:r w:rsidRPr="00DD212D">
        <w:rPr>
          <w:lang w:val="fr-FR"/>
        </w:rPr>
        <w:t xml:space="preserve">Profession : </w:t>
      </w:r>
      <w:r w:rsidRPr="00DD212D">
        <w:rPr>
          <w:szCs w:val="20"/>
          <w:u w:val="single"/>
          <w:lang w:val="fr-FR"/>
        </w:rPr>
        <w:tab/>
      </w:r>
    </w:p>
    <w:p w14:paraId="3179B60E" w14:textId="77777777" w:rsidR="00DD212D" w:rsidRPr="00DD212D" w:rsidRDefault="00DD212D" w:rsidP="00DD212D">
      <w:pPr>
        <w:widowControl w:val="0"/>
        <w:autoSpaceDE w:val="0"/>
        <w:autoSpaceDN w:val="0"/>
        <w:adjustRightInd w:val="0"/>
        <w:spacing w:line="240" w:lineRule="auto"/>
        <w:rPr>
          <w:rFonts w:eastAsia="SimSun" w:cs="Times New Roman"/>
          <w:b/>
          <w:szCs w:val="28"/>
          <w:lang w:val="fr-FR"/>
        </w:rPr>
      </w:pPr>
      <w:bookmarkStart w:id="881" w:name="_Toc191882776"/>
      <w:bookmarkStart w:id="882" w:name="_Toc192129742"/>
      <w:bookmarkStart w:id="883" w:name="_Toc193002170"/>
      <w:bookmarkStart w:id="884" w:name="_Toc193002310"/>
      <w:bookmarkStart w:id="885" w:name="_Toc198097370"/>
    </w:p>
    <w:p w14:paraId="2549FCEC" w14:textId="77777777" w:rsidR="00DD212D" w:rsidRPr="00DD212D" w:rsidRDefault="00DD212D" w:rsidP="00DD212D">
      <w:pPr>
        <w:widowControl w:val="0"/>
        <w:autoSpaceDE w:val="0"/>
        <w:autoSpaceDN w:val="0"/>
        <w:adjustRightInd w:val="0"/>
        <w:spacing w:line="240" w:lineRule="auto"/>
        <w:rPr>
          <w:rFonts w:eastAsia="SimSun" w:cs="Times New Roman"/>
          <w:b/>
          <w:szCs w:val="28"/>
          <w:lang w:val="fr-FR"/>
        </w:rPr>
      </w:pPr>
      <w:r w:rsidRPr="00DD212D">
        <w:rPr>
          <w:b/>
          <w:szCs w:val="28"/>
          <w:lang w:val="fr-FR"/>
        </w:rPr>
        <w:t>Annexes :</w:t>
      </w:r>
      <w:bookmarkEnd w:id="881"/>
      <w:bookmarkEnd w:id="882"/>
      <w:bookmarkEnd w:id="883"/>
      <w:bookmarkEnd w:id="884"/>
      <w:bookmarkEnd w:id="885"/>
    </w:p>
    <w:p w14:paraId="2278A84D" w14:textId="77777777" w:rsidR="00DD212D" w:rsidRPr="00DD212D" w:rsidRDefault="00DD212D" w:rsidP="00DD212D">
      <w:pPr>
        <w:widowControl w:val="0"/>
        <w:numPr>
          <w:ilvl w:val="0"/>
          <w:numId w:val="30"/>
        </w:numPr>
        <w:tabs>
          <w:tab w:val="num" w:pos="720"/>
        </w:tabs>
        <w:suppressAutoHyphens/>
        <w:autoSpaceDE w:val="0"/>
        <w:autoSpaceDN w:val="0"/>
        <w:adjustRightInd w:val="0"/>
        <w:spacing w:after="0" w:line="240" w:lineRule="auto"/>
        <w:ind w:left="720"/>
        <w:rPr>
          <w:rFonts w:eastAsia="SimSun" w:cs="Times New Roman"/>
          <w:szCs w:val="28"/>
          <w:lang w:val="fr-FR"/>
        </w:rPr>
      </w:pPr>
      <w:bookmarkStart w:id="886" w:name="_Toc191882777"/>
      <w:bookmarkStart w:id="887" w:name="_Toc192129743"/>
      <w:bookmarkStart w:id="888" w:name="_Toc193002171"/>
      <w:bookmarkStart w:id="889" w:name="_Toc193002311"/>
      <w:bookmarkStart w:id="890" w:name="_Toc198097371"/>
      <w:r w:rsidRPr="00DD212D">
        <w:rPr>
          <w:lang w:val="fr-FR"/>
        </w:rPr>
        <w:t>Une procuration prouvant que le signataire a été dûment autorisé à signer l’offre technique au nom du Soumissionnaire</w:t>
      </w:r>
      <w:bookmarkEnd w:id="886"/>
      <w:bookmarkEnd w:id="887"/>
      <w:r w:rsidRPr="00DD212D">
        <w:rPr>
          <w:lang w:val="fr-FR"/>
        </w:rPr>
        <w:t xml:space="preserve"> ;</w:t>
      </w:r>
      <w:bookmarkStart w:id="891" w:name="_Toc191882778"/>
      <w:bookmarkStart w:id="892" w:name="_Toc192129744"/>
      <w:bookmarkStart w:id="893" w:name="_Toc193002172"/>
      <w:bookmarkStart w:id="894" w:name="_Toc193002312"/>
      <w:bookmarkStart w:id="895" w:name="_Toc198097372"/>
      <w:bookmarkEnd w:id="888"/>
      <w:bookmarkEnd w:id="889"/>
      <w:bookmarkEnd w:id="890"/>
    </w:p>
    <w:p w14:paraId="09DD5F27" w14:textId="7C296A43" w:rsidR="00DD212D" w:rsidRPr="00DD212D" w:rsidRDefault="00DD212D" w:rsidP="00DD212D">
      <w:pPr>
        <w:widowControl w:val="0"/>
        <w:numPr>
          <w:ilvl w:val="0"/>
          <w:numId w:val="30"/>
        </w:numPr>
        <w:tabs>
          <w:tab w:val="num" w:pos="720"/>
        </w:tabs>
        <w:suppressAutoHyphens/>
        <w:autoSpaceDE w:val="0"/>
        <w:autoSpaceDN w:val="0"/>
        <w:adjustRightInd w:val="0"/>
        <w:spacing w:after="0" w:line="240" w:lineRule="auto"/>
        <w:ind w:left="720"/>
        <w:rPr>
          <w:rFonts w:eastAsia="SimSun" w:cs="Times New Roman"/>
          <w:szCs w:val="28"/>
          <w:lang w:val="fr-FR"/>
        </w:rPr>
      </w:pPr>
      <w:r w:rsidRPr="00DD212D">
        <w:rPr>
          <w:lang w:val="fr-FR"/>
        </w:rPr>
        <w:t>Lettre(s) de constitution (ou tout autre document indiquant la forme juridique)</w:t>
      </w:r>
      <w:bookmarkEnd w:id="891"/>
      <w:bookmarkEnd w:id="892"/>
      <w:r w:rsidR="00436E3B">
        <w:rPr>
          <w:lang w:val="fr-FR"/>
        </w:rPr>
        <w:t xml:space="preserve"> </w:t>
      </w:r>
      <w:r w:rsidRPr="00DD212D">
        <w:rPr>
          <w:lang w:val="fr-FR"/>
        </w:rPr>
        <w:t>; et</w:t>
      </w:r>
      <w:bookmarkStart w:id="896" w:name="_Toc191882779"/>
      <w:bookmarkStart w:id="897" w:name="_Toc192129745"/>
      <w:bookmarkStart w:id="898" w:name="_Toc193002173"/>
      <w:bookmarkStart w:id="899" w:name="_Toc193002313"/>
      <w:bookmarkStart w:id="900" w:name="_Toc198097373"/>
      <w:bookmarkEnd w:id="893"/>
      <w:bookmarkEnd w:id="894"/>
      <w:bookmarkEnd w:id="895"/>
    </w:p>
    <w:p w14:paraId="0C981218" w14:textId="77777777" w:rsidR="00DD212D" w:rsidRPr="00DD212D" w:rsidRDefault="00DD212D" w:rsidP="00DD212D">
      <w:pPr>
        <w:widowControl w:val="0"/>
        <w:numPr>
          <w:ilvl w:val="0"/>
          <w:numId w:val="30"/>
        </w:numPr>
        <w:tabs>
          <w:tab w:val="num" w:pos="720"/>
        </w:tabs>
        <w:suppressAutoHyphens/>
        <w:autoSpaceDE w:val="0"/>
        <w:autoSpaceDN w:val="0"/>
        <w:adjustRightInd w:val="0"/>
        <w:spacing w:after="0" w:line="240" w:lineRule="auto"/>
        <w:ind w:left="720"/>
        <w:rPr>
          <w:rFonts w:eastAsia="SimSun" w:cs="Times New Roman"/>
          <w:szCs w:val="28"/>
          <w:lang w:val="fr-FR"/>
        </w:rPr>
      </w:pPr>
      <w:r w:rsidRPr="00DD212D">
        <w:rPr>
          <w:lang w:val="fr-FR"/>
        </w:rPr>
        <w:t>Accords de coentreprise/association (le cas échéant, sans donner d’informations relatives à l’offre financière)</w:t>
      </w:r>
      <w:bookmarkEnd w:id="896"/>
      <w:bookmarkEnd w:id="897"/>
      <w:r w:rsidRPr="00DD212D">
        <w:rPr>
          <w:lang w:val="fr-FR"/>
        </w:rPr>
        <w:t>.</w:t>
      </w:r>
      <w:bookmarkEnd w:id="898"/>
      <w:bookmarkEnd w:id="899"/>
      <w:bookmarkEnd w:id="900"/>
    </w:p>
    <w:p w14:paraId="40FADBAA" w14:textId="77777777" w:rsidR="00DD212D" w:rsidRPr="00DD212D" w:rsidRDefault="00DD212D" w:rsidP="00DD212D">
      <w:pPr>
        <w:tabs>
          <w:tab w:val="left" w:pos="3960"/>
        </w:tabs>
        <w:suppressAutoHyphens/>
        <w:spacing w:line="240" w:lineRule="auto"/>
        <w:ind w:left="720"/>
        <w:rPr>
          <w:rFonts w:eastAsia="Times New Roman" w:cs="Times New Roman"/>
          <w:b/>
          <w:iCs/>
          <w:szCs w:val="20"/>
          <w:lang w:val="fr-FR"/>
        </w:rPr>
      </w:pPr>
    </w:p>
    <w:p w14:paraId="72C9E464" w14:textId="77777777" w:rsidR="00DD212D" w:rsidRPr="00DD212D" w:rsidRDefault="00DD212D" w:rsidP="00DD212D">
      <w:pPr>
        <w:pStyle w:val="Heading4BSF"/>
        <w:rPr>
          <w:lang w:val="fr-FR"/>
        </w:rPr>
      </w:pPr>
      <w:bookmarkStart w:id="901" w:name="_Toc54556835"/>
      <w:bookmarkStart w:id="902" w:name="_Toc55427872"/>
      <w:bookmarkStart w:id="903" w:name="_Toc55455374"/>
      <w:bookmarkStart w:id="904" w:name="_Toc55460094"/>
      <w:bookmarkStart w:id="905" w:name="_Toc55485404"/>
      <w:bookmarkStart w:id="906" w:name="_Toc55540917"/>
      <w:bookmarkStart w:id="907" w:name="_Toc55561644"/>
      <w:bookmarkStart w:id="908" w:name="_Toc55570260"/>
      <w:bookmarkStart w:id="909" w:name="_Toc55571226"/>
      <w:bookmarkStart w:id="910" w:name="_Toc55583476"/>
      <w:bookmarkStart w:id="911" w:name="_Toc55584336"/>
      <w:bookmarkStart w:id="912" w:name="_Toc55760448"/>
      <w:bookmarkStart w:id="913" w:name="_Toc55760868"/>
      <w:bookmarkStart w:id="914" w:name="_Toc55765751"/>
      <w:bookmarkStart w:id="915" w:name="_Toc55772845"/>
      <w:bookmarkStart w:id="916" w:name="_Toc55773432"/>
      <w:bookmarkStart w:id="917" w:name="_Toc56639162"/>
      <w:bookmarkStart w:id="918" w:name="_Toc58427450"/>
      <w:bookmarkStart w:id="919" w:name="_Toc58583218"/>
      <w:r w:rsidRPr="00DD212D">
        <w:rPr>
          <w:lang w:val="fr-FR"/>
        </w:rPr>
        <w:lastRenderedPageBreak/>
        <w:t>Formulaire de Garantie d’offre (Garantie bancaire)</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464BD626" w14:textId="77777777" w:rsidR="00DD212D" w:rsidRPr="00DD212D" w:rsidRDefault="00DD212D" w:rsidP="00DD212D">
      <w:pPr>
        <w:tabs>
          <w:tab w:val="left" w:pos="3960"/>
        </w:tabs>
        <w:spacing w:beforeAutospacing="1" w:after="100" w:afterAutospacing="1" w:line="240" w:lineRule="auto"/>
        <w:rPr>
          <w:rFonts w:eastAsia="Arial Unicode MS" w:cs="Times New Roman"/>
          <w:szCs w:val="24"/>
          <w:lang w:val="fr-FR"/>
        </w:rPr>
      </w:pPr>
      <w:r w:rsidRPr="00DD212D">
        <w:rPr>
          <w:i/>
          <w:szCs w:val="24"/>
          <w:lang w:val="fr-FR"/>
        </w:rPr>
        <w:t xml:space="preserve">________________________________ </w:t>
      </w:r>
      <w:r w:rsidRPr="00DD212D">
        <w:rPr>
          <w:i/>
          <w:szCs w:val="24"/>
          <w:lang w:val="fr-FR"/>
        </w:rPr>
        <w:br/>
        <w:t xml:space="preserve">[insérer : </w:t>
      </w:r>
      <w:r w:rsidRPr="00DD212D">
        <w:rPr>
          <w:b/>
          <w:i/>
          <w:szCs w:val="24"/>
          <w:lang w:val="fr-FR"/>
        </w:rPr>
        <w:t>Nom de la banque et adresse de la branche ou de l’agence qui a émis la Garantie</w:t>
      </w:r>
      <w:r w:rsidRPr="00DD212D">
        <w:rPr>
          <w:i/>
          <w:szCs w:val="24"/>
          <w:lang w:val="fr-FR"/>
        </w:rPr>
        <w:t>]</w:t>
      </w:r>
    </w:p>
    <w:p w14:paraId="66635987" w14:textId="315D9E44" w:rsidR="00DD212D" w:rsidRPr="00DD212D" w:rsidRDefault="00DD212D" w:rsidP="00DD212D">
      <w:pPr>
        <w:tabs>
          <w:tab w:val="left" w:pos="3960"/>
        </w:tabs>
        <w:spacing w:before="40" w:beforeAutospacing="1" w:after="100" w:afterAutospacing="1" w:line="240" w:lineRule="auto"/>
        <w:rPr>
          <w:rFonts w:eastAsia="Arial Unicode MS" w:cs="Times New Roman"/>
          <w:i/>
          <w:szCs w:val="24"/>
          <w:lang w:val="fr-FR"/>
        </w:rPr>
      </w:pPr>
      <w:r w:rsidRPr="00DD212D">
        <w:rPr>
          <w:b/>
          <w:szCs w:val="24"/>
          <w:lang w:val="fr-FR"/>
        </w:rPr>
        <w:t>Bénéficiaire :</w:t>
      </w:r>
      <w:r w:rsidRPr="00DD212D">
        <w:rPr>
          <w:lang w:val="fr-FR"/>
        </w:rPr>
        <w:t xml:space="preserve"> </w:t>
      </w:r>
      <w:r w:rsidRPr="00DD212D">
        <w:rPr>
          <w:i/>
          <w:szCs w:val="24"/>
          <w:lang w:val="fr-FR"/>
        </w:rPr>
        <w:t xml:space="preserve">[Insérer : </w:t>
      </w:r>
      <w:r w:rsidRPr="00DD212D">
        <w:rPr>
          <w:b/>
          <w:bCs/>
          <w:i/>
          <w:szCs w:val="24"/>
          <w:lang w:val="fr-FR"/>
        </w:rPr>
        <w:t>Nom et Adresse de l’Acheteur</w:t>
      </w:r>
      <w:r w:rsidRPr="00DD212D">
        <w:rPr>
          <w:i/>
          <w:szCs w:val="24"/>
          <w:lang w:val="fr-FR"/>
        </w:rPr>
        <w:t>]</w:t>
      </w:r>
    </w:p>
    <w:p w14:paraId="0C6E7533" w14:textId="6F8D53FE" w:rsidR="00DD212D" w:rsidRPr="00DD212D" w:rsidRDefault="00DD212D" w:rsidP="00DD212D">
      <w:pPr>
        <w:tabs>
          <w:tab w:val="left" w:pos="3960"/>
        </w:tabs>
        <w:spacing w:before="40" w:beforeAutospacing="1" w:after="100" w:afterAutospacing="1" w:line="240" w:lineRule="auto"/>
        <w:rPr>
          <w:rFonts w:eastAsia="Arial Unicode MS" w:cs="Times New Roman"/>
          <w:i/>
          <w:szCs w:val="24"/>
          <w:lang w:val="fr-FR"/>
        </w:rPr>
      </w:pPr>
      <w:r w:rsidRPr="00DD212D">
        <w:rPr>
          <w:b/>
          <w:szCs w:val="24"/>
          <w:lang w:val="fr-FR"/>
        </w:rPr>
        <w:t>Date :</w:t>
      </w:r>
      <w:r w:rsidRPr="00DD212D">
        <w:rPr>
          <w:lang w:val="fr-FR"/>
        </w:rPr>
        <w:t xml:space="preserve"> </w:t>
      </w:r>
      <w:r w:rsidRPr="00DD212D">
        <w:rPr>
          <w:i/>
          <w:szCs w:val="24"/>
          <w:lang w:val="fr-FR"/>
        </w:rPr>
        <w:t xml:space="preserve">[insérer la </w:t>
      </w:r>
      <w:r w:rsidRPr="00DD212D">
        <w:rPr>
          <w:b/>
          <w:i/>
          <w:szCs w:val="24"/>
          <w:lang w:val="fr-FR"/>
        </w:rPr>
        <w:t>: date</w:t>
      </w:r>
      <w:r w:rsidRPr="00DD212D">
        <w:rPr>
          <w:i/>
          <w:szCs w:val="24"/>
          <w:lang w:val="fr-FR"/>
        </w:rPr>
        <w:t>]</w:t>
      </w:r>
    </w:p>
    <w:p w14:paraId="0492E140" w14:textId="1BDC2772" w:rsidR="00DD212D" w:rsidRPr="00DD212D" w:rsidRDefault="00DD212D" w:rsidP="00DD212D">
      <w:pPr>
        <w:tabs>
          <w:tab w:val="left" w:pos="3960"/>
        </w:tabs>
        <w:spacing w:before="40" w:beforeAutospacing="1" w:afterAutospacing="1" w:line="240" w:lineRule="auto"/>
        <w:rPr>
          <w:rFonts w:eastAsia="Arial Unicode MS" w:cs="Times New Roman"/>
          <w:szCs w:val="24"/>
          <w:lang w:val="fr-FR"/>
        </w:rPr>
      </w:pPr>
      <w:r w:rsidRPr="00DD212D">
        <w:rPr>
          <w:b/>
          <w:szCs w:val="24"/>
          <w:lang w:val="fr-FR"/>
        </w:rPr>
        <w:t>GARANTIE D’OFFRE N° :</w:t>
      </w:r>
      <w:r w:rsidRPr="00DD212D">
        <w:rPr>
          <w:lang w:val="fr-FR"/>
        </w:rPr>
        <w:t xml:space="preserve"> </w:t>
      </w:r>
      <w:r w:rsidRPr="00DD212D">
        <w:rPr>
          <w:i/>
          <w:szCs w:val="24"/>
          <w:lang w:val="fr-FR"/>
        </w:rPr>
        <w:t xml:space="preserve">[Insérer : </w:t>
      </w:r>
      <w:r w:rsidRPr="00DD212D">
        <w:rPr>
          <w:b/>
          <w:i/>
          <w:szCs w:val="24"/>
          <w:lang w:val="fr-FR"/>
        </w:rPr>
        <w:t>Numéro de la Garantie d’Offre</w:t>
      </w:r>
      <w:r w:rsidRPr="00DD212D">
        <w:rPr>
          <w:i/>
          <w:szCs w:val="24"/>
          <w:lang w:val="fr-FR"/>
        </w:rPr>
        <w:t>]</w:t>
      </w:r>
    </w:p>
    <w:p w14:paraId="11D7FED0" w14:textId="77777777" w:rsidR="00DD212D" w:rsidRPr="00DD212D" w:rsidRDefault="00DD212D" w:rsidP="00DD212D">
      <w:pPr>
        <w:suppressAutoHyphens/>
        <w:spacing w:after="0" w:line="240" w:lineRule="auto"/>
        <w:ind w:left="720"/>
        <w:rPr>
          <w:rFonts w:eastAsia="Arial Unicode MS" w:cs="Arial Unicode MS"/>
          <w:szCs w:val="24"/>
          <w:lang w:val="fr-FR"/>
        </w:rPr>
      </w:pPr>
      <w:r w:rsidRPr="00DD212D">
        <w:rPr>
          <w:lang w:val="fr-FR"/>
        </w:rPr>
        <w:t>Nous avons été informés que [</w:t>
      </w:r>
      <w:r w:rsidRPr="00DD212D">
        <w:rPr>
          <w:b/>
          <w:szCs w:val="20"/>
          <w:lang w:val="fr-FR"/>
        </w:rPr>
        <w:t>insérer le nom du Soumissionnaire</w:t>
      </w:r>
      <w:r w:rsidRPr="00DD212D">
        <w:rPr>
          <w:lang w:val="fr-FR"/>
        </w:rPr>
        <w:t>] (ci-après dénommé « le Soumissionnaire ») vous a soumis son Offre datée (ci-après dénommée « l’Offre ») pour l’exécution de [</w:t>
      </w:r>
      <w:r w:rsidRPr="00DD212D">
        <w:rPr>
          <w:b/>
          <w:szCs w:val="20"/>
          <w:lang w:val="fr-FR"/>
        </w:rPr>
        <w:t>insérer le nom du contrat</w:t>
      </w:r>
      <w:r w:rsidRPr="00DD212D">
        <w:rPr>
          <w:lang w:val="fr-FR"/>
        </w:rPr>
        <w:t>] en réponse à l’Appel d’offres n° [</w:t>
      </w:r>
      <w:r w:rsidRPr="00DD212D">
        <w:rPr>
          <w:b/>
          <w:iCs/>
          <w:szCs w:val="20"/>
          <w:lang w:val="fr-FR"/>
        </w:rPr>
        <w:t>insérer le numéro de l’invitation à soumissionner/appel d'offres (selon le contexte)</w:t>
      </w:r>
      <w:r w:rsidRPr="00DD212D">
        <w:rPr>
          <w:lang w:val="fr-FR"/>
        </w:rPr>
        <w:t xml:space="preserve">]. </w:t>
      </w:r>
    </w:p>
    <w:p w14:paraId="26572BA2" w14:textId="77777777" w:rsidR="00DD212D" w:rsidRPr="00DD212D" w:rsidRDefault="00DD212D" w:rsidP="00DD212D">
      <w:pPr>
        <w:suppressAutoHyphens/>
        <w:spacing w:after="0" w:line="240" w:lineRule="auto"/>
        <w:ind w:left="720"/>
        <w:rPr>
          <w:rFonts w:eastAsia="Arial Unicode MS" w:cs="Arial Unicode MS"/>
          <w:szCs w:val="20"/>
          <w:lang w:val="fr-FR"/>
        </w:rPr>
      </w:pPr>
    </w:p>
    <w:p w14:paraId="7931B6EC" w14:textId="77777777" w:rsidR="00DD212D" w:rsidRPr="00DD212D" w:rsidRDefault="00DD212D" w:rsidP="00DD212D">
      <w:pPr>
        <w:suppressAutoHyphens/>
        <w:spacing w:after="0" w:line="240" w:lineRule="auto"/>
        <w:ind w:left="720"/>
        <w:rPr>
          <w:rFonts w:eastAsia="Arial Unicode MS" w:cs="Arial Unicode MS"/>
          <w:szCs w:val="20"/>
          <w:lang w:val="fr-FR"/>
        </w:rPr>
      </w:pPr>
      <w:r w:rsidRPr="00DD212D">
        <w:rPr>
          <w:lang w:val="fr-FR"/>
        </w:rPr>
        <w:t>Par ailleurs, nous comprenons que, selon vos conditions, les Offres doivent être accompagnées par une Garantie d’offre.</w:t>
      </w:r>
    </w:p>
    <w:p w14:paraId="03436A1C" w14:textId="77777777" w:rsidR="00DD212D" w:rsidRPr="00DD212D" w:rsidRDefault="00DD212D" w:rsidP="00DD212D">
      <w:pPr>
        <w:suppressAutoHyphens/>
        <w:spacing w:after="0" w:line="240" w:lineRule="auto"/>
        <w:ind w:left="720"/>
        <w:rPr>
          <w:rFonts w:eastAsia="Arial Unicode MS" w:cs="Arial Unicode MS"/>
          <w:szCs w:val="20"/>
          <w:lang w:val="fr-FR"/>
        </w:rPr>
      </w:pPr>
    </w:p>
    <w:p w14:paraId="4C4A56B7" w14:textId="77777777" w:rsidR="00DD212D" w:rsidRPr="00DD212D" w:rsidRDefault="00DD212D" w:rsidP="00DD212D">
      <w:pPr>
        <w:suppressAutoHyphens/>
        <w:spacing w:after="0" w:line="240" w:lineRule="auto"/>
        <w:ind w:left="720"/>
        <w:rPr>
          <w:rFonts w:eastAsia="Arial Unicode MS" w:cs="Arial Unicode MS"/>
          <w:szCs w:val="20"/>
          <w:lang w:val="fr-FR"/>
        </w:rPr>
      </w:pPr>
      <w:r w:rsidRPr="00DD212D">
        <w:rPr>
          <w:lang w:val="fr-FR"/>
        </w:rPr>
        <w:t xml:space="preserve">À la demande du Soumissionnaire, nous </w:t>
      </w:r>
      <w:r w:rsidRPr="00DD212D">
        <w:rPr>
          <w:b/>
          <w:lang w:val="fr-FR"/>
        </w:rPr>
        <w:t>[insérer le nom de la Banque]</w:t>
      </w:r>
      <w:r w:rsidRPr="00DD212D">
        <w:rPr>
          <w:lang w:val="fr-FR"/>
        </w:rPr>
        <w:t xml:space="preserve"> nous engageons irrévocablement à vous payer une somme ou des sommes ne dépassant pas au total un montant de </w:t>
      </w:r>
      <w:r w:rsidRPr="00DD212D">
        <w:rPr>
          <w:b/>
          <w:iCs/>
          <w:szCs w:val="20"/>
          <w:lang w:val="fr-FR"/>
        </w:rPr>
        <w:t>[insérer le montant en chiffres]</w:t>
      </w:r>
      <w:r w:rsidRPr="00DD212D">
        <w:rPr>
          <w:lang w:val="fr-FR"/>
        </w:rPr>
        <w:t xml:space="preserve"> (</w:t>
      </w:r>
      <w:r w:rsidRPr="00DD212D">
        <w:rPr>
          <w:b/>
          <w:iCs/>
          <w:szCs w:val="20"/>
          <w:lang w:val="fr-FR"/>
        </w:rPr>
        <w:t>[insérer le montant en lettres]</w:t>
      </w:r>
      <w:r w:rsidRPr="00DD212D">
        <w:rPr>
          <w:lang w:val="fr-FR"/>
        </w:rPr>
        <w:t xml:space="preserve">) dès que nous aurons reçu votre première demande écrite accompagnée par une déclaration écrite indiquant que le Soumissionnaire a manqué à son ou ses obligations selon les conditions relatives aux Offres, parce que le </w:t>
      </w:r>
      <w:r w:rsidRPr="00DD212D">
        <w:rPr>
          <w:lang w:val="fr-FR"/>
        </w:rPr>
        <w:br/>
        <w:t>Soumissionnaire :</w:t>
      </w:r>
    </w:p>
    <w:p w14:paraId="5AED7A35" w14:textId="77777777" w:rsidR="00DD212D" w:rsidRPr="00DD212D" w:rsidRDefault="00DD212D" w:rsidP="00DD212D">
      <w:pPr>
        <w:suppressAutoHyphens/>
        <w:spacing w:after="0" w:line="240" w:lineRule="auto"/>
        <w:ind w:left="1440" w:hanging="720"/>
        <w:rPr>
          <w:rFonts w:eastAsia="Arial Unicode MS" w:cs="Arial Unicode MS"/>
          <w:szCs w:val="20"/>
          <w:lang w:val="fr-FR"/>
        </w:rPr>
      </w:pPr>
    </w:p>
    <w:p w14:paraId="637617EC" w14:textId="77777777" w:rsidR="00DD212D" w:rsidRPr="005E3CE3" w:rsidRDefault="00DD212D" w:rsidP="00DD212D">
      <w:pPr>
        <w:pStyle w:val="ListParagraph"/>
        <w:numPr>
          <w:ilvl w:val="0"/>
          <w:numId w:val="57"/>
        </w:numPr>
      </w:pPr>
      <w:r>
        <w:t>a retiré l’Offre après la date limite de soumission des Offres, mais pendant la période de validité de l’Offre qu’il a indiquée dans sa Lettre de soumission ; ou</w:t>
      </w:r>
    </w:p>
    <w:p w14:paraId="44809C50" w14:textId="77777777" w:rsidR="00DD212D" w:rsidRPr="005E3CE3" w:rsidRDefault="00DD212D" w:rsidP="00DD212D">
      <w:pPr>
        <w:pStyle w:val="ListParagraph"/>
        <w:numPr>
          <w:ilvl w:val="0"/>
          <w:numId w:val="57"/>
        </w:numPr>
      </w:pPr>
      <w:r>
        <w:t xml:space="preserve">après avoir été avisé de l’acceptation de son Offre par </w:t>
      </w:r>
      <w:r w:rsidRPr="00436E3B">
        <w:t>l’</w:t>
      </w:r>
      <w:r w:rsidRPr="00834B76">
        <w:t>Acheteur</w:t>
      </w:r>
      <w:r w:rsidRPr="00436E3B">
        <w:t xml:space="preserve"> pendant</w:t>
      </w:r>
      <w:r>
        <w:t xml:space="preserve"> la période de validité de l’Offre, i) ne signe pas ou refuse de signer le Contrat, ou ii) ne fournit pas ou refuse de fournir la garantie d’exécution, conformément aux dispositions de la Lettre d’acceptation ou d’autres Conditions contractuelles.</w:t>
      </w:r>
    </w:p>
    <w:p w14:paraId="14F99244" w14:textId="77777777" w:rsidR="00DD212D" w:rsidRPr="00DD212D" w:rsidRDefault="00DD212D" w:rsidP="00DD212D">
      <w:pPr>
        <w:suppressAutoHyphens/>
        <w:spacing w:after="0" w:line="240" w:lineRule="auto"/>
        <w:ind w:left="1440" w:hanging="720"/>
        <w:rPr>
          <w:rFonts w:eastAsia="Arial Unicode MS" w:cs="Arial Unicode MS"/>
          <w:szCs w:val="20"/>
          <w:lang w:val="fr-FR"/>
        </w:rPr>
      </w:pPr>
    </w:p>
    <w:p w14:paraId="456CEF14" w14:textId="77777777" w:rsidR="00DD212D" w:rsidRPr="00DD212D" w:rsidRDefault="00DD212D" w:rsidP="00DD212D">
      <w:pPr>
        <w:suppressAutoHyphens/>
        <w:spacing w:after="0" w:line="240" w:lineRule="auto"/>
        <w:ind w:left="720"/>
        <w:rPr>
          <w:rFonts w:eastAsia="Arial Unicode MS" w:cs="Arial Unicode MS"/>
          <w:szCs w:val="20"/>
          <w:lang w:val="fr-FR"/>
        </w:rPr>
      </w:pPr>
      <w:r w:rsidRPr="00DD212D">
        <w:rPr>
          <w:lang w:val="fr-FR"/>
        </w:rPr>
        <w:t xml:space="preserve">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w:t>
      </w:r>
      <w:r w:rsidRPr="00DD212D">
        <w:rPr>
          <w:lang w:val="fr-FR"/>
        </w:rPr>
        <w:br/>
        <w:t>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7F1CAAD4" w14:textId="77777777" w:rsidR="00DD212D" w:rsidRPr="00DD212D" w:rsidRDefault="00DD212D" w:rsidP="00DD212D">
      <w:pPr>
        <w:suppressAutoHyphens/>
        <w:spacing w:after="0" w:line="240" w:lineRule="auto"/>
        <w:ind w:left="720"/>
        <w:rPr>
          <w:rFonts w:eastAsia="Arial Unicode MS" w:cs="Arial Unicode MS"/>
          <w:szCs w:val="20"/>
          <w:lang w:val="fr-FR"/>
        </w:rPr>
      </w:pPr>
    </w:p>
    <w:p w14:paraId="09D27BAF" w14:textId="77777777" w:rsidR="00DD212D" w:rsidRPr="00DD212D" w:rsidRDefault="00DD212D" w:rsidP="00DD212D">
      <w:pPr>
        <w:suppressAutoHyphens/>
        <w:spacing w:after="0" w:line="240" w:lineRule="auto"/>
        <w:ind w:left="720"/>
        <w:rPr>
          <w:rFonts w:eastAsia="Arial Unicode MS" w:cs="Arial Unicode MS"/>
          <w:szCs w:val="20"/>
          <w:lang w:val="fr-FR"/>
        </w:rPr>
      </w:pPr>
      <w:r w:rsidRPr="00DD212D">
        <w:rPr>
          <w:lang w:val="fr-FR"/>
        </w:rPr>
        <w:t>Par conséquent, toute demande de paiement en vertu de la présente garantie doit être reçue par nos services à cette date au plus tard.</w:t>
      </w:r>
    </w:p>
    <w:p w14:paraId="6ADF9501" w14:textId="77777777" w:rsidR="00DD212D" w:rsidRPr="00DD212D" w:rsidRDefault="00DD212D" w:rsidP="00DD212D">
      <w:pPr>
        <w:suppressAutoHyphens/>
        <w:spacing w:after="0" w:line="240" w:lineRule="auto"/>
        <w:ind w:left="720"/>
        <w:rPr>
          <w:rFonts w:eastAsia="Arial Unicode MS" w:cs="Arial Unicode MS"/>
          <w:szCs w:val="24"/>
          <w:lang w:val="fr-FR"/>
        </w:rPr>
      </w:pPr>
    </w:p>
    <w:p w14:paraId="1E643C8E" w14:textId="77777777" w:rsidR="00DD212D" w:rsidRPr="00DD212D" w:rsidRDefault="00DD212D" w:rsidP="00DD212D">
      <w:pPr>
        <w:suppressAutoHyphens/>
        <w:spacing w:after="0" w:line="240" w:lineRule="auto"/>
        <w:ind w:left="720"/>
        <w:rPr>
          <w:rFonts w:eastAsia="Arial Unicode MS" w:cs="Arial Unicode MS"/>
          <w:szCs w:val="24"/>
          <w:lang w:val="fr-FR"/>
        </w:rPr>
      </w:pPr>
      <w:r w:rsidRPr="00436E3B">
        <w:rPr>
          <w:b/>
          <w:bCs/>
          <w:i/>
          <w:iCs/>
          <w:lang w:val="fr-FR"/>
        </w:rPr>
        <w:t>[La banque émettrice doit supprimer les mentions inutiles].</w:t>
      </w:r>
      <w:r w:rsidRPr="00436E3B">
        <w:rPr>
          <w:lang w:val="fr-FR"/>
        </w:rPr>
        <w:t xml:space="preserve"> Nous confirmons que [nous sommes une institution financière dûment autorisée à fournir cette garantie dans le pays </w:t>
      </w:r>
      <w:r w:rsidRPr="00834B76">
        <w:rPr>
          <w:lang w:val="fr-FR"/>
        </w:rPr>
        <w:t>de l’Acheteur</w:t>
      </w:r>
      <w:r w:rsidRPr="00436E3B">
        <w:rPr>
          <w:lang w:val="fr-FR"/>
        </w:rPr>
        <w:t>] [</w:t>
      </w:r>
      <w:r w:rsidRPr="00436E3B">
        <w:rPr>
          <w:b/>
          <w:szCs w:val="24"/>
          <w:lang w:val="fr-FR"/>
        </w:rPr>
        <w:t>OU</w:t>
      </w:r>
      <w:r w:rsidRPr="00436E3B">
        <w:rPr>
          <w:lang w:val="fr-FR"/>
        </w:rPr>
        <w:t xml:space="preserve">] [nous sommes une institution financière située en dehors du pays </w:t>
      </w:r>
      <w:r w:rsidRPr="00834B76">
        <w:rPr>
          <w:lang w:val="fr-FR"/>
        </w:rPr>
        <w:t>de l’Acheteur</w:t>
      </w:r>
      <w:r w:rsidRPr="00436E3B">
        <w:rPr>
          <w:lang w:val="fr-FR"/>
        </w:rPr>
        <w:t xml:space="preserve">, mais nous avons une institution financière correspondante située dans le pays </w:t>
      </w:r>
      <w:r w:rsidRPr="00834B76">
        <w:rPr>
          <w:lang w:val="fr-FR"/>
        </w:rPr>
        <w:t>de l’Acheteur</w:t>
      </w:r>
      <w:r w:rsidRPr="00436E3B">
        <w:rPr>
          <w:lang w:val="fr-FR"/>
        </w:rPr>
        <w:t xml:space="preserve"> qui assurera l’exécution de cette garantie. Le nom de notre banque correspondante et ses coordonnées sont les suivants : </w:t>
      </w:r>
      <w:r w:rsidRPr="00835FB3">
        <w:rPr>
          <w:b/>
          <w:bCs/>
          <w:lang w:val="fr-FR"/>
        </w:rPr>
        <w:t>[indiquez le nom, l’adresse</w:t>
      </w:r>
      <w:r w:rsidRPr="00DD212D">
        <w:rPr>
          <w:b/>
          <w:bCs/>
          <w:lang w:val="fr-FR"/>
        </w:rPr>
        <w:t>, le numéro de téléphone et l’adresse électronique].</w:t>
      </w:r>
      <w:r w:rsidRPr="00DD212D">
        <w:rPr>
          <w:lang w:val="fr-FR"/>
        </w:rPr>
        <w:t xml:space="preserve"> </w:t>
      </w:r>
    </w:p>
    <w:p w14:paraId="0673CA5D" w14:textId="77777777" w:rsidR="00DD212D" w:rsidRPr="00DD212D" w:rsidRDefault="00DD212D" w:rsidP="00DD212D">
      <w:pPr>
        <w:pBdr>
          <w:bottom w:val="single" w:sz="12" w:space="1" w:color="auto"/>
        </w:pBdr>
        <w:suppressAutoHyphens/>
        <w:spacing w:after="0" w:line="240" w:lineRule="auto"/>
        <w:ind w:left="720"/>
        <w:rPr>
          <w:rFonts w:eastAsia="Arial Unicode MS" w:cs="Arial Unicode MS"/>
          <w:szCs w:val="20"/>
          <w:lang w:val="fr-FR"/>
        </w:rPr>
      </w:pPr>
    </w:p>
    <w:p w14:paraId="2326FCCC" w14:textId="77777777" w:rsidR="00DD212D" w:rsidRPr="00DD212D" w:rsidRDefault="00DD212D" w:rsidP="00DD212D">
      <w:pPr>
        <w:pBdr>
          <w:bottom w:val="single" w:sz="12" w:space="1" w:color="auto"/>
        </w:pBdr>
        <w:suppressAutoHyphens/>
        <w:spacing w:after="0" w:line="240" w:lineRule="auto"/>
        <w:ind w:left="720"/>
        <w:rPr>
          <w:rFonts w:eastAsia="Arial Unicode MS" w:cs="Arial Unicode MS"/>
          <w:szCs w:val="24"/>
          <w:lang w:val="fr-FR"/>
        </w:rPr>
      </w:pPr>
      <w:r w:rsidRPr="00DD212D">
        <w:rPr>
          <w:lang w:val="fr-FR"/>
        </w:rPr>
        <w:t>La présente Garantie est soumise aux Règles uniformes relatives aux garanties, Publication 758 de la Chambre de commerce internationale, Révision de 2010, sauf stipulations contraires susmentionnées.</w:t>
      </w:r>
    </w:p>
    <w:p w14:paraId="29BCDBA1" w14:textId="77777777" w:rsidR="00DD212D" w:rsidRPr="005E3CE3" w:rsidRDefault="00DD212D" w:rsidP="00DD212D">
      <w:pPr>
        <w:tabs>
          <w:tab w:val="left" w:pos="3960"/>
        </w:tabs>
        <w:spacing w:beforeAutospacing="1" w:after="0" w:afterAutospacing="1" w:line="240" w:lineRule="auto"/>
        <w:rPr>
          <w:rFonts w:eastAsia="Arial Unicode MS" w:cs="Times New Roman"/>
          <w:b/>
          <w:szCs w:val="24"/>
        </w:rPr>
      </w:pPr>
      <w:r>
        <w:rPr>
          <w:b/>
          <w:szCs w:val="24"/>
        </w:rPr>
        <w:t>_____________________________</w:t>
      </w:r>
    </w:p>
    <w:p w14:paraId="4D4267D5" w14:textId="77777777" w:rsidR="00DD212D" w:rsidRPr="005E3CE3" w:rsidRDefault="00DD212D" w:rsidP="00DD212D">
      <w:pPr>
        <w:tabs>
          <w:tab w:val="left" w:pos="3960"/>
        </w:tabs>
        <w:spacing w:beforeAutospacing="1" w:after="80" w:afterAutospacing="1" w:line="240" w:lineRule="auto"/>
        <w:rPr>
          <w:rFonts w:eastAsia="Arial Unicode MS" w:cs="Times New Roman"/>
          <w:i/>
          <w:szCs w:val="24"/>
        </w:rPr>
      </w:pPr>
      <w:r>
        <w:rPr>
          <w:i/>
          <w:szCs w:val="24"/>
        </w:rPr>
        <w:t>[Signature(s)]</w:t>
      </w:r>
    </w:p>
    <w:tbl>
      <w:tblPr>
        <w:tblW w:w="0" w:type="auto"/>
        <w:tblInd w:w="108" w:type="dxa"/>
        <w:tblLook w:val="01E0" w:firstRow="1" w:lastRow="1" w:firstColumn="1" w:lastColumn="1" w:noHBand="0" w:noVBand="0"/>
      </w:tblPr>
      <w:tblGrid>
        <w:gridCol w:w="4344"/>
      </w:tblGrid>
      <w:tr w:rsidR="00DD212D" w:rsidRPr="005E3CE3" w14:paraId="31BF7F9B" w14:textId="77777777" w:rsidTr="000B6071">
        <w:tc>
          <w:tcPr>
            <w:tcW w:w="4344" w:type="dxa"/>
          </w:tcPr>
          <w:p w14:paraId="07964700" w14:textId="77777777" w:rsidR="00DD212D" w:rsidRPr="005E3CE3" w:rsidRDefault="00DD212D" w:rsidP="000B6071">
            <w:pPr>
              <w:spacing w:line="240" w:lineRule="auto"/>
              <w:rPr>
                <w:rFonts w:eastAsia="Times New Roman" w:cs="Times New Roman"/>
                <w:szCs w:val="24"/>
              </w:rPr>
            </w:pPr>
          </w:p>
          <w:p w14:paraId="2B2E7EB4" w14:textId="77777777" w:rsidR="00DD212D" w:rsidRPr="005E3CE3" w:rsidRDefault="00DD212D" w:rsidP="000B6071">
            <w:pPr>
              <w:spacing w:line="240" w:lineRule="auto"/>
              <w:rPr>
                <w:rFonts w:eastAsia="Times New Roman" w:cs="Times New Roman"/>
                <w:szCs w:val="24"/>
              </w:rPr>
            </w:pPr>
            <w:proofErr w:type="spellStart"/>
            <w:r>
              <w:t>En</w:t>
            </w:r>
            <w:proofErr w:type="spellEnd"/>
            <w:r>
              <w:t xml:space="preserve"> </w:t>
            </w:r>
            <w:proofErr w:type="spellStart"/>
            <w:r>
              <w:t>qualité</w:t>
            </w:r>
            <w:proofErr w:type="spellEnd"/>
            <w:r>
              <w:t xml:space="preserve"> de </w:t>
            </w:r>
          </w:p>
        </w:tc>
      </w:tr>
      <w:tr w:rsidR="00DD212D" w:rsidRPr="00834B76" w14:paraId="0157F498" w14:textId="77777777" w:rsidTr="000B6071">
        <w:tc>
          <w:tcPr>
            <w:tcW w:w="4344" w:type="dxa"/>
          </w:tcPr>
          <w:p w14:paraId="1A8F2A56" w14:textId="67E1F0BE" w:rsidR="00DD212D" w:rsidRPr="00DD212D" w:rsidRDefault="00DD212D" w:rsidP="000B6071">
            <w:pPr>
              <w:spacing w:line="240" w:lineRule="auto"/>
              <w:rPr>
                <w:rFonts w:eastAsia="Times New Roman" w:cs="Times New Roman"/>
                <w:b/>
                <w:szCs w:val="24"/>
                <w:lang w:val="fr-FR"/>
              </w:rPr>
            </w:pPr>
            <w:r w:rsidRPr="00DD212D">
              <w:rPr>
                <w:b/>
                <w:szCs w:val="24"/>
                <w:lang w:val="fr-FR"/>
              </w:rPr>
              <w:t>[</w:t>
            </w:r>
            <w:r w:rsidR="00436E3B" w:rsidRPr="00DD212D">
              <w:rPr>
                <w:b/>
                <w:szCs w:val="24"/>
                <w:lang w:val="fr-FR"/>
              </w:rPr>
              <w:t>Insérer</w:t>
            </w:r>
            <w:r w:rsidRPr="00DD212D">
              <w:rPr>
                <w:b/>
                <w:szCs w:val="24"/>
                <w:lang w:val="fr-FR"/>
              </w:rPr>
              <w:t xml:space="preserve"> le nom en caractères d’imprimerie]</w:t>
            </w:r>
          </w:p>
        </w:tc>
      </w:tr>
      <w:tr w:rsidR="00DD212D" w:rsidRPr="00834B76" w14:paraId="08C0CE21" w14:textId="77777777" w:rsidTr="000B6071">
        <w:tc>
          <w:tcPr>
            <w:tcW w:w="4344" w:type="dxa"/>
          </w:tcPr>
          <w:p w14:paraId="264F2C69" w14:textId="77777777" w:rsidR="00DD212D" w:rsidRPr="00DD212D" w:rsidRDefault="00DD212D" w:rsidP="000B6071">
            <w:pPr>
              <w:spacing w:line="240" w:lineRule="auto"/>
              <w:rPr>
                <w:rFonts w:eastAsia="Times New Roman" w:cs="Times New Roman"/>
                <w:szCs w:val="24"/>
                <w:lang w:val="fr-FR"/>
              </w:rPr>
            </w:pPr>
            <w:r w:rsidRPr="00DD212D">
              <w:rPr>
                <w:lang w:val="fr-FR"/>
              </w:rPr>
              <w:t xml:space="preserve">Dûment autorisé(e) à signer la Garantie d’Offre pour le compte et au nom de </w:t>
            </w:r>
          </w:p>
          <w:p w14:paraId="46676CAC" w14:textId="61DD88EE" w:rsidR="00DD212D" w:rsidRPr="00DD212D" w:rsidRDefault="00DD212D" w:rsidP="000B6071">
            <w:pPr>
              <w:spacing w:line="240" w:lineRule="auto"/>
              <w:rPr>
                <w:rFonts w:eastAsia="Times New Roman" w:cs="Times New Roman"/>
                <w:szCs w:val="24"/>
                <w:lang w:val="fr-FR"/>
              </w:rPr>
            </w:pPr>
            <w:r w:rsidRPr="00DD212D">
              <w:rPr>
                <w:b/>
                <w:szCs w:val="24"/>
                <w:lang w:val="fr-FR"/>
              </w:rPr>
              <w:t>[</w:t>
            </w:r>
            <w:r w:rsidR="00436E3B" w:rsidRPr="00DD212D">
              <w:rPr>
                <w:b/>
                <w:szCs w:val="24"/>
                <w:lang w:val="fr-FR"/>
              </w:rPr>
              <w:t>Insérer</w:t>
            </w:r>
            <w:r w:rsidRPr="00DD212D">
              <w:rPr>
                <w:b/>
                <w:szCs w:val="24"/>
                <w:lang w:val="fr-FR"/>
              </w:rPr>
              <w:t xml:space="preserve"> le nom et l’adresse de l’institution financière]</w:t>
            </w:r>
          </w:p>
        </w:tc>
      </w:tr>
      <w:tr w:rsidR="00DD212D" w:rsidRPr="00834B76" w14:paraId="425ACDDA" w14:textId="77777777" w:rsidTr="000B6071">
        <w:tc>
          <w:tcPr>
            <w:tcW w:w="4344" w:type="dxa"/>
          </w:tcPr>
          <w:p w14:paraId="67B0764B" w14:textId="77777777" w:rsidR="00DD212D" w:rsidRPr="00DD212D" w:rsidRDefault="00DD212D" w:rsidP="000B6071">
            <w:pPr>
              <w:spacing w:line="240" w:lineRule="auto"/>
              <w:rPr>
                <w:rFonts w:eastAsia="Times New Roman" w:cs="Times New Roman"/>
                <w:szCs w:val="24"/>
                <w:lang w:val="fr-FR"/>
              </w:rPr>
            </w:pPr>
            <w:r w:rsidRPr="00DD212D">
              <w:rPr>
                <w:lang w:val="fr-FR"/>
              </w:rPr>
              <w:t xml:space="preserve">En date du </w:t>
            </w:r>
          </w:p>
          <w:p w14:paraId="77B6FED3" w14:textId="0ADAFF7C" w:rsidR="00DD212D" w:rsidRPr="00DD212D" w:rsidRDefault="00DD212D" w:rsidP="000B6071">
            <w:pPr>
              <w:spacing w:line="240" w:lineRule="auto"/>
              <w:rPr>
                <w:rFonts w:eastAsia="Times New Roman" w:cs="Times New Roman"/>
                <w:b/>
                <w:szCs w:val="24"/>
                <w:lang w:val="fr-FR"/>
              </w:rPr>
            </w:pPr>
            <w:r w:rsidRPr="00DD212D">
              <w:rPr>
                <w:b/>
                <w:szCs w:val="24"/>
                <w:lang w:val="fr-FR"/>
              </w:rPr>
              <w:t>[</w:t>
            </w:r>
            <w:r w:rsidR="00436E3B" w:rsidRPr="00DD212D">
              <w:rPr>
                <w:b/>
                <w:szCs w:val="24"/>
                <w:lang w:val="fr-FR"/>
              </w:rPr>
              <w:t>Insérer</w:t>
            </w:r>
            <w:r w:rsidRPr="00DD212D">
              <w:rPr>
                <w:b/>
                <w:szCs w:val="24"/>
                <w:lang w:val="fr-FR"/>
              </w:rPr>
              <w:t xml:space="preserve"> la date]</w:t>
            </w:r>
          </w:p>
        </w:tc>
      </w:tr>
    </w:tbl>
    <w:p w14:paraId="3097FEEF" w14:textId="77777777" w:rsidR="00DD212D" w:rsidRPr="00DD212D" w:rsidRDefault="00DD212D" w:rsidP="00DD212D">
      <w:pPr>
        <w:tabs>
          <w:tab w:val="left" w:pos="3960"/>
        </w:tabs>
        <w:spacing w:beforeAutospacing="1" w:after="80" w:afterAutospacing="1" w:line="240" w:lineRule="auto"/>
        <w:rPr>
          <w:rFonts w:eastAsia="Arial Unicode MS" w:cs="Times New Roman"/>
          <w:i/>
          <w:szCs w:val="24"/>
          <w:lang w:val="fr-FR"/>
        </w:rPr>
      </w:pPr>
    </w:p>
    <w:p w14:paraId="521BEF64" w14:textId="77777777" w:rsidR="00DD212D" w:rsidRPr="00DD212D" w:rsidRDefault="00DD212D" w:rsidP="00DD212D">
      <w:pPr>
        <w:pStyle w:val="Heading3BSF"/>
        <w:rPr>
          <w:lang w:val="fr-FR"/>
        </w:rPr>
      </w:pPr>
      <w:bookmarkStart w:id="920" w:name="_Toc54556624"/>
      <w:bookmarkStart w:id="921" w:name="_Toc54556836"/>
      <w:bookmarkStart w:id="922" w:name="_Toc54556625"/>
      <w:bookmarkStart w:id="923" w:name="_Toc54556837"/>
      <w:bookmarkStart w:id="924" w:name="_Toc54556626"/>
      <w:bookmarkStart w:id="925" w:name="_Toc54556838"/>
      <w:bookmarkStart w:id="926" w:name="_Toc54556892"/>
      <w:bookmarkStart w:id="927" w:name="_Toc55427873"/>
      <w:bookmarkStart w:id="928" w:name="_Toc55455375"/>
      <w:bookmarkStart w:id="929" w:name="_Toc55460095"/>
      <w:bookmarkStart w:id="930" w:name="_Toc55485405"/>
      <w:bookmarkStart w:id="931" w:name="_Toc55540918"/>
      <w:bookmarkStart w:id="932" w:name="_Toc55561645"/>
      <w:bookmarkStart w:id="933" w:name="_Toc55570261"/>
      <w:bookmarkStart w:id="934" w:name="_Toc55570427"/>
      <w:bookmarkStart w:id="935" w:name="_Toc55570564"/>
      <w:bookmarkStart w:id="936" w:name="_Toc55571227"/>
      <w:bookmarkStart w:id="937" w:name="_Toc55578816"/>
      <w:bookmarkStart w:id="938" w:name="_Toc55583477"/>
      <w:bookmarkStart w:id="939" w:name="_Toc55760449"/>
      <w:bookmarkStart w:id="940" w:name="_Toc55760869"/>
      <w:bookmarkStart w:id="941" w:name="_Toc55765752"/>
      <w:bookmarkStart w:id="942" w:name="_Toc55773433"/>
      <w:bookmarkStart w:id="943" w:name="_Toc55933351"/>
      <w:bookmarkStart w:id="944" w:name="_Toc56639163"/>
      <w:bookmarkStart w:id="945" w:name="_Toc58427451"/>
      <w:bookmarkStart w:id="946" w:name="_Toc58583219"/>
      <w:bookmarkEnd w:id="920"/>
      <w:bookmarkEnd w:id="921"/>
      <w:bookmarkEnd w:id="922"/>
      <w:bookmarkEnd w:id="923"/>
      <w:bookmarkEnd w:id="924"/>
      <w:bookmarkEnd w:id="925"/>
      <w:r w:rsidRPr="00DD212D">
        <w:rPr>
          <w:lang w:val="fr-FR"/>
        </w:rPr>
        <w:lastRenderedPageBreak/>
        <w:t xml:space="preserve">A. </w:t>
      </w:r>
      <w:r w:rsidRPr="00DD212D">
        <w:rPr>
          <w:lang w:val="fr-FR"/>
        </w:rPr>
        <w:tab/>
        <w:t>Formulaires de qualification du Soumissionnaire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14:paraId="459FC3EB" w14:textId="14BB9DA2" w:rsidR="006B3AA5" w:rsidRPr="00DD212D" w:rsidRDefault="00DD212D" w:rsidP="00DD212D">
      <w:pPr>
        <w:tabs>
          <w:tab w:val="left" w:pos="3960"/>
        </w:tabs>
        <w:suppressAutoHyphens/>
        <w:spacing w:line="240" w:lineRule="auto"/>
        <w:rPr>
          <w:rFonts w:eastAsia="Times New Roman" w:cs="Times New Roman"/>
          <w:szCs w:val="20"/>
          <w:lang w:val="fr-FR"/>
        </w:rPr>
      </w:pPr>
      <w:r w:rsidRPr="00DD212D">
        <w:rPr>
          <w:lang w:val="fr-FR"/>
        </w:rPr>
        <w:t>Pour établir qu’il est qualifié pour exécuter le Contrat conformément aux critères de qualification énoncés à la Section III. Examen des Offres, Critères d'évaluation des Offres et de qualification du Soumissionnaire, le Soumissionnaire doit fournir les renseignements demandés dans les formulaires suivants.</w:t>
      </w:r>
    </w:p>
    <w:p w14:paraId="2822014A" w14:textId="77777777" w:rsidR="000B6071" w:rsidRPr="000B6071" w:rsidRDefault="000B6071" w:rsidP="000B6071">
      <w:pPr>
        <w:pStyle w:val="Heading4BSF"/>
        <w:rPr>
          <w:szCs w:val="24"/>
          <w:lang w:val="fr-FR"/>
        </w:rPr>
      </w:pPr>
      <w:bookmarkStart w:id="947" w:name="_Toc54556893"/>
      <w:bookmarkStart w:id="948" w:name="_Toc55427874"/>
      <w:bookmarkStart w:id="949" w:name="_Toc55455376"/>
      <w:bookmarkStart w:id="950" w:name="_Toc55460096"/>
      <w:bookmarkStart w:id="951" w:name="_Toc55485406"/>
      <w:bookmarkStart w:id="952" w:name="_Toc55540919"/>
      <w:bookmarkStart w:id="953" w:name="_Toc55561646"/>
      <w:bookmarkStart w:id="954" w:name="_Toc55570262"/>
      <w:bookmarkStart w:id="955" w:name="_Toc55571228"/>
      <w:bookmarkStart w:id="956" w:name="_Toc55584337"/>
      <w:bookmarkStart w:id="957" w:name="_Toc55760450"/>
      <w:bookmarkStart w:id="958" w:name="_Toc55760870"/>
      <w:bookmarkStart w:id="959" w:name="_Toc55765753"/>
      <w:bookmarkStart w:id="960" w:name="_Toc55772846"/>
      <w:bookmarkStart w:id="961" w:name="_Toc55773434"/>
      <w:bookmarkStart w:id="962" w:name="_Toc56639164"/>
      <w:bookmarkStart w:id="963" w:name="_Toc58427452"/>
      <w:bookmarkStart w:id="964" w:name="_Toc58583220"/>
      <w:r w:rsidRPr="000B6071">
        <w:rPr>
          <w:lang w:val="fr-FR"/>
        </w:rPr>
        <w:lastRenderedPageBreak/>
        <w:t>Formulaire ELI-1 : Fiche de renseignements sur le Soumissionnaire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14:paraId="3B984BD9" w14:textId="77777777" w:rsidR="000B6071" w:rsidRPr="000B6071" w:rsidRDefault="000B6071" w:rsidP="000B6071">
      <w:pPr>
        <w:suppressAutoHyphens/>
        <w:spacing w:after="0" w:line="240" w:lineRule="auto"/>
        <w:ind w:left="720" w:hanging="720"/>
        <w:rPr>
          <w:rFonts w:eastAsia="Times New Roman" w:cs="Times New Roman"/>
          <w:b/>
          <w:szCs w:val="20"/>
          <w:lang w:val="fr-FR"/>
        </w:rPr>
      </w:pPr>
      <w:r w:rsidRPr="000B6071">
        <w:rPr>
          <w:lang w:val="fr-FR"/>
        </w:rPr>
        <w:t>Chaque Soumissionnaire doit remplir le formulaire ci-après.</w:t>
      </w:r>
    </w:p>
    <w:p w14:paraId="5CA2A71C"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6202"/>
      </w:tblGrid>
      <w:tr w:rsidR="000B6071" w:rsidRPr="005E3CE3" w14:paraId="54DC2982" w14:textId="77777777" w:rsidTr="000B6071">
        <w:trPr>
          <w:cantSplit/>
          <w:trHeight w:val="1097"/>
          <w:jc w:val="center"/>
        </w:trPr>
        <w:tc>
          <w:tcPr>
            <w:tcW w:w="3145" w:type="dxa"/>
            <w:shd w:val="clear" w:color="auto" w:fill="auto"/>
            <w:vAlign w:val="center"/>
          </w:tcPr>
          <w:p w14:paraId="66F1D0DC" w14:textId="77777777" w:rsidR="000B6071" w:rsidRPr="005E3CE3" w:rsidRDefault="000B6071" w:rsidP="000B6071">
            <w:pPr>
              <w:suppressAutoHyphens/>
              <w:spacing w:before="60" w:after="60" w:line="240" w:lineRule="auto"/>
              <w:rPr>
                <w:rFonts w:eastAsia="Times New Roman" w:cs="Times New Roman"/>
                <w:b/>
                <w:bCs/>
                <w:sz w:val="20"/>
                <w:szCs w:val="20"/>
              </w:rPr>
            </w:pPr>
            <w:proofErr w:type="spellStart"/>
            <w:r>
              <w:rPr>
                <w:b/>
                <w:bCs/>
                <w:sz w:val="20"/>
                <w:szCs w:val="20"/>
              </w:rPr>
              <w:t>Dénomination</w:t>
            </w:r>
            <w:proofErr w:type="spellEnd"/>
            <w:r>
              <w:rPr>
                <w:b/>
                <w:bCs/>
                <w:sz w:val="20"/>
                <w:szCs w:val="20"/>
              </w:rPr>
              <w:t xml:space="preserve"> </w:t>
            </w:r>
            <w:proofErr w:type="spellStart"/>
            <w:r>
              <w:rPr>
                <w:b/>
                <w:bCs/>
                <w:sz w:val="20"/>
                <w:szCs w:val="20"/>
              </w:rPr>
              <w:t>sociale</w:t>
            </w:r>
            <w:proofErr w:type="spellEnd"/>
            <w:r>
              <w:rPr>
                <w:b/>
                <w:bCs/>
                <w:sz w:val="20"/>
                <w:szCs w:val="20"/>
              </w:rPr>
              <w:t xml:space="preserve"> du </w:t>
            </w:r>
            <w:proofErr w:type="spellStart"/>
            <w:r>
              <w:rPr>
                <w:b/>
                <w:bCs/>
                <w:sz w:val="20"/>
                <w:szCs w:val="20"/>
              </w:rPr>
              <w:t>Soumissionnaire</w:t>
            </w:r>
            <w:proofErr w:type="spellEnd"/>
            <w:r>
              <w:rPr>
                <w:b/>
                <w:bCs/>
                <w:sz w:val="20"/>
                <w:szCs w:val="20"/>
              </w:rPr>
              <w:t xml:space="preserve"> </w:t>
            </w:r>
          </w:p>
        </w:tc>
        <w:tc>
          <w:tcPr>
            <w:tcW w:w="6202" w:type="dxa"/>
            <w:shd w:val="clear" w:color="auto" w:fill="auto"/>
          </w:tcPr>
          <w:p w14:paraId="65E67324" w14:textId="77777777" w:rsidR="000B6071" w:rsidRPr="005E3CE3" w:rsidRDefault="000B6071" w:rsidP="000B6071">
            <w:pPr>
              <w:suppressAutoHyphens/>
              <w:spacing w:before="60" w:after="60" w:line="240" w:lineRule="auto"/>
              <w:rPr>
                <w:rFonts w:eastAsia="Times New Roman" w:cs="Times New Roman"/>
                <w:sz w:val="20"/>
                <w:szCs w:val="20"/>
              </w:rPr>
            </w:pPr>
          </w:p>
        </w:tc>
      </w:tr>
      <w:tr w:rsidR="000B6071" w:rsidRPr="00834B76" w14:paraId="6662C181" w14:textId="77777777" w:rsidTr="000B6071">
        <w:trPr>
          <w:cantSplit/>
          <w:trHeight w:val="1097"/>
          <w:jc w:val="center"/>
        </w:trPr>
        <w:tc>
          <w:tcPr>
            <w:tcW w:w="3145" w:type="dxa"/>
            <w:shd w:val="clear" w:color="auto" w:fill="auto"/>
            <w:vAlign w:val="center"/>
          </w:tcPr>
          <w:p w14:paraId="1D313C9E" w14:textId="77777777"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sz w:val="20"/>
                <w:szCs w:val="20"/>
                <w:lang w:val="fr-FR"/>
              </w:rPr>
              <w:t>Dans le cas d’une coentreprise ou autre association, dénomination sociale de chaque associé</w:t>
            </w:r>
          </w:p>
        </w:tc>
        <w:tc>
          <w:tcPr>
            <w:tcW w:w="6202" w:type="dxa"/>
            <w:shd w:val="clear" w:color="auto" w:fill="auto"/>
          </w:tcPr>
          <w:p w14:paraId="04EF2B74" w14:textId="77777777" w:rsidR="000B6071" w:rsidRPr="000B6071" w:rsidRDefault="000B6071" w:rsidP="000B6071">
            <w:pPr>
              <w:suppressAutoHyphens/>
              <w:spacing w:before="60" w:after="60" w:line="240" w:lineRule="auto"/>
              <w:rPr>
                <w:rFonts w:eastAsia="Times New Roman" w:cs="Times New Roman"/>
                <w:spacing w:val="-2"/>
                <w:sz w:val="20"/>
                <w:szCs w:val="20"/>
                <w:lang w:val="fr-FR"/>
              </w:rPr>
            </w:pPr>
          </w:p>
        </w:tc>
      </w:tr>
      <w:tr w:rsidR="000B6071" w:rsidRPr="00834B76" w14:paraId="70B615A2" w14:textId="77777777" w:rsidTr="000B6071">
        <w:trPr>
          <w:cantSplit/>
          <w:trHeight w:val="1106"/>
          <w:jc w:val="center"/>
        </w:trPr>
        <w:tc>
          <w:tcPr>
            <w:tcW w:w="3145" w:type="dxa"/>
            <w:shd w:val="clear" w:color="auto" w:fill="auto"/>
            <w:vAlign w:val="center"/>
          </w:tcPr>
          <w:p w14:paraId="75A64CD3" w14:textId="77777777"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color w:val="000000"/>
                <w:sz w:val="20"/>
                <w:szCs w:val="20"/>
                <w:lang w:val="fr-FR"/>
              </w:rPr>
              <w:t>Pays où le Soumissionnaire est constitué en société</w:t>
            </w:r>
          </w:p>
        </w:tc>
        <w:tc>
          <w:tcPr>
            <w:tcW w:w="6202" w:type="dxa"/>
            <w:shd w:val="clear" w:color="auto" w:fill="auto"/>
          </w:tcPr>
          <w:p w14:paraId="07DE2820"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518A7672" w14:textId="77777777" w:rsidTr="000B6071">
        <w:trPr>
          <w:cantSplit/>
          <w:trHeight w:val="980"/>
          <w:jc w:val="center"/>
        </w:trPr>
        <w:tc>
          <w:tcPr>
            <w:tcW w:w="3145" w:type="dxa"/>
            <w:shd w:val="clear" w:color="auto" w:fill="auto"/>
            <w:vAlign w:val="center"/>
          </w:tcPr>
          <w:p w14:paraId="1468E908" w14:textId="77777777"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color w:val="000000"/>
                <w:sz w:val="20"/>
                <w:szCs w:val="20"/>
                <w:lang w:val="fr-FR"/>
              </w:rPr>
              <w:t>Année dans laquelle le Soumissionnaire s’est constitué en société</w:t>
            </w:r>
          </w:p>
        </w:tc>
        <w:tc>
          <w:tcPr>
            <w:tcW w:w="6202" w:type="dxa"/>
            <w:shd w:val="clear" w:color="auto" w:fill="auto"/>
          </w:tcPr>
          <w:p w14:paraId="17C09114"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419A77C0" w14:textId="77777777" w:rsidTr="000B6071">
        <w:trPr>
          <w:cantSplit/>
          <w:trHeight w:val="1160"/>
          <w:jc w:val="center"/>
        </w:trPr>
        <w:tc>
          <w:tcPr>
            <w:tcW w:w="3145" w:type="dxa"/>
            <w:shd w:val="clear" w:color="auto" w:fill="auto"/>
            <w:vAlign w:val="center"/>
          </w:tcPr>
          <w:p w14:paraId="47EEC682" w14:textId="77777777"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sz w:val="20"/>
                <w:szCs w:val="20"/>
                <w:lang w:val="fr-FR"/>
              </w:rPr>
              <w:t>Adresse légale du Soumissionnaire dans le pays où il est constitué en société</w:t>
            </w:r>
          </w:p>
        </w:tc>
        <w:tc>
          <w:tcPr>
            <w:tcW w:w="6202" w:type="dxa"/>
            <w:shd w:val="clear" w:color="auto" w:fill="auto"/>
          </w:tcPr>
          <w:p w14:paraId="2E4253ED" w14:textId="77777777" w:rsidR="000B6071" w:rsidRPr="000B6071" w:rsidRDefault="000B6071" w:rsidP="000B6071">
            <w:pPr>
              <w:suppressAutoHyphens/>
              <w:spacing w:before="60" w:after="60" w:line="240" w:lineRule="auto"/>
              <w:rPr>
                <w:rFonts w:eastAsia="Times New Roman" w:cs="Times New Roman"/>
                <w:spacing w:val="-2"/>
                <w:sz w:val="20"/>
                <w:szCs w:val="20"/>
                <w:lang w:val="fr-FR"/>
              </w:rPr>
            </w:pPr>
          </w:p>
        </w:tc>
      </w:tr>
      <w:tr w:rsidR="000B6071" w:rsidRPr="00834B76" w14:paraId="626355B1" w14:textId="77777777" w:rsidTr="000B6071">
        <w:trPr>
          <w:cantSplit/>
          <w:trHeight w:val="1340"/>
          <w:jc w:val="center"/>
        </w:trPr>
        <w:tc>
          <w:tcPr>
            <w:tcW w:w="3145" w:type="dxa"/>
            <w:shd w:val="clear" w:color="auto" w:fill="auto"/>
            <w:vAlign w:val="center"/>
          </w:tcPr>
          <w:p w14:paraId="5DF0D39F" w14:textId="77777777"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sz w:val="20"/>
                <w:szCs w:val="20"/>
                <w:lang w:val="fr-FR"/>
              </w:rPr>
              <w:t>Renseignements sur le représentant autorisé du Soumissionnaire</w:t>
            </w:r>
          </w:p>
          <w:p w14:paraId="7AF3508D" w14:textId="0E87F68A" w:rsidR="000B6071" w:rsidRPr="000B6071" w:rsidRDefault="000B6071" w:rsidP="000B6071">
            <w:pPr>
              <w:suppressAutoHyphens/>
              <w:spacing w:before="60" w:after="60" w:line="240" w:lineRule="auto"/>
              <w:rPr>
                <w:rFonts w:eastAsia="Times New Roman" w:cs="Times New Roman"/>
                <w:spacing w:val="-2"/>
                <w:sz w:val="20"/>
                <w:szCs w:val="20"/>
                <w:lang w:val="fr-FR"/>
              </w:rPr>
            </w:pPr>
            <w:r w:rsidRPr="000B6071">
              <w:rPr>
                <w:sz w:val="20"/>
                <w:szCs w:val="20"/>
                <w:lang w:val="fr-FR"/>
              </w:rPr>
              <w:t>(</w:t>
            </w:r>
            <w:r w:rsidR="00436E3B" w:rsidRPr="000B6071">
              <w:rPr>
                <w:sz w:val="20"/>
                <w:szCs w:val="20"/>
                <w:lang w:val="fr-FR"/>
              </w:rPr>
              <w:t>Nom</w:t>
            </w:r>
            <w:r w:rsidRPr="000B6071">
              <w:rPr>
                <w:sz w:val="20"/>
                <w:szCs w:val="20"/>
                <w:lang w:val="fr-FR"/>
              </w:rPr>
              <w:t>, adresse, numéros de téléphone, numéros de télécopie et adresse électronique)</w:t>
            </w:r>
          </w:p>
        </w:tc>
        <w:tc>
          <w:tcPr>
            <w:tcW w:w="6202" w:type="dxa"/>
            <w:shd w:val="clear" w:color="auto" w:fill="auto"/>
          </w:tcPr>
          <w:p w14:paraId="63663099"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17F4E2F2" w14:textId="77777777" w:rsidTr="000B6071">
        <w:trPr>
          <w:cantSplit/>
          <w:trHeight w:val="1340"/>
          <w:jc w:val="center"/>
        </w:trPr>
        <w:tc>
          <w:tcPr>
            <w:tcW w:w="3145" w:type="dxa"/>
            <w:shd w:val="clear" w:color="auto" w:fill="auto"/>
            <w:vAlign w:val="center"/>
          </w:tcPr>
          <w:p w14:paraId="17DB47A9" w14:textId="77777777"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sz w:val="20"/>
                <w:szCs w:val="20"/>
                <w:lang w:val="fr-FR"/>
              </w:rPr>
              <w:t>Agent du Soumissionnaire dans le pays (si le Soumissionnaire n'exerce pas d'activités commerciales dans le pays de l’Acheteur)</w:t>
            </w:r>
          </w:p>
          <w:p w14:paraId="5258E87F" w14:textId="1109D258" w:rsidR="000B6071" w:rsidRPr="000B6071" w:rsidRDefault="000B6071" w:rsidP="000B6071">
            <w:pPr>
              <w:suppressAutoHyphens/>
              <w:spacing w:before="60" w:after="60" w:line="240" w:lineRule="auto"/>
              <w:rPr>
                <w:rFonts w:eastAsia="Times New Roman" w:cs="Times New Roman"/>
                <w:bCs/>
                <w:spacing w:val="-2"/>
                <w:sz w:val="20"/>
                <w:szCs w:val="20"/>
                <w:lang w:val="fr-FR"/>
              </w:rPr>
            </w:pPr>
            <w:r w:rsidRPr="000B6071">
              <w:rPr>
                <w:sz w:val="20"/>
                <w:szCs w:val="20"/>
                <w:lang w:val="fr-FR"/>
              </w:rPr>
              <w:t>(</w:t>
            </w:r>
            <w:r w:rsidR="00436E3B" w:rsidRPr="000B6071">
              <w:rPr>
                <w:sz w:val="20"/>
                <w:szCs w:val="20"/>
                <w:lang w:val="fr-FR"/>
              </w:rPr>
              <w:t>Nom</w:t>
            </w:r>
            <w:r w:rsidRPr="000B6071">
              <w:rPr>
                <w:sz w:val="20"/>
                <w:szCs w:val="20"/>
                <w:lang w:val="fr-FR"/>
              </w:rPr>
              <w:t>, adresse, numéros de téléphone, numéros de télécopie et adresse électronique)</w:t>
            </w:r>
          </w:p>
        </w:tc>
        <w:tc>
          <w:tcPr>
            <w:tcW w:w="6202" w:type="dxa"/>
            <w:shd w:val="clear" w:color="auto" w:fill="auto"/>
          </w:tcPr>
          <w:p w14:paraId="37DC42A1"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5E190C14" w14:textId="77777777" w:rsidTr="000B6071">
        <w:trPr>
          <w:cantSplit/>
          <w:jc w:val="center"/>
        </w:trPr>
        <w:tc>
          <w:tcPr>
            <w:tcW w:w="9347" w:type="dxa"/>
            <w:gridSpan w:val="2"/>
            <w:shd w:val="clear" w:color="auto" w:fill="auto"/>
          </w:tcPr>
          <w:p w14:paraId="28B32A31" w14:textId="77777777" w:rsidR="000B6071" w:rsidRPr="000B6071" w:rsidRDefault="000B6071" w:rsidP="000B6071">
            <w:pPr>
              <w:numPr>
                <w:ilvl w:val="1"/>
                <w:numId w:val="0"/>
              </w:numPr>
              <w:suppressAutoHyphens/>
              <w:spacing w:before="60" w:line="240" w:lineRule="auto"/>
              <w:ind w:left="1440" w:hanging="720"/>
              <w:rPr>
                <w:rFonts w:eastAsia="Times New Roman" w:cs="Times New Roman"/>
                <w:b/>
                <w:bCs/>
                <w:spacing w:val="-2"/>
                <w:sz w:val="20"/>
                <w:szCs w:val="20"/>
                <w:lang w:val="fr-FR"/>
              </w:rPr>
            </w:pPr>
            <w:r w:rsidRPr="000B6071">
              <w:rPr>
                <w:b/>
                <w:bCs/>
                <w:sz w:val="20"/>
                <w:szCs w:val="20"/>
                <w:lang w:val="fr-FR"/>
              </w:rPr>
              <w:lastRenderedPageBreak/>
              <w:t>Vous trouverez ci-joint des copies des documents originaux suivants.</w:t>
            </w:r>
          </w:p>
          <w:p w14:paraId="7C667031" w14:textId="77777777" w:rsidR="000B6071" w:rsidRPr="000B6071" w:rsidRDefault="000B6071" w:rsidP="000B6071">
            <w:pPr>
              <w:numPr>
                <w:ilvl w:val="0"/>
                <w:numId w:val="12"/>
              </w:numPr>
              <w:tabs>
                <w:tab w:val="clear" w:pos="360"/>
                <w:tab w:val="num" w:pos="329"/>
                <w:tab w:val="left" w:pos="692"/>
              </w:tabs>
              <w:suppressAutoHyphens/>
              <w:spacing w:line="240" w:lineRule="auto"/>
              <w:ind w:left="689" w:hanging="689"/>
              <w:rPr>
                <w:rFonts w:eastAsia="Times New Roman" w:cs="Times New Roman"/>
                <w:iCs/>
                <w:spacing w:val="-2"/>
                <w:sz w:val="20"/>
                <w:szCs w:val="20"/>
                <w:lang w:val="fr-FR"/>
              </w:rPr>
            </w:pPr>
            <w:r w:rsidRPr="000B6071">
              <w:rPr>
                <w:iCs/>
                <w:sz w:val="20"/>
                <w:szCs w:val="20"/>
                <w:lang w:val="fr-FR"/>
              </w:rPr>
              <w:t xml:space="preserve">1. </w:t>
            </w:r>
            <w:r w:rsidRPr="000B6071">
              <w:rPr>
                <w:iCs/>
                <w:sz w:val="20"/>
                <w:szCs w:val="20"/>
                <w:lang w:val="fr-FR"/>
              </w:rPr>
              <w:tab/>
              <w:t>Dans le cas d’une entité unique, statuts de l’entité juridique susmentionnée, conformément aux stipulations de l’alinéa 5.2 des IS.</w:t>
            </w:r>
          </w:p>
          <w:p w14:paraId="00EAF234" w14:textId="77777777" w:rsidR="000B6071" w:rsidRPr="000B6071" w:rsidRDefault="000B6071" w:rsidP="000B6071">
            <w:pPr>
              <w:numPr>
                <w:ilvl w:val="0"/>
                <w:numId w:val="12"/>
              </w:numPr>
              <w:tabs>
                <w:tab w:val="clear" w:pos="360"/>
                <w:tab w:val="num" w:pos="329"/>
                <w:tab w:val="left" w:pos="692"/>
              </w:tabs>
              <w:suppressAutoHyphens/>
              <w:spacing w:line="240" w:lineRule="auto"/>
              <w:ind w:left="689" w:hanging="689"/>
              <w:rPr>
                <w:rFonts w:eastAsia="Times New Roman" w:cs="Times New Roman"/>
                <w:iCs/>
                <w:spacing w:val="-2"/>
                <w:sz w:val="20"/>
                <w:szCs w:val="20"/>
                <w:lang w:val="fr-FR"/>
              </w:rPr>
            </w:pPr>
            <w:r w:rsidRPr="000B6071">
              <w:rPr>
                <w:iCs/>
                <w:sz w:val="20"/>
                <w:szCs w:val="20"/>
                <w:lang w:val="fr-FR"/>
              </w:rPr>
              <w:t xml:space="preserve">2. </w:t>
            </w:r>
            <w:r w:rsidRPr="000B6071">
              <w:rPr>
                <w:iCs/>
                <w:sz w:val="20"/>
                <w:szCs w:val="20"/>
                <w:lang w:val="fr-FR"/>
              </w:rPr>
              <w:tab/>
              <w:t>Autorisation de représenter la société ou la Coentreprise/l’Association susmentionnée, conformément à l’alinéa 6.2 des IS.</w:t>
            </w:r>
          </w:p>
          <w:p w14:paraId="505A65AB" w14:textId="77777777" w:rsidR="000B6071" w:rsidRPr="000B6071" w:rsidRDefault="000B6071" w:rsidP="000B6071">
            <w:pPr>
              <w:numPr>
                <w:ilvl w:val="0"/>
                <w:numId w:val="12"/>
              </w:numPr>
              <w:tabs>
                <w:tab w:val="clear" w:pos="360"/>
                <w:tab w:val="num" w:pos="329"/>
                <w:tab w:val="left" w:pos="692"/>
              </w:tabs>
              <w:suppressAutoHyphens/>
              <w:spacing w:line="240" w:lineRule="auto"/>
              <w:ind w:left="689" w:hanging="689"/>
              <w:rPr>
                <w:rFonts w:eastAsia="Times New Roman" w:cs="Times New Roman"/>
                <w:iCs/>
                <w:spacing w:val="-2"/>
                <w:sz w:val="20"/>
                <w:szCs w:val="20"/>
                <w:lang w:val="fr-FR"/>
              </w:rPr>
            </w:pPr>
            <w:r w:rsidRPr="000B6071">
              <w:rPr>
                <w:iCs/>
                <w:sz w:val="20"/>
                <w:szCs w:val="20"/>
                <w:lang w:val="fr-FR"/>
              </w:rPr>
              <w:t>3.</w:t>
            </w:r>
            <w:r w:rsidRPr="000B6071">
              <w:rPr>
                <w:iCs/>
                <w:sz w:val="20"/>
                <w:szCs w:val="20"/>
                <w:lang w:val="fr-FR"/>
              </w:rPr>
              <w:tab/>
              <w:t>En cas de coentreprise ou autre association, lettre d'intention de constituer une Coentreprise ou autre Association ou accord de Coentreprise/d’Association, conformément à l’alinéa 6.2 des IS.</w:t>
            </w:r>
          </w:p>
          <w:p w14:paraId="36FB347A" w14:textId="77777777" w:rsidR="000B6071" w:rsidRPr="000B6071" w:rsidRDefault="000B6071" w:rsidP="000B6071">
            <w:pPr>
              <w:numPr>
                <w:ilvl w:val="0"/>
                <w:numId w:val="12"/>
              </w:numPr>
              <w:tabs>
                <w:tab w:val="clear" w:pos="360"/>
                <w:tab w:val="num" w:pos="329"/>
                <w:tab w:val="left" w:pos="692"/>
              </w:tabs>
              <w:suppressAutoHyphens/>
              <w:spacing w:line="240" w:lineRule="auto"/>
              <w:ind w:left="689" w:hanging="689"/>
              <w:rPr>
                <w:rFonts w:eastAsia="Times New Roman" w:cs="Times New Roman"/>
                <w:i/>
                <w:spacing w:val="-2"/>
                <w:sz w:val="20"/>
                <w:szCs w:val="20"/>
                <w:lang w:val="fr-FR"/>
              </w:rPr>
            </w:pPr>
            <w:r w:rsidRPr="000B6071">
              <w:rPr>
                <w:iCs/>
                <w:sz w:val="20"/>
                <w:szCs w:val="20"/>
                <w:lang w:val="fr-FR"/>
              </w:rPr>
              <w:t>4.</w:t>
            </w:r>
            <w:r w:rsidRPr="000B6071">
              <w:rPr>
                <w:iCs/>
                <w:sz w:val="20"/>
                <w:szCs w:val="20"/>
                <w:lang w:val="fr-FR"/>
              </w:rPr>
              <w:tab/>
              <w:t>Formulaire de certification d’Entreprise publique [ELI-3]</w:t>
            </w:r>
          </w:p>
        </w:tc>
      </w:tr>
    </w:tbl>
    <w:p w14:paraId="01F13A5B" w14:textId="77777777" w:rsidR="000B6071" w:rsidRPr="000B6071" w:rsidRDefault="000B6071" w:rsidP="000B6071">
      <w:pPr>
        <w:pStyle w:val="Heading4BSF"/>
        <w:rPr>
          <w:lang w:val="fr-FR"/>
        </w:rPr>
      </w:pPr>
      <w:bookmarkStart w:id="965" w:name="_Toc54556894"/>
      <w:bookmarkStart w:id="966" w:name="_Toc55427875"/>
      <w:bookmarkStart w:id="967" w:name="_Toc55455377"/>
      <w:bookmarkStart w:id="968" w:name="_Toc55460097"/>
      <w:bookmarkStart w:id="969" w:name="_Toc55485407"/>
      <w:bookmarkStart w:id="970" w:name="_Toc55540920"/>
      <w:bookmarkStart w:id="971" w:name="_Toc55561647"/>
      <w:bookmarkStart w:id="972" w:name="_Toc55570263"/>
      <w:bookmarkStart w:id="973" w:name="_Toc55571229"/>
      <w:bookmarkStart w:id="974" w:name="_Toc55584338"/>
      <w:bookmarkStart w:id="975" w:name="_Toc55760451"/>
      <w:bookmarkStart w:id="976" w:name="_Toc55760871"/>
      <w:bookmarkStart w:id="977" w:name="_Toc55765754"/>
      <w:bookmarkStart w:id="978" w:name="_Toc55772847"/>
      <w:bookmarkStart w:id="979" w:name="_Toc55773435"/>
      <w:bookmarkStart w:id="980" w:name="_Toc56639165"/>
      <w:bookmarkStart w:id="981" w:name="_Toc58427453"/>
      <w:bookmarkStart w:id="982" w:name="_Toc58583221"/>
      <w:r w:rsidRPr="000B6071">
        <w:rPr>
          <w:lang w:val="fr-FR"/>
        </w:rPr>
        <w:lastRenderedPageBreak/>
        <w:t>Formulaire ELI-2 : Fiche de rense</w:t>
      </w:r>
      <w:r w:rsidRPr="000B6071">
        <w:rPr>
          <w:rStyle w:val="Heading3BSFChar"/>
          <w:lang w:val="fr-FR"/>
        </w:rPr>
        <w:t>i</w:t>
      </w:r>
      <w:r w:rsidRPr="000B6071">
        <w:rPr>
          <w:lang w:val="fr-FR"/>
        </w:rPr>
        <w:t>gnement sur les coentreprises/associations/sous-traitants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14:paraId="1E58556E" w14:textId="77777777" w:rsidR="000B6071" w:rsidRPr="000B6071" w:rsidRDefault="000B6071" w:rsidP="000B6071">
      <w:pPr>
        <w:suppressAutoHyphens/>
        <w:spacing w:after="0" w:line="240" w:lineRule="auto"/>
        <w:ind w:left="180" w:hanging="720"/>
        <w:rPr>
          <w:rFonts w:eastAsia="Times New Roman" w:cs="Times New Roman"/>
          <w:b/>
          <w:szCs w:val="24"/>
          <w:lang w:val="fr-FR"/>
        </w:rPr>
      </w:pPr>
    </w:p>
    <w:p w14:paraId="3DD2226C" w14:textId="77777777" w:rsidR="000B6071" w:rsidRPr="000B6071" w:rsidRDefault="000B6071" w:rsidP="000B6071">
      <w:pPr>
        <w:suppressAutoHyphens/>
        <w:spacing w:after="0" w:line="240" w:lineRule="auto"/>
        <w:rPr>
          <w:rFonts w:eastAsia="Times New Roman" w:cs="Times New Roman"/>
          <w:bCs/>
          <w:iCs/>
          <w:szCs w:val="20"/>
          <w:lang w:val="fr-FR"/>
        </w:rPr>
      </w:pPr>
      <w:r w:rsidRPr="000B6071">
        <w:rPr>
          <w:lang w:val="fr-FR"/>
        </w:rPr>
        <w:t>Le formulaire ci-dessous doit être rempli par le membre d'une Coentreprise/Association soumettant une Offre et par chaque sous-traitant connu.</w:t>
      </w:r>
    </w:p>
    <w:p w14:paraId="417F6253" w14:textId="77777777" w:rsidR="000B6071" w:rsidRPr="000B6071" w:rsidRDefault="000B6071" w:rsidP="000B6071">
      <w:pPr>
        <w:suppressAutoHyphens/>
        <w:spacing w:after="0" w:line="240" w:lineRule="auto"/>
        <w:rPr>
          <w:rFonts w:eastAsia="Times New Roman" w:cs="Times New Roman"/>
          <w:bCs/>
          <w:iCs/>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B6071" w:rsidRPr="00834B76" w14:paraId="4A6B3AE3" w14:textId="77777777" w:rsidTr="000B6071">
        <w:trPr>
          <w:cantSplit/>
          <w:trHeight w:val="240"/>
          <w:jc w:val="center"/>
        </w:trPr>
        <w:tc>
          <w:tcPr>
            <w:tcW w:w="9840" w:type="dxa"/>
            <w:gridSpan w:val="2"/>
            <w:shd w:val="clear" w:color="auto" w:fill="auto"/>
          </w:tcPr>
          <w:p w14:paraId="4EEBE2DE" w14:textId="77777777" w:rsidR="000B6071" w:rsidRPr="000B6071" w:rsidRDefault="000B6071" w:rsidP="000B6071">
            <w:pPr>
              <w:suppressAutoHyphens/>
              <w:spacing w:before="20" w:after="20" w:line="240" w:lineRule="auto"/>
              <w:ind w:left="1440" w:hanging="720"/>
              <w:jc w:val="center"/>
              <w:outlineLvl w:val="4"/>
              <w:rPr>
                <w:rFonts w:eastAsia="Times New Roman" w:cs="Times New Roman"/>
                <w:b/>
                <w:bCs/>
                <w:spacing w:val="-2"/>
                <w:sz w:val="20"/>
                <w:szCs w:val="20"/>
                <w:lang w:val="fr-FR"/>
              </w:rPr>
            </w:pPr>
            <w:r w:rsidRPr="000B6071">
              <w:rPr>
                <w:b/>
                <w:bCs/>
                <w:sz w:val="20"/>
                <w:szCs w:val="20"/>
                <w:lang w:val="fr-FR"/>
              </w:rPr>
              <w:t>Informations relatives à la Coentreprise/Association/au Sous-traitant</w:t>
            </w:r>
          </w:p>
        </w:tc>
      </w:tr>
      <w:tr w:rsidR="000B6071" w:rsidRPr="005E3CE3" w14:paraId="62F80487" w14:textId="77777777" w:rsidTr="000B6071">
        <w:trPr>
          <w:cantSplit/>
          <w:trHeight w:val="1097"/>
          <w:jc w:val="center"/>
        </w:trPr>
        <w:tc>
          <w:tcPr>
            <w:tcW w:w="2435" w:type="dxa"/>
            <w:shd w:val="clear" w:color="auto" w:fill="auto"/>
            <w:vAlign w:val="center"/>
          </w:tcPr>
          <w:p w14:paraId="0EBEE0F2" w14:textId="77777777" w:rsidR="000B6071" w:rsidRPr="005E3CE3" w:rsidRDefault="000B6071" w:rsidP="000B6071">
            <w:pPr>
              <w:suppressAutoHyphens/>
              <w:spacing w:before="60" w:after="60" w:line="240" w:lineRule="auto"/>
              <w:rPr>
                <w:rFonts w:eastAsia="Times New Roman" w:cs="Times New Roman"/>
                <w:b/>
                <w:bCs/>
                <w:spacing w:val="-2"/>
                <w:sz w:val="20"/>
                <w:szCs w:val="20"/>
              </w:rPr>
            </w:pPr>
            <w:proofErr w:type="spellStart"/>
            <w:r>
              <w:rPr>
                <w:b/>
                <w:bCs/>
                <w:sz w:val="20"/>
                <w:szCs w:val="20"/>
              </w:rPr>
              <w:t>Dénomination</w:t>
            </w:r>
            <w:proofErr w:type="spellEnd"/>
            <w:r>
              <w:rPr>
                <w:b/>
                <w:bCs/>
                <w:sz w:val="20"/>
                <w:szCs w:val="20"/>
              </w:rPr>
              <w:t xml:space="preserve"> </w:t>
            </w:r>
            <w:proofErr w:type="spellStart"/>
            <w:r>
              <w:rPr>
                <w:b/>
                <w:bCs/>
                <w:sz w:val="20"/>
                <w:szCs w:val="20"/>
              </w:rPr>
              <w:t>sociale</w:t>
            </w:r>
            <w:proofErr w:type="spellEnd"/>
            <w:r>
              <w:rPr>
                <w:b/>
                <w:bCs/>
                <w:sz w:val="20"/>
                <w:szCs w:val="20"/>
              </w:rPr>
              <w:t xml:space="preserve"> du </w:t>
            </w:r>
            <w:proofErr w:type="spellStart"/>
            <w:r>
              <w:rPr>
                <w:b/>
                <w:bCs/>
                <w:sz w:val="20"/>
                <w:szCs w:val="20"/>
              </w:rPr>
              <w:t>Soumissionnaire</w:t>
            </w:r>
            <w:proofErr w:type="spellEnd"/>
          </w:p>
        </w:tc>
        <w:tc>
          <w:tcPr>
            <w:tcW w:w="7405" w:type="dxa"/>
            <w:shd w:val="clear" w:color="auto" w:fill="auto"/>
          </w:tcPr>
          <w:p w14:paraId="4BC86C85" w14:textId="77777777" w:rsidR="000B6071" w:rsidRPr="005E3CE3" w:rsidRDefault="000B6071" w:rsidP="000B6071">
            <w:pPr>
              <w:suppressAutoHyphens/>
              <w:spacing w:before="60" w:after="60" w:line="240" w:lineRule="auto"/>
              <w:rPr>
                <w:rFonts w:eastAsia="Times New Roman" w:cs="Times New Roman"/>
                <w:sz w:val="20"/>
                <w:szCs w:val="20"/>
              </w:rPr>
            </w:pPr>
          </w:p>
        </w:tc>
      </w:tr>
      <w:tr w:rsidR="000B6071" w:rsidRPr="00834B76" w14:paraId="65BA2165" w14:textId="77777777" w:rsidTr="000B6071">
        <w:trPr>
          <w:cantSplit/>
          <w:trHeight w:val="1160"/>
          <w:jc w:val="center"/>
        </w:trPr>
        <w:tc>
          <w:tcPr>
            <w:tcW w:w="2435" w:type="dxa"/>
            <w:shd w:val="clear" w:color="auto" w:fill="auto"/>
            <w:vAlign w:val="center"/>
          </w:tcPr>
          <w:p w14:paraId="5FD2A38E" w14:textId="77777777" w:rsidR="000B6071" w:rsidRPr="000B6071" w:rsidRDefault="000B6071" w:rsidP="000B6071">
            <w:pPr>
              <w:suppressAutoHyphens/>
              <w:spacing w:before="60" w:after="60" w:line="240" w:lineRule="auto"/>
              <w:rPr>
                <w:rFonts w:eastAsia="Times New Roman" w:cs="Times New Roman"/>
                <w:b/>
                <w:bCs/>
                <w:sz w:val="20"/>
                <w:szCs w:val="20"/>
                <w:lang w:val="fr-FR"/>
              </w:rPr>
            </w:pPr>
            <w:r w:rsidRPr="000B6071">
              <w:rPr>
                <w:b/>
                <w:bCs/>
                <w:sz w:val="20"/>
                <w:szCs w:val="20"/>
                <w:lang w:val="fr-FR"/>
              </w:rPr>
              <w:t xml:space="preserve">Dénomination sociale de l'associé dans la </w:t>
            </w:r>
            <w:proofErr w:type="spellStart"/>
            <w:r w:rsidRPr="000B6071">
              <w:rPr>
                <w:b/>
                <w:bCs/>
                <w:sz w:val="20"/>
                <w:szCs w:val="20"/>
                <w:lang w:val="fr-FR"/>
              </w:rPr>
              <w:t>Co-ntreprise</w:t>
            </w:r>
            <w:proofErr w:type="spellEnd"/>
            <w:r w:rsidRPr="000B6071">
              <w:rPr>
                <w:b/>
                <w:bCs/>
                <w:sz w:val="20"/>
                <w:szCs w:val="20"/>
                <w:lang w:val="fr-FR"/>
              </w:rPr>
              <w:t>/Association ou du Sous-traitant</w:t>
            </w:r>
          </w:p>
        </w:tc>
        <w:tc>
          <w:tcPr>
            <w:tcW w:w="7405" w:type="dxa"/>
            <w:shd w:val="clear" w:color="auto" w:fill="auto"/>
          </w:tcPr>
          <w:p w14:paraId="2ED969BC"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499BB0ED" w14:textId="77777777" w:rsidTr="000B6071">
        <w:trPr>
          <w:cantSplit/>
          <w:trHeight w:val="1160"/>
          <w:jc w:val="center"/>
        </w:trPr>
        <w:tc>
          <w:tcPr>
            <w:tcW w:w="2435" w:type="dxa"/>
            <w:shd w:val="clear" w:color="auto" w:fill="auto"/>
            <w:vAlign w:val="center"/>
          </w:tcPr>
          <w:p w14:paraId="30A00033" w14:textId="77777777"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sz w:val="20"/>
                <w:szCs w:val="20"/>
                <w:lang w:val="fr-FR"/>
              </w:rPr>
              <w:t>Pays de constitution de l’associé dans la Coentreprise/Association ou du Sous-traitant</w:t>
            </w:r>
          </w:p>
        </w:tc>
        <w:tc>
          <w:tcPr>
            <w:tcW w:w="7405" w:type="dxa"/>
            <w:shd w:val="clear" w:color="auto" w:fill="auto"/>
          </w:tcPr>
          <w:p w14:paraId="05347C92"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2AB31A96" w14:textId="77777777" w:rsidTr="000B6071">
        <w:trPr>
          <w:cantSplit/>
          <w:trHeight w:val="1178"/>
          <w:jc w:val="center"/>
        </w:trPr>
        <w:tc>
          <w:tcPr>
            <w:tcW w:w="2435" w:type="dxa"/>
            <w:shd w:val="clear" w:color="auto" w:fill="auto"/>
            <w:vAlign w:val="center"/>
          </w:tcPr>
          <w:p w14:paraId="74DF3D4D" w14:textId="77777777"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sz w:val="20"/>
                <w:szCs w:val="20"/>
                <w:lang w:val="fr-FR"/>
              </w:rPr>
              <w:t>Année de constitution en société de l'associé dans la Coentreprise/Association ou du Sous-traitant</w:t>
            </w:r>
          </w:p>
        </w:tc>
        <w:tc>
          <w:tcPr>
            <w:tcW w:w="7405" w:type="dxa"/>
            <w:shd w:val="clear" w:color="auto" w:fill="auto"/>
          </w:tcPr>
          <w:p w14:paraId="333F9E92"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2DC556F7" w14:textId="77777777" w:rsidTr="000B6071">
        <w:trPr>
          <w:cantSplit/>
          <w:trHeight w:val="1232"/>
          <w:jc w:val="center"/>
        </w:trPr>
        <w:tc>
          <w:tcPr>
            <w:tcW w:w="2435" w:type="dxa"/>
            <w:shd w:val="clear" w:color="auto" w:fill="auto"/>
            <w:vAlign w:val="center"/>
          </w:tcPr>
          <w:p w14:paraId="340FB446" w14:textId="77777777"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sz w:val="20"/>
                <w:szCs w:val="20"/>
                <w:lang w:val="fr-FR"/>
              </w:rPr>
              <w:t>Adresse légale de l’associé dans la Coentreprise/Association ou du Sous-traitant dans le pays de constitution</w:t>
            </w:r>
          </w:p>
        </w:tc>
        <w:tc>
          <w:tcPr>
            <w:tcW w:w="7405" w:type="dxa"/>
            <w:shd w:val="clear" w:color="auto" w:fill="auto"/>
          </w:tcPr>
          <w:p w14:paraId="5983BBB8"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7A229152" w14:textId="77777777" w:rsidTr="000B6071">
        <w:trPr>
          <w:cantSplit/>
          <w:trHeight w:val="1440"/>
          <w:jc w:val="center"/>
        </w:trPr>
        <w:tc>
          <w:tcPr>
            <w:tcW w:w="2435" w:type="dxa"/>
            <w:shd w:val="clear" w:color="auto" w:fill="auto"/>
            <w:vAlign w:val="center"/>
          </w:tcPr>
          <w:p w14:paraId="06A60266" w14:textId="77777777" w:rsidR="000B6071" w:rsidRPr="000B6071" w:rsidRDefault="000B6071" w:rsidP="000B6071">
            <w:pPr>
              <w:suppressAutoHyphens/>
              <w:spacing w:before="60" w:line="240" w:lineRule="auto"/>
              <w:rPr>
                <w:rFonts w:eastAsia="Times New Roman" w:cs="Times New Roman"/>
                <w:b/>
                <w:bCs/>
                <w:spacing w:val="-2"/>
                <w:sz w:val="20"/>
                <w:szCs w:val="20"/>
                <w:lang w:val="fr-FR"/>
              </w:rPr>
            </w:pPr>
            <w:r w:rsidRPr="000B6071">
              <w:rPr>
                <w:b/>
                <w:bCs/>
                <w:sz w:val="20"/>
                <w:szCs w:val="20"/>
                <w:lang w:val="fr-FR"/>
              </w:rPr>
              <w:t>Informations sur le représentant autorisé de l’associé dans la Coentreprise/Association ou du Sous-traitant</w:t>
            </w:r>
          </w:p>
          <w:p w14:paraId="29B6AD2B" w14:textId="40D73503" w:rsidR="000B6071" w:rsidRPr="000B6071" w:rsidRDefault="000B6071" w:rsidP="000B6071">
            <w:pPr>
              <w:suppressAutoHyphens/>
              <w:spacing w:before="60" w:after="60" w:line="240" w:lineRule="auto"/>
              <w:rPr>
                <w:rFonts w:eastAsia="Times New Roman" w:cs="Times New Roman"/>
                <w:b/>
                <w:bCs/>
                <w:spacing w:val="-2"/>
                <w:sz w:val="20"/>
                <w:szCs w:val="20"/>
                <w:lang w:val="fr-FR"/>
              </w:rPr>
            </w:pPr>
            <w:r w:rsidRPr="000B6071">
              <w:rPr>
                <w:b/>
                <w:bCs/>
                <w:sz w:val="20"/>
                <w:szCs w:val="20"/>
                <w:lang w:val="fr-FR"/>
              </w:rPr>
              <w:t>(</w:t>
            </w:r>
            <w:r w:rsidR="0039014A" w:rsidRPr="000B6071">
              <w:rPr>
                <w:b/>
                <w:bCs/>
                <w:sz w:val="20"/>
                <w:szCs w:val="20"/>
                <w:lang w:val="fr-FR"/>
              </w:rPr>
              <w:t>Nom</w:t>
            </w:r>
            <w:r w:rsidRPr="000B6071">
              <w:rPr>
                <w:b/>
                <w:bCs/>
                <w:sz w:val="20"/>
                <w:szCs w:val="20"/>
                <w:lang w:val="fr-FR"/>
              </w:rPr>
              <w:t>, adresse, numéros de téléphone, numéros de télécopie et adresse électronique)</w:t>
            </w:r>
          </w:p>
        </w:tc>
        <w:tc>
          <w:tcPr>
            <w:tcW w:w="7405" w:type="dxa"/>
            <w:shd w:val="clear" w:color="auto" w:fill="auto"/>
          </w:tcPr>
          <w:p w14:paraId="601E013E"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68130579" w14:textId="77777777" w:rsidTr="000B6071">
        <w:trPr>
          <w:cantSplit/>
          <w:trHeight w:val="1440"/>
          <w:jc w:val="center"/>
        </w:trPr>
        <w:tc>
          <w:tcPr>
            <w:tcW w:w="2435" w:type="dxa"/>
            <w:shd w:val="clear" w:color="auto" w:fill="auto"/>
            <w:vAlign w:val="center"/>
          </w:tcPr>
          <w:p w14:paraId="1B2DE2EA" w14:textId="77777777" w:rsidR="000B6071" w:rsidRPr="000B6071" w:rsidRDefault="000B6071" w:rsidP="000B6071">
            <w:pPr>
              <w:suppressAutoHyphens/>
              <w:spacing w:before="60" w:line="240" w:lineRule="auto"/>
              <w:rPr>
                <w:rFonts w:eastAsia="Times New Roman" w:cs="Times New Roman"/>
                <w:b/>
                <w:bCs/>
                <w:spacing w:val="-2"/>
                <w:sz w:val="20"/>
                <w:szCs w:val="20"/>
                <w:lang w:val="fr-FR"/>
              </w:rPr>
            </w:pPr>
            <w:r w:rsidRPr="000B6071">
              <w:rPr>
                <w:b/>
                <w:bCs/>
                <w:sz w:val="20"/>
                <w:szCs w:val="20"/>
                <w:lang w:val="fr-FR"/>
              </w:rPr>
              <w:t>Liste des principaux Biens et/ou Services que le membre se propose de fournir</w:t>
            </w:r>
            <w:r w:rsidRPr="000B6071">
              <w:rPr>
                <w:lang w:val="fr-FR"/>
              </w:rPr>
              <w:t xml:space="preserve">  </w:t>
            </w:r>
          </w:p>
        </w:tc>
        <w:tc>
          <w:tcPr>
            <w:tcW w:w="7405" w:type="dxa"/>
            <w:shd w:val="clear" w:color="auto" w:fill="auto"/>
          </w:tcPr>
          <w:p w14:paraId="4A66E2AE" w14:textId="77777777" w:rsidR="000B6071" w:rsidRPr="000B6071" w:rsidRDefault="000B6071" w:rsidP="000B6071">
            <w:pPr>
              <w:suppressAutoHyphens/>
              <w:spacing w:before="60" w:after="60" w:line="240" w:lineRule="auto"/>
              <w:rPr>
                <w:rFonts w:eastAsia="Times New Roman" w:cs="Times New Roman"/>
                <w:sz w:val="20"/>
                <w:szCs w:val="20"/>
                <w:lang w:val="fr-FR"/>
              </w:rPr>
            </w:pPr>
          </w:p>
        </w:tc>
      </w:tr>
      <w:tr w:rsidR="000B6071" w:rsidRPr="00834B76" w14:paraId="57998B01" w14:textId="77777777" w:rsidTr="000B6071">
        <w:trPr>
          <w:cantSplit/>
          <w:jc w:val="center"/>
        </w:trPr>
        <w:tc>
          <w:tcPr>
            <w:tcW w:w="9840" w:type="dxa"/>
            <w:gridSpan w:val="2"/>
            <w:shd w:val="clear" w:color="auto" w:fill="auto"/>
          </w:tcPr>
          <w:p w14:paraId="3CC5F21C" w14:textId="77777777" w:rsidR="000B6071" w:rsidRPr="000B6071" w:rsidRDefault="000B6071" w:rsidP="000B6071">
            <w:pPr>
              <w:numPr>
                <w:ilvl w:val="1"/>
                <w:numId w:val="0"/>
              </w:numPr>
              <w:suppressAutoHyphens/>
              <w:spacing w:before="60" w:after="60" w:line="240" w:lineRule="auto"/>
              <w:ind w:left="1440" w:hanging="720"/>
              <w:rPr>
                <w:rFonts w:eastAsia="Times New Roman" w:cs="Times New Roman"/>
                <w:b/>
                <w:bCs/>
                <w:spacing w:val="-2"/>
                <w:sz w:val="20"/>
                <w:szCs w:val="20"/>
                <w:lang w:val="fr-FR"/>
              </w:rPr>
            </w:pPr>
            <w:r w:rsidRPr="000B6071">
              <w:rPr>
                <w:b/>
                <w:bCs/>
                <w:sz w:val="20"/>
                <w:szCs w:val="20"/>
                <w:lang w:val="fr-FR"/>
              </w:rPr>
              <w:lastRenderedPageBreak/>
              <w:t>Copies des originaux suivants jointes :</w:t>
            </w:r>
            <w:r w:rsidRPr="000B6071">
              <w:rPr>
                <w:b/>
                <w:bCs/>
                <w:sz w:val="20"/>
                <w:szCs w:val="20"/>
                <w:shd w:val="clear" w:color="auto" w:fill="000000"/>
                <w:lang w:val="fr-FR"/>
              </w:rPr>
              <w:t xml:space="preserve">     </w:t>
            </w:r>
          </w:p>
          <w:p w14:paraId="10E5FF61" w14:textId="77777777" w:rsidR="000B6071" w:rsidRPr="000B6071" w:rsidRDefault="000B6071" w:rsidP="000B6071">
            <w:pPr>
              <w:numPr>
                <w:ilvl w:val="0"/>
                <w:numId w:val="13"/>
              </w:numPr>
              <w:tabs>
                <w:tab w:val="clear" w:pos="360"/>
                <w:tab w:val="left" w:pos="335"/>
              </w:tabs>
              <w:suppressAutoHyphens/>
              <w:spacing w:before="60" w:after="60" w:line="240" w:lineRule="auto"/>
              <w:ind w:left="720" w:hanging="720"/>
              <w:rPr>
                <w:rFonts w:eastAsia="Times New Roman" w:cs="Times New Roman"/>
                <w:iCs/>
                <w:spacing w:val="-2"/>
                <w:sz w:val="20"/>
                <w:szCs w:val="20"/>
                <w:lang w:val="fr-FR"/>
              </w:rPr>
            </w:pPr>
            <w:r w:rsidRPr="000B6071">
              <w:rPr>
                <w:iCs/>
                <w:sz w:val="20"/>
                <w:szCs w:val="20"/>
                <w:lang w:val="fr-FR"/>
              </w:rPr>
              <w:t>1.</w:t>
            </w:r>
            <w:r w:rsidRPr="000B6071">
              <w:rPr>
                <w:iCs/>
                <w:sz w:val="20"/>
                <w:szCs w:val="20"/>
                <w:lang w:val="fr-FR"/>
              </w:rPr>
              <w:tab/>
              <w:t>Statuts de l’entité juridique susmentionnée, conformément aux stipulations de la clause 5 des IS.</w:t>
            </w:r>
          </w:p>
          <w:p w14:paraId="6282F298" w14:textId="77777777" w:rsidR="000B6071" w:rsidRPr="000B6071" w:rsidRDefault="000B6071" w:rsidP="000B6071">
            <w:pPr>
              <w:numPr>
                <w:ilvl w:val="0"/>
                <w:numId w:val="13"/>
              </w:numPr>
              <w:tabs>
                <w:tab w:val="clear" w:pos="360"/>
                <w:tab w:val="left" w:pos="335"/>
              </w:tabs>
              <w:suppressAutoHyphens/>
              <w:spacing w:before="60" w:after="60" w:line="240" w:lineRule="auto"/>
              <w:ind w:left="720" w:hanging="720"/>
              <w:rPr>
                <w:rFonts w:eastAsia="Times New Roman" w:cs="Times New Roman"/>
                <w:spacing w:val="-2"/>
                <w:sz w:val="20"/>
                <w:szCs w:val="20"/>
                <w:lang w:val="fr-FR"/>
              </w:rPr>
            </w:pPr>
            <w:r w:rsidRPr="000B6071">
              <w:rPr>
                <w:iCs/>
                <w:sz w:val="20"/>
                <w:szCs w:val="20"/>
                <w:lang w:val="fr-FR"/>
              </w:rPr>
              <w:t>2.</w:t>
            </w:r>
            <w:r w:rsidRPr="000B6071">
              <w:rPr>
                <w:iCs/>
                <w:sz w:val="20"/>
                <w:szCs w:val="20"/>
                <w:lang w:val="fr-FR"/>
              </w:rPr>
              <w:tab/>
              <w:t>Autorisation de représenter la société susmentionnée, conformément aux stipulations de l’alinéa 26.2 des IS.</w:t>
            </w:r>
          </w:p>
          <w:p w14:paraId="54A1A090" w14:textId="77777777" w:rsidR="000B6071" w:rsidRPr="000B6071" w:rsidRDefault="000B6071" w:rsidP="000B6071">
            <w:pPr>
              <w:numPr>
                <w:ilvl w:val="0"/>
                <w:numId w:val="13"/>
              </w:numPr>
              <w:tabs>
                <w:tab w:val="clear" w:pos="360"/>
                <w:tab w:val="left" w:pos="335"/>
              </w:tabs>
              <w:suppressAutoHyphens/>
              <w:spacing w:before="60" w:after="60" w:line="240" w:lineRule="auto"/>
              <w:ind w:left="720" w:hanging="720"/>
              <w:rPr>
                <w:rFonts w:eastAsia="Times New Roman" w:cs="Times New Roman"/>
                <w:i/>
                <w:spacing w:val="-2"/>
                <w:sz w:val="20"/>
                <w:szCs w:val="20"/>
                <w:lang w:val="fr-FR"/>
              </w:rPr>
            </w:pPr>
            <w:r w:rsidRPr="000B6071">
              <w:rPr>
                <w:iCs/>
                <w:sz w:val="20"/>
                <w:szCs w:val="20"/>
                <w:lang w:val="fr-FR"/>
              </w:rPr>
              <w:t>3.</w:t>
            </w:r>
            <w:r w:rsidRPr="000B6071">
              <w:rPr>
                <w:iCs/>
                <w:sz w:val="20"/>
                <w:szCs w:val="20"/>
                <w:lang w:val="fr-FR"/>
              </w:rPr>
              <w:tab/>
              <w:t>Formulaire de certification d’Entreprise publique [ELI-3].</w:t>
            </w:r>
          </w:p>
        </w:tc>
      </w:tr>
    </w:tbl>
    <w:p w14:paraId="38768546" w14:textId="77777777" w:rsidR="000B6071" w:rsidRPr="000B6071" w:rsidRDefault="000B6071" w:rsidP="000B6071">
      <w:pPr>
        <w:pStyle w:val="Heading4BSF"/>
        <w:rPr>
          <w:lang w:val="fr-FR"/>
        </w:rPr>
      </w:pPr>
      <w:bookmarkStart w:id="983" w:name="_Toc54556895"/>
      <w:bookmarkStart w:id="984" w:name="_Toc55427876"/>
      <w:bookmarkStart w:id="985" w:name="_Toc55455378"/>
      <w:bookmarkStart w:id="986" w:name="_Toc55460098"/>
      <w:bookmarkStart w:id="987" w:name="_Toc55485408"/>
      <w:bookmarkStart w:id="988" w:name="_Toc55540921"/>
      <w:bookmarkStart w:id="989" w:name="_Toc55561648"/>
      <w:bookmarkStart w:id="990" w:name="_Toc55570264"/>
      <w:bookmarkStart w:id="991" w:name="_Toc55571230"/>
      <w:bookmarkStart w:id="992" w:name="_Toc55584339"/>
      <w:bookmarkStart w:id="993" w:name="_Toc55760452"/>
      <w:bookmarkStart w:id="994" w:name="_Toc55760872"/>
      <w:bookmarkStart w:id="995" w:name="_Toc55765755"/>
      <w:bookmarkStart w:id="996" w:name="_Toc55772848"/>
      <w:bookmarkStart w:id="997" w:name="_Toc55773436"/>
      <w:bookmarkStart w:id="998" w:name="_Toc56639166"/>
      <w:bookmarkStart w:id="999" w:name="_Toc58427454"/>
      <w:bookmarkStart w:id="1000" w:name="_Toc58583222"/>
      <w:r w:rsidRPr="000B6071">
        <w:rPr>
          <w:lang w:val="fr-FR"/>
        </w:rPr>
        <w:lastRenderedPageBreak/>
        <w:t>Formulaire ELI-3 : Formulaire de certification d’entreprise publique</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0B6071">
        <w:rPr>
          <w:lang w:val="fr-FR"/>
        </w:rPr>
        <w:t xml:space="preserve"> </w:t>
      </w:r>
    </w:p>
    <w:p w14:paraId="35E39517"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Les Entreprises publiques ne sont pas autorisées à soumettre des Offres pour des marchés financés par la MCC pour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76DB51D8" w14:textId="77777777" w:rsidR="000B6071" w:rsidRPr="000B6071" w:rsidRDefault="000B6071" w:rsidP="000B6071">
      <w:pPr>
        <w:tabs>
          <w:tab w:val="left" w:pos="3960"/>
        </w:tabs>
        <w:spacing w:line="240" w:lineRule="auto"/>
        <w:rPr>
          <w:rFonts w:eastAsia="Times New Roman" w:cs="Times New Roman"/>
          <w:szCs w:val="24"/>
          <w:lang w:val="fr-FR"/>
        </w:rPr>
      </w:pPr>
      <w:r w:rsidRPr="000B6071">
        <w:rPr>
          <w:lang w:val="fr-FR"/>
        </w:rPr>
        <w:t xml:space="preserve">Cette interdiction ne s’applique pas aux unités en régie appartenant au gouvernement du pays de l’Acheteur ou par des établissements d’enseignement et centres de recherche du secteur public, par des entités statistiques ou cartographiques, ou par d’autres structures techniques du secteur public qui n’ont pas été constituées principalement à des fins commerciales, ou pour lesquelles une dérogation a été accordée par la MCC conformément à la Partie 7 des </w:t>
      </w:r>
      <w:r w:rsidRPr="000B6071">
        <w:rPr>
          <w:i/>
          <w:iCs/>
          <w:lang w:val="fr-FR"/>
        </w:rPr>
        <w:t>Directives relatives à la Passation des marchés du Programme de la MCC</w:t>
      </w:r>
      <w:r w:rsidRPr="000B6071">
        <w:rPr>
          <w:lang w:val="fr-FR"/>
        </w:rPr>
        <w:t xml:space="preserve">. La politique intégrale est consultable sur la page « Compact </w:t>
      </w:r>
      <w:proofErr w:type="spellStart"/>
      <w:r w:rsidRPr="000B6071">
        <w:rPr>
          <w:lang w:val="fr-FR"/>
        </w:rPr>
        <w:t>Procurement</w:t>
      </w:r>
      <w:proofErr w:type="spellEnd"/>
      <w:r w:rsidRPr="000B6071">
        <w:rPr>
          <w:lang w:val="fr-FR"/>
        </w:rPr>
        <w:t xml:space="preserve"> Guidelines » du site web de la MCC (</w:t>
      </w:r>
      <w:hyperlink r:id="rId38" w:history="1">
        <w:r w:rsidRPr="000B6071">
          <w:rPr>
            <w:color w:val="0000FF"/>
            <w:szCs w:val="24"/>
            <w:u w:val="single"/>
            <w:lang w:val="fr-FR"/>
          </w:rPr>
          <w:t>www.mcc.gov/ppg</w:t>
        </w:r>
      </w:hyperlink>
      <w:r w:rsidRPr="000B6071">
        <w:rPr>
          <w:lang w:val="fr-FR"/>
        </w:rPr>
        <w:t xml:space="preserve">). Dans le cadre de la vérification de l'éligibilité pour ce marché, </w:t>
      </w:r>
      <w:r w:rsidRPr="000B6071">
        <w:rPr>
          <w:b/>
          <w:bCs/>
          <w:lang w:val="fr-FR"/>
        </w:rPr>
        <w:t>veuillez remplir le formulaire ci-dessous pour indiquer le statut de votre entité.</w:t>
      </w:r>
      <w:r w:rsidRPr="000B6071">
        <w:rPr>
          <w:lang w:val="fr-FR"/>
        </w:rPr>
        <w:t xml:space="preserve"> Ce formulaire doit être fourni avec l’Offre INDÉPENDAMMENT DU STATUT DE VOTRE ENTITÉ. </w:t>
      </w:r>
    </w:p>
    <w:p w14:paraId="56DFB80A"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Aux fins de ce formulaire, le terme « Gouvernement » désigne un ou plusieurs gouvernements, y compris toute agence, administration, département ou autre organisme gouvernemental à un quelconque niveau (national ou infranational).</w:t>
      </w:r>
    </w:p>
    <w:p w14:paraId="5FA4391D" w14:textId="77777777" w:rsidR="000B6071" w:rsidRPr="000B6071" w:rsidRDefault="000B6071" w:rsidP="000B6071">
      <w:pPr>
        <w:tabs>
          <w:tab w:val="left" w:pos="3960"/>
        </w:tabs>
        <w:suppressAutoHyphens/>
        <w:spacing w:line="240" w:lineRule="auto"/>
        <w:jc w:val="center"/>
        <w:rPr>
          <w:rFonts w:eastAsia="Times New Roman" w:cs="Times New Roman"/>
          <w:b/>
          <w:szCs w:val="20"/>
          <w:lang w:val="fr-FR"/>
        </w:rPr>
      </w:pPr>
      <w:r w:rsidRPr="000B6071">
        <w:rPr>
          <w:b/>
          <w:szCs w:val="20"/>
          <w:lang w:val="fr-FR"/>
        </w:rPr>
        <w:t xml:space="preserve">CERTIFICATION </w:t>
      </w:r>
    </w:p>
    <w:p w14:paraId="3A2FF370" w14:textId="77777777" w:rsidR="000B6071" w:rsidRPr="000B6071" w:rsidRDefault="000B6071" w:rsidP="000B6071">
      <w:pPr>
        <w:tabs>
          <w:tab w:val="left" w:pos="3960"/>
        </w:tabs>
        <w:suppressAutoHyphens/>
        <w:spacing w:line="240" w:lineRule="auto"/>
        <w:rPr>
          <w:rFonts w:eastAsia="Times New Roman" w:cs="Times New Roman"/>
          <w:b/>
          <w:szCs w:val="20"/>
          <w:lang w:val="fr-FR"/>
        </w:rPr>
      </w:pPr>
      <w:r w:rsidRPr="000B6071">
        <w:rPr>
          <w:b/>
          <w:lang w:val="fr-FR"/>
        </w:rPr>
        <w:t>Dénomination sociale du Soumissionnaire :</w:t>
      </w:r>
    </w:p>
    <w:p w14:paraId="5C9AEAB9"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________________________________________________________________</w:t>
      </w:r>
    </w:p>
    <w:p w14:paraId="3E2BAFA5"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b/>
          <w:bCs/>
          <w:lang w:val="fr-FR"/>
        </w:rPr>
        <w:t>Dénomination sociale du Soumissionnaire dans la langue et l’écriture du Pays de constitution</w:t>
      </w:r>
      <w:r w:rsidRPr="000B6071">
        <w:rPr>
          <w:lang w:val="fr-FR"/>
        </w:rPr>
        <w:t xml:space="preserve"> (si elle est différente de celle indiquée ci-dessus) :</w:t>
      </w:r>
    </w:p>
    <w:p w14:paraId="2CFE311F"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________________________________________________</w:t>
      </w:r>
    </w:p>
    <w:p w14:paraId="2EAF467C"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b/>
          <w:szCs w:val="20"/>
          <w:lang w:val="fr-FR"/>
        </w:rPr>
        <w:t>Adresse du siège social ou de l’établissement principal du Soumissionnaire</w:t>
      </w:r>
      <w:r w:rsidRPr="000B6071">
        <w:rPr>
          <w:lang w:val="fr-FR"/>
        </w:rPr>
        <w:t> :</w:t>
      </w:r>
    </w:p>
    <w:p w14:paraId="152FBCD2"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________________________________________________</w:t>
      </w:r>
    </w:p>
    <w:p w14:paraId="636B797C"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________________________________________________</w:t>
      </w:r>
    </w:p>
    <w:p w14:paraId="2D2088E7"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________________________________________________</w:t>
      </w:r>
    </w:p>
    <w:p w14:paraId="5430CD40"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b/>
          <w:szCs w:val="20"/>
          <w:lang w:val="fr-FR"/>
        </w:rPr>
        <w:t>Nom complet de trois (3) responsables qui occupent des postes de direction au sein de l’entité du Soumissionnaire</w:t>
      </w:r>
      <w:r w:rsidRPr="000B6071">
        <w:rPr>
          <w:lang w:val="fr-FR"/>
        </w:rPr>
        <w:t xml:space="preserve"> (pour tout Soumissionnaire qui est une entité) :</w:t>
      </w:r>
    </w:p>
    <w:p w14:paraId="6F3EE717"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________________________________________________</w:t>
      </w:r>
    </w:p>
    <w:p w14:paraId="5B344B33"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________________________________________________</w:t>
      </w:r>
    </w:p>
    <w:p w14:paraId="0035C876"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________________________________________________</w:t>
      </w:r>
    </w:p>
    <w:p w14:paraId="2A57FDAF"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b/>
          <w:bCs/>
          <w:lang w:val="fr-FR"/>
        </w:rPr>
        <w:t>Dénomination sociale de l’entité-mère ou des entités-mères du Soumissionnaire</w:t>
      </w:r>
      <w:r w:rsidRPr="000B6071">
        <w:rPr>
          <w:lang w:val="fr-FR"/>
        </w:rPr>
        <w:t xml:space="preserve"> (le cas échéant ; indiquez si le Soumissionnaire n’a pas d’entité-mère) :</w:t>
      </w:r>
    </w:p>
    <w:p w14:paraId="0CABD980"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 xml:space="preserve"> ________________________________________________________________</w:t>
      </w:r>
    </w:p>
    <w:p w14:paraId="37C3CAD5"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b/>
          <w:szCs w:val="20"/>
          <w:lang w:val="fr-FR"/>
        </w:rPr>
        <w:lastRenderedPageBreak/>
        <w:t>Dénomination sociale de l’entité-mère ou des entités-mères du Soumissionnaire dans la langue et l’écriture du Pays de constitution</w:t>
      </w:r>
      <w:r w:rsidRPr="000B6071">
        <w:rPr>
          <w:lang w:val="fr-FR"/>
        </w:rPr>
        <w:t xml:space="preserve"> (si celle-ci est différente de celle indiquée ci-dessus) :</w:t>
      </w:r>
    </w:p>
    <w:p w14:paraId="6D492438"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________________________________________________</w:t>
      </w:r>
    </w:p>
    <w:p w14:paraId="29FF6631"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b/>
          <w:bCs/>
          <w:lang w:val="fr-FR"/>
        </w:rPr>
        <w:t>Adresse(s) du siège social ou de l’établissement principal de l’entité-mère ou des entités-mères du Soumissionnaire</w:t>
      </w:r>
      <w:r w:rsidRPr="000B6071">
        <w:rPr>
          <w:lang w:val="fr-FR"/>
        </w:rPr>
        <w:t xml:space="preserve"> (le cas échéant) :</w:t>
      </w:r>
    </w:p>
    <w:p w14:paraId="4600245E" w14:textId="77777777" w:rsidR="000B6071" w:rsidRPr="005E3CE3" w:rsidRDefault="000B6071" w:rsidP="000B6071">
      <w:pPr>
        <w:tabs>
          <w:tab w:val="left" w:pos="3960"/>
        </w:tabs>
        <w:suppressAutoHyphens/>
        <w:spacing w:line="240" w:lineRule="auto"/>
        <w:rPr>
          <w:rFonts w:eastAsia="Times New Roman" w:cs="Times New Roman"/>
          <w:szCs w:val="20"/>
        </w:rPr>
      </w:pPr>
      <w:r>
        <w:t>________________________________________________</w:t>
      </w:r>
    </w:p>
    <w:p w14:paraId="0E7FF754" w14:textId="77777777" w:rsidR="000B6071" w:rsidRPr="005E3CE3" w:rsidRDefault="000B6071" w:rsidP="000B6071">
      <w:pPr>
        <w:tabs>
          <w:tab w:val="left" w:pos="3960"/>
        </w:tabs>
        <w:suppressAutoHyphens/>
        <w:spacing w:line="240" w:lineRule="auto"/>
        <w:rPr>
          <w:rFonts w:eastAsia="Times New Roman" w:cs="Times New Roman"/>
          <w:szCs w:val="20"/>
        </w:rPr>
      </w:pPr>
      <w:r>
        <w:t>________________________________________________</w:t>
      </w:r>
    </w:p>
    <w:p w14:paraId="5E400870" w14:textId="77777777" w:rsidR="000B6071" w:rsidRPr="005E3CE3" w:rsidRDefault="000B6071" w:rsidP="000B6071">
      <w:pPr>
        <w:tabs>
          <w:tab w:val="left" w:pos="3960"/>
        </w:tabs>
        <w:suppressAutoHyphens/>
        <w:spacing w:line="240" w:lineRule="auto"/>
        <w:rPr>
          <w:rFonts w:eastAsia="Times New Roman" w:cs="Times New Roman"/>
          <w:szCs w:val="20"/>
        </w:rPr>
      </w:pPr>
      <w:r>
        <w:t>________________________________________________</w:t>
      </w:r>
    </w:p>
    <w:p w14:paraId="59908FFF" w14:textId="77777777" w:rsidR="000B6071" w:rsidRPr="005E3CE3" w:rsidRDefault="000B6071" w:rsidP="000B6071">
      <w:pPr>
        <w:tabs>
          <w:tab w:val="left" w:pos="3960"/>
        </w:tabs>
        <w:suppressAutoHyphens/>
        <w:spacing w:line="240" w:lineRule="auto"/>
        <w:rPr>
          <w:rFonts w:eastAsia="Times New Roman" w:cs="Times New Roman"/>
          <w:b/>
          <w:szCs w:val="20"/>
        </w:rPr>
      </w:pPr>
    </w:p>
    <w:p w14:paraId="19F10547" w14:textId="77777777" w:rsidR="000B6071" w:rsidRPr="005E3CE3" w:rsidRDefault="000B6071" w:rsidP="000B6071">
      <w:pPr>
        <w:numPr>
          <w:ilvl w:val="0"/>
          <w:numId w:val="2"/>
        </w:numPr>
        <w:tabs>
          <w:tab w:val="left" w:pos="3960"/>
        </w:tabs>
        <w:suppressAutoHyphens/>
        <w:spacing w:line="240" w:lineRule="auto"/>
        <w:ind w:left="714" w:hanging="357"/>
        <w:rPr>
          <w:rFonts w:eastAsia="Times New Roman" w:cs="Times New Roman"/>
          <w:szCs w:val="24"/>
        </w:rPr>
      </w:pPr>
      <w:r w:rsidRPr="000B6071">
        <w:rPr>
          <w:lang w:val="fr-FR"/>
        </w:rPr>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r w:rsidRPr="000B6071">
        <w:rPr>
          <w:lang w:val="fr-FR"/>
        </w:rPr>
        <w:tab/>
      </w:r>
      <w:r w:rsidRPr="000B6071">
        <w:rPr>
          <w:lang w:val="fr-FR"/>
        </w:rPr>
        <w:tab/>
      </w:r>
      <w:proofErr w:type="spellStart"/>
      <w:r>
        <w:t>Oui</w:t>
      </w:r>
      <w:proofErr w:type="spellEnd"/>
      <w:r>
        <w:t xml:space="preserve"> </w:t>
      </w:r>
      <w:r>
        <w:sym w:font="Wingdings" w:char="F06F"/>
      </w:r>
      <w:r>
        <w:t xml:space="preserve">   Non </w:t>
      </w:r>
      <w:r>
        <w:sym w:font="Wingdings" w:char="F06F"/>
      </w:r>
    </w:p>
    <w:p w14:paraId="4E642DE3" w14:textId="77777777" w:rsidR="000B6071" w:rsidRPr="000B6071" w:rsidRDefault="000B6071" w:rsidP="000B6071">
      <w:pPr>
        <w:numPr>
          <w:ilvl w:val="0"/>
          <w:numId w:val="2"/>
        </w:numPr>
        <w:tabs>
          <w:tab w:val="left" w:pos="3960"/>
        </w:tabs>
        <w:suppressAutoHyphens/>
        <w:spacing w:after="0" w:line="240" w:lineRule="auto"/>
        <w:rPr>
          <w:rFonts w:eastAsia="Times New Roman" w:cs="Times New Roman"/>
          <w:szCs w:val="24"/>
          <w:lang w:val="fr-FR"/>
        </w:rPr>
      </w:pPr>
      <w:r w:rsidRPr="000B6071">
        <w:rPr>
          <w:lang w:val="fr-FR"/>
        </w:rPr>
        <w:t>Si votre réponse à la question 1 est oui, quel type d’entreprise publique êtes-vous :</w:t>
      </w:r>
    </w:p>
    <w:p w14:paraId="74414709" w14:textId="77777777" w:rsidR="000B6071" w:rsidRPr="000B6071" w:rsidRDefault="000B6071" w:rsidP="000B6071">
      <w:pPr>
        <w:numPr>
          <w:ilvl w:val="1"/>
          <w:numId w:val="2"/>
        </w:numPr>
        <w:tabs>
          <w:tab w:val="left" w:pos="3960"/>
        </w:tabs>
        <w:suppressAutoHyphens/>
        <w:spacing w:after="0" w:line="240" w:lineRule="auto"/>
        <w:rPr>
          <w:rFonts w:eastAsia="Times New Roman" w:cs="Times New Roman"/>
          <w:szCs w:val="24"/>
          <w:lang w:val="fr-FR"/>
        </w:rPr>
      </w:pPr>
      <w:r w:rsidRPr="000B6071">
        <w:rPr>
          <w:lang w:val="fr-FR"/>
        </w:rPr>
        <w:t xml:space="preserve">Unité en régie </w:t>
      </w:r>
      <w:r w:rsidRPr="000B6071">
        <w:rPr>
          <w:lang w:val="fr-FR"/>
        </w:rPr>
        <w:tab/>
      </w:r>
      <w:r w:rsidRPr="000B6071">
        <w:rPr>
          <w:lang w:val="fr-FR"/>
        </w:rPr>
        <w:tab/>
      </w:r>
      <w:r w:rsidRPr="000B6071">
        <w:rPr>
          <w:lang w:val="fr-FR"/>
        </w:rPr>
        <w:tab/>
      </w:r>
      <w:r w:rsidRPr="000B6071">
        <w:rPr>
          <w:lang w:val="fr-FR"/>
        </w:rPr>
        <w:tab/>
      </w:r>
      <w:r w:rsidRPr="000B6071">
        <w:rPr>
          <w:lang w:val="fr-FR"/>
        </w:rPr>
        <w:tab/>
      </w:r>
      <w:r w:rsidRPr="000B6071">
        <w:rPr>
          <w:lang w:val="fr-FR"/>
        </w:rPr>
        <w:tab/>
        <w:t xml:space="preserve">Oui </w:t>
      </w:r>
      <w:r>
        <w:sym w:font="Wingdings" w:char="F06F"/>
      </w:r>
      <w:r w:rsidRPr="000B6071">
        <w:rPr>
          <w:lang w:val="fr-FR"/>
        </w:rPr>
        <w:t xml:space="preserve">   Non </w:t>
      </w:r>
      <w:r>
        <w:sym w:font="Wingdings" w:char="F06F"/>
      </w:r>
    </w:p>
    <w:p w14:paraId="074F21DA" w14:textId="77777777" w:rsidR="000B6071" w:rsidRPr="005E3CE3" w:rsidRDefault="000B6071" w:rsidP="000B6071">
      <w:pPr>
        <w:numPr>
          <w:ilvl w:val="1"/>
          <w:numId w:val="2"/>
        </w:numPr>
        <w:tabs>
          <w:tab w:val="left" w:pos="3960"/>
        </w:tabs>
        <w:suppressAutoHyphens/>
        <w:spacing w:after="0" w:line="240" w:lineRule="auto"/>
        <w:rPr>
          <w:rFonts w:eastAsia="Times New Roman" w:cs="Times New Roman"/>
          <w:szCs w:val="24"/>
        </w:rPr>
      </w:pPr>
      <w:proofErr w:type="spellStart"/>
      <w:r>
        <w:t>Établissement</w:t>
      </w:r>
      <w:proofErr w:type="spellEnd"/>
      <w:r>
        <w:t xml:space="preserve"> </w:t>
      </w:r>
      <w:proofErr w:type="spellStart"/>
      <w:r>
        <w:t>d’enseignement</w:t>
      </w:r>
      <w:proofErr w:type="spellEnd"/>
      <w:r>
        <w:t xml:space="preserve">   </w:t>
      </w:r>
      <w:r>
        <w:tab/>
      </w:r>
      <w:r>
        <w:tab/>
      </w:r>
      <w:proofErr w:type="spellStart"/>
      <w:r>
        <w:t>Oui</w:t>
      </w:r>
      <w:proofErr w:type="spellEnd"/>
      <w:r>
        <w:t xml:space="preserve"> </w:t>
      </w:r>
      <w:r>
        <w:sym w:font="Wingdings" w:char="F06F"/>
      </w:r>
      <w:r>
        <w:t xml:space="preserve">   Non </w:t>
      </w:r>
      <w:r>
        <w:sym w:font="Wingdings" w:char="F06F"/>
      </w:r>
    </w:p>
    <w:p w14:paraId="01D26C29" w14:textId="77777777" w:rsidR="000B6071" w:rsidRPr="000B6071" w:rsidRDefault="000B6071" w:rsidP="000B6071">
      <w:pPr>
        <w:numPr>
          <w:ilvl w:val="1"/>
          <w:numId w:val="2"/>
        </w:numPr>
        <w:tabs>
          <w:tab w:val="left" w:pos="3960"/>
        </w:tabs>
        <w:suppressAutoHyphens/>
        <w:spacing w:after="0" w:line="240" w:lineRule="auto"/>
        <w:rPr>
          <w:rFonts w:eastAsia="Times New Roman" w:cs="Times New Roman"/>
          <w:szCs w:val="24"/>
          <w:lang w:val="fr-FR"/>
        </w:rPr>
      </w:pPr>
      <w:r w:rsidRPr="000B6071">
        <w:rPr>
          <w:lang w:val="fr-FR"/>
        </w:rPr>
        <w:t xml:space="preserve">Centre de recherche </w:t>
      </w:r>
      <w:r w:rsidRPr="000B6071">
        <w:rPr>
          <w:lang w:val="fr-FR"/>
        </w:rPr>
        <w:tab/>
      </w:r>
      <w:r w:rsidRPr="000B6071">
        <w:rPr>
          <w:lang w:val="fr-FR"/>
        </w:rPr>
        <w:tab/>
      </w:r>
      <w:r w:rsidRPr="000B6071">
        <w:rPr>
          <w:lang w:val="fr-FR"/>
        </w:rPr>
        <w:tab/>
      </w:r>
      <w:r w:rsidRPr="000B6071">
        <w:rPr>
          <w:lang w:val="fr-FR"/>
        </w:rPr>
        <w:tab/>
      </w:r>
      <w:r w:rsidRPr="000B6071">
        <w:rPr>
          <w:lang w:val="fr-FR"/>
        </w:rPr>
        <w:tab/>
      </w:r>
      <w:r w:rsidRPr="000B6071">
        <w:rPr>
          <w:lang w:val="fr-FR"/>
        </w:rPr>
        <w:tab/>
        <w:t xml:space="preserve">Oui </w:t>
      </w:r>
      <w:r>
        <w:sym w:font="Wingdings" w:char="F06F"/>
      </w:r>
      <w:r w:rsidRPr="000B6071">
        <w:rPr>
          <w:lang w:val="fr-FR"/>
        </w:rPr>
        <w:t xml:space="preserve">   Non </w:t>
      </w:r>
      <w:r>
        <w:sym w:font="Wingdings" w:char="F06F"/>
      </w:r>
    </w:p>
    <w:p w14:paraId="008C0AB5" w14:textId="77777777" w:rsidR="000B6071" w:rsidRPr="005E3CE3" w:rsidRDefault="000B6071" w:rsidP="000B6071">
      <w:pPr>
        <w:numPr>
          <w:ilvl w:val="1"/>
          <w:numId w:val="2"/>
        </w:numPr>
        <w:tabs>
          <w:tab w:val="left" w:pos="3960"/>
        </w:tabs>
        <w:suppressAutoHyphens/>
        <w:spacing w:after="0" w:line="240" w:lineRule="auto"/>
        <w:rPr>
          <w:rFonts w:eastAsia="Times New Roman" w:cs="Times New Roman"/>
          <w:szCs w:val="24"/>
        </w:rPr>
      </w:pPr>
      <w:proofErr w:type="spellStart"/>
      <w:r>
        <w:t>Entité</w:t>
      </w:r>
      <w:proofErr w:type="spellEnd"/>
      <w:r>
        <w:t xml:space="preserve"> </w:t>
      </w:r>
      <w:proofErr w:type="spellStart"/>
      <w:r>
        <w:t>statistique</w:t>
      </w:r>
      <w:proofErr w:type="spellEnd"/>
      <w:r>
        <w:t xml:space="preserve">   </w:t>
      </w:r>
      <w:r>
        <w:tab/>
      </w:r>
      <w:r>
        <w:tab/>
      </w:r>
      <w:r>
        <w:tab/>
      </w:r>
      <w:r>
        <w:tab/>
      </w:r>
      <w:r>
        <w:tab/>
      </w:r>
      <w:r>
        <w:tab/>
      </w:r>
      <w:proofErr w:type="spellStart"/>
      <w:r>
        <w:t>Oui</w:t>
      </w:r>
      <w:proofErr w:type="spellEnd"/>
      <w:r>
        <w:t xml:space="preserve"> </w:t>
      </w:r>
      <w:r>
        <w:sym w:font="Wingdings" w:char="F06F"/>
      </w:r>
      <w:r>
        <w:t xml:space="preserve">   Non </w:t>
      </w:r>
      <w:r>
        <w:sym w:font="Wingdings" w:char="F06F"/>
      </w:r>
    </w:p>
    <w:p w14:paraId="178382DF" w14:textId="77777777" w:rsidR="000B6071" w:rsidRPr="005E3CE3" w:rsidRDefault="000B6071" w:rsidP="000B6071">
      <w:pPr>
        <w:numPr>
          <w:ilvl w:val="1"/>
          <w:numId w:val="2"/>
        </w:numPr>
        <w:tabs>
          <w:tab w:val="left" w:pos="3960"/>
        </w:tabs>
        <w:suppressAutoHyphens/>
        <w:spacing w:after="0" w:line="240" w:lineRule="auto"/>
        <w:rPr>
          <w:rFonts w:eastAsia="Times New Roman" w:cs="Times New Roman"/>
          <w:szCs w:val="24"/>
        </w:rPr>
      </w:pPr>
      <w:proofErr w:type="spellStart"/>
      <w:r>
        <w:t>Entité</w:t>
      </w:r>
      <w:proofErr w:type="spellEnd"/>
      <w:r>
        <w:t xml:space="preserve"> </w:t>
      </w:r>
      <w:proofErr w:type="spellStart"/>
      <w:r>
        <w:t>cartographique</w:t>
      </w:r>
      <w:proofErr w:type="spellEnd"/>
      <w:r>
        <w:t xml:space="preserve">   </w:t>
      </w:r>
      <w:r>
        <w:tab/>
      </w:r>
      <w:r>
        <w:tab/>
      </w:r>
      <w:r>
        <w:tab/>
      </w:r>
      <w:r>
        <w:tab/>
      </w:r>
      <w:r>
        <w:tab/>
      </w:r>
      <w:r>
        <w:tab/>
      </w:r>
      <w:proofErr w:type="spellStart"/>
      <w:r>
        <w:t>Oui</w:t>
      </w:r>
      <w:proofErr w:type="spellEnd"/>
      <w:r>
        <w:t xml:space="preserve"> </w:t>
      </w:r>
      <w:r>
        <w:sym w:font="Wingdings" w:char="F06F"/>
      </w:r>
      <w:r>
        <w:t xml:space="preserve">   Non </w:t>
      </w:r>
      <w:r>
        <w:sym w:font="Wingdings" w:char="F06F"/>
      </w:r>
    </w:p>
    <w:p w14:paraId="2B406991" w14:textId="77777777" w:rsidR="000B6071" w:rsidRPr="000B6071" w:rsidRDefault="000B6071" w:rsidP="000B6071">
      <w:pPr>
        <w:numPr>
          <w:ilvl w:val="1"/>
          <w:numId w:val="2"/>
        </w:numPr>
        <w:tabs>
          <w:tab w:val="left" w:pos="3960"/>
        </w:tabs>
        <w:suppressAutoHyphens/>
        <w:spacing w:line="240" w:lineRule="auto"/>
        <w:ind w:left="1434" w:hanging="357"/>
        <w:rPr>
          <w:rFonts w:eastAsia="Times New Roman" w:cs="Times New Roman"/>
          <w:szCs w:val="24"/>
          <w:lang w:val="fr-FR"/>
        </w:rPr>
      </w:pPr>
      <w:r w:rsidRPr="000B6071">
        <w:rPr>
          <w:lang w:val="fr-FR"/>
        </w:rPr>
        <w:t xml:space="preserve">Autre entité technique n’étant pas constituée essentiellement à des fins commerciales </w:t>
      </w:r>
      <w:r w:rsidRPr="000B6071">
        <w:rPr>
          <w:lang w:val="fr-FR"/>
        </w:rPr>
        <w:tab/>
      </w:r>
      <w:r w:rsidRPr="000B6071">
        <w:rPr>
          <w:lang w:val="fr-FR"/>
        </w:rPr>
        <w:tab/>
      </w:r>
      <w:r w:rsidRPr="000B6071">
        <w:rPr>
          <w:lang w:val="fr-FR"/>
        </w:rPr>
        <w:tab/>
      </w:r>
      <w:r w:rsidRPr="000B6071">
        <w:rPr>
          <w:lang w:val="fr-FR"/>
        </w:rPr>
        <w:tab/>
      </w:r>
      <w:r w:rsidRPr="000B6071">
        <w:rPr>
          <w:lang w:val="fr-FR"/>
        </w:rPr>
        <w:tab/>
      </w:r>
      <w:r w:rsidRPr="000B6071">
        <w:rPr>
          <w:lang w:val="fr-FR"/>
        </w:rPr>
        <w:tab/>
      </w:r>
      <w:r w:rsidRPr="000B6071">
        <w:rPr>
          <w:lang w:val="fr-FR"/>
        </w:rPr>
        <w:tab/>
      </w:r>
      <w:r w:rsidRPr="000B6071">
        <w:rPr>
          <w:lang w:val="fr-FR"/>
        </w:rPr>
        <w:tab/>
        <w:t xml:space="preserve">Oui </w:t>
      </w:r>
      <w:r>
        <w:sym w:font="Wingdings" w:char="F06F"/>
      </w:r>
      <w:r w:rsidRPr="000B6071">
        <w:rPr>
          <w:lang w:val="fr-FR"/>
        </w:rPr>
        <w:t xml:space="preserve">   Non </w:t>
      </w:r>
      <w:r>
        <w:sym w:font="Wingdings" w:char="F06F"/>
      </w:r>
    </w:p>
    <w:p w14:paraId="611EAE1B" w14:textId="77777777" w:rsidR="000B6071" w:rsidRPr="000B6071" w:rsidRDefault="000B6071" w:rsidP="000B6071">
      <w:pPr>
        <w:numPr>
          <w:ilvl w:val="0"/>
          <w:numId w:val="2"/>
        </w:numPr>
        <w:tabs>
          <w:tab w:val="left" w:pos="3960"/>
        </w:tabs>
        <w:suppressAutoHyphens/>
        <w:spacing w:after="0" w:line="240" w:lineRule="auto"/>
        <w:rPr>
          <w:rFonts w:eastAsia="Times New Roman" w:cs="Times New Roman"/>
          <w:szCs w:val="24"/>
          <w:lang w:val="fr-FR"/>
        </w:rPr>
      </w:pPr>
      <w:r w:rsidRPr="000B6071">
        <w:rPr>
          <w:lang w:val="fr-FR"/>
        </w:rPr>
        <w:t>Quelle que soit votre réponse à la question 1, veuillez répondre à la question suivante :</w:t>
      </w:r>
    </w:p>
    <w:p w14:paraId="710A2A55" w14:textId="77777777" w:rsidR="000B6071" w:rsidRPr="005E3CE3" w:rsidRDefault="000B6071" w:rsidP="000B6071">
      <w:pPr>
        <w:pStyle w:val="ListParagraph"/>
        <w:numPr>
          <w:ilvl w:val="0"/>
          <w:numId w:val="47"/>
        </w:numPr>
      </w:pPr>
      <w:r>
        <w:t>Recevez-vous des subventions ou paiements (y compris toute forme de crédit subventionné) ou toute autre forme d’assistance (financière ou autre) d’un gouvernement ?</w:t>
      </w:r>
      <w:r>
        <w:tab/>
      </w:r>
    </w:p>
    <w:p w14:paraId="2E06E7A1" w14:textId="77777777" w:rsidR="000B6071" w:rsidRPr="000B6071" w:rsidRDefault="000B6071" w:rsidP="000B6071">
      <w:pPr>
        <w:ind w:left="993"/>
        <w:rPr>
          <w:lang w:val="fr-FR"/>
        </w:rPr>
      </w:pPr>
      <w:r w:rsidRPr="000B6071">
        <w:rPr>
          <w:lang w:val="fr-FR"/>
        </w:rPr>
        <w:t xml:space="preserve">Oui </w:t>
      </w:r>
      <w:r>
        <w:sym w:font="Wingdings" w:char="F06F"/>
      </w:r>
      <w:r w:rsidRPr="000B6071">
        <w:rPr>
          <w:lang w:val="fr-FR"/>
        </w:rPr>
        <w:t xml:space="preserve">   Non </w:t>
      </w:r>
      <w:r>
        <w:sym w:font="Wingdings" w:char="F06F"/>
      </w:r>
    </w:p>
    <w:p w14:paraId="59F0E2EE" w14:textId="77777777" w:rsidR="000B6071" w:rsidRPr="000B6071" w:rsidRDefault="000B6071" w:rsidP="000B6071">
      <w:pPr>
        <w:tabs>
          <w:tab w:val="left" w:pos="3960"/>
          <w:tab w:val="left" w:pos="4050"/>
        </w:tabs>
        <w:suppressAutoHyphens/>
        <w:spacing w:line="240" w:lineRule="auto"/>
        <w:ind w:left="1440"/>
        <w:rPr>
          <w:rFonts w:eastAsia="Times New Roman" w:cs="Times New Roman"/>
          <w:szCs w:val="20"/>
          <w:lang w:val="fr-FR"/>
        </w:rPr>
      </w:pPr>
      <w:r w:rsidRPr="000B6071">
        <w:rPr>
          <w:lang w:val="fr-FR"/>
        </w:rPr>
        <w:t>Si oui, veuillez décrire : ________________________________________________________</w:t>
      </w:r>
    </w:p>
    <w:p w14:paraId="093E9D54" w14:textId="77777777" w:rsidR="000B6071" w:rsidRPr="005E3CE3" w:rsidRDefault="000B6071" w:rsidP="000B6071">
      <w:pPr>
        <w:pStyle w:val="ListParagraph"/>
      </w:pPr>
      <w:r>
        <w:t>Un gouvernement vous a-t-il accordé des droits ou avantages légaux ou économiques spéciaux ou exclusifs pouvant affecter la compétitivité de vos biens, travaux ou services, ou influencer par ailleurs vos décisions commerciales ?</w:t>
      </w:r>
      <w:r>
        <w:tab/>
      </w:r>
      <w:r>
        <w:tab/>
      </w:r>
      <w:r>
        <w:tab/>
        <w:t xml:space="preserve">Oui </w:t>
      </w:r>
      <w:r>
        <w:sym w:font="Wingdings" w:char="F06F"/>
      </w:r>
      <w:r>
        <w:t xml:space="preserve">   Non </w:t>
      </w:r>
      <w:r>
        <w:sym w:font="Wingdings" w:char="F06F"/>
      </w:r>
    </w:p>
    <w:p w14:paraId="42266353" w14:textId="77777777" w:rsidR="000B6071" w:rsidRPr="005E3CE3" w:rsidRDefault="000B6071" w:rsidP="000B6071">
      <w:pPr>
        <w:tabs>
          <w:tab w:val="left" w:pos="3960"/>
        </w:tabs>
        <w:suppressAutoHyphens/>
        <w:spacing w:line="240" w:lineRule="auto"/>
        <w:ind w:left="1440"/>
        <w:rPr>
          <w:rFonts w:eastAsia="Times New Roman" w:cs="Times New Roman"/>
          <w:szCs w:val="20"/>
        </w:rPr>
      </w:pPr>
      <w:r>
        <w:t xml:space="preserve">Si </w:t>
      </w:r>
      <w:proofErr w:type="spellStart"/>
      <w:r>
        <w:t>oui</w:t>
      </w:r>
      <w:proofErr w:type="spellEnd"/>
      <w:r>
        <w:t xml:space="preserve">, </w:t>
      </w:r>
      <w:proofErr w:type="spellStart"/>
      <w:r>
        <w:t>veuillez</w:t>
      </w:r>
      <w:proofErr w:type="spellEnd"/>
      <w:r>
        <w:t xml:space="preserve"> </w:t>
      </w:r>
      <w:proofErr w:type="spellStart"/>
      <w:proofErr w:type="gramStart"/>
      <w:r>
        <w:t>décrire</w:t>
      </w:r>
      <w:proofErr w:type="spellEnd"/>
      <w:r>
        <w:t xml:space="preserve"> :</w:t>
      </w:r>
      <w:proofErr w:type="gramEnd"/>
      <w:r>
        <w:t xml:space="preserve"> _________________________________________________________</w:t>
      </w:r>
    </w:p>
    <w:p w14:paraId="55BD4FC0" w14:textId="77777777" w:rsidR="000B6071" w:rsidRPr="005E3CE3" w:rsidRDefault="000B6071" w:rsidP="000B6071">
      <w:pPr>
        <w:pStyle w:val="ListParagraph"/>
      </w:pPr>
      <w:r>
        <w:t>Un gouvernement peut-il vous imposer ou ordonner l’une des mesures suivantes à votre égard :</w:t>
      </w:r>
    </w:p>
    <w:p w14:paraId="5AA96877" w14:textId="77777777" w:rsidR="000B6071" w:rsidRPr="005E3CE3" w:rsidRDefault="000B6071" w:rsidP="000B6071">
      <w:pPr>
        <w:numPr>
          <w:ilvl w:val="0"/>
          <w:numId w:val="3"/>
        </w:numPr>
        <w:tabs>
          <w:tab w:val="left" w:pos="3960"/>
        </w:tabs>
        <w:suppressAutoHyphens/>
        <w:spacing w:after="0" w:line="240" w:lineRule="auto"/>
        <w:rPr>
          <w:rFonts w:eastAsia="Times New Roman" w:cs="Times New Roman"/>
          <w:szCs w:val="24"/>
        </w:rPr>
      </w:pPr>
      <w:proofErr w:type="gramStart"/>
      <w:r w:rsidRPr="000B6071">
        <w:rPr>
          <w:lang w:val="fr-FR"/>
        </w:rPr>
        <w:lastRenderedPageBreak/>
        <w:t>la</w:t>
      </w:r>
      <w:proofErr w:type="gramEnd"/>
      <w:r w:rsidRPr="000B6071">
        <w:rPr>
          <w:lang w:val="fr-FR"/>
        </w:rPr>
        <w:t xml:space="preserve"> restructuration, fusion ou dissolution de votre entité, ou la constitution ou l’acquisition de toute filiale ou autre société affiliée par votre entité ? </w:t>
      </w:r>
      <w:proofErr w:type="spellStart"/>
      <w:r>
        <w:t>Oui</w:t>
      </w:r>
      <w:proofErr w:type="spellEnd"/>
      <w:r>
        <w:t xml:space="preserve"> </w:t>
      </w:r>
      <w:r>
        <w:sym w:font="Wingdings" w:char="F06F"/>
      </w:r>
      <w:r>
        <w:t xml:space="preserve">   Non </w:t>
      </w:r>
      <w:r>
        <w:sym w:font="Wingdings" w:char="F06F"/>
      </w:r>
    </w:p>
    <w:p w14:paraId="301996C4" w14:textId="77777777" w:rsidR="000B6071" w:rsidRPr="005E3CE3" w:rsidRDefault="000B6071" w:rsidP="000B6071">
      <w:pPr>
        <w:numPr>
          <w:ilvl w:val="0"/>
          <w:numId w:val="3"/>
        </w:numPr>
        <w:tabs>
          <w:tab w:val="num" w:pos="2520"/>
          <w:tab w:val="left" w:pos="3960"/>
        </w:tabs>
        <w:suppressAutoHyphens/>
        <w:spacing w:after="0" w:line="240" w:lineRule="auto"/>
        <w:rPr>
          <w:rFonts w:eastAsia="Times New Roman" w:cs="Times New Roman"/>
          <w:szCs w:val="24"/>
        </w:rPr>
      </w:pPr>
      <w:proofErr w:type="gramStart"/>
      <w:r w:rsidRPr="000B6071">
        <w:rPr>
          <w:lang w:val="fr-FR"/>
        </w:rPr>
        <w:t>la</w:t>
      </w:r>
      <w:proofErr w:type="gramEnd"/>
      <w:r w:rsidRPr="000B6071">
        <w:rPr>
          <w:lang w:val="fr-FR"/>
        </w:rPr>
        <w:t xml:space="preserve"> vente, la location, l’hypothèque, le nantissement ou la cession de vos principaux actifs, corporels ou incorporels, que ce soit ou non dans le cours normal des affaires ? </w:t>
      </w:r>
      <w:proofErr w:type="spellStart"/>
      <w:r>
        <w:t>Oui</w:t>
      </w:r>
      <w:proofErr w:type="spellEnd"/>
      <w:r>
        <w:t xml:space="preserve"> </w:t>
      </w:r>
      <w:r>
        <w:sym w:font="Wingdings" w:char="F06F"/>
      </w:r>
      <w:r>
        <w:t xml:space="preserve">   Non </w:t>
      </w:r>
      <w:r>
        <w:sym w:font="Wingdings" w:char="F06F"/>
      </w:r>
    </w:p>
    <w:p w14:paraId="60B9A881" w14:textId="77777777" w:rsidR="000B6071" w:rsidRPr="000B6071" w:rsidRDefault="000B6071" w:rsidP="000B6071">
      <w:pPr>
        <w:numPr>
          <w:ilvl w:val="0"/>
          <w:numId w:val="3"/>
        </w:numPr>
        <w:tabs>
          <w:tab w:val="num" w:pos="2520"/>
          <w:tab w:val="left" w:pos="3960"/>
        </w:tabs>
        <w:suppressAutoHyphens/>
        <w:spacing w:after="0" w:line="240" w:lineRule="auto"/>
        <w:rPr>
          <w:rFonts w:eastAsia="Times New Roman" w:cs="Times New Roman"/>
          <w:szCs w:val="24"/>
          <w:lang w:val="fr-FR"/>
        </w:rPr>
      </w:pPr>
      <w:proofErr w:type="gramStart"/>
      <w:r w:rsidRPr="000B6071">
        <w:rPr>
          <w:lang w:val="fr-FR"/>
        </w:rPr>
        <w:t>la</w:t>
      </w:r>
      <w:proofErr w:type="gramEnd"/>
      <w:r w:rsidRPr="000B6071">
        <w:rPr>
          <w:lang w:val="fr-FR"/>
        </w:rPr>
        <w:t xml:space="preserve"> fermeture, la délocalisation ou l’altération substantielle de la production, de l’exploitation ou d’autres activités importantes de votre entité ?</w:t>
      </w:r>
      <w:r w:rsidRPr="000B6071">
        <w:rPr>
          <w:lang w:val="fr-FR"/>
        </w:rPr>
        <w:tab/>
      </w:r>
    </w:p>
    <w:p w14:paraId="4D824BC2" w14:textId="77777777" w:rsidR="000B6071" w:rsidRPr="005E3CE3" w:rsidRDefault="000B6071" w:rsidP="000B6071">
      <w:pPr>
        <w:widowControl w:val="0"/>
        <w:tabs>
          <w:tab w:val="num" w:pos="2520"/>
          <w:tab w:val="left" w:pos="3960"/>
        </w:tabs>
        <w:suppressAutoHyphens/>
        <w:autoSpaceDE w:val="0"/>
        <w:spacing w:after="0" w:line="240" w:lineRule="auto"/>
        <w:ind w:left="2520"/>
        <w:rPr>
          <w:rFonts w:eastAsia="Times New Roman" w:cs="Times New Roman"/>
          <w:szCs w:val="24"/>
        </w:rPr>
      </w:pPr>
      <w:r w:rsidRPr="000B6071">
        <w:rPr>
          <w:lang w:val="fr-FR"/>
        </w:rPr>
        <w:tab/>
      </w:r>
      <w:r w:rsidRPr="000B6071">
        <w:rPr>
          <w:lang w:val="fr-FR"/>
        </w:rPr>
        <w:tab/>
      </w:r>
      <w:r w:rsidRPr="000B6071">
        <w:rPr>
          <w:lang w:val="fr-FR"/>
        </w:rPr>
        <w:tab/>
      </w:r>
      <w:r w:rsidRPr="000B6071">
        <w:rPr>
          <w:lang w:val="fr-FR"/>
        </w:rPr>
        <w:tab/>
      </w:r>
      <w:r w:rsidRPr="000B6071">
        <w:rPr>
          <w:lang w:val="fr-FR"/>
        </w:rPr>
        <w:tab/>
      </w:r>
      <w:r w:rsidRPr="000B6071">
        <w:rPr>
          <w:lang w:val="fr-FR"/>
        </w:rPr>
        <w:tab/>
      </w:r>
      <w:proofErr w:type="spellStart"/>
      <w:r>
        <w:t>Oui</w:t>
      </w:r>
      <w:proofErr w:type="spellEnd"/>
      <w:r>
        <w:t xml:space="preserve"> </w:t>
      </w:r>
      <w:r>
        <w:sym w:font="Wingdings" w:char="F06F"/>
      </w:r>
      <w:r>
        <w:t xml:space="preserve">   Non </w:t>
      </w:r>
      <w:r>
        <w:sym w:font="Wingdings" w:char="F06F"/>
      </w:r>
    </w:p>
    <w:p w14:paraId="1AA124B9" w14:textId="77777777" w:rsidR="000B6071" w:rsidRPr="005E3CE3" w:rsidRDefault="000B6071" w:rsidP="000B6071">
      <w:pPr>
        <w:numPr>
          <w:ilvl w:val="0"/>
          <w:numId w:val="3"/>
        </w:numPr>
        <w:tabs>
          <w:tab w:val="left" w:pos="3960"/>
        </w:tabs>
        <w:suppressAutoHyphens/>
        <w:autoSpaceDE w:val="0"/>
        <w:autoSpaceDN w:val="0"/>
        <w:adjustRightInd w:val="0"/>
        <w:spacing w:after="0" w:line="240" w:lineRule="auto"/>
        <w:contextualSpacing/>
        <w:rPr>
          <w:rFonts w:eastAsia="Times New Roman" w:cs="Times New Roman"/>
          <w:szCs w:val="24"/>
        </w:rPr>
      </w:pPr>
      <w:proofErr w:type="gramStart"/>
      <w:r w:rsidRPr="000B6071">
        <w:rPr>
          <w:lang w:val="fr-FR"/>
        </w:rPr>
        <w:t>l’exécution</w:t>
      </w:r>
      <w:proofErr w:type="gramEnd"/>
      <w:r w:rsidRPr="000B6071">
        <w:rPr>
          <w:lang w:val="fr-FR"/>
        </w:rPr>
        <w:t>, résiliation ou non-exécution par votre entité de contrats importants ?</w:t>
      </w:r>
      <w:r w:rsidRPr="000B6071">
        <w:rPr>
          <w:lang w:val="fr-FR"/>
        </w:rPr>
        <w:tab/>
      </w:r>
      <w:r w:rsidRPr="000B6071">
        <w:rPr>
          <w:lang w:val="fr-FR"/>
        </w:rPr>
        <w:tab/>
      </w:r>
      <w:r w:rsidRPr="000B6071">
        <w:rPr>
          <w:lang w:val="fr-FR"/>
        </w:rPr>
        <w:tab/>
      </w:r>
      <w:r w:rsidRPr="000B6071">
        <w:rPr>
          <w:lang w:val="fr-FR"/>
        </w:rPr>
        <w:tab/>
      </w:r>
      <w:r w:rsidRPr="000B6071">
        <w:rPr>
          <w:lang w:val="fr-FR"/>
        </w:rPr>
        <w:tab/>
      </w:r>
      <w:r w:rsidRPr="000B6071">
        <w:rPr>
          <w:lang w:val="fr-FR"/>
        </w:rPr>
        <w:tab/>
      </w:r>
      <w:r w:rsidRPr="000B6071">
        <w:rPr>
          <w:lang w:val="fr-FR"/>
        </w:rPr>
        <w:tab/>
      </w:r>
      <w:proofErr w:type="spellStart"/>
      <w:r>
        <w:t>Oui</w:t>
      </w:r>
      <w:proofErr w:type="spellEnd"/>
      <w:r>
        <w:t xml:space="preserve"> </w:t>
      </w:r>
      <w:r>
        <w:sym w:font="Wingdings" w:char="F06F"/>
      </w:r>
      <w:r>
        <w:t xml:space="preserve">   Non </w:t>
      </w:r>
      <w:r>
        <w:sym w:font="Wingdings" w:char="F06F"/>
      </w:r>
    </w:p>
    <w:p w14:paraId="330A9F7B" w14:textId="77777777" w:rsidR="000B6071" w:rsidRPr="005E3CE3" w:rsidRDefault="000B6071" w:rsidP="000B6071">
      <w:pPr>
        <w:numPr>
          <w:ilvl w:val="0"/>
          <w:numId w:val="3"/>
        </w:numPr>
        <w:tabs>
          <w:tab w:val="num" w:pos="2520"/>
          <w:tab w:val="left" w:pos="3960"/>
        </w:tabs>
        <w:suppressAutoHyphens/>
        <w:spacing w:after="0" w:line="240" w:lineRule="auto"/>
        <w:rPr>
          <w:rFonts w:eastAsia="Times New Roman" w:cs="Times New Roman"/>
          <w:szCs w:val="24"/>
        </w:rPr>
      </w:pPr>
      <w:proofErr w:type="gramStart"/>
      <w:r w:rsidRPr="000B6071">
        <w:rPr>
          <w:lang w:val="fr-FR"/>
        </w:rPr>
        <w:t>la</w:t>
      </w:r>
      <w:proofErr w:type="gramEnd"/>
      <w:r w:rsidRPr="000B6071">
        <w:rPr>
          <w:lang w:val="fr-FR"/>
        </w:rPr>
        <w:t xml:space="preserve"> nomination ou le licenciement de vos directeurs, cadres dirigeants, responsables ou cadres supérieurs, ou peut-il participer à la gestion ou au contrôle de vos activités ?</w:t>
      </w:r>
      <w:r w:rsidRPr="000B6071">
        <w:rPr>
          <w:lang w:val="fr-FR"/>
        </w:rPr>
        <w:tab/>
      </w:r>
      <w:r w:rsidRPr="000B6071">
        <w:rPr>
          <w:lang w:val="fr-FR"/>
        </w:rPr>
        <w:tab/>
      </w:r>
      <w:r w:rsidRPr="000B6071">
        <w:rPr>
          <w:lang w:val="fr-FR"/>
        </w:rPr>
        <w:tab/>
      </w:r>
      <w:r w:rsidRPr="000B6071">
        <w:rPr>
          <w:lang w:val="fr-FR"/>
        </w:rPr>
        <w:tab/>
      </w:r>
      <w:r w:rsidRPr="000B6071">
        <w:rPr>
          <w:lang w:val="fr-FR"/>
        </w:rPr>
        <w:tab/>
      </w:r>
      <w:proofErr w:type="spellStart"/>
      <w:r>
        <w:t>Oui</w:t>
      </w:r>
      <w:proofErr w:type="spellEnd"/>
      <w:r>
        <w:t xml:space="preserve"> </w:t>
      </w:r>
      <w:r>
        <w:sym w:font="Wingdings" w:char="F06F"/>
      </w:r>
      <w:r>
        <w:t xml:space="preserve">   Non </w:t>
      </w:r>
      <w:r>
        <w:sym w:font="Wingdings" w:char="F06F"/>
      </w:r>
    </w:p>
    <w:p w14:paraId="3994F618" w14:textId="77777777" w:rsidR="000B6071" w:rsidRPr="005E3CE3" w:rsidRDefault="000B6071" w:rsidP="000B6071">
      <w:pPr>
        <w:numPr>
          <w:ilvl w:val="0"/>
          <w:numId w:val="2"/>
        </w:numPr>
        <w:tabs>
          <w:tab w:val="left" w:pos="3960"/>
        </w:tabs>
        <w:suppressAutoHyphens/>
        <w:spacing w:after="0" w:line="240" w:lineRule="auto"/>
        <w:rPr>
          <w:rFonts w:eastAsia="Times New Roman" w:cs="Times New Roman"/>
          <w:szCs w:val="24"/>
        </w:rPr>
      </w:pPr>
      <w:proofErr w:type="gramStart"/>
      <w:r w:rsidRPr="000B6071">
        <w:rPr>
          <w:lang w:val="fr-FR"/>
        </w:rPr>
        <w:t>Avez-vous jamais</w:t>
      </w:r>
      <w:proofErr w:type="gramEnd"/>
      <w:r w:rsidRPr="000B6071">
        <w:rPr>
          <w:lang w:val="fr-FR"/>
        </w:rPr>
        <w:t xml:space="preserve"> appartenu à l’État ou été contrôlé par l’État ?</w:t>
      </w:r>
      <w:r w:rsidRPr="000B6071">
        <w:rPr>
          <w:lang w:val="fr-FR"/>
        </w:rPr>
        <w:tab/>
      </w:r>
      <w:r w:rsidRPr="000B6071">
        <w:rPr>
          <w:lang w:val="fr-FR"/>
        </w:rPr>
        <w:tab/>
      </w:r>
      <w:proofErr w:type="spellStart"/>
      <w:r>
        <w:t>Oui</w:t>
      </w:r>
      <w:proofErr w:type="spellEnd"/>
      <w:r>
        <w:t xml:space="preserve"> </w:t>
      </w:r>
      <w:r>
        <w:sym w:font="Wingdings" w:char="F06F"/>
      </w:r>
      <w:r>
        <w:t xml:space="preserve">   Non </w:t>
      </w:r>
      <w:r>
        <w:sym w:font="Wingdings" w:char="F06F"/>
      </w:r>
    </w:p>
    <w:p w14:paraId="22B1CA57" w14:textId="77777777" w:rsidR="000B6071" w:rsidRPr="005E3CE3" w:rsidRDefault="000B6071" w:rsidP="000B6071">
      <w:pPr>
        <w:widowControl w:val="0"/>
        <w:tabs>
          <w:tab w:val="left" w:pos="3960"/>
        </w:tabs>
        <w:suppressAutoHyphens/>
        <w:autoSpaceDE w:val="0"/>
        <w:spacing w:after="0" w:line="240" w:lineRule="auto"/>
        <w:ind w:left="720"/>
        <w:contextualSpacing/>
        <w:rPr>
          <w:rFonts w:eastAsia="Times New Roman" w:cs="Times New Roman"/>
          <w:szCs w:val="24"/>
          <w:lang w:eastAsia="ar-SA"/>
        </w:rPr>
      </w:pPr>
    </w:p>
    <w:p w14:paraId="19AC3A5C" w14:textId="77777777" w:rsidR="000B6071" w:rsidRPr="000B6071" w:rsidRDefault="000B6071" w:rsidP="000B6071">
      <w:pPr>
        <w:numPr>
          <w:ilvl w:val="0"/>
          <w:numId w:val="2"/>
        </w:numPr>
        <w:tabs>
          <w:tab w:val="left" w:pos="3960"/>
        </w:tabs>
        <w:suppressAutoHyphens/>
        <w:spacing w:after="0" w:line="240" w:lineRule="auto"/>
        <w:rPr>
          <w:rFonts w:eastAsia="Times New Roman" w:cs="Times New Roman"/>
          <w:szCs w:val="24"/>
          <w:lang w:val="fr-FR"/>
        </w:rPr>
      </w:pPr>
      <w:r w:rsidRPr="000B6071">
        <w:rPr>
          <w:lang w:val="fr-FR"/>
        </w:rPr>
        <w:t>Si votre réponse à la question 4 est oui, veuillez répondre aux questions suivantes :</w:t>
      </w:r>
    </w:p>
    <w:p w14:paraId="7F478B39" w14:textId="77777777" w:rsidR="000B6071" w:rsidRPr="000B6071" w:rsidRDefault="000B6071" w:rsidP="000B6071">
      <w:pPr>
        <w:widowControl w:val="0"/>
        <w:tabs>
          <w:tab w:val="left" w:pos="3960"/>
        </w:tabs>
        <w:suppressAutoHyphens/>
        <w:autoSpaceDE w:val="0"/>
        <w:spacing w:after="0" w:line="240" w:lineRule="auto"/>
        <w:ind w:left="720"/>
        <w:contextualSpacing/>
        <w:rPr>
          <w:rFonts w:eastAsia="Times New Roman" w:cs="Times New Roman"/>
          <w:szCs w:val="24"/>
          <w:lang w:val="fr-FR" w:eastAsia="ar-SA"/>
        </w:rPr>
      </w:pPr>
    </w:p>
    <w:p w14:paraId="76B5058F" w14:textId="77777777" w:rsidR="000B6071" w:rsidRPr="005E3CE3" w:rsidRDefault="000B6071" w:rsidP="000B6071">
      <w:pPr>
        <w:pStyle w:val="ListParagraph"/>
        <w:numPr>
          <w:ilvl w:val="0"/>
          <w:numId w:val="47"/>
        </w:numPr>
      </w:pPr>
      <w:r>
        <w:t>Pendant combien de temps avez-vous appartenu à l’État ? _________________</w:t>
      </w:r>
    </w:p>
    <w:p w14:paraId="19A348E5" w14:textId="77777777" w:rsidR="000B6071" w:rsidRPr="005E3CE3" w:rsidRDefault="000B6071" w:rsidP="000B6071">
      <w:pPr>
        <w:rPr>
          <w:lang w:eastAsia="ar-SA"/>
        </w:rPr>
      </w:pPr>
    </w:p>
    <w:p w14:paraId="28303C1B" w14:textId="77777777" w:rsidR="000B6071" w:rsidRPr="005E3CE3" w:rsidRDefault="000B6071" w:rsidP="000B6071">
      <w:pPr>
        <w:pStyle w:val="ListParagraph"/>
      </w:pPr>
      <w:r>
        <w:t>Quand avez-vous été privatisé ? _____________________________</w:t>
      </w:r>
    </w:p>
    <w:p w14:paraId="5D7E9326" w14:textId="77777777" w:rsidR="000B6071" w:rsidRPr="005E3CE3" w:rsidRDefault="000B6071" w:rsidP="000B6071">
      <w:pPr>
        <w:rPr>
          <w:lang w:eastAsia="ar-SA"/>
        </w:rPr>
      </w:pPr>
    </w:p>
    <w:p w14:paraId="5BE0139C" w14:textId="77777777" w:rsidR="000B6071" w:rsidRPr="005E3CE3" w:rsidRDefault="000B6071" w:rsidP="000B6071">
      <w:pPr>
        <w:pStyle w:val="ListParagraph"/>
      </w:pPr>
      <w:r>
        <w:t xml:space="preserve">Recevez-vous des subventions ou paiements (y compris toute forme de crédit subventionné) ou toute autre forme d’assistance (financière ou autre) d’un gouvernement ? </w:t>
      </w:r>
      <w:r>
        <w:tab/>
      </w:r>
      <w:r>
        <w:tab/>
      </w:r>
      <w:r>
        <w:tab/>
      </w:r>
      <w:r>
        <w:tab/>
      </w:r>
      <w:r>
        <w:tab/>
      </w:r>
      <w:r>
        <w:tab/>
      </w:r>
      <w:r>
        <w:tab/>
        <w:t xml:space="preserve">Oui </w:t>
      </w:r>
      <w:r>
        <w:sym w:font="Wingdings" w:char="F06F"/>
      </w:r>
      <w:r>
        <w:t xml:space="preserve">   Non </w:t>
      </w:r>
      <w:r>
        <w:sym w:font="Wingdings" w:char="F06F"/>
      </w:r>
    </w:p>
    <w:p w14:paraId="3E5D3CB6" w14:textId="77777777" w:rsidR="000B6071" w:rsidRPr="005E3CE3" w:rsidRDefault="000B6071" w:rsidP="000B6071">
      <w:pPr>
        <w:tabs>
          <w:tab w:val="left" w:pos="3960"/>
        </w:tabs>
        <w:suppressAutoHyphens/>
        <w:spacing w:line="240" w:lineRule="auto"/>
        <w:ind w:left="1440"/>
        <w:rPr>
          <w:rFonts w:eastAsia="Times New Roman" w:cs="Times New Roman"/>
          <w:szCs w:val="20"/>
        </w:rPr>
      </w:pPr>
      <w:r>
        <w:t xml:space="preserve">Si </w:t>
      </w:r>
      <w:proofErr w:type="spellStart"/>
      <w:r>
        <w:t>oui</w:t>
      </w:r>
      <w:proofErr w:type="spellEnd"/>
      <w:r>
        <w:t xml:space="preserve">, </w:t>
      </w:r>
      <w:proofErr w:type="spellStart"/>
      <w:r>
        <w:t>veuillez</w:t>
      </w:r>
      <w:proofErr w:type="spellEnd"/>
      <w:r>
        <w:t xml:space="preserve"> </w:t>
      </w:r>
      <w:proofErr w:type="spellStart"/>
      <w:proofErr w:type="gramStart"/>
      <w:r>
        <w:t>décrire</w:t>
      </w:r>
      <w:proofErr w:type="spellEnd"/>
      <w:r>
        <w:t xml:space="preserve"> :</w:t>
      </w:r>
      <w:proofErr w:type="gramEnd"/>
      <w:r>
        <w:t xml:space="preserve"> _________________________________________________________</w:t>
      </w:r>
    </w:p>
    <w:p w14:paraId="19EEE152" w14:textId="77777777" w:rsidR="000B6071" w:rsidRPr="005E3CE3" w:rsidRDefault="000B6071" w:rsidP="000B6071">
      <w:pPr>
        <w:pStyle w:val="ListParagraph"/>
      </w:pPr>
      <w:r>
        <w:t>Même s’il ne détient pas la majorité du capital de votre entité ou ne la contrôle pas, un gouvernement continue-t-il à détenir une participation ou un pouvoir de prise de décision dans votre entité ou dans vos activités ?</w:t>
      </w:r>
      <w:r>
        <w:tab/>
      </w:r>
      <w:r>
        <w:br/>
      </w:r>
      <w:r>
        <w:tab/>
        <w:t xml:space="preserve">Oui </w:t>
      </w:r>
      <w:r>
        <w:sym w:font="Wingdings" w:char="F06F"/>
      </w:r>
      <w:r>
        <w:t xml:space="preserve">   Non </w:t>
      </w:r>
      <w:r>
        <w:sym w:font="Wingdings" w:char="F06F"/>
      </w:r>
    </w:p>
    <w:p w14:paraId="7C46BA09" w14:textId="77777777" w:rsidR="000B6071" w:rsidRPr="005E3CE3" w:rsidRDefault="000B6071" w:rsidP="000B6071">
      <w:pPr>
        <w:tabs>
          <w:tab w:val="left" w:pos="3960"/>
        </w:tabs>
        <w:suppressAutoHyphens/>
        <w:spacing w:line="240" w:lineRule="auto"/>
        <w:ind w:left="1440"/>
        <w:rPr>
          <w:rFonts w:eastAsia="Times New Roman" w:cs="Times New Roman"/>
          <w:szCs w:val="20"/>
        </w:rPr>
      </w:pPr>
      <w:r>
        <w:t xml:space="preserve">Si </w:t>
      </w:r>
      <w:proofErr w:type="spellStart"/>
      <w:r>
        <w:t>oui</w:t>
      </w:r>
      <w:proofErr w:type="spellEnd"/>
      <w:r>
        <w:t xml:space="preserve">, </w:t>
      </w:r>
      <w:proofErr w:type="spellStart"/>
      <w:r>
        <w:t>veuillez</w:t>
      </w:r>
      <w:proofErr w:type="spellEnd"/>
      <w:r>
        <w:t xml:space="preserve"> </w:t>
      </w:r>
      <w:proofErr w:type="spellStart"/>
      <w:proofErr w:type="gramStart"/>
      <w:r>
        <w:t>décrire</w:t>
      </w:r>
      <w:proofErr w:type="spellEnd"/>
      <w:r>
        <w:t xml:space="preserve"> :</w:t>
      </w:r>
      <w:proofErr w:type="gramEnd"/>
      <w:r>
        <w:t xml:space="preserve"> _________________________________________________________</w:t>
      </w:r>
    </w:p>
    <w:p w14:paraId="405BF4C3" w14:textId="77777777" w:rsidR="000B6071" w:rsidRPr="005E3CE3" w:rsidRDefault="000B6071" w:rsidP="000B6071">
      <w:pPr>
        <w:pStyle w:val="ListParagraph"/>
      </w:pPr>
      <w:r>
        <w:t>Versez-vous de l’argent à un État autre que les impôts ou taxes dans le cours normal de vos activités, dans des pourcentages et des montants équivalents à ceux versés par d’autres entreprises non publiques dans votre pays qui exercent la même activité ?</w:t>
      </w:r>
      <w:r>
        <w:tab/>
      </w:r>
      <w:r>
        <w:tab/>
      </w:r>
      <w:r>
        <w:tab/>
      </w:r>
      <w:r>
        <w:tab/>
      </w:r>
      <w:r>
        <w:tab/>
      </w:r>
      <w:r>
        <w:tab/>
        <w:t xml:space="preserve">Oui </w:t>
      </w:r>
      <w:r>
        <w:sym w:font="Wingdings" w:char="F06F"/>
      </w:r>
      <w:r>
        <w:t xml:space="preserve">   Non </w:t>
      </w:r>
      <w:r>
        <w:sym w:font="Wingdings" w:char="F06F"/>
      </w:r>
    </w:p>
    <w:p w14:paraId="22C9C2AB" w14:textId="77777777" w:rsidR="000B6071" w:rsidRPr="005E3CE3" w:rsidRDefault="000B6071" w:rsidP="000B6071">
      <w:pPr>
        <w:tabs>
          <w:tab w:val="left" w:pos="3960"/>
        </w:tabs>
        <w:suppressAutoHyphens/>
        <w:spacing w:line="240" w:lineRule="auto"/>
        <w:ind w:left="1418"/>
        <w:rPr>
          <w:rFonts w:eastAsia="Times New Roman" w:cs="Times New Roman"/>
          <w:szCs w:val="20"/>
        </w:rPr>
      </w:pPr>
      <w:r>
        <w:lastRenderedPageBreak/>
        <w:t xml:space="preserve">Si </w:t>
      </w:r>
      <w:proofErr w:type="spellStart"/>
      <w:r>
        <w:t>oui</w:t>
      </w:r>
      <w:proofErr w:type="spellEnd"/>
      <w:r>
        <w:t xml:space="preserve">, </w:t>
      </w:r>
      <w:proofErr w:type="spellStart"/>
      <w:r>
        <w:t>veuillez</w:t>
      </w:r>
      <w:proofErr w:type="spellEnd"/>
      <w:r>
        <w:t xml:space="preserve"> </w:t>
      </w:r>
      <w:proofErr w:type="spellStart"/>
      <w:proofErr w:type="gramStart"/>
      <w:r>
        <w:t>décrire</w:t>
      </w:r>
      <w:proofErr w:type="spellEnd"/>
      <w:r>
        <w:t xml:space="preserve"> :</w:t>
      </w:r>
      <w:proofErr w:type="gramEnd"/>
      <w:r>
        <w:t xml:space="preserve"> _________________________________________________________</w:t>
      </w:r>
    </w:p>
    <w:p w14:paraId="313DEE31" w14:textId="77777777" w:rsidR="000B6071" w:rsidRPr="005E3CE3" w:rsidRDefault="000B6071" w:rsidP="000B6071">
      <w:pPr>
        <w:tabs>
          <w:tab w:val="left" w:pos="3960"/>
        </w:tabs>
        <w:suppressAutoHyphens/>
        <w:spacing w:line="240" w:lineRule="auto"/>
        <w:ind w:left="1440"/>
        <w:rPr>
          <w:rFonts w:eastAsia="Times New Roman" w:cs="Times New Roman"/>
          <w:b/>
          <w:szCs w:val="20"/>
        </w:rPr>
      </w:pPr>
    </w:p>
    <w:p w14:paraId="2FE7A000"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 xml:space="preserve">Les participants doivent noter ce qui suit : </w:t>
      </w:r>
    </w:p>
    <w:p w14:paraId="63F1DD70" w14:textId="77777777" w:rsidR="000B6071" w:rsidRPr="005E3CE3" w:rsidRDefault="000B6071" w:rsidP="000B6071">
      <w:pPr>
        <w:pStyle w:val="ListParagraph"/>
        <w:numPr>
          <w:ilvl w:val="0"/>
          <w:numId w:val="58"/>
        </w:numPr>
      </w:pPr>
      <w:r>
        <w:t xml:space="preserve">Avant d’annoncer le nom du Soumissionnaire retenu, ou la liste de Soumissionnaires préqualifiés pour ce marché, </w:t>
      </w:r>
      <w:r w:rsidRPr="000E265D">
        <w:t>l’Entité MCA vérifie</w:t>
      </w:r>
      <w:r>
        <w:t xml:space="preserve"> l’éligibilité de ce(s) Soumissionnaire(s) auprès de la MCC. La MCC maintiendra une base de données (en interne, par le biais de services d’abonnement ou des deux façons) des entreprises publiques connues, et chaque Soumissionnaire retenu ou préqualifié soumis à la présente disposition sera confronté à la base de données et fera l’objet de recherches complémentaires selon ce que la MCC pourra juger nécessaire au vu des circonstances.</w:t>
      </w:r>
    </w:p>
    <w:p w14:paraId="50C90FCB" w14:textId="77777777" w:rsidR="000B6071" w:rsidRPr="005E3CE3" w:rsidRDefault="000B6071" w:rsidP="000B6071">
      <w:pPr>
        <w:pStyle w:val="ListParagraph"/>
        <w:numPr>
          <w:ilvl w:val="0"/>
          <w:numId w:val="58"/>
        </w:numPr>
      </w:pPr>
      <w:r>
        <w:t xml:space="preserve">Toute fausse déclaration faite par une entité soumettant une Offre pour ce marché pourra être considérée comme une « pratique frauduleuse » aux fins des </w:t>
      </w:r>
      <w:r>
        <w:rPr>
          <w:i/>
          <w:iCs/>
        </w:rPr>
        <w:t>Directives relatives à la Passation des marchés du Programme de la MCC</w:t>
      </w:r>
      <w:r>
        <w:t xml:space="preserve"> et de toutes autres politiques ou directives applicables de la MCC, y compris la Politique de la MCC en matière de prévention, de détection et de correction de la fraude et de la corruption dans le cadre des activités de la MCC.</w:t>
      </w:r>
    </w:p>
    <w:p w14:paraId="4C6FAD1F" w14:textId="77777777" w:rsidR="000B6071" w:rsidRPr="005E3CE3" w:rsidRDefault="000B6071" w:rsidP="000B6071">
      <w:pPr>
        <w:pStyle w:val="ListParagraph"/>
        <w:numPr>
          <w:ilvl w:val="0"/>
          <w:numId w:val="58"/>
        </w:numPr>
      </w:pPr>
      <w: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Pr>
          <w:i/>
          <w:iCs/>
        </w:rPr>
        <w:t>Directives relatives à la Passation des marchés du Programme de la MCC</w:t>
      </w:r>
      <w:r>
        <w:t>, ou dont l’effet potentiel ou réel de cette constitution, sous-traitance ou association est d’éviter ou de contourner lesdites Directives, pourra être considérée comme une Entreprise publique aux fins de ces Directives.</w:t>
      </w:r>
    </w:p>
    <w:p w14:paraId="735157F3" w14:textId="77777777" w:rsidR="000B6071" w:rsidRPr="005E3CE3" w:rsidRDefault="000B6071" w:rsidP="000B6071">
      <w:pPr>
        <w:pStyle w:val="ListParagraph"/>
        <w:numPr>
          <w:ilvl w:val="0"/>
          <w:numId w:val="58"/>
        </w:numPr>
      </w:pPr>
      <w:r>
        <w:t xml:space="preserve">Toute accusation crédible selon laquelle une entité qui a soumis une Offre en réponse au présent appel d’offres est une Entreprise publique non autorisée à soumettre une offre conformément aux </w:t>
      </w:r>
      <w:r>
        <w:rPr>
          <w:i/>
          <w:iCs/>
        </w:rPr>
        <w:t>Directives relatives à la Passation des marchés du Programme de la MCC</w:t>
      </w:r>
      <w:r>
        <w:t xml:space="preserve"> fera l’objet d’un examen dans le cadre de la procédure de contestation des Soumissionnaires conformément à ces Directives et sera remise en cause par le biais du Système de contestation des soumissionnaires (SCS) de </w:t>
      </w:r>
      <w:r w:rsidRPr="000E265D">
        <w:t>l’Entité MCA</w:t>
      </w:r>
      <w:r>
        <w:t>.</w:t>
      </w:r>
    </w:p>
    <w:p w14:paraId="12A7EF61"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fraude » aux fins du Contrat passé entre le Fournisseur et l'Entité MCA, des Directives relatives à la Passation des marchés du Programme de la MCC et d’autres politiques ou directives applicables de  MCC, y compris de la politique de la MCC en matière de prévention, de détection et de correction de la fraude et de la corruption dans les opérations de la MCC.</w:t>
      </w:r>
    </w:p>
    <w:p w14:paraId="4F971782" w14:textId="77777777" w:rsidR="000B6071" w:rsidRPr="000B6071" w:rsidRDefault="000B6071" w:rsidP="000B6071">
      <w:pPr>
        <w:tabs>
          <w:tab w:val="left" w:pos="3960"/>
        </w:tabs>
        <w:suppressAutoHyphens/>
        <w:spacing w:line="240" w:lineRule="auto"/>
        <w:rPr>
          <w:rFonts w:eastAsia="Times New Roman" w:cs="Times New Roman"/>
          <w:b/>
          <w:szCs w:val="20"/>
          <w:lang w:val="fr-FR"/>
        </w:rPr>
      </w:pPr>
    </w:p>
    <w:p w14:paraId="726DA3B3" w14:textId="77777777" w:rsidR="000B6071" w:rsidRPr="000B6071" w:rsidRDefault="000B6071" w:rsidP="000B6071">
      <w:pPr>
        <w:tabs>
          <w:tab w:val="left" w:pos="3960"/>
        </w:tabs>
        <w:suppressAutoHyphens/>
        <w:spacing w:line="240" w:lineRule="auto"/>
        <w:rPr>
          <w:rFonts w:eastAsia="Times New Roman" w:cs="Times New Roman"/>
          <w:b/>
          <w:szCs w:val="20"/>
          <w:lang w:val="fr-FR"/>
        </w:rPr>
      </w:pPr>
      <w:r w:rsidRPr="000B6071">
        <w:rPr>
          <w:b/>
          <w:szCs w:val="20"/>
          <w:lang w:val="fr-FR"/>
        </w:rPr>
        <w:t>Signataire autorisé :  ___________________________________ Date :  __________</w:t>
      </w:r>
    </w:p>
    <w:p w14:paraId="732E032F" w14:textId="77777777" w:rsidR="000B6071" w:rsidRPr="000B6071" w:rsidRDefault="000B6071" w:rsidP="000B6071">
      <w:pPr>
        <w:tabs>
          <w:tab w:val="left" w:pos="3960"/>
        </w:tabs>
        <w:suppressAutoHyphens/>
        <w:spacing w:line="240" w:lineRule="auto"/>
        <w:rPr>
          <w:rFonts w:eastAsia="Times New Roman" w:cs="Times New Roman"/>
          <w:b/>
          <w:szCs w:val="20"/>
          <w:lang w:val="fr-FR"/>
        </w:rPr>
      </w:pPr>
      <w:r w:rsidRPr="000B6071">
        <w:rPr>
          <w:b/>
          <w:szCs w:val="20"/>
          <w:lang w:val="fr-FR"/>
        </w:rPr>
        <w:t>Nom du signataire en caractères d’imprimerie : ____________________________________</w:t>
      </w:r>
    </w:p>
    <w:p w14:paraId="473D1756" w14:textId="77777777" w:rsidR="000B6071" w:rsidRPr="000B6071" w:rsidRDefault="000B6071" w:rsidP="000B6071">
      <w:pPr>
        <w:spacing w:after="0" w:line="240" w:lineRule="auto"/>
        <w:rPr>
          <w:rFonts w:eastAsia="Times New Roman" w:cs="Times New Roman"/>
          <w:szCs w:val="20"/>
          <w:lang w:val="fr-FR"/>
        </w:rPr>
      </w:pPr>
    </w:p>
    <w:p w14:paraId="0DB5226D" w14:textId="77777777" w:rsidR="000B6071" w:rsidRPr="000B6071" w:rsidRDefault="000B6071" w:rsidP="000B6071">
      <w:pPr>
        <w:pStyle w:val="Heading4BSF"/>
        <w:rPr>
          <w:lang w:val="fr-FR"/>
        </w:rPr>
      </w:pPr>
      <w:bookmarkStart w:id="1001" w:name="_Toc54556896"/>
      <w:bookmarkStart w:id="1002" w:name="_Toc55427877"/>
      <w:bookmarkStart w:id="1003" w:name="_Toc55455379"/>
      <w:bookmarkStart w:id="1004" w:name="_Toc55460099"/>
      <w:bookmarkStart w:id="1005" w:name="_Toc55485409"/>
      <w:bookmarkStart w:id="1006" w:name="_Toc55540922"/>
      <w:bookmarkStart w:id="1007" w:name="_Toc55561649"/>
      <w:bookmarkStart w:id="1008" w:name="_Toc55570265"/>
      <w:bookmarkStart w:id="1009" w:name="_Toc55571231"/>
      <w:bookmarkStart w:id="1010" w:name="_Toc55584340"/>
      <w:bookmarkStart w:id="1011" w:name="_Toc55760453"/>
      <w:bookmarkStart w:id="1012" w:name="_Toc55760873"/>
      <w:bookmarkStart w:id="1013" w:name="_Toc55765756"/>
      <w:bookmarkStart w:id="1014" w:name="_Toc55772849"/>
      <w:bookmarkStart w:id="1015" w:name="_Toc55773437"/>
      <w:bookmarkStart w:id="1016" w:name="_Toc56639167"/>
      <w:bookmarkStart w:id="1017" w:name="_Toc58427455"/>
      <w:bookmarkStart w:id="1018" w:name="_Toc58583223"/>
      <w:r w:rsidRPr="000B6071">
        <w:rPr>
          <w:lang w:val="fr-FR"/>
        </w:rPr>
        <w:lastRenderedPageBreak/>
        <w:t>Formulaire CON-1 : Antécédents de défaut d’exécution et de litige en instance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0B6071" w:rsidRPr="00834B76" w14:paraId="1E6C0B47" w14:textId="77777777" w:rsidTr="000B6071">
        <w:trPr>
          <w:cantSplit/>
          <w:jc w:val="center"/>
        </w:trPr>
        <w:tc>
          <w:tcPr>
            <w:tcW w:w="9090" w:type="dxa"/>
          </w:tcPr>
          <w:p w14:paraId="78F65D73"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Nom du Soumissionnaire ou du membre d'une Coentreprise/Association</w:t>
            </w:r>
          </w:p>
        </w:tc>
      </w:tr>
    </w:tbl>
    <w:p w14:paraId="31F95811" w14:textId="77777777" w:rsidR="000B6071" w:rsidRPr="000B6071" w:rsidRDefault="000B6071" w:rsidP="000B6071">
      <w:pPr>
        <w:suppressAutoHyphens/>
        <w:spacing w:before="216" w:after="0" w:line="240" w:lineRule="auto"/>
        <w:rPr>
          <w:rFonts w:eastAsia="Times New Roman" w:cs="Times New Roman"/>
          <w:szCs w:val="20"/>
          <w:lang w:val="fr-FR"/>
        </w:rPr>
      </w:pPr>
      <w:r w:rsidRPr="000B6071">
        <w:rPr>
          <w:lang w:val="fr-FR"/>
        </w:rPr>
        <w:t>Le tableau suivant doit être complété par le Soumissionnaire et par chaque membre d’une Coentreprise ou autre Association constituant le Soumissionnaire.</w:t>
      </w:r>
    </w:p>
    <w:p w14:paraId="45B463A2" w14:textId="77777777" w:rsidR="000B6071" w:rsidRPr="000B6071" w:rsidRDefault="000B6071" w:rsidP="000B6071">
      <w:pPr>
        <w:suppressAutoHyphens/>
        <w:spacing w:after="0" w:line="240" w:lineRule="auto"/>
        <w:rPr>
          <w:rFonts w:eastAsia="Times New Roman" w:cs="Times New Roman"/>
          <w:szCs w:val="20"/>
          <w:lang w:val="fr-FR"/>
        </w:rPr>
      </w:pPr>
      <w:r w:rsidRPr="000B6071">
        <w:rPr>
          <w:lang w:val="fr-FR"/>
        </w:rPr>
        <w:t xml:space="preserve">Dénomination sociale du Soumissionnaire : </w:t>
      </w:r>
      <w:r w:rsidRPr="000B6071">
        <w:rPr>
          <w:b/>
          <w:bCs/>
          <w:lang w:val="fr-FR"/>
        </w:rPr>
        <w:t>[insérer le nom complet]</w:t>
      </w:r>
    </w:p>
    <w:p w14:paraId="345F276D" w14:textId="77777777" w:rsidR="000B6071" w:rsidRPr="000B6071" w:rsidRDefault="000B6071" w:rsidP="000B6071">
      <w:pPr>
        <w:suppressAutoHyphens/>
        <w:spacing w:after="0" w:line="240" w:lineRule="auto"/>
        <w:rPr>
          <w:rFonts w:eastAsia="Times New Roman" w:cs="Times New Roman"/>
          <w:i/>
          <w:szCs w:val="20"/>
          <w:lang w:val="fr-FR"/>
        </w:rPr>
      </w:pPr>
      <w:r w:rsidRPr="000B6071">
        <w:rPr>
          <w:lang w:val="fr-FR"/>
        </w:rPr>
        <w:t xml:space="preserve">Date : </w:t>
      </w:r>
      <w:r w:rsidRPr="000B6071">
        <w:rPr>
          <w:b/>
          <w:szCs w:val="20"/>
          <w:lang w:val="fr-FR"/>
        </w:rPr>
        <w:t>[insérer les jour, mois, année]</w:t>
      </w:r>
    </w:p>
    <w:p w14:paraId="417857D0" w14:textId="77777777" w:rsidR="000B6071" w:rsidRPr="000B6071" w:rsidRDefault="000B6071" w:rsidP="000B6071">
      <w:pPr>
        <w:suppressAutoHyphens/>
        <w:spacing w:after="0" w:line="240" w:lineRule="auto"/>
        <w:rPr>
          <w:rFonts w:eastAsia="Times New Roman" w:cs="Times New Roman"/>
          <w:szCs w:val="20"/>
          <w:lang w:val="fr-FR"/>
        </w:rPr>
      </w:pPr>
      <w:r w:rsidRPr="000B6071">
        <w:rPr>
          <w:lang w:val="fr-FR"/>
        </w:rPr>
        <w:t xml:space="preserve">Dénomination sociale de la Partie à une coentreprise constituant le Soumissionnaire : </w:t>
      </w:r>
      <w:r w:rsidRPr="000B6071">
        <w:rPr>
          <w:b/>
          <w:szCs w:val="20"/>
          <w:lang w:val="fr-FR"/>
        </w:rPr>
        <w:t>[insérer le nom complet]</w:t>
      </w:r>
    </w:p>
    <w:p w14:paraId="40CDB0E3" w14:textId="77777777" w:rsidR="000B6071" w:rsidRPr="000B6071" w:rsidRDefault="000B6071" w:rsidP="000B6071">
      <w:pPr>
        <w:suppressAutoHyphens/>
        <w:spacing w:after="0" w:line="240" w:lineRule="auto"/>
        <w:rPr>
          <w:rFonts w:eastAsia="Times New Roman" w:cs="Times New Roman"/>
          <w:szCs w:val="20"/>
          <w:lang w:val="fr-FR"/>
        </w:rPr>
      </w:pPr>
      <w:r w:rsidRPr="000B6071">
        <w:rPr>
          <w:lang w:val="fr-FR"/>
        </w:rPr>
        <w:t>Page [</w:t>
      </w:r>
      <w:r w:rsidRPr="000B6071">
        <w:rPr>
          <w:b/>
          <w:szCs w:val="20"/>
          <w:lang w:val="fr-FR"/>
        </w:rPr>
        <w:t>insérer le numéro de page</w:t>
      </w:r>
      <w:r w:rsidRPr="000B6071">
        <w:rPr>
          <w:lang w:val="fr-FR"/>
        </w:rPr>
        <w:t>] sur [</w:t>
      </w:r>
      <w:r w:rsidRPr="000B6071">
        <w:rPr>
          <w:b/>
          <w:szCs w:val="20"/>
          <w:lang w:val="fr-FR"/>
        </w:rPr>
        <w:t>insérer le nombre total</w:t>
      </w:r>
      <w:r w:rsidRPr="000B6071">
        <w:rPr>
          <w:lang w:val="fr-FR"/>
        </w:rPr>
        <w:t>] pages</w:t>
      </w:r>
    </w:p>
    <w:p w14:paraId="2E07C4A4" w14:textId="77777777" w:rsidR="000B6071" w:rsidRPr="000B6071" w:rsidRDefault="000B6071" w:rsidP="000B6071">
      <w:pPr>
        <w:suppressAutoHyphens/>
        <w:spacing w:after="0" w:line="240" w:lineRule="auto"/>
        <w:jc w:val="right"/>
        <w:rPr>
          <w:rFonts w:eastAsia="Times New Roman" w:cs="Times New Roman"/>
          <w:szCs w:val="20"/>
          <w:lang w:val="fr-FR"/>
        </w:rPr>
      </w:pPr>
    </w:p>
    <w:tbl>
      <w:tblPr>
        <w:tblW w:w="9515" w:type="dxa"/>
        <w:jc w:val="center"/>
        <w:tblLayout w:type="fixed"/>
        <w:tblCellMar>
          <w:top w:w="57" w:type="dxa"/>
          <w:left w:w="57" w:type="dxa"/>
          <w:bottom w:w="57" w:type="dxa"/>
          <w:right w:w="57" w:type="dxa"/>
        </w:tblCellMar>
        <w:tblLook w:val="0000" w:firstRow="0" w:lastRow="0" w:firstColumn="0" w:lastColumn="0" w:noHBand="0" w:noVBand="0"/>
      </w:tblPr>
      <w:tblGrid>
        <w:gridCol w:w="1094"/>
        <w:gridCol w:w="1530"/>
        <w:gridCol w:w="5128"/>
        <w:gridCol w:w="1763"/>
      </w:tblGrid>
      <w:tr w:rsidR="000B6071" w:rsidRPr="005E3CE3" w14:paraId="1DFBC239" w14:textId="77777777" w:rsidTr="000B6071">
        <w:trPr>
          <w:cantSplit/>
          <w:jc w:val="center"/>
        </w:trPr>
        <w:tc>
          <w:tcPr>
            <w:tcW w:w="9515" w:type="dxa"/>
            <w:gridSpan w:val="4"/>
            <w:tcBorders>
              <w:top w:val="single" w:sz="2" w:space="0" w:color="auto"/>
              <w:left w:val="single" w:sz="2" w:space="0" w:color="auto"/>
              <w:bottom w:val="single" w:sz="2" w:space="0" w:color="auto"/>
              <w:right w:val="single" w:sz="2" w:space="0" w:color="auto"/>
            </w:tcBorders>
            <w:vAlign w:val="center"/>
          </w:tcPr>
          <w:p w14:paraId="7B0F88B0" w14:textId="77777777" w:rsidR="000B6071" w:rsidRPr="005E3CE3" w:rsidRDefault="000B6071" w:rsidP="000B6071">
            <w:pPr>
              <w:suppressAutoHyphens/>
              <w:spacing w:after="0" w:line="240" w:lineRule="auto"/>
              <w:jc w:val="center"/>
              <w:rPr>
                <w:rFonts w:eastAsia="Times New Roman" w:cs="Times New Roman"/>
                <w:b/>
                <w:spacing w:val="-4"/>
                <w:szCs w:val="24"/>
              </w:rPr>
            </w:pPr>
            <w:r w:rsidRPr="000B6071">
              <w:rPr>
                <w:b/>
                <w:szCs w:val="24"/>
                <w:lang w:val="fr-FR"/>
              </w:rPr>
              <w:t xml:space="preserve">Contrats inexécutés conformément aux stipulations de la Section III. </w:t>
            </w:r>
            <w:r>
              <w:rPr>
                <w:b/>
                <w:szCs w:val="24"/>
              </w:rPr>
              <w:t xml:space="preserve">Examen des </w:t>
            </w:r>
            <w:proofErr w:type="spellStart"/>
            <w:r>
              <w:rPr>
                <w:b/>
                <w:szCs w:val="24"/>
              </w:rPr>
              <w:t>Offres</w:t>
            </w:r>
            <w:proofErr w:type="spellEnd"/>
            <w:r>
              <w:rPr>
                <w:b/>
                <w:szCs w:val="24"/>
              </w:rPr>
              <w:t xml:space="preserve">, </w:t>
            </w:r>
            <w:proofErr w:type="spellStart"/>
            <w:r>
              <w:rPr>
                <w:b/>
                <w:szCs w:val="24"/>
              </w:rPr>
              <w:t>Critères</w:t>
            </w:r>
            <w:proofErr w:type="spellEnd"/>
            <w:r>
              <w:rPr>
                <w:b/>
                <w:szCs w:val="24"/>
              </w:rPr>
              <w:t xml:space="preserve"> </w:t>
            </w:r>
            <w:proofErr w:type="spellStart"/>
            <w:r>
              <w:rPr>
                <w:b/>
                <w:szCs w:val="24"/>
              </w:rPr>
              <w:t>d’évaluation</w:t>
            </w:r>
            <w:proofErr w:type="spellEnd"/>
            <w:r>
              <w:rPr>
                <w:b/>
                <w:szCs w:val="24"/>
              </w:rPr>
              <w:t xml:space="preserve"> et de qualification</w:t>
            </w:r>
          </w:p>
        </w:tc>
      </w:tr>
      <w:tr w:rsidR="000B6071" w:rsidRPr="005F2273" w14:paraId="5346B9F0" w14:textId="77777777" w:rsidTr="000B6071">
        <w:trPr>
          <w:cantSplit/>
          <w:jc w:val="center"/>
        </w:trPr>
        <w:tc>
          <w:tcPr>
            <w:tcW w:w="9515" w:type="dxa"/>
            <w:gridSpan w:val="4"/>
            <w:tcBorders>
              <w:top w:val="single" w:sz="2" w:space="0" w:color="auto"/>
              <w:left w:val="single" w:sz="2" w:space="0" w:color="auto"/>
              <w:bottom w:val="single" w:sz="2" w:space="0" w:color="auto"/>
              <w:right w:val="single" w:sz="2" w:space="0" w:color="auto"/>
            </w:tcBorders>
          </w:tcPr>
          <w:p w14:paraId="5E56C8F7" w14:textId="77777777" w:rsidR="000B6071" w:rsidRPr="000B6071" w:rsidRDefault="000B6071" w:rsidP="000B6071">
            <w:pPr>
              <w:suppressAutoHyphens/>
              <w:spacing w:after="0" w:line="240" w:lineRule="auto"/>
              <w:ind w:left="540" w:hanging="441"/>
              <w:rPr>
                <w:rFonts w:eastAsia="Times New Roman" w:cs="Times New Roman"/>
                <w:spacing w:val="-4"/>
                <w:szCs w:val="24"/>
                <w:lang w:val="fr-FR"/>
              </w:rPr>
            </w:pPr>
            <w:r>
              <w:sym w:font="Wingdings" w:char="F0A8"/>
            </w:r>
            <w:r w:rsidRPr="000B6071">
              <w:rPr>
                <w:lang w:val="fr-FR"/>
              </w:rPr>
              <w:tab/>
              <w:t xml:space="preserve">Pas de défaut d’exécution d’un Contrat au cours des cinq dernières années qui précèdent la date limite de soumission des Offres conformément aux stipulations de la </w:t>
            </w:r>
            <w:r w:rsidRPr="000B6071">
              <w:rPr>
                <w:b/>
                <w:bCs/>
                <w:szCs w:val="24"/>
                <w:lang w:val="fr-FR"/>
              </w:rPr>
              <w:t>Section III, Examen des Offres, critères d’évaluation et de qualification)</w:t>
            </w:r>
            <w:r w:rsidRPr="000B6071">
              <w:rPr>
                <w:lang w:val="fr-FR"/>
              </w:rPr>
              <w:t>, Sous-critère 4.2.1.</w:t>
            </w:r>
          </w:p>
          <w:p w14:paraId="426897C7" w14:textId="77777777" w:rsidR="000B6071" w:rsidRPr="000B6071" w:rsidRDefault="000B6071" w:rsidP="000B6071">
            <w:pPr>
              <w:suppressAutoHyphens/>
              <w:spacing w:after="0" w:line="240" w:lineRule="auto"/>
              <w:ind w:left="540" w:hanging="441"/>
              <w:rPr>
                <w:rFonts w:eastAsia="Times New Roman" w:cs="Times New Roman"/>
                <w:b/>
                <w:spacing w:val="-4"/>
                <w:szCs w:val="24"/>
                <w:lang w:val="fr-FR"/>
              </w:rPr>
            </w:pPr>
            <w:r w:rsidRPr="000B6071">
              <w:rPr>
                <w:lang w:val="fr-FR"/>
              </w:rPr>
              <w:t xml:space="preserve">    </w:t>
            </w:r>
            <w:proofErr w:type="gramStart"/>
            <w:r w:rsidRPr="000B6071">
              <w:rPr>
                <w:b/>
                <w:szCs w:val="24"/>
                <w:lang w:val="fr-FR"/>
              </w:rPr>
              <w:t>OU</w:t>
            </w:r>
            <w:proofErr w:type="gramEnd"/>
          </w:p>
          <w:p w14:paraId="41938449" w14:textId="77777777" w:rsidR="000B6071" w:rsidRPr="000B6071" w:rsidRDefault="000B6071" w:rsidP="000B6071">
            <w:pPr>
              <w:suppressAutoHyphens/>
              <w:spacing w:after="0" w:line="240" w:lineRule="auto"/>
              <w:ind w:left="540" w:hanging="441"/>
              <w:rPr>
                <w:rFonts w:eastAsia="Times New Roman" w:cs="Times New Roman"/>
                <w:spacing w:val="-4"/>
                <w:szCs w:val="24"/>
                <w:lang w:val="fr-FR"/>
              </w:rPr>
            </w:pPr>
            <w:r>
              <w:sym w:font="Wingdings" w:char="F0A8"/>
            </w:r>
            <w:r w:rsidRPr="000B6071">
              <w:rPr>
                <w:lang w:val="fr-FR"/>
              </w:rPr>
              <w:tab/>
              <w:t xml:space="preserve">Défaut d’exécution d’un/de Contrat(s) au cours des cinq dernières années qui précèdent la date limite de soumission des Offres conformément aux stipulations de la </w:t>
            </w:r>
            <w:r w:rsidRPr="000B6071">
              <w:rPr>
                <w:b/>
                <w:bCs/>
                <w:szCs w:val="24"/>
                <w:lang w:val="fr-FR"/>
              </w:rPr>
              <w:t>Section III, Examen, critères d’évaluation et de qualification)</w:t>
            </w:r>
            <w:r w:rsidRPr="000B6071">
              <w:rPr>
                <w:lang w:val="fr-FR"/>
              </w:rPr>
              <w:t>, Sous-critère 4.2.1.</w:t>
            </w:r>
          </w:p>
        </w:tc>
      </w:tr>
      <w:tr w:rsidR="000B6071" w:rsidRPr="005F2273" w14:paraId="206A161F" w14:textId="77777777" w:rsidTr="000B6071">
        <w:trPr>
          <w:cantSplit/>
          <w:jc w:val="center"/>
        </w:trPr>
        <w:tc>
          <w:tcPr>
            <w:tcW w:w="1094" w:type="dxa"/>
            <w:tcBorders>
              <w:top w:val="single" w:sz="2" w:space="0" w:color="auto"/>
              <w:left w:val="single" w:sz="2" w:space="0" w:color="auto"/>
              <w:bottom w:val="single" w:sz="2" w:space="0" w:color="auto"/>
              <w:right w:val="single" w:sz="2" w:space="0" w:color="auto"/>
            </w:tcBorders>
            <w:vAlign w:val="center"/>
          </w:tcPr>
          <w:p w14:paraId="5B5808B9" w14:textId="77777777" w:rsidR="000B6071" w:rsidRPr="005E3CE3" w:rsidRDefault="000B6071" w:rsidP="000B6071">
            <w:pPr>
              <w:suppressAutoHyphens/>
              <w:spacing w:after="0" w:line="240" w:lineRule="auto"/>
              <w:jc w:val="center"/>
              <w:rPr>
                <w:rFonts w:eastAsia="Times New Roman" w:cs="Times New Roman"/>
                <w:b/>
                <w:bCs/>
                <w:spacing w:val="-4"/>
                <w:szCs w:val="24"/>
              </w:rPr>
            </w:pPr>
            <w:proofErr w:type="spellStart"/>
            <w:r>
              <w:rPr>
                <w:b/>
                <w:bCs/>
                <w:szCs w:val="24"/>
              </w:rPr>
              <w:t>Année</w:t>
            </w:r>
            <w:proofErr w:type="spellEnd"/>
          </w:p>
        </w:tc>
        <w:tc>
          <w:tcPr>
            <w:tcW w:w="1530" w:type="dxa"/>
            <w:tcBorders>
              <w:top w:val="single" w:sz="2" w:space="0" w:color="auto"/>
              <w:left w:val="single" w:sz="2" w:space="0" w:color="auto"/>
              <w:bottom w:val="single" w:sz="2" w:space="0" w:color="auto"/>
              <w:right w:val="single" w:sz="2" w:space="0" w:color="auto"/>
            </w:tcBorders>
            <w:vAlign w:val="center"/>
          </w:tcPr>
          <w:p w14:paraId="5B53878F" w14:textId="77777777" w:rsidR="000B6071" w:rsidRPr="000B6071" w:rsidRDefault="000B6071" w:rsidP="000B6071">
            <w:pPr>
              <w:suppressAutoHyphens/>
              <w:spacing w:after="0" w:line="240" w:lineRule="auto"/>
              <w:jc w:val="center"/>
              <w:rPr>
                <w:rFonts w:eastAsia="Times New Roman" w:cs="Times New Roman"/>
                <w:b/>
                <w:bCs/>
                <w:spacing w:val="-4"/>
                <w:szCs w:val="24"/>
                <w:lang w:val="fr-FR"/>
              </w:rPr>
            </w:pPr>
            <w:r w:rsidRPr="000B6071">
              <w:rPr>
                <w:b/>
                <w:bCs/>
                <w:szCs w:val="24"/>
                <w:lang w:val="fr-FR"/>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2E84576F" w14:textId="77777777" w:rsidR="000B6071" w:rsidRPr="005E3CE3" w:rsidRDefault="000B6071" w:rsidP="000B6071">
            <w:pPr>
              <w:suppressAutoHyphens/>
              <w:spacing w:after="0" w:line="240" w:lineRule="auto"/>
              <w:jc w:val="center"/>
              <w:rPr>
                <w:rFonts w:eastAsia="Times New Roman" w:cs="Times New Roman"/>
                <w:b/>
                <w:bCs/>
                <w:spacing w:val="-4"/>
                <w:szCs w:val="24"/>
              </w:rPr>
            </w:pPr>
            <w:r>
              <w:rPr>
                <w:b/>
                <w:bCs/>
                <w:szCs w:val="24"/>
              </w:rPr>
              <w:t xml:space="preserve">Identification du </w:t>
            </w:r>
            <w:proofErr w:type="spellStart"/>
            <w:r>
              <w:rPr>
                <w:b/>
                <w:bCs/>
                <w:szCs w:val="24"/>
              </w:rPr>
              <w:t>contrat</w:t>
            </w:r>
            <w:proofErr w:type="spellEnd"/>
          </w:p>
          <w:p w14:paraId="261B190A" w14:textId="77777777" w:rsidR="000B6071" w:rsidRPr="005E3CE3" w:rsidRDefault="000B6071" w:rsidP="000B6071">
            <w:pPr>
              <w:suppressAutoHyphens/>
              <w:spacing w:after="0" w:line="240" w:lineRule="auto"/>
              <w:jc w:val="center"/>
              <w:rPr>
                <w:rFonts w:eastAsia="Times New Roman" w:cs="Times New Roman"/>
                <w:i/>
                <w:iCs/>
                <w:spacing w:val="-6"/>
                <w:szCs w:val="24"/>
              </w:rPr>
            </w:pPr>
          </w:p>
        </w:tc>
        <w:tc>
          <w:tcPr>
            <w:tcW w:w="1763" w:type="dxa"/>
            <w:tcBorders>
              <w:top w:val="single" w:sz="2" w:space="0" w:color="auto"/>
              <w:left w:val="single" w:sz="2" w:space="0" w:color="auto"/>
              <w:bottom w:val="single" w:sz="2" w:space="0" w:color="auto"/>
              <w:right w:val="single" w:sz="2" w:space="0" w:color="auto"/>
            </w:tcBorders>
            <w:vAlign w:val="center"/>
          </w:tcPr>
          <w:p w14:paraId="789C54B2" w14:textId="77777777" w:rsidR="000B6071" w:rsidRPr="000B6071" w:rsidRDefault="000B6071" w:rsidP="000B6071">
            <w:pPr>
              <w:suppressAutoHyphens/>
              <w:spacing w:after="0" w:line="240" w:lineRule="auto"/>
              <w:jc w:val="center"/>
              <w:rPr>
                <w:rFonts w:eastAsia="Times New Roman" w:cs="Times New Roman"/>
                <w:i/>
                <w:iCs/>
                <w:spacing w:val="-6"/>
                <w:szCs w:val="24"/>
                <w:lang w:val="fr-FR"/>
              </w:rPr>
            </w:pPr>
            <w:r w:rsidRPr="000B6071">
              <w:rPr>
                <w:b/>
                <w:bCs/>
                <w:szCs w:val="24"/>
                <w:lang w:val="fr-FR"/>
              </w:rPr>
              <w:t>Montant total du contrat (valeur actuelle, équivalent en dollars US)</w:t>
            </w:r>
          </w:p>
        </w:tc>
      </w:tr>
      <w:tr w:rsidR="000B6071" w:rsidRPr="005E3CE3" w14:paraId="54161DF4" w14:textId="77777777" w:rsidTr="000B6071">
        <w:trPr>
          <w:cantSplit/>
          <w:jc w:val="center"/>
        </w:trPr>
        <w:tc>
          <w:tcPr>
            <w:tcW w:w="1094" w:type="dxa"/>
            <w:tcBorders>
              <w:top w:val="single" w:sz="2" w:space="0" w:color="auto"/>
              <w:left w:val="single" w:sz="2" w:space="0" w:color="auto"/>
              <w:bottom w:val="single" w:sz="2" w:space="0" w:color="auto"/>
              <w:right w:val="single" w:sz="2" w:space="0" w:color="auto"/>
            </w:tcBorders>
          </w:tcPr>
          <w:p w14:paraId="20DF54A4" w14:textId="77777777" w:rsidR="000B6071" w:rsidRPr="005E3CE3" w:rsidRDefault="000B6071" w:rsidP="000B6071">
            <w:pPr>
              <w:suppressAutoHyphens/>
              <w:spacing w:after="0" w:line="240" w:lineRule="auto"/>
              <w:rPr>
                <w:rFonts w:eastAsia="Times New Roman" w:cs="Times New Roman"/>
                <w:b/>
                <w:szCs w:val="24"/>
              </w:rPr>
            </w:pPr>
            <w:r>
              <w:rPr>
                <w:b/>
                <w:iCs/>
                <w:szCs w:val="24"/>
              </w:rPr>
              <w:t>[</w:t>
            </w:r>
            <w:proofErr w:type="spellStart"/>
            <w:r>
              <w:rPr>
                <w:b/>
                <w:iCs/>
                <w:szCs w:val="24"/>
              </w:rPr>
              <w:t>insérer</w:t>
            </w:r>
            <w:proofErr w:type="spellEnd"/>
            <w:r>
              <w:rPr>
                <w:b/>
                <w:iCs/>
                <w:szCs w:val="24"/>
              </w:rPr>
              <w:t xml:space="preserve"> </w:t>
            </w:r>
            <w:proofErr w:type="spellStart"/>
            <w:r>
              <w:rPr>
                <w:b/>
                <w:iCs/>
                <w:szCs w:val="24"/>
              </w:rPr>
              <w:t>l'année</w:t>
            </w:r>
            <w:proofErr w:type="spellEnd"/>
            <w:r>
              <w:rPr>
                <w:b/>
                <w:iCs/>
                <w:szCs w:val="24"/>
              </w:rPr>
              <w:t>]</w:t>
            </w:r>
          </w:p>
        </w:tc>
        <w:tc>
          <w:tcPr>
            <w:tcW w:w="1530" w:type="dxa"/>
            <w:tcBorders>
              <w:top w:val="single" w:sz="2" w:space="0" w:color="auto"/>
              <w:left w:val="single" w:sz="2" w:space="0" w:color="auto"/>
              <w:bottom w:val="single" w:sz="2" w:space="0" w:color="auto"/>
              <w:right w:val="single" w:sz="2" w:space="0" w:color="auto"/>
            </w:tcBorders>
          </w:tcPr>
          <w:p w14:paraId="32BEE5F4" w14:textId="77777777" w:rsidR="000B6071" w:rsidRPr="000B6071" w:rsidRDefault="000B6071" w:rsidP="000B6071">
            <w:pPr>
              <w:suppressAutoHyphens/>
              <w:spacing w:after="0" w:line="240" w:lineRule="auto"/>
              <w:rPr>
                <w:rFonts w:eastAsia="Times New Roman" w:cs="Times New Roman"/>
                <w:b/>
                <w:szCs w:val="24"/>
                <w:lang w:val="fr-FR"/>
              </w:rPr>
            </w:pPr>
            <w:r w:rsidRPr="000B6071">
              <w:rPr>
                <w:b/>
                <w:iCs/>
                <w:szCs w:val="24"/>
                <w:lang w:val="fr-FR"/>
              </w:rPr>
              <w:t>[</w:t>
            </w:r>
            <w:proofErr w:type="gramStart"/>
            <w:r w:rsidRPr="000B6071">
              <w:rPr>
                <w:b/>
                <w:iCs/>
                <w:szCs w:val="24"/>
                <w:lang w:val="fr-FR"/>
              </w:rPr>
              <w:t>insérer</w:t>
            </w:r>
            <w:proofErr w:type="gramEnd"/>
            <w:r w:rsidRPr="000B6071">
              <w:rPr>
                <w:b/>
                <w:iCs/>
                <w:szCs w:val="24"/>
                <w:lang w:val="fr-FR"/>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60889B54" w14:textId="77777777" w:rsidR="000B6071" w:rsidRPr="000B6071" w:rsidRDefault="000B6071" w:rsidP="000B6071">
            <w:pPr>
              <w:suppressAutoHyphens/>
              <w:spacing w:after="0" w:line="240" w:lineRule="auto"/>
              <w:rPr>
                <w:rFonts w:eastAsia="Times New Roman" w:cs="Times New Roman"/>
                <w:i/>
                <w:iCs/>
                <w:spacing w:val="-6"/>
                <w:szCs w:val="24"/>
                <w:lang w:val="fr-FR"/>
              </w:rPr>
            </w:pPr>
            <w:r w:rsidRPr="000B6071">
              <w:rPr>
                <w:lang w:val="fr-FR"/>
              </w:rPr>
              <w:t xml:space="preserve">Identification du contrat : </w:t>
            </w:r>
            <w:r w:rsidRPr="000B6071">
              <w:rPr>
                <w:b/>
                <w:iCs/>
                <w:szCs w:val="24"/>
                <w:lang w:val="fr-FR"/>
              </w:rPr>
              <w:t>[indiquer le nom complet du contrat, son numéro et toute autre identification].</w:t>
            </w:r>
          </w:p>
          <w:p w14:paraId="73BBCF9C" w14:textId="77777777" w:rsidR="000B6071" w:rsidRPr="000B6071" w:rsidRDefault="000B6071" w:rsidP="000B6071">
            <w:pPr>
              <w:suppressAutoHyphens/>
              <w:spacing w:after="0" w:line="240" w:lineRule="auto"/>
              <w:rPr>
                <w:rFonts w:eastAsia="Times New Roman" w:cs="Times New Roman"/>
                <w:iCs/>
                <w:spacing w:val="-6"/>
                <w:szCs w:val="24"/>
                <w:lang w:val="fr-FR"/>
              </w:rPr>
            </w:pPr>
            <w:r w:rsidRPr="000B6071">
              <w:rPr>
                <w:lang w:val="fr-FR"/>
              </w:rPr>
              <w:t xml:space="preserve">Nom de l'institution : </w:t>
            </w:r>
            <w:r w:rsidRPr="000B6071">
              <w:rPr>
                <w:b/>
                <w:iCs/>
                <w:szCs w:val="24"/>
                <w:lang w:val="fr-FR"/>
              </w:rPr>
              <w:t>[insérer le nom complet]</w:t>
            </w:r>
          </w:p>
          <w:p w14:paraId="07189BAC" w14:textId="77777777" w:rsidR="000B6071" w:rsidRPr="000B6071" w:rsidRDefault="000B6071" w:rsidP="000B6071">
            <w:pPr>
              <w:suppressAutoHyphens/>
              <w:spacing w:after="0" w:line="240" w:lineRule="auto"/>
              <w:rPr>
                <w:rFonts w:eastAsia="Times New Roman" w:cs="Times New Roman"/>
                <w:b/>
                <w:i/>
                <w:iCs/>
                <w:spacing w:val="-6"/>
                <w:szCs w:val="24"/>
                <w:lang w:val="fr-FR"/>
              </w:rPr>
            </w:pPr>
            <w:r w:rsidRPr="000B6071">
              <w:rPr>
                <w:lang w:val="fr-FR"/>
              </w:rPr>
              <w:t xml:space="preserve">Adresse de l'institution : </w:t>
            </w:r>
            <w:r w:rsidRPr="000B6071">
              <w:rPr>
                <w:b/>
                <w:iCs/>
                <w:szCs w:val="24"/>
                <w:lang w:val="fr-FR"/>
              </w:rPr>
              <w:t>[insérer la rue/ville/pays]</w:t>
            </w:r>
          </w:p>
          <w:p w14:paraId="5618BCAC" w14:textId="77777777" w:rsidR="000B6071" w:rsidRPr="000B6071" w:rsidRDefault="000B6071" w:rsidP="000B6071">
            <w:pPr>
              <w:suppressAutoHyphens/>
              <w:spacing w:after="0" w:line="240" w:lineRule="auto"/>
              <w:rPr>
                <w:rFonts w:eastAsia="Times New Roman" w:cs="Times New Roman"/>
                <w:szCs w:val="24"/>
                <w:lang w:val="fr-FR"/>
              </w:rPr>
            </w:pPr>
            <w:r w:rsidRPr="000B6071">
              <w:rPr>
                <w:lang w:val="fr-FR"/>
              </w:rPr>
              <w:t xml:space="preserve">Raison(s) de la non-exécution : </w:t>
            </w:r>
            <w:r w:rsidRPr="000B6071">
              <w:rPr>
                <w:b/>
                <w:iCs/>
                <w:szCs w:val="24"/>
                <w:lang w:val="fr-FR"/>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0E0AEC40" w14:textId="77777777" w:rsidR="000B6071" w:rsidRPr="005E3CE3" w:rsidRDefault="000B6071" w:rsidP="000B6071">
            <w:pPr>
              <w:suppressAutoHyphens/>
              <w:spacing w:after="0" w:line="240" w:lineRule="auto"/>
              <w:rPr>
                <w:rFonts w:eastAsia="Times New Roman" w:cs="Times New Roman"/>
                <w:b/>
                <w:szCs w:val="24"/>
              </w:rPr>
            </w:pPr>
            <w:r>
              <w:rPr>
                <w:b/>
                <w:iCs/>
                <w:szCs w:val="24"/>
              </w:rPr>
              <w:t>[</w:t>
            </w:r>
            <w:proofErr w:type="spellStart"/>
            <w:r>
              <w:rPr>
                <w:b/>
                <w:iCs/>
                <w:szCs w:val="24"/>
              </w:rPr>
              <w:t>insérer</w:t>
            </w:r>
            <w:proofErr w:type="spellEnd"/>
            <w:r>
              <w:rPr>
                <w:b/>
                <w:iCs/>
                <w:szCs w:val="24"/>
              </w:rPr>
              <w:t xml:space="preserve"> le </w:t>
            </w:r>
            <w:proofErr w:type="spellStart"/>
            <w:r>
              <w:rPr>
                <w:b/>
                <w:iCs/>
                <w:szCs w:val="24"/>
              </w:rPr>
              <w:t>montant</w:t>
            </w:r>
            <w:proofErr w:type="spellEnd"/>
            <w:r>
              <w:rPr>
                <w:b/>
                <w:iCs/>
                <w:szCs w:val="24"/>
              </w:rPr>
              <w:t>]</w:t>
            </w:r>
          </w:p>
        </w:tc>
      </w:tr>
    </w:tbl>
    <w:p w14:paraId="6F87F726" w14:textId="77777777" w:rsidR="000B6071" w:rsidRPr="005E3CE3" w:rsidRDefault="000B6071" w:rsidP="000B6071">
      <w:pPr>
        <w:suppressAutoHyphens/>
        <w:spacing w:after="0" w:line="240" w:lineRule="auto"/>
        <w:rPr>
          <w:rFonts w:eastAsia="Times New Roman" w:cs="Times New Roman"/>
          <w:b/>
          <w:bCs/>
          <w:spacing w:val="8"/>
          <w:szCs w:val="20"/>
        </w:rPr>
      </w:pPr>
    </w:p>
    <w:p w14:paraId="4E216105" w14:textId="77777777" w:rsidR="000B6071" w:rsidRPr="005E3CE3" w:rsidRDefault="000B6071" w:rsidP="000B6071">
      <w:pPr>
        <w:spacing w:before="0" w:after="200"/>
        <w:jc w:val="left"/>
        <w:rPr>
          <w:rFonts w:eastAsia="Times New Roman" w:cs="Times New Roman"/>
          <w:b/>
          <w:bCs/>
          <w:spacing w:val="8"/>
          <w:szCs w:val="20"/>
        </w:rPr>
      </w:pPr>
      <w:r>
        <w:br w:type="page"/>
      </w:r>
    </w:p>
    <w:p w14:paraId="7193CC2A" w14:textId="77777777" w:rsidR="000B6071" w:rsidRPr="005E3CE3" w:rsidRDefault="000B6071" w:rsidP="000B6071">
      <w:pPr>
        <w:suppressAutoHyphens/>
        <w:spacing w:after="0" w:line="240" w:lineRule="auto"/>
        <w:rPr>
          <w:rFonts w:eastAsia="Times New Roman" w:cs="Times New Roman"/>
          <w:b/>
          <w:bCs/>
          <w:spacing w:val="8"/>
          <w:szCs w:val="20"/>
        </w:rPr>
      </w:pPr>
    </w:p>
    <w:tbl>
      <w:tblPr>
        <w:tblW w:w="5000" w:type="pct"/>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94"/>
      </w:tblGrid>
      <w:tr w:rsidR="000B6071" w:rsidRPr="005F2273" w14:paraId="4938363D" w14:textId="77777777" w:rsidTr="000B6071">
        <w:trPr>
          <w:cantSplit/>
        </w:trPr>
        <w:tc>
          <w:tcPr>
            <w:tcW w:w="5000" w:type="pct"/>
            <w:tcBorders>
              <w:top w:val="single" w:sz="4" w:space="0" w:color="auto"/>
              <w:bottom w:val="single" w:sz="4" w:space="0" w:color="auto"/>
            </w:tcBorders>
            <w:vAlign w:val="center"/>
          </w:tcPr>
          <w:p w14:paraId="4E0C4ECF" w14:textId="77777777" w:rsidR="000B6071" w:rsidRPr="000B6071" w:rsidRDefault="000B6071" w:rsidP="000B6071">
            <w:pPr>
              <w:suppressAutoHyphens/>
              <w:spacing w:after="0" w:line="240" w:lineRule="auto"/>
              <w:ind w:left="360"/>
              <w:jc w:val="center"/>
              <w:rPr>
                <w:rFonts w:eastAsia="Times New Roman" w:cs="Times New Roman"/>
                <w:b/>
                <w:spacing w:val="-4"/>
                <w:lang w:val="fr-FR"/>
              </w:rPr>
            </w:pPr>
            <w:r w:rsidRPr="000B6071">
              <w:rPr>
                <w:b/>
                <w:lang w:val="fr-FR"/>
              </w:rPr>
              <w:t>La non-signature d’un contrat, conformément à la Section III. Examen des Offres, Critères d'évaluation des Offres et de qualification du Soumissionnaire</w:t>
            </w:r>
          </w:p>
        </w:tc>
      </w:tr>
      <w:tr w:rsidR="000B6071" w:rsidRPr="005F2273" w14:paraId="0A8895C5" w14:textId="77777777" w:rsidTr="000B6071">
        <w:trPr>
          <w:cantSplit/>
        </w:trPr>
        <w:tc>
          <w:tcPr>
            <w:tcW w:w="5000" w:type="pct"/>
            <w:tcBorders>
              <w:top w:val="single" w:sz="4" w:space="0" w:color="auto"/>
              <w:bottom w:val="single" w:sz="4" w:space="0" w:color="auto"/>
            </w:tcBorders>
          </w:tcPr>
          <w:p w14:paraId="0C85903D" w14:textId="77777777" w:rsidR="000B6071" w:rsidRPr="000B6071" w:rsidRDefault="000B6071" w:rsidP="000B6071">
            <w:pPr>
              <w:suppressAutoHyphens/>
              <w:spacing w:after="0" w:line="240" w:lineRule="auto"/>
              <w:ind w:left="360"/>
              <w:rPr>
                <w:rFonts w:eastAsia="Times New Roman" w:cs="Times New Roman"/>
                <w:spacing w:val="-6"/>
                <w:lang w:val="fr-FR"/>
              </w:rPr>
            </w:pPr>
            <w:r w:rsidRPr="000B6071">
              <w:rPr>
                <w:lang w:val="fr-FR"/>
              </w:rPr>
              <w:t xml:space="preserve">Il n’y a pas eu de contrats non signés, conformément au sous-alinéa 4.2.2 de la </w:t>
            </w:r>
            <w:r w:rsidRPr="000B6071">
              <w:rPr>
                <w:b/>
                <w:bCs/>
                <w:lang w:val="fr-FR"/>
              </w:rPr>
              <w:t>Section III. Examen des Offres, Critères d'évaluation des Offres et de qualification du Soumissionnaire</w:t>
            </w:r>
          </w:p>
          <w:p w14:paraId="7AFB31F9" w14:textId="77777777" w:rsidR="000B6071" w:rsidRPr="005E3CE3" w:rsidRDefault="000B6071" w:rsidP="000B6071">
            <w:pPr>
              <w:suppressAutoHyphens/>
              <w:spacing w:after="0" w:line="240" w:lineRule="auto"/>
              <w:ind w:left="360"/>
              <w:rPr>
                <w:rFonts w:eastAsia="Times New Roman" w:cs="Times New Roman"/>
                <w:spacing w:val="-6"/>
              </w:rPr>
            </w:pPr>
            <w:r>
              <w:t>OU</w:t>
            </w:r>
          </w:p>
          <w:p w14:paraId="11B9180B" w14:textId="77777777" w:rsidR="000B6071" w:rsidRPr="005E3CE3" w:rsidRDefault="000B6071" w:rsidP="000B6071">
            <w:pPr>
              <w:suppressAutoHyphens/>
              <w:spacing w:after="0" w:line="240" w:lineRule="auto"/>
              <w:ind w:left="360"/>
              <w:rPr>
                <w:rFonts w:eastAsia="Times New Roman" w:cs="Times New Roman"/>
                <w:spacing w:val="-6"/>
              </w:rPr>
            </w:pPr>
          </w:p>
          <w:p w14:paraId="04DC17C5" w14:textId="77777777" w:rsidR="000B6071" w:rsidRPr="000B6071" w:rsidRDefault="000B6071" w:rsidP="000B6071">
            <w:pPr>
              <w:numPr>
                <w:ilvl w:val="0"/>
                <w:numId w:val="10"/>
              </w:numPr>
              <w:suppressAutoHyphens/>
              <w:spacing w:after="0" w:line="240" w:lineRule="auto"/>
              <w:rPr>
                <w:rFonts w:eastAsia="Times New Roman" w:cs="Times New Roman"/>
                <w:i/>
                <w:iCs/>
                <w:spacing w:val="-2"/>
                <w:lang w:val="fr-FR"/>
              </w:rPr>
            </w:pPr>
            <w:r w:rsidRPr="000B6071">
              <w:rPr>
                <w:lang w:val="fr-FR"/>
              </w:rPr>
              <w:t xml:space="preserve">Défaut de signature de contrats, conformément au sous-alinéa 4.2.2 de la </w:t>
            </w:r>
            <w:r w:rsidRPr="000B6071">
              <w:rPr>
                <w:b/>
                <w:bCs/>
                <w:lang w:val="fr-FR"/>
              </w:rPr>
              <w:t>Section III. Examen des Offres, Critères d'évaluation des Offres et de qualification du Soumissionnaire</w:t>
            </w:r>
          </w:p>
        </w:tc>
      </w:tr>
      <w:tr w:rsidR="000B6071" w:rsidRPr="005F2273" w14:paraId="54B8F22A" w14:textId="77777777" w:rsidTr="000B6071">
        <w:trPr>
          <w:cantSplit/>
        </w:trPr>
        <w:tc>
          <w:tcPr>
            <w:tcW w:w="5000" w:type="pct"/>
            <w:tcBorders>
              <w:bottom w:val="single" w:sz="4" w:space="0" w:color="auto"/>
            </w:tcBorders>
            <w:shd w:val="clear" w:color="auto" w:fill="auto"/>
          </w:tcPr>
          <w:p w14:paraId="34E658B2" w14:textId="77777777" w:rsidR="000B6071" w:rsidRPr="000B6071" w:rsidRDefault="000B6071" w:rsidP="000B6071">
            <w:pPr>
              <w:suppressAutoHyphens/>
              <w:spacing w:before="20" w:after="20" w:line="240" w:lineRule="auto"/>
              <w:ind w:left="1440" w:hanging="720"/>
              <w:jc w:val="center"/>
              <w:outlineLvl w:val="4"/>
              <w:rPr>
                <w:rFonts w:eastAsia="Times New Roman" w:cs="Times New Roman"/>
                <w:spacing w:val="-4"/>
                <w:lang w:val="fr-FR"/>
              </w:rPr>
            </w:pPr>
            <w:r w:rsidRPr="000B6071">
              <w:rPr>
                <w:lang w:val="fr-FR"/>
              </w:rPr>
              <w:t>Défaut de signature d’un contrat</w:t>
            </w:r>
          </w:p>
          <w:p w14:paraId="03E56C00" w14:textId="77777777" w:rsidR="000B6071" w:rsidRPr="000B6071" w:rsidRDefault="000B6071" w:rsidP="000B6071">
            <w:pPr>
              <w:suppressAutoHyphens/>
              <w:spacing w:before="20" w:after="20" w:line="240" w:lineRule="auto"/>
              <w:ind w:left="1440" w:hanging="720"/>
              <w:jc w:val="center"/>
              <w:outlineLvl w:val="4"/>
              <w:rPr>
                <w:rFonts w:eastAsia="Times New Roman" w:cs="Times New Roman"/>
                <w:spacing w:val="-4"/>
                <w:lang w:val="fr-FR"/>
              </w:rPr>
            </w:pPr>
          </w:p>
          <w:p w14:paraId="136CEC7B" w14:textId="77777777" w:rsidR="000B6071" w:rsidRPr="000B6071" w:rsidRDefault="000B6071" w:rsidP="000B6071">
            <w:pPr>
              <w:suppressAutoHyphens/>
              <w:spacing w:before="20" w:after="20" w:line="240" w:lineRule="auto"/>
              <w:ind w:left="412"/>
              <w:outlineLvl w:val="4"/>
              <w:rPr>
                <w:rFonts w:eastAsia="Times New Roman" w:cs="Times New Roman"/>
                <w:b/>
                <w:bCs/>
                <w:spacing w:val="-2"/>
                <w:lang w:val="fr-FR"/>
              </w:rPr>
            </w:pPr>
            <w:r w:rsidRPr="000B6071">
              <w:rPr>
                <w:lang w:val="fr-FR"/>
              </w:rPr>
              <w:t>En cas de non-signature d’un contrat, clarifier/expliquer votre situation conformément au sous-alinéa 4.2.2 de la Section III. Examen des Offres, Critères d'évaluation des Offres et de qualification du Soumissionnaire</w:t>
            </w:r>
          </w:p>
        </w:tc>
      </w:tr>
    </w:tbl>
    <w:p w14:paraId="562F1A09" w14:textId="77777777" w:rsidR="000B6071" w:rsidRPr="000B6071" w:rsidRDefault="000B6071" w:rsidP="000B6071">
      <w:pPr>
        <w:suppressAutoHyphens/>
        <w:spacing w:after="0" w:line="468" w:lineRule="atLeast"/>
        <w:rPr>
          <w:rFonts w:eastAsia="Times New Roman" w:cs="Times New Roman"/>
          <w:b/>
          <w:bCs/>
          <w:spacing w:val="8"/>
          <w:szCs w:val="20"/>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030"/>
        <w:gridCol w:w="1563"/>
        <w:gridCol w:w="4829"/>
        <w:gridCol w:w="1972"/>
      </w:tblGrid>
      <w:tr w:rsidR="000B6071" w:rsidRPr="005F2273" w14:paraId="1C53737E" w14:textId="77777777" w:rsidTr="000B6071">
        <w:tc>
          <w:tcPr>
            <w:tcW w:w="503" w:type="pct"/>
            <w:vAlign w:val="center"/>
          </w:tcPr>
          <w:p w14:paraId="6806B0DF" w14:textId="77777777" w:rsidR="000B6071" w:rsidRPr="005E3CE3" w:rsidRDefault="000B6071" w:rsidP="000B6071">
            <w:pPr>
              <w:suppressAutoHyphens/>
              <w:spacing w:after="0" w:line="240" w:lineRule="auto"/>
              <w:jc w:val="center"/>
              <w:rPr>
                <w:rFonts w:eastAsia="Times New Roman" w:cs="Times New Roman"/>
                <w:b/>
                <w:spacing w:val="8"/>
                <w:szCs w:val="24"/>
              </w:rPr>
            </w:pPr>
            <w:proofErr w:type="spellStart"/>
            <w:r>
              <w:rPr>
                <w:b/>
                <w:szCs w:val="24"/>
              </w:rPr>
              <w:t>Année</w:t>
            </w:r>
            <w:proofErr w:type="spellEnd"/>
          </w:p>
        </w:tc>
        <w:tc>
          <w:tcPr>
            <w:tcW w:w="820" w:type="pct"/>
            <w:vAlign w:val="center"/>
          </w:tcPr>
          <w:p w14:paraId="63BC408A" w14:textId="77777777" w:rsidR="000B6071" w:rsidRPr="000B6071" w:rsidRDefault="000B6071" w:rsidP="000B6071">
            <w:pPr>
              <w:suppressAutoHyphens/>
              <w:spacing w:after="0" w:line="240" w:lineRule="auto"/>
              <w:jc w:val="center"/>
              <w:rPr>
                <w:rFonts w:eastAsia="Times New Roman" w:cs="Times New Roman"/>
                <w:b/>
                <w:szCs w:val="24"/>
                <w:lang w:val="fr-FR"/>
              </w:rPr>
            </w:pPr>
            <w:r w:rsidRPr="000B6071">
              <w:rPr>
                <w:b/>
                <w:szCs w:val="24"/>
                <w:lang w:val="fr-FR"/>
              </w:rPr>
              <w:t>Montant de la réclamation en pourcentage du total de l’actif</w:t>
            </w:r>
          </w:p>
        </w:tc>
        <w:tc>
          <w:tcPr>
            <w:tcW w:w="2599" w:type="pct"/>
            <w:vAlign w:val="center"/>
          </w:tcPr>
          <w:p w14:paraId="4804CCB1" w14:textId="77777777" w:rsidR="000B6071" w:rsidRPr="005E3CE3" w:rsidRDefault="000B6071" w:rsidP="000B6071">
            <w:pPr>
              <w:suppressAutoHyphens/>
              <w:spacing w:after="0" w:line="240" w:lineRule="auto"/>
              <w:jc w:val="center"/>
              <w:rPr>
                <w:rFonts w:eastAsia="Times New Roman" w:cs="Times New Roman"/>
                <w:b/>
                <w:spacing w:val="8"/>
                <w:szCs w:val="24"/>
              </w:rPr>
            </w:pPr>
            <w:r>
              <w:rPr>
                <w:b/>
                <w:szCs w:val="24"/>
              </w:rPr>
              <w:t xml:space="preserve">Identification du </w:t>
            </w:r>
            <w:proofErr w:type="spellStart"/>
            <w:r>
              <w:rPr>
                <w:b/>
                <w:szCs w:val="24"/>
              </w:rPr>
              <w:t>contrat</w:t>
            </w:r>
            <w:proofErr w:type="spellEnd"/>
          </w:p>
        </w:tc>
        <w:tc>
          <w:tcPr>
            <w:tcW w:w="1078" w:type="pct"/>
            <w:vAlign w:val="center"/>
          </w:tcPr>
          <w:p w14:paraId="7B2D84FA" w14:textId="77777777" w:rsidR="000B6071" w:rsidRPr="000B6071" w:rsidRDefault="000B6071" w:rsidP="000B6071">
            <w:pPr>
              <w:suppressAutoHyphens/>
              <w:spacing w:after="0" w:line="240" w:lineRule="auto"/>
              <w:jc w:val="center"/>
              <w:rPr>
                <w:rFonts w:eastAsia="Times New Roman" w:cs="Times New Roman"/>
                <w:b/>
                <w:szCs w:val="24"/>
                <w:lang w:val="fr-FR"/>
              </w:rPr>
            </w:pPr>
            <w:r w:rsidRPr="000B6071">
              <w:rPr>
                <w:b/>
                <w:szCs w:val="24"/>
                <w:lang w:val="fr-FR"/>
              </w:rPr>
              <w:t>Montant total du contrat (valeur actuelle, équivalent en dollars US)</w:t>
            </w:r>
          </w:p>
        </w:tc>
      </w:tr>
      <w:tr w:rsidR="000B6071" w:rsidRPr="005E3CE3" w14:paraId="0F568ECA" w14:textId="77777777" w:rsidTr="000B6071">
        <w:tc>
          <w:tcPr>
            <w:tcW w:w="503" w:type="pct"/>
          </w:tcPr>
          <w:p w14:paraId="4882683D" w14:textId="77777777" w:rsidR="000B6071" w:rsidRPr="005E3CE3" w:rsidRDefault="000B6071" w:rsidP="000B6071">
            <w:pPr>
              <w:suppressAutoHyphens/>
              <w:spacing w:after="0" w:line="240" w:lineRule="auto"/>
              <w:rPr>
                <w:rFonts w:eastAsia="Times New Roman" w:cs="Times New Roman"/>
                <w:b/>
                <w:szCs w:val="24"/>
              </w:rPr>
            </w:pPr>
            <w:r>
              <w:rPr>
                <w:b/>
                <w:szCs w:val="24"/>
              </w:rPr>
              <w:t>[</w:t>
            </w:r>
            <w:proofErr w:type="spellStart"/>
            <w:r>
              <w:rPr>
                <w:b/>
                <w:szCs w:val="24"/>
              </w:rPr>
              <w:t>insérer</w:t>
            </w:r>
            <w:proofErr w:type="spellEnd"/>
            <w:r>
              <w:rPr>
                <w:b/>
                <w:szCs w:val="24"/>
              </w:rPr>
              <w:t xml:space="preserve"> </w:t>
            </w:r>
            <w:proofErr w:type="spellStart"/>
            <w:r>
              <w:rPr>
                <w:b/>
                <w:szCs w:val="24"/>
              </w:rPr>
              <w:t>l'année</w:t>
            </w:r>
            <w:proofErr w:type="spellEnd"/>
            <w:r>
              <w:rPr>
                <w:b/>
                <w:szCs w:val="24"/>
              </w:rPr>
              <w:t>]</w:t>
            </w:r>
          </w:p>
        </w:tc>
        <w:tc>
          <w:tcPr>
            <w:tcW w:w="820" w:type="pct"/>
          </w:tcPr>
          <w:p w14:paraId="4DE5C03B" w14:textId="77777777" w:rsidR="000B6071" w:rsidRPr="005E3CE3" w:rsidRDefault="000B6071" w:rsidP="000B6071">
            <w:pPr>
              <w:suppressAutoHyphens/>
              <w:spacing w:after="0" w:line="240" w:lineRule="auto"/>
              <w:rPr>
                <w:rFonts w:eastAsia="Times New Roman" w:cs="Times New Roman"/>
                <w:b/>
                <w:szCs w:val="24"/>
              </w:rPr>
            </w:pPr>
            <w:r>
              <w:rPr>
                <w:b/>
                <w:szCs w:val="24"/>
              </w:rPr>
              <w:t>[</w:t>
            </w:r>
            <w:proofErr w:type="spellStart"/>
            <w:r>
              <w:rPr>
                <w:b/>
                <w:szCs w:val="24"/>
              </w:rPr>
              <w:t>insérer</w:t>
            </w:r>
            <w:proofErr w:type="spellEnd"/>
            <w:r>
              <w:rPr>
                <w:b/>
                <w:szCs w:val="24"/>
              </w:rPr>
              <w:t xml:space="preserve"> le </w:t>
            </w:r>
            <w:proofErr w:type="spellStart"/>
            <w:r>
              <w:rPr>
                <w:b/>
                <w:szCs w:val="24"/>
              </w:rPr>
              <w:t>pourcentage</w:t>
            </w:r>
            <w:proofErr w:type="spellEnd"/>
            <w:r>
              <w:rPr>
                <w:b/>
                <w:szCs w:val="24"/>
              </w:rPr>
              <w:t>]</w:t>
            </w:r>
          </w:p>
        </w:tc>
        <w:tc>
          <w:tcPr>
            <w:tcW w:w="2599" w:type="pct"/>
          </w:tcPr>
          <w:p w14:paraId="020C69A2" w14:textId="77777777" w:rsidR="000B6071" w:rsidRPr="000B6071" w:rsidRDefault="000B6071" w:rsidP="000B6071">
            <w:pPr>
              <w:suppressAutoHyphens/>
              <w:spacing w:after="0" w:line="240" w:lineRule="auto"/>
              <w:rPr>
                <w:rFonts w:eastAsia="Times New Roman" w:cs="Times New Roman"/>
                <w:b/>
                <w:szCs w:val="24"/>
                <w:lang w:val="fr-FR"/>
              </w:rPr>
            </w:pPr>
            <w:r w:rsidRPr="000B6071">
              <w:rPr>
                <w:lang w:val="fr-FR"/>
              </w:rPr>
              <w:t xml:space="preserve">Identification du contrat : </w:t>
            </w:r>
            <w:r w:rsidRPr="000B6071">
              <w:rPr>
                <w:b/>
                <w:szCs w:val="24"/>
                <w:lang w:val="fr-FR"/>
              </w:rPr>
              <w:t>[indiquer le nom complet du contrat, son numéro et toute autre identification].</w:t>
            </w:r>
          </w:p>
          <w:p w14:paraId="313D294B" w14:textId="77777777" w:rsidR="000B6071" w:rsidRPr="000B6071" w:rsidRDefault="000B6071" w:rsidP="000B6071">
            <w:pPr>
              <w:suppressAutoHyphens/>
              <w:spacing w:after="0" w:line="240" w:lineRule="auto"/>
              <w:rPr>
                <w:rFonts w:eastAsia="Times New Roman" w:cs="Times New Roman"/>
                <w:b/>
                <w:szCs w:val="24"/>
                <w:lang w:val="fr-FR"/>
              </w:rPr>
            </w:pPr>
            <w:r w:rsidRPr="000B6071">
              <w:rPr>
                <w:lang w:val="fr-FR"/>
              </w:rPr>
              <w:t xml:space="preserve">Nom de l'institution : </w:t>
            </w:r>
            <w:r w:rsidRPr="000B6071">
              <w:rPr>
                <w:b/>
                <w:szCs w:val="24"/>
                <w:lang w:val="fr-FR"/>
              </w:rPr>
              <w:t>[insérer le nom complet]</w:t>
            </w:r>
          </w:p>
          <w:p w14:paraId="1265F9FE" w14:textId="77777777" w:rsidR="000B6071" w:rsidRPr="000B6071" w:rsidRDefault="000B6071" w:rsidP="000B6071">
            <w:pPr>
              <w:suppressAutoHyphens/>
              <w:spacing w:after="0" w:line="240" w:lineRule="auto"/>
              <w:rPr>
                <w:rFonts w:eastAsia="Times New Roman" w:cs="Times New Roman"/>
                <w:szCs w:val="24"/>
                <w:lang w:val="fr-FR"/>
              </w:rPr>
            </w:pPr>
            <w:r w:rsidRPr="000B6071">
              <w:rPr>
                <w:lang w:val="fr-FR"/>
              </w:rPr>
              <w:t xml:space="preserve">Adresse de l'institution : </w:t>
            </w:r>
            <w:r w:rsidRPr="000B6071">
              <w:rPr>
                <w:b/>
                <w:szCs w:val="24"/>
                <w:lang w:val="fr-FR"/>
              </w:rPr>
              <w:t>[insérer la rue/ville/pays]</w:t>
            </w:r>
          </w:p>
          <w:p w14:paraId="6D344449" w14:textId="77777777" w:rsidR="000B6071" w:rsidRPr="000B6071" w:rsidRDefault="000B6071" w:rsidP="000B6071">
            <w:pPr>
              <w:suppressAutoHyphens/>
              <w:spacing w:after="0" w:line="240" w:lineRule="auto"/>
              <w:rPr>
                <w:rFonts w:eastAsia="Times New Roman" w:cs="Times New Roman"/>
                <w:szCs w:val="24"/>
                <w:lang w:val="fr-FR"/>
              </w:rPr>
            </w:pPr>
            <w:r w:rsidRPr="000B6071">
              <w:rPr>
                <w:lang w:val="fr-FR"/>
              </w:rPr>
              <w:t xml:space="preserve">Affaire en litige : </w:t>
            </w:r>
            <w:r w:rsidRPr="000B6071">
              <w:rPr>
                <w:b/>
                <w:szCs w:val="24"/>
                <w:lang w:val="fr-FR"/>
              </w:rPr>
              <w:t>[indiquer les principales questions en litige]</w:t>
            </w:r>
          </w:p>
        </w:tc>
        <w:tc>
          <w:tcPr>
            <w:tcW w:w="1078" w:type="pct"/>
          </w:tcPr>
          <w:p w14:paraId="092C9B82" w14:textId="77777777" w:rsidR="000B6071" w:rsidRPr="005E3CE3" w:rsidRDefault="000B6071" w:rsidP="000B6071">
            <w:pPr>
              <w:suppressAutoHyphens/>
              <w:spacing w:after="0" w:line="240" w:lineRule="auto"/>
              <w:rPr>
                <w:rFonts w:eastAsia="Times New Roman" w:cs="Times New Roman"/>
                <w:b/>
                <w:szCs w:val="24"/>
              </w:rPr>
            </w:pPr>
            <w:r>
              <w:rPr>
                <w:b/>
                <w:szCs w:val="24"/>
              </w:rPr>
              <w:t>[</w:t>
            </w:r>
            <w:proofErr w:type="spellStart"/>
            <w:r>
              <w:rPr>
                <w:b/>
                <w:szCs w:val="24"/>
              </w:rPr>
              <w:t>insérer</w:t>
            </w:r>
            <w:proofErr w:type="spellEnd"/>
            <w:r>
              <w:rPr>
                <w:b/>
                <w:szCs w:val="24"/>
              </w:rPr>
              <w:t xml:space="preserve"> le </w:t>
            </w:r>
            <w:proofErr w:type="spellStart"/>
            <w:r>
              <w:rPr>
                <w:b/>
                <w:szCs w:val="24"/>
              </w:rPr>
              <w:t>montant</w:t>
            </w:r>
            <w:proofErr w:type="spellEnd"/>
            <w:r>
              <w:rPr>
                <w:b/>
                <w:szCs w:val="24"/>
              </w:rPr>
              <w:t>]</w:t>
            </w:r>
          </w:p>
        </w:tc>
      </w:tr>
    </w:tbl>
    <w:p w14:paraId="06B09694" w14:textId="77777777" w:rsidR="000B6071" w:rsidRPr="005E3CE3" w:rsidRDefault="000B6071" w:rsidP="000B6071">
      <w:pPr>
        <w:tabs>
          <w:tab w:val="left" w:pos="3960"/>
        </w:tabs>
        <w:suppressAutoHyphens/>
        <w:spacing w:line="240" w:lineRule="auto"/>
        <w:rPr>
          <w:rFonts w:eastAsia="Times New Roman" w:cs="Times New Roman"/>
          <w:szCs w:val="20"/>
        </w:rPr>
      </w:pPr>
    </w:p>
    <w:p w14:paraId="3F8D7246" w14:textId="77777777" w:rsidR="000B6071" w:rsidRPr="005E3CE3" w:rsidRDefault="000B6071" w:rsidP="000B6071">
      <w:pPr>
        <w:spacing w:before="0" w:after="200"/>
        <w:jc w:val="left"/>
        <w:rPr>
          <w:rFonts w:eastAsia="Times New Roman" w:cs="Times New Roman"/>
          <w:szCs w:val="20"/>
        </w:rPr>
      </w:pPr>
      <w:r>
        <w:br w:type="page"/>
      </w:r>
    </w:p>
    <w:p w14:paraId="3065BE59" w14:textId="77777777" w:rsidR="000B6071" w:rsidRPr="005E3CE3" w:rsidRDefault="000B6071" w:rsidP="000B6071">
      <w:pPr>
        <w:tabs>
          <w:tab w:val="left" w:pos="3960"/>
        </w:tabs>
        <w:suppressAutoHyphens/>
        <w:spacing w:line="240" w:lineRule="auto"/>
        <w:rPr>
          <w:rFonts w:eastAsia="Times New Roman" w:cs="Times New Roman"/>
          <w:szCs w:val="20"/>
        </w:rPr>
      </w:pPr>
    </w:p>
    <w:tbl>
      <w:tblPr>
        <w:tblW w:w="5000" w:type="pct"/>
        <w:tblCellMar>
          <w:top w:w="57" w:type="dxa"/>
          <w:left w:w="57" w:type="dxa"/>
          <w:bottom w:w="57" w:type="dxa"/>
          <w:right w:w="57" w:type="dxa"/>
        </w:tblCellMar>
        <w:tblLook w:val="0000" w:firstRow="0" w:lastRow="0" w:firstColumn="0" w:lastColumn="0" w:noHBand="0" w:noVBand="0"/>
      </w:tblPr>
      <w:tblGrid>
        <w:gridCol w:w="992"/>
        <w:gridCol w:w="2037"/>
        <w:gridCol w:w="6129"/>
        <w:gridCol w:w="120"/>
        <w:gridCol w:w="120"/>
      </w:tblGrid>
      <w:tr w:rsidR="000B6071" w:rsidRPr="005F2273" w14:paraId="54C90BA3" w14:textId="77777777" w:rsidTr="000B6071">
        <w:trPr>
          <w:gridAfter w:val="2"/>
          <w:wAfter w:w="127" w:type="pct"/>
          <w:cantSplit/>
          <w:tblHeader/>
        </w:trPr>
        <w:tc>
          <w:tcPr>
            <w:tcW w:w="4873" w:type="pct"/>
            <w:gridSpan w:val="3"/>
            <w:tcBorders>
              <w:top w:val="single" w:sz="2" w:space="0" w:color="auto"/>
              <w:left w:val="single" w:sz="2" w:space="0" w:color="auto"/>
              <w:right w:val="single" w:sz="2" w:space="0" w:color="auto"/>
            </w:tcBorders>
            <w:vAlign w:val="center"/>
          </w:tcPr>
          <w:p w14:paraId="4A442AC8" w14:textId="77777777" w:rsidR="000B6071" w:rsidRPr="000B6071" w:rsidRDefault="000B6071" w:rsidP="000B6071">
            <w:pPr>
              <w:suppressAutoHyphens/>
              <w:spacing w:after="0" w:line="240" w:lineRule="auto"/>
              <w:ind w:left="87"/>
              <w:jc w:val="center"/>
              <w:rPr>
                <w:rFonts w:eastAsia="SimSun" w:cs="Times New Roman"/>
                <w:szCs w:val="24"/>
                <w:lang w:val="fr-FR"/>
              </w:rPr>
            </w:pPr>
            <w:r w:rsidRPr="000B6071">
              <w:rPr>
                <w:b/>
                <w:szCs w:val="24"/>
                <w:lang w:val="fr-FR"/>
              </w:rPr>
              <w:t xml:space="preserve">Le Soumissionnaire est </w:t>
            </w:r>
            <w:proofErr w:type="gramStart"/>
            <w:r w:rsidRPr="000B6071">
              <w:rPr>
                <w:b/>
                <w:szCs w:val="24"/>
                <w:lang w:val="fr-FR"/>
              </w:rPr>
              <w:t>partie</w:t>
            </w:r>
            <w:proofErr w:type="gramEnd"/>
            <w:r w:rsidRPr="000B6071">
              <w:rPr>
                <w:b/>
                <w:szCs w:val="24"/>
                <w:lang w:val="fr-FR"/>
              </w:rPr>
              <w:t xml:space="preserve"> à </w:t>
            </w:r>
            <w:r w:rsidRPr="000B6071">
              <w:rPr>
                <w:b/>
                <w:szCs w:val="24"/>
                <w:u w:val="single"/>
                <w:lang w:val="fr-FR"/>
              </w:rPr>
              <w:t>un procès, un litige, un arbitrage, une action en justice, une plainte, une enquête ou un différend</w:t>
            </w:r>
            <w:r w:rsidRPr="000B6071">
              <w:rPr>
                <w:b/>
                <w:szCs w:val="24"/>
                <w:lang w:val="fr-FR"/>
              </w:rPr>
              <w:t xml:space="preserve"> dont la procédure ou le résultant pourrait raisonnablement être interprété par l’Acheteur comme pouvant avoir un impact ou ayant un impact sur la situation financière du Soumissionnaire d’une manière pouvant affecter négativement la capacité du Soumissionnaire à satisfaire à l’une quelconque de ses obligations contractuelles</w:t>
            </w:r>
          </w:p>
          <w:p w14:paraId="342A1B51" w14:textId="77777777" w:rsidR="000B6071" w:rsidRPr="000B6071" w:rsidRDefault="000B6071" w:rsidP="000B6071">
            <w:pPr>
              <w:suppressAutoHyphens/>
              <w:spacing w:after="0" w:line="240" w:lineRule="auto"/>
              <w:ind w:left="87"/>
              <w:jc w:val="center"/>
              <w:rPr>
                <w:rFonts w:eastAsia="Times New Roman" w:cs="Times New Roman"/>
                <w:b/>
                <w:szCs w:val="24"/>
                <w:u w:val="single"/>
                <w:lang w:val="fr-FR"/>
              </w:rPr>
            </w:pPr>
            <w:proofErr w:type="gramStart"/>
            <w:r w:rsidRPr="000B6071">
              <w:rPr>
                <w:b/>
                <w:szCs w:val="24"/>
                <w:u w:val="single"/>
                <w:lang w:val="fr-FR"/>
              </w:rPr>
              <w:t>conformément</w:t>
            </w:r>
            <w:proofErr w:type="gramEnd"/>
            <w:r w:rsidRPr="000B6071">
              <w:rPr>
                <w:b/>
                <w:szCs w:val="24"/>
                <w:u w:val="single"/>
                <w:lang w:val="fr-FR"/>
              </w:rPr>
              <w:t xml:space="preserve"> à la Section III. Examen des Offres, Critères d'évaluation des Offres et de qualification du Soumissionnaire</w:t>
            </w:r>
          </w:p>
          <w:p w14:paraId="4E66B20A" w14:textId="77777777" w:rsidR="000B6071" w:rsidRPr="000B6071" w:rsidRDefault="000B6071" w:rsidP="000B6071">
            <w:pPr>
              <w:suppressAutoHyphens/>
              <w:spacing w:after="0" w:line="240" w:lineRule="auto"/>
              <w:ind w:left="533" w:hanging="432"/>
              <w:jc w:val="center"/>
              <w:rPr>
                <w:rFonts w:eastAsia="MS Mincho" w:cs="Times New Roman"/>
                <w:b/>
                <w:szCs w:val="24"/>
                <w:lang w:val="fr-FR"/>
              </w:rPr>
            </w:pPr>
            <w:r w:rsidRPr="000B6071">
              <w:rPr>
                <w:lang w:val="fr-FR"/>
              </w:rPr>
              <w:t>(</w:t>
            </w:r>
            <w:proofErr w:type="gramStart"/>
            <w:r w:rsidRPr="000B6071">
              <w:rPr>
                <w:lang w:val="fr-FR"/>
              </w:rPr>
              <w:t>chaque</w:t>
            </w:r>
            <w:proofErr w:type="gramEnd"/>
            <w:r w:rsidRPr="000B6071">
              <w:rPr>
                <w:lang w:val="fr-FR"/>
              </w:rPr>
              <w:t xml:space="preserve"> partie à une coentreprise/association constituant le Soumissionnaire doit remplir ce tableau)</w:t>
            </w:r>
            <w:r w:rsidRPr="000B6071">
              <w:rPr>
                <w:b/>
                <w:szCs w:val="24"/>
                <w:u w:val="single"/>
                <w:lang w:val="fr-FR"/>
              </w:rPr>
              <w:t xml:space="preserve"> </w:t>
            </w:r>
          </w:p>
        </w:tc>
      </w:tr>
      <w:tr w:rsidR="000B6071" w:rsidRPr="005F2273" w14:paraId="377AB1F6" w14:textId="77777777" w:rsidTr="000B6071">
        <w:trPr>
          <w:gridAfter w:val="2"/>
          <w:wAfter w:w="127" w:type="pct"/>
          <w:cantSplit/>
          <w:tblHeader/>
        </w:trPr>
        <w:tc>
          <w:tcPr>
            <w:tcW w:w="4873" w:type="pct"/>
            <w:gridSpan w:val="3"/>
            <w:tcBorders>
              <w:top w:val="single" w:sz="2" w:space="0" w:color="auto"/>
              <w:left w:val="single" w:sz="2" w:space="0" w:color="auto"/>
              <w:right w:val="single" w:sz="2" w:space="0" w:color="auto"/>
            </w:tcBorders>
          </w:tcPr>
          <w:p w14:paraId="3FD05C88" w14:textId="77777777" w:rsidR="000B6071" w:rsidRPr="000B6071" w:rsidRDefault="000B6071" w:rsidP="000B6071">
            <w:pPr>
              <w:widowControl w:val="0"/>
              <w:suppressAutoHyphens/>
              <w:autoSpaceDE w:val="0"/>
              <w:autoSpaceDN w:val="0"/>
              <w:adjustRightInd w:val="0"/>
              <w:spacing w:line="240" w:lineRule="auto"/>
              <w:rPr>
                <w:rFonts w:eastAsia="SimSun" w:cs="Times New Roman"/>
                <w:szCs w:val="24"/>
                <w:lang w:val="fr-FR"/>
              </w:rPr>
            </w:pPr>
            <w:r w:rsidRPr="000B6071">
              <w:rPr>
                <w:lang w:val="fr-FR"/>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w:t>
            </w:r>
          </w:p>
        </w:tc>
      </w:tr>
      <w:tr w:rsidR="000B6071" w:rsidRPr="005F2273" w14:paraId="67F97FE5" w14:textId="77777777" w:rsidTr="000B6071">
        <w:trPr>
          <w:gridAfter w:val="2"/>
          <w:wAfter w:w="127" w:type="pct"/>
          <w:cantSplit/>
          <w:tblHeader/>
        </w:trPr>
        <w:tc>
          <w:tcPr>
            <w:tcW w:w="4873" w:type="pct"/>
            <w:gridSpan w:val="3"/>
            <w:tcBorders>
              <w:left w:val="single" w:sz="2" w:space="0" w:color="auto"/>
              <w:bottom w:val="single" w:sz="2" w:space="0" w:color="auto"/>
              <w:right w:val="single" w:sz="2" w:space="0" w:color="auto"/>
            </w:tcBorders>
          </w:tcPr>
          <w:p w14:paraId="7909FB10"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rPr>
            </w:pPr>
            <w:r>
              <w:sym w:font="Wingdings" w:char="F0A8"/>
            </w:r>
            <w:r w:rsidRPr="000B6071">
              <w:rPr>
                <w:lang w:val="fr-FR"/>
              </w:rPr>
              <w:t xml:space="preserve">  </w:t>
            </w:r>
            <w:proofErr w:type="gramStart"/>
            <w:r w:rsidRPr="000B6071">
              <w:rPr>
                <w:lang w:val="fr-FR"/>
              </w:rPr>
              <w:t xml:space="preserve">Non  </w:t>
            </w:r>
            <w:r w:rsidRPr="000B6071">
              <w:rPr>
                <w:b/>
                <w:szCs w:val="24"/>
                <w:lang w:val="fr-FR"/>
              </w:rPr>
              <w:t>OU</w:t>
            </w:r>
            <w:proofErr w:type="gramEnd"/>
            <w:r w:rsidRPr="000B6071">
              <w:rPr>
                <w:b/>
                <w:szCs w:val="24"/>
                <w:lang w:val="fr-FR"/>
              </w:rPr>
              <w:t xml:space="preserve">   </w:t>
            </w:r>
            <w:r>
              <w:sym w:font="Wingdings" w:char="F0A8"/>
            </w:r>
            <w:r w:rsidRPr="000B6071">
              <w:rPr>
                <w:lang w:val="fr-FR"/>
              </w:rPr>
              <w:t xml:space="preserve">  Oui</w:t>
            </w:r>
          </w:p>
          <w:p w14:paraId="0EF186B5"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eastAsia="zh-CN"/>
              </w:rPr>
            </w:pPr>
          </w:p>
          <w:p w14:paraId="62C984D3"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rPr>
            </w:pPr>
            <w:r w:rsidRPr="000B6071">
              <w:rPr>
                <w:b/>
                <w:szCs w:val="24"/>
                <w:lang w:val="fr-FR"/>
              </w:rPr>
              <w:t>Si oui, veuillez décrire :</w:t>
            </w:r>
          </w:p>
        </w:tc>
      </w:tr>
      <w:tr w:rsidR="000B6071" w:rsidRPr="005F2273" w14:paraId="63E962A7" w14:textId="77777777" w:rsidTr="000B6071">
        <w:trPr>
          <w:cantSplit/>
          <w:tblHeader/>
        </w:trPr>
        <w:tc>
          <w:tcPr>
            <w:tcW w:w="528" w:type="pct"/>
            <w:tcBorders>
              <w:left w:val="single" w:sz="2" w:space="0" w:color="auto"/>
              <w:bottom w:val="single" w:sz="2" w:space="0" w:color="auto"/>
              <w:right w:val="single" w:sz="2" w:space="0" w:color="auto"/>
            </w:tcBorders>
          </w:tcPr>
          <w:p w14:paraId="69AC6DF3" w14:textId="77777777" w:rsidR="000B6071" w:rsidRPr="005E3CE3" w:rsidRDefault="000B6071" w:rsidP="000B6071">
            <w:pPr>
              <w:widowControl w:val="0"/>
              <w:suppressAutoHyphens/>
              <w:autoSpaceDE w:val="0"/>
              <w:autoSpaceDN w:val="0"/>
              <w:adjustRightInd w:val="0"/>
              <w:spacing w:line="240" w:lineRule="auto"/>
              <w:rPr>
                <w:rFonts w:eastAsia="SimSun" w:cs="Times New Roman"/>
                <w:b/>
                <w:szCs w:val="24"/>
              </w:rPr>
            </w:pPr>
            <w:proofErr w:type="spellStart"/>
            <w:proofErr w:type="gramStart"/>
            <w:r>
              <w:rPr>
                <w:b/>
                <w:szCs w:val="24"/>
              </w:rPr>
              <w:t>Année</w:t>
            </w:r>
            <w:proofErr w:type="spellEnd"/>
            <w:r>
              <w:rPr>
                <w:b/>
                <w:szCs w:val="24"/>
              </w:rPr>
              <w:t> :</w:t>
            </w:r>
            <w:proofErr w:type="gramEnd"/>
          </w:p>
        </w:tc>
        <w:tc>
          <w:tcPr>
            <w:tcW w:w="1084" w:type="pct"/>
            <w:tcBorders>
              <w:left w:val="single" w:sz="2" w:space="0" w:color="auto"/>
              <w:bottom w:val="single" w:sz="2" w:space="0" w:color="auto"/>
              <w:right w:val="single" w:sz="2" w:space="0" w:color="auto"/>
            </w:tcBorders>
          </w:tcPr>
          <w:p w14:paraId="1702E37D" w14:textId="77777777" w:rsidR="000B6071" w:rsidRPr="005E3CE3" w:rsidRDefault="000B6071" w:rsidP="000B6071">
            <w:pPr>
              <w:widowControl w:val="0"/>
              <w:suppressAutoHyphens/>
              <w:autoSpaceDE w:val="0"/>
              <w:autoSpaceDN w:val="0"/>
              <w:adjustRightInd w:val="0"/>
              <w:spacing w:line="240" w:lineRule="auto"/>
              <w:rPr>
                <w:rFonts w:eastAsia="SimSun" w:cs="Times New Roman"/>
                <w:b/>
                <w:szCs w:val="24"/>
              </w:rPr>
            </w:pPr>
            <w:r>
              <w:rPr>
                <w:b/>
                <w:szCs w:val="24"/>
              </w:rPr>
              <w:t xml:space="preserve">Affaire </w:t>
            </w:r>
            <w:proofErr w:type="spellStart"/>
            <w:r>
              <w:rPr>
                <w:b/>
                <w:szCs w:val="24"/>
              </w:rPr>
              <w:t>en</w:t>
            </w:r>
            <w:proofErr w:type="spellEnd"/>
            <w:r>
              <w:rPr>
                <w:b/>
                <w:szCs w:val="24"/>
              </w:rPr>
              <w:t xml:space="preserve"> </w:t>
            </w:r>
            <w:proofErr w:type="spellStart"/>
            <w:proofErr w:type="gramStart"/>
            <w:r>
              <w:rPr>
                <w:b/>
                <w:szCs w:val="24"/>
              </w:rPr>
              <w:t>litige</w:t>
            </w:r>
            <w:proofErr w:type="spellEnd"/>
            <w:r>
              <w:rPr>
                <w:b/>
                <w:szCs w:val="24"/>
              </w:rPr>
              <w:t xml:space="preserve"> :</w:t>
            </w:r>
            <w:proofErr w:type="gramEnd"/>
          </w:p>
        </w:tc>
        <w:tc>
          <w:tcPr>
            <w:tcW w:w="3261" w:type="pct"/>
            <w:tcBorders>
              <w:left w:val="single" w:sz="2" w:space="0" w:color="auto"/>
              <w:bottom w:val="single" w:sz="2" w:space="0" w:color="auto"/>
              <w:right w:val="single" w:sz="2" w:space="0" w:color="auto"/>
            </w:tcBorders>
          </w:tcPr>
          <w:p w14:paraId="64DDEE93"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rPr>
            </w:pPr>
            <w:r w:rsidRPr="000B6071">
              <w:rPr>
                <w:b/>
                <w:szCs w:val="24"/>
                <w:lang w:val="fr-FR"/>
              </w:rPr>
              <w:t>Valeur de l'attribution (réelle ou potentielle) par rapport au Soumissionnaire en équivalent US :</w:t>
            </w:r>
          </w:p>
          <w:p w14:paraId="31167823"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eastAsia="zh-CN"/>
              </w:rPr>
            </w:pPr>
          </w:p>
          <w:p w14:paraId="460B9E6C"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eastAsia="zh-CN"/>
              </w:rPr>
            </w:pPr>
          </w:p>
          <w:p w14:paraId="46C9688E"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eastAsia="zh-CN"/>
              </w:rPr>
            </w:pPr>
          </w:p>
          <w:p w14:paraId="37BCE8D4"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eastAsia="zh-CN"/>
              </w:rPr>
            </w:pPr>
          </w:p>
          <w:p w14:paraId="653CCD4D"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eastAsia="zh-CN"/>
              </w:rPr>
            </w:pPr>
          </w:p>
          <w:p w14:paraId="689CFD54"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eastAsia="zh-CN"/>
              </w:rPr>
            </w:pPr>
          </w:p>
          <w:p w14:paraId="69AF711B" w14:textId="77777777" w:rsidR="000B6071" w:rsidRPr="000B6071" w:rsidRDefault="000B6071" w:rsidP="000B6071">
            <w:pPr>
              <w:widowControl w:val="0"/>
              <w:suppressAutoHyphens/>
              <w:autoSpaceDE w:val="0"/>
              <w:autoSpaceDN w:val="0"/>
              <w:adjustRightInd w:val="0"/>
              <w:spacing w:line="240" w:lineRule="auto"/>
              <w:rPr>
                <w:rFonts w:eastAsia="SimSun" w:cs="Times New Roman"/>
                <w:b/>
                <w:szCs w:val="24"/>
                <w:lang w:val="fr-FR" w:eastAsia="zh-CN"/>
              </w:rPr>
            </w:pPr>
          </w:p>
        </w:tc>
        <w:tc>
          <w:tcPr>
            <w:tcW w:w="63" w:type="pct"/>
          </w:tcPr>
          <w:p w14:paraId="0A9300BD" w14:textId="77777777" w:rsidR="000B6071" w:rsidRPr="000B6071" w:rsidRDefault="000B6071" w:rsidP="000B6071">
            <w:pPr>
              <w:widowControl w:val="0"/>
              <w:suppressAutoHyphens/>
              <w:autoSpaceDE w:val="0"/>
              <w:autoSpaceDN w:val="0"/>
              <w:adjustRightInd w:val="0"/>
              <w:spacing w:line="240" w:lineRule="auto"/>
              <w:rPr>
                <w:rFonts w:eastAsia="SimSun" w:cs="Times New Roman"/>
                <w:szCs w:val="24"/>
                <w:lang w:val="fr-FR" w:eastAsia="zh-CN"/>
              </w:rPr>
            </w:pPr>
          </w:p>
        </w:tc>
        <w:tc>
          <w:tcPr>
            <w:tcW w:w="63" w:type="pct"/>
          </w:tcPr>
          <w:p w14:paraId="449003AA" w14:textId="77777777" w:rsidR="000B6071" w:rsidRPr="000B6071" w:rsidRDefault="000B6071" w:rsidP="000B6071">
            <w:pPr>
              <w:widowControl w:val="0"/>
              <w:suppressAutoHyphens/>
              <w:autoSpaceDE w:val="0"/>
              <w:autoSpaceDN w:val="0"/>
              <w:adjustRightInd w:val="0"/>
              <w:spacing w:line="240" w:lineRule="auto"/>
              <w:rPr>
                <w:rFonts w:eastAsia="SimSun" w:cs="Times New Roman"/>
                <w:szCs w:val="24"/>
                <w:lang w:val="fr-FR" w:eastAsia="zh-CN"/>
              </w:rPr>
            </w:pPr>
          </w:p>
        </w:tc>
      </w:tr>
    </w:tbl>
    <w:p w14:paraId="0B7A8EF7" w14:textId="77777777" w:rsidR="000B6071" w:rsidRPr="000B6071" w:rsidRDefault="000B6071" w:rsidP="000B6071">
      <w:pPr>
        <w:tabs>
          <w:tab w:val="left" w:pos="3960"/>
        </w:tabs>
        <w:spacing w:after="0" w:line="240" w:lineRule="auto"/>
        <w:rPr>
          <w:rFonts w:eastAsia="Times New Roman" w:cs="Times New Roman"/>
          <w:b/>
          <w:smallCaps/>
          <w:sz w:val="28"/>
          <w:szCs w:val="28"/>
          <w:lang w:val="fr-FR"/>
        </w:rPr>
      </w:pPr>
    </w:p>
    <w:p w14:paraId="77EFE20C" w14:textId="77777777" w:rsidR="006B3AA5" w:rsidRPr="000B6071" w:rsidRDefault="006B3AA5" w:rsidP="006B3AA5">
      <w:pPr>
        <w:tabs>
          <w:tab w:val="left" w:pos="3960"/>
        </w:tabs>
        <w:spacing w:after="0" w:line="240" w:lineRule="auto"/>
        <w:rPr>
          <w:rFonts w:eastAsia="Times New Roman" w:cs="Times New Roman"/>
          <w:b/>
          <w:smallCaps/>
          <w:sz w:val="28"/>
          <w:szCs w:val="28"/>
          <w:lang w:val="fr-FR"/>
        </w:rPr>
      </w:pPr>
    </w:p>
    <w:p w14:paraId="45745423" w14:textId="77777777" w:rsidR="000B6071" w:rsidRPr="000B6071" w:rsidRDefault="000B6071" w:rsidP="000B6071">
      <w:pPr>
        <w:pStyle w:val="Heading4BSF"/>
        <w:rPr>
          <w:lang w:val="fr-FR"/>
        </w:rPr>
      </w:pPr>
      <w:bookmarkStart w:id="1019" w:name="_Toc31860000"/>
      <w:bookmarkStart w:id="1020" w:name="_Toc31861082"/>
      <w:bookmarkStart w:id="1021" w:name="_Toc31861713"/>
      <w:bookmarkStart w:id="1022" w:name="_Toc38710401"/>
      <w:bookmarkStart w:id="1023" w:name="_Toc54556897"/>
      <w:bookmarkStart w:id="1024" w:name="_Toc55427878"/>
      <w:bookmarkStart w:id="1025" w:name="_Toc55455380"/>
      <w:bookmarkStart w:id="1026" w:name="_Toc55460100"/>
      <w:bookmarkStart w:id="1027" w:name="_Toc55485410"/>
      <w:bookmarkStart w:id="1028" w:name="_Toc55540923"/>
      <w:bookmarkStart w:id="1029" w:name="_Toc55561650"/>
      <w:bookmarkStart w:id="1030" w:name="_Toc55570266"/>
      <w:bookmarkStart w:id="1031" w:name="_Toc55571232"/>
      <w:bookmarkStart w:id="1032" w:name="_Toc55584341"/>
      <w:bookmarkStart w:id="1033" w:name="_Toc55760454"/>
      <w:bookmarkStart w:id="1034" w:name="_Toc55760874"/>
      <w:bookmarkStart w:id="1035" w:name="_Toc55765757"/>
      <w:bookmarkStart w:id="1036" w:name="_Toc55772850"/>
      <w:bookmarkStart w:id="1037" w:name="_Toc55773438"/>
      <w:bookmarkStart w:id="1038" w:name="_Toc56639168"/>
      <w:bookmarkStart w:id="1039" w:name="_Toc58427456"/>
      <w:bookmarkStart w:id="1040" w:name="_Toc58583224"/>
      <w:r w:rsidRPr="000B6071">
        <w:rPr>
          <w:lang w:val="fr-FR"/>
        </w:rPr>
        <w:lastRenderedPageBreak/>
        <w:t>Formulaire CON-2 : Formulaire de certificat d’observation des sanctions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37DAF708" w14:textId="77777777" w:rsidR="000B6071" w:rsidRPr="000B6071" w:rsidRDefault="000B6071" w:rsidP="000B6071">
      <w:pPr>
        <w:suppressAutoHyphens/>
        <w:spacing w:after="0" w:line="240" w:lineRule="auto"/>
        <w:rPr>
          <w:rFonts w:eastAsia="Times New Roman" w:cs="Times New Roman"/>
          <w:szCs w:val="24"/>
          <w:lang w:val="fr-FR"/>
        </w:rPr>
      </w:pPr>
    </w:p>
    <w:p w14:paraId="3EB2C7F7" w14:textId="77777777" w:rsidR="003E1D38" w:rsidRPr="00834B76" w:rsidRDefault="003E1D38" w:rsidP="003E1D38">
      <w:pPr>
        <w:spacing w:line="240" w:lineRule="auto"/>
        <w:rPr>
          <w:rFonts w:eastAsia="Times New Roman"/>
          <w:lang w:val="fr-FR"/>
        </w:rPr>
      </w:pPr>
      <w:r w:rsidRPr="00834B76">
        <w:rPr>
          <w:lang w:val="fr-FR"/>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Pr>
          <w:rStyle w:val="FootnoteReference"/>
        </w:rPr>
        <w:footnoteReference w:id="3"/>
      </w:r>
      <w:r w:rsidRPr="00834B76">
        <w:rPr>
          <w:lang w:val="fr-FR"/>
        </w:rPr>
        <w:t xml:space="preserve">, tout au long de la durée du Contrat. </w:t>
      </w:r>
    </w:p>
    <w:p w14:paraId="6BAE2FAF" w14:textId="77777777" w:rsidR="003E1D38" w:rsidRPr="00834B76" w:rsidRDefault="003E1D38" w:rsidP="003E1D38">
      <w:pPr>
        <w:spacing w:line="240" w:lineRule="auto"/>
        <w:rPr>
          <w:rFonts w:eastAsia="Times New Roman"/>
          <w:lang w:val="fr-FR"/>
        </w:rPr>
      </w:pPr>
      <w:r w:rsidRPr="00834B76">
        <w:rPr>
          <w:lang w:val="fr-FR"/>
        </w:rPr>
        <w:t xml:space="preserve">Le formulaire doit être soumis à l'Agent de Passation de Marchés de l'Entité MCA au moment de la soumission de l’Offre </w:t>
      </w:r>
      <w:r w:rsidRPr="00834B76">
        <w:rPr>
          <w:i/>
          <w:lang w:val="fr-FR"/>
        </w:rPr>
        <w:t>insérer le courrier électronique de l’Agent de passation de marché de l’Entité MCA</w:t>
      </w:r>
      <w:r w:rsidRPr="00834B76">
        <w:rPr>
          <w:lang w:val="fr-FR"/>
        </w:rPr>
        <w:t>), et à l’Agent financier de l’Entité MCA par la suite [</w:t>
      </w:r>
      <w:r w:rsidRPr="00834B76">
        <w:rPr>
          <w:i/>
          <w:lang w:val="fr-FR"/>
        </w:rPr>
        <w:t>insérer le courrier électronique de l’Agent financier de l’Entité MCA</w:t>
      </w:r>
      <w:r w:rsidRPr="00834B76">
        <w:rPr>
          <w:lang w:val="fr-FR"/>
        </w:rPr>
        <w:t xml:space="preserve">] et un exemplaire envoyé à la MCC à l'adresse suivante : </w:t>
      </w:r>
      <w:hyperlink r:id="rId39" w:history="1">
        <w:r w:rsidRPr="00834B76">
          <w:rPr>
            <w:rStyle w:val="Hyperlink"/>
            <w:lang w:val="fr-FR"/>
          </w:rPr>
          <w:t>sanctionscompliance@mcc.gov</w:t>
        </w:r>
      </w:hyperlink>
      <w:r w:rsidRPr="00834B76">
        <w:rPr>
          <w:lang w:val="fr-FR"/>
        </w:rPr>
        <w:t xml:space="preserve">. </w:t>
      </w:r>
    </w:p>
    <w:p w14:paraId="14684E6E" w14:textId="77777777" w:rsidR="003E1D38" w:rsidRPr="00834B76" w:rsidRDefault="003E1D38" w:rsidP="003E1D38">
      <w:pPr>
        <w:spacing w:line="240" w:lineRule="auto"/>
        <w:rPr>
          <w:rFonts w:eastAsia="Times New Roman"/>
          <w:lang w:val="fr-FR"/>
        </w:rPr>
      </w:pPr>
      <w:r w:rsidRPr="00834B76">
        <w:rPr>
          <w:lang w:val="fr-FR"/>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834B76">
        <w:rPr>
          <w:b/>
          <w:bCs/>
          <w:lang w:val="fr-FR"/>
        </w:rPr>
        <w:t>ne pas signaler</w:t>
      </w:r>
      <w:r w:rsidRPr="00834B76">
        <w:rPr>
          <w:lang w:val="fr-FR"/>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C8709BB" w14:textId="77777777" w:rsidR="005D3A79" w:rsidRPr="000B6071" w:rsidRDefault="005D3A79" w:rsidP="005D3A79">
      <w:pPr>
        <w:suppressAutoHyphens/>
        <w:spacing w:after="0" w:line="240" w:lineRule="auto"/>
        <w:rPr>
          <w:rFonts w:eastAsia="Times New Roman" w:cs="Times New Roman"/>
          <w:szCs w:val="24"/>
          <w:lang w:val="fr-FR"/>
        </w:rPr>
      </w:pPr>
    </w:p>
    <w:p w14:paraId="238D1E68" w14:textId="77777777" w:rsidR="005D3A79" w:rsidRPr="000B6071" w:rsidRDefault="005D3A79" w:rsidP="005D3A79">
      <w:pPr>
        <w:suppressAutoHyphens/>
        <w:spacing w:after="160" w:line="259" w:lineRule="auto"/>
        <w:rPr>
          <w:rFonts w:eastAsia="Times New Roman" w:cs="Times New Roman"/>
          <w:szCs w:val="24"/>
          <w:lang w:val="fr-FR"/>
        </w:rPr>
      </w:pPr>
      <w:r w:rsidRPr="000B6071">
        <w:rPr>
          <w:rFonts w:eastAsia="Times New Roman" w:cs="Times New Roman"/>
          <w:szCs w:val="24"/>
          <w:lang w:val="fr-FR"/>
        </w:rPr>
        <w:br w:type="page"/>
      </w:r>
    </w:p>
    <w:p w14:paraId="6CF9FA29" w14:textId="77777777" w:rsidR="003E1D38" w:rsidRPr="00834B76" w:rsidRDefault="003E1D38" w:rsidP="003E1D38">
      <w:pPr>
        <w:rPr>
          <w:rFonts w:eastAsia="Times New Roman"/>
          <w:b/>
          <w:bCs/>
          <w:lang w:val="fr-FR"/>
        </w:rPr>
      </w:pPr>
      <w:bookmarkStart w:id="1041" w:name="_Hlk38202929"/>
      <w:r w:rsidRPr="00834B76">
        <w:rPr>
          <w:b/>
          <w:bCs/>
          <w:lang w:val="fr-FR"/>
        </w:rPr>
        <w:lastRenderedPageBreak/>
        <w:t>Les instructions pour compléter ce formulaire figurent ci-dessous :</w:t>
      </w:r>
    </w:p>
    <w:p w14:paraId="4CFEE231" w14:textId="77777777" w:rsidR="003E1D38" w:rsidRPr="00834B76" w:rsidRDefault="003E1D38" w:rsidP="003E1D38">
      <w:pPr>
        <w:jc w:val="left"/>
        <w:rPr>
          <w:rFonts w:eastAsia="Times New Roman"/>
          <w:b/>
          <w:lang w:val="fr-FR"/>
        </w:rPr>
      </w:pPr>
      <w:r w:rsidRPr="00834B76">
        <w:rPr>
          <w:b/>
          <w:lang w:val="fr-FR"/>
        </w:rPr>
        <w:t>Dénomination sociale complète du Soumissionnaire/Fournisseur</w:t>
      </w:r>
      <w:proofErr w:type="gramStart"/>
      <w:r w:rsidRPr="00834B76">
        <w:rPr>
          <w:b/>
          <w:lang w:val="fr-FR"/>
        </w:rPr>
        <w:t xml:space="preserve"> :_</w:t>
      </w:r>
      <w:proofErr w:type="gramEnd"/>
      <w:r w:rsidRPr="00834B76">
        <w:rPr>
          <w:b/>
          <w:lang w:val="fr-FR"/>
        </w:rPr>
        <w:t>____________</w:t>
      </w:r>
    </w:p>
    <w:p w14:paraId="69384FD5" w14:textId="77777777" w:rsidR="003E1D38" w:rsidRPr="00834B76" w:rsidRDefault="003E1D38" w:rsidP="003E1D38">
      <w:pPr>
        <w:jc w:val="left"/>
        <w:rPr>
          <w:rFonts w:eastAsia="Times New Roman"/>
          <w:b/>
          <w:lang w:val="fr-FR"/>
        </w:rPr>
      </w:pPr>
      <w:r w:rsidRPr="00834B76">
        <w:rPr>
          <w:b/>
          <w:lang w:val="fr-FR"/>
        </w:rPr>
        <w:t>Nom complet et numéro du Contrat : _____________________________________________</w:t>
      </w:r>
    </w:p>
    <w:p w14:paraId="305B9D02" w14:textId="77777777" w:rsidR="003E1D38" w:rsidRPr="00834B76" w:rsidRDefault="003E1D38" w:rsidP="003E1D38">
      <w:pPr>
        <w:jc w:val="left"/>
        <w:rPr>
          <w:rFonts w:eastAsia="Times New Roman"/>
          <w:b/>
          <w:lang w:val="fr-FR"/>
        </w:rPr>
      </w:pPr>
      <w:r w:rsidRPr="00834B76">
        <w:rPr>
          <w:b/>
          <w:lang w:val="fr-FR"/>
        </w:rPr>
        <w:t>L’Entité MCA avec laquelle le Contrat a été signé</w:t>
      </w:r>
      <w:proofErr w:type="gramStart"/>
      <w:r w:rsidRPr="00834B76">
        <w:rPr>
          <w:b/>
          <w:lang w:val="fr-FR"/>
        </w:rPr>
        <w:t xml:space="preserve"> :_</w:t>
      </w:r>
      <w:proofErr w:type="gramEnd"/>
      <w:r w:rsidRPr="00834B76">
        <w:rPr>
          <w:b/>
          <w:lang w:val="fr-FR"/>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3E1D38" w:rsidRPr="005F2273" w14:paraId="6B04170C" w14:textId="77777777" w:rsidTr="000F43DA">
        <w:trPr>
          <w:cantSplit/>
          <w:jc w:val="center"/>
        </w:trPr>
        <w:tc>
          <w:tcPr>
            <w:tcW w:w="9360" w:type="dxa"/>
            <w:tcBorders>
              <w:top w:val="single" w:sz="4" w:space="0" w:color="auto"/>
              <w:left w:val="single" w:sz="4" w:space="0" w:color="auto"/>
              <w:bottom w:val="single" w:sz="4" w:space="0" w:color="auto"/>
              <w:right w:val="single" w:sz="4" w:space="0" w:color="auto"/>
            </w:tcBorders>
          </w:tcPr>
          <w:p w14:paraId="45A32E84" w14:textId="77777777" w:rsidR="003E1D38" w:rsidRPr="00834B76" w:rsidRDefault="003E1D38" w:rsidP="000F43DA">
            <w:pPr>
              <w:suppressAutoHyphens/>
              <w:ind w:left="360"/>
              <w:rPr>
                <w:rFonts w:eastAsia="Times New Roman"/>
                <w:b/>
                <w:bCs/>
                <w:spacing w:val="-6"/>
                <w:sz w:val="20"/>
                <w:szCs w:val="20"/>
                <w:lang w:val="fr-FR"/>
              </w:rPr>
            </w:pPr>
            <w:r w:rsidRPr="00834B76">
              <w:rPr>
                <w:rFonts w:eastAsia="Times New Roman"/>
                <w:b/>
                <w:bCs/>
                <w:spacing w:val="-6"/>
                <w:sz w:val="20"/>
                <w:szCs w:val="20"/>
                <w:lang w:val="fr-FR"/>
              </w:rPr>
              <w:t xml:space="preserve">TOUT SOUMISSIONNAIRE/FOURNISSEUR DOIT COCHER LA CASE APPLICABLE CI-DESSOUS : </w:t>
            </w:r>
          </w:p>
          <w:p w14:paraId="203C6129" w14:textId="77777777" w:rsidR="003E1D38" w:rsidRPr="00834B76" w:rsidRDefault="003E1D38" w:rsidP="003E1D38">
            <w:pPr>
              <w:numPr>
                <w:ilvl w:val="0"/>
                <w:numId w:val="10"/>
              </w:numPr>
              <w:suppressAutoHyphens/>
              <w:spacing w:before="0" w:after="0" w:line="240" w:lineRule="auto"/>
              <w:rPr>
                <w:rFonts w:eastAsia="Times New Roman"/>
                <w:spacing w:val="-6"/>
                <w:sz w:val="20"/>
                <w:szCs w:val="20"/>
                <w:lang w:val="fr-FR"/>
              </w:rPr>
            </w:pPr>
            <w:r w:rsidRPr="00834B76">
              <w:rPr>
                <w:sz w:val="20"/>
                <w:szCs w:val="20"/>
                <w:lang w:val="fr-FR"/>
              </w:rPr>
              <w:t>Toutes les vérifications d’éligibilité ont été effectuées conformément aux</w:t>
            </w:r>
            <w:r w:rsidRPr="00834B76">
              <w:rPr>
                <w:b/>
                <w:bCs/>
                <w:sz w:val="20"/>
                <w:szCs w:val="20"/>
                <w:lang w:val="fr-FR"/>
              </w:rPr>
              <w:t xml:space="preserve"> « Dispositions complémentaires » visées à l’Annexe B du Contrat, et à la clause G « Respect des lois relatives à la lutte contre le financement du terrorisme et des autres restrictions </w:t>
            </w:r>
            <w:r w:rsidRPr="00834B76">
              <w:rPr>
                <w:sz w:val="20"/>
                <w:szCs w:val="20"/>
                <w:lang w:val="fr-FR"/>
              </w:rPr>
              <w:t xml:space="preserve">» et le Soumissionnaire/Fournisseur certifie par la présente comme suit : </w:t>
            </w:r>
          </w:p>
          <w:p w14:paraId="47682841" w14:textId="77777777" w:rsidR="003E1D38" w:rsidRPr="00834B76" w:rsidRDefault="003E1D38" w:rsidP="000F43DA">
            <w:pPr>
              <w:suppressAutoHyphens/>
              <w:spacing w:after="0" w:line="240" w:lineRule="auto"/>
              <w:ind w:left="360"/>
              <w:rPr>
                <w:rFonts w:eastAsia="Times New Roman"/>
                <w:spacing w:val="-6"/>
                <w:sz w:val="20"/>
                <w:szCs w:val="20"/>
                <w:lang w:val="fr-FR"/>
              </w:rPr>
            </w:pPr>
          </w:p>
          <w:p w14:paraId="01DD0E99" w14:textId="77777777" w:rsidR="003E1D38" w:rsidRPr="00834B76" w:rsidRDefault="003E1D38" w:rsidP="003E1D38">
            <w:pPr>
              <w:numPr>
                <w:ilvl w:val="1"/>
                <w:numId w:val="10"/>
              </w:numPr>
              <w:tabs>
                <w:tab w:val="num" w:pos="1080"/>
              </w:tabs>
              <w:suppressAutoHyphens/>
              <w:spacing w:before="0" w:after="0" w:line="240" w:lineRule="auto"/>
              <w:ind w:left="780"/>
              <w:rPr>
                <w:sz w:val="20"/>
                <w:szCs w:val="20"/>
                <w:lang w:val="fr-FR"/>
              </w:rPr>
            </w:pPr>
            <w:r w:rsidRPr="00834B76">
              <w:rPr>
                <w:sz w:val="20"/>
                <w:szCs w:val="20"/>
                <w:lang w:val="fr-FR"/>
              </w:rPr>
              <w:t>Aucun résultat défavorable ou négatif n’a été obtenu à partir de ces vérifications d’éligibilité ; et</w:t>
            </w:r>
          </w:p>
          <w:p w14:paraId="1885B3EA" w14:textId="77777777" w:rsidR="003E1D38" w:rsidRPr="00834B76" w:rsidRDefault="003E1D38" w:rsidP="003E1D38">
            <w:pPr>
              <w:numPr>
                <w:ilvl w:val="1"/>
                <w:numId w:val="10"/>
              </w:numPr>
              <w:tabs>
                <w:tab w:val="num" w:pos="1080"/>
              </w:tabs>
              <w:suppressAutoHyphens/>
              <w:spacing w:before="0" w:after="0" w:line="240" w:lineRule="auto"/>
              <w:ind w:left="780"/>
              <w:rPr>
                <w:rFonts w:eastAsia="Times New Roman"/>
                <w:spacing w:val="-6"/>
                <w:sz w:val="20"/>
                <w:szCs w:val="20"/>
                <w:lang w:val="fr-FR"/>
              </w:rPr>
            </w:pPr>
            <w:r w:rsidRPr="00834B76">
              <w:rPr>
                <w:sz w:val="20"/>
                <w:szCs w:val="20"/>
                <w:lang w:val="fr-FR"/>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FootnoteReference"/>
                <w:sz w:val="20"/>
              </w:rPr>
              <w:footnoteReference w:id="4"/>
            </w:r>
            <w:r w:rsidRPr="00834B76">
              <w:rPr>
                <w:sz w:val="20"/>
                <w:szCs w:val="20"/>
                <w:lang w:val="fr-FR"/>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5C53D18E" w14:textId="77777777" w:rsidR="003E1D38" w:rsidRPr="00834B76" w:rsidRDefault="003E1D38" w:rsidP="000F43DA">
            <w:pPr>
              <w:suppressAutoHyphens/>
              <w:spacing w:after="0" w:line="240" w:lineRule="auto"/>
              <w:ind w:left="780"/>
              <w:rPr>
                <w:rFonts w:eastAsia="Times New Roman"/>
                <w:spacing w:val="-6"/>
                <w:sz w:val="20"/>
                <w:szCs w:val="20"/>
                <w:lang w:val="fr-FR"/>
              </w:rPr>
            </w:pPr>
          </w:p>
          <w:p w14:paraId="169B1240" w14:textId="77777777" w:rsidR="003E1D38" w:rsidRDefault="003E1D38" w:rsidP="000F43DA">
            <w:pPr>
              <w:suppressAutoHyphens/>
              <w:ind w:left="360"/>
              <w:rPr>
                <w:b/>
                <w:sz w:val="20"/>
                <w:szCs w:val="20"/>
              </w:rPr>
            </w:pPr>
            <w:r>
              <w:rPr>
                <w:b/>
                <w:sz w:val="20"/>
                <w:szCs w:val="20"/>
              </w:rPr>
              <w:t>OU</w:t>
            </w:r>
          </w:p>
          <w:p w14:paraId="5617D6AC" w14:textId="77777777" w:rsidR="003E1D38" w:rsidRPr="00834B76" w:rsidRDefault="003E1D38" w:rsidP="003E1D38">
            <w:pPr>
              <w:numPr>
                <w:ilvl w:val="0"/>
                <w:numId w:val="10"/>
              </w:numPr>
              <w:suppressAutoHyphens/>
              <w:spacing w:before="0" w:after="0" w:line="240" w:lineRule="auto"/>
              <w:rPr>
                <w:rFonts w:eastAsia="Times New Roman"/>
                <w:spacing w:val="-6"/>
                <w:sz w:val="20"/>
                <w:szCs w:val="20"/>
                <w:lang w:val="fr-FR"/>
              </w:rPr>
            </w:pPr>
            <w:r w:rsidRPr="00834B76">
              <w:rPr>
                <w:sz w:val="20"/>
                <w:szCs w:val="20"/>
                <w:lang w:val="fr-FR"/>
              </w:rPr>
              <w:t xml:space="preserve">Toutes les vérifications d’éligibilité ont été effectuées conformément aux </w:t>
            </w:r>
            <w:r w:rsidRPr="00834B76">
              <w:rPr>
                <w:b/>
                <w:bCs/>
                <w:sz w:val="20"/>
                <w:szCs w:val="20"/>
                <w:lang w:val="fr-FR"/>
              </w:rPr>
              <w:t xml:space="preserve">« Dispositions Complémentaires » visées à l’Annexe A du Contrat, et à la clause G « Respect des lois relatives à la lutte contre le financement du terrorisme et des autres restrictions </w:t>
            </w:r>
            <w:r w:rsidRPr="00834B76">
              <w:rPr>
                <w:sz w:val="20"/>
                <w:szCs w:val="20"/>
                <w:lang w:val="fr-FR"/>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6B9371E1" w14:textId="77777777" w:rsidR="003E1D38" w:rsidRPr="00834B76" w:rsidRDefault="003E1D38" w:rsidP="000F43DA">
            <w:pPr>
              <w:suppressAutoHyphens/>
              <w:spacing w:after="0" w:line="240" w:lineRule="auto"/>
              <w:ind w:left="360"/>
              <w:rPr>
                <w:rFonts w:eastAsia="Times New Roman"/>
                <w:spacing w:val="-6"/>
                <w:sz w:val="20"/>
                <w:szCs w:val="20"/>
                <w:lang w:val="fr-FR"/>
              </w:rPr>
            </w:pPr>
          </w:p>
          <w:p w14:paraId="1284A613" w14:textId="77777777" w:rsidR="003E1D38" w:rsidRPr="0063439A" w:rsidRDefault="003E1D38" w:rsidP="003E1D38">
            <w:pPr>
              <w:pStyle w:val="ListParagraph"/>
              <w:numPr>
                <w:ilvl w:val="0"/>
                <w:numId w:val="22"/>
              </w:numPr>
              <w:suppressAutoHyphens/>
              <w:spacing w:before="20" w:after="20"/>
              <w:outlineLvl w:val="4"/>
              <w:rPr>
                <w:spacing w:val="-4"/>
                <w:sz w:val="20"/>
                <w:szCs w:val="20"/>
                <w:lang w:val="fr-FR"/>
              </w:rPr>
            </w:pPr>
            <w:r w:rsidRPr="0063439A">
              <w:rPr>
                <w:sz w:val="20"/>
                <w:szCs w:val="20"/>
                <w:lang w:val="fr-FR"/>
              </w:rPr>
              <w:t>Nom de l’individu, de la société ou de l’entité :</w:t>
            </w:r>
          </w:p>
          <w:p w14:paraId="05E3D895" w14:textId="77777777" w:rsidR="003E1D38" w:rsidRPr="0063439A" w:rsidRDefault="003E1D38" w:rsidP="003E1D38">
            <w:pPr>
              <w:pStyle w:val="ListParagraph"/>
              <w:numPr>
                <w:ilvl w:val="0"/>
                <w:numId w:val="22"/>
              </w:numPr>
              <w:suppressAutoHyphens/>
              <w:spacing w:before="20" w:after="20"/>
              <w:outlineLvl w:val="4"/>
              <w:rPr>
                <w:spacing w:val="-4"/>
                <w:sz w:val="20"/>
                <w:szCs w:val="20"/>
                <w:lang w:val="fr-FR"/>
              </w:rPr>
            </w:pPr>
            <w:r w:rsidRPr="0063439A">
              <w:rPr>
                <w:sz w:val="20"/>
                <w:szCs w:val="20"/>
                <w:lang w:val="fr-FR"/>
              </w:rPr>
              <w:t>Source(s) auprès de laquelle l’éligibilité a été vérifiée, si l’individu, la société ou l’entité ont été déclarés inéligibles :</w:t>
            </w:r>
          </w:p>
          <w:p w14:paraId="10F89004" w14:textId="77777777" w:rsidR="003E1D38" w:rsidRPr="0063439A" w:rsidRDefault="003E1D38" w:rsidP="003E1D38">
            <w:pPr>
              <w:pStyle w:val="ListParagraph"/>
              <w:numPr>
                <w:ilvl w:val="0"/>
                <w:numId w:val="22"/>
              </w:numPr>
              <w:suppressAutoHyphens/>
              <w:spacing w:before="20" w:after="20"/>
              <w:outlineLvl w:val="4"/>
              <w:rPr>
                <w:spacing w:val="-4"/>
                <w:sz w:val="20"/>
                <w:szCs w:val="20"/>
                <w:lang w:val="fr-FR"/>
              </w:rPr>
            </w:pPr>
            <w:r w:rsidRPr="0063439A">
              <w:rPr>
                <w:sz w:val="20"/>
                <w:szCs w:val="20"/>
                <w:lang w:val="fr-FR"/>
              </w:rPr>
              <w:t>Poste (s’il s’agit d’un individu), ou biens ou Services fournis (s’il s’agit d’une société ou autre entité</w:t>
            </w:r>
            <w:proofErr w:type="gramStart"/>
            <w:r w:rsidRPr="0063439A">
              <w:rPr>
                <w:sz w:val="20"/>
                <w:szCs w:val="20"/>
                <w:lang w:val="fr-FR"/>
              </w:rPr>
              <w:t>):</w:t>
            </w:r>
            <w:proofErr w:type="gramEnd"/>
          </w:p>
          <w:p w14:paraId="2AB9B2A9" w14:textId="77777777" w:rsidR="003E1D38" w:rsidRPr="0063439A" w:rsidRDefault="003E1D38" w:rsidP="003E1D38">
            <w:pPr>
              <w:pStyle w:val="ListParagraph"/>
              <w:numPr>
                <w:ilvl w:val="0"/>
                <w:numId w:val="22"/>
              </w:numPr>
              <w:suppressAutoHyphens/>
              <w:spacing w:before="0" w:after="0"/>
              <w:rPr>
                <w:spacing w:val="-6"/>
                <w:sz w:val="20"/>
                <w:szCs w:val="20"/>
                <w:lang w:val="fr-FR"/>
              </w:rPr>
            </w:pPr>
            <w:r w:rsidRPr="0063439A">
              <w:rPr>
                <w:sz w:val="20"/>
                <w:szCs w:val="20"/>
                <w:lang w:val="fr-FR"/>
              </w:rPr>
              <w:t xml:space="preserve">Estimation de la valeur </w:t>
            </w:r>
            <w:r w:rsidRPr="0063439A">
              <w:rPr>
                <w:spacing w:val="-4"/>
                <w:sz w:val="20"/>
                <w:szCs w:val="20"/>
                <w:lang w:val="fr-FR"/>
              </w:rPr>
              <w:t xml:space="preserve">des tâches exécutées depuis la date du certificat </w:t>
            </w:r>
            <w:r w:rsidRPr="0063439A">
              <w:rPr>
                <w:sz w:val="20"/>
                <w:szCs w:val="20"/>
                <w:lang w:val="fr-FR"/>
              </w:rPr>
              <w:t>:</w:t>
            </w:r>
          </w:p>
          <w:p w14:paraId="3107C2A1" w14:textId="77777777" w:rsidR="003E1D38" w:rsidRPr="0063439A" w:rsidRDefault="003E1D38" w:rsidP="003E1D38">
            <w:pPr>
              <w:pStyle w:val="ListParagraph"/>
              <w:numPr>
                <w:ilvl w:val="0"/>
                <w:numId w:val="22"/>
              </w:numPr>
              <w:suppressAutoHyphens/>
              <w:spacing w:before="0" w:after="0"/>
              <w:rPr>
                <w:spacing w:val="-6"/>
                <w:sz w:val="20"/>
                <w:szCs w:val="20"/>
                <w:lang w:val="fr-FR"/>
              </w:rPr>
            </w:pPr>
            <w:r w:rsidRPr="0063439A">
              <w:rPr>
                <w:spacing w:val="-6"/>
                <w:sz w:val="20"/>
                <w:szCs w:val="20"/>
                <w:lang w:val="fr-FR"/>
              </w:rPr>
              <w:t>Description et circonstances dans lesquelles un tel soutien a été fourni.</w:t>
            </w:r>
          </w:p>
          <w:p w14:paraId="11C26E09" w14:textId="77777777" w:rsidR="003E1D38" w:rsidRPr="00834B76" w:rsidRDefault="003E1D38" w:rsidP="000F43DA">
            <w:pPr>
              <w:suppressAutoHyphens/>
              <w:rPr>
                <w:rFonts w:eastAsia="Times New Roman"/>
                <w:iCs/>
                <w:color w:val="000000"/>
                <w:spacing w:val="-2"/>
                <w:sz w:val="20"/>
                <w:szCs w:val="20"/>
                <w:lang w:val="fr-FR"/>
              </w:rPr>
            </w:pPr>
          </w:p>
        </w:tc>
      </w:tr>
    </w:tbl>
    <w:p w14:paraId="16F52804" w14:textId="77777777" w:rsidR="003E1D38" w:rsidRPr="00834B76" w:rsidRDefault="003E1D38" w:rsidP="003E1D38">
      <w:pPr>
        <w:rPr>
          <w:lang w:val="fr-FR"/>
        </w:rPr>
      </w:pPr>
    </w:p>
    <w:p w14:paraId="1B099B66" w14:textId="588B65F6" w:rsidR="000B6071" w:rsidRPr="000B6071" w:rsidRDefault="003E1D38" w:rsidP="000B6071">
      <w:pPr>
        <w:suppressAutoHyphens/>
        <w:spacing w:after="160" w:line="259" w:lineRule="auto"/>
        <w:rPr>
          <w:rFonts w:eastAsia="Times New Roman" w:cs="Times New Roman"/>
          <w:b/>
          <w:szCs w:val="24"/>
          <w:lang w:val="fr-FR"/>
        </w:rPr>
      </w:pPr>
      <w:r w:rsidRPr="00834B76">
        <w:rPr>
          <w:rFonts w:eastAsia="Times New Roman"/>
          <w:lang w:val="fr-FR"/>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w:t>
      </w:r>
    </w:p>
    <w:p w14:paraId="64FD7875" w14:textId="77777777" w:rsidR="003E1D38" w:rsidRPr="00834B76" w:rsidRDefault="003E1D38" w:rsidP="003E1D38">
      <w:pPr>
        <w:spacing w:line="240" w:lineRule="auto"/>
        <w:rPr>
          <w:rFonts w:eastAsia="Times New Roman"/>
          <w:lang w:val="fr-FR"/>
        </w:rPr>
      </w:pPr>
      <w:r w:rsidRPr="00834B76">
        <w:rPr>
          <w:rFonts w:eastAsia="Times New Roman"/>
          <w:lang w:val="fr-FR"/>
        </w:rPr>
        <w:lastRenderedPageBreak/>
        <w:t>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rsidRPr="00834B76">
        <w:rPr>
          <w:lang w:val="fr-FR"/>
        </w:rPr>
        <w:t>.</w:t>
      </w:r>
    </w:p>
    <w:p w14:paraId="6B02FD7D" w14:textId="77777777" w:rsidR="003E1D38" w:rsidRPr="00834B76" w:rsidRDefault="003E1D38" w:rsidP="003E1D38">
      <w:pPr>
        <w:jc w:val="left"/>
        <w:rPr>
          <w:b/>
          <w:lang w:val="fr-FR"/>
        </w:rPr>
      </w:pPr>
    </w:p>
    <w:p w14:paraId="6CC38E35" w14:textId="77777777" w:rsidR="003E1D38" w:rsidRPr="00834B76" w:rsidRDefault="003E1D38" w:rsidP="003E1D38">
      <w:pPr>
        <w:jc w:val="left"/>
        <w:rPr>
          <w:rFonts w:eastAsia="Times New Roman"/>
          <w:b/>
          <w:lang w:val="fr-FR"/>
        </w:rPr>
      </w:pPr>
      <w:r w:rsidRPr="00834B76">
        <w:rPr>
          <w:b/>
          <w:lang w:val="fr-FR"/>
        </w:rPr>
        <w:t>Signataire autorisé : __________________________________ Date : ____________________</w:t>
      </w:r>
    </w:p>
    <w:p w14:paraId="5A9B6621" w14:textId="25337361" w:rsidR="000B6071" w:rsidRPr="000B6071" w:rsidRDefault="003E1D38" w:rsidP="003E1D38">
      <w:pPr>
        <w:spacing w:before="0" w:after="200"/>
        <w:jc w:val="left"/>
        <w:rPr>
          <w:b/>
          <w:szCs w:val="24"/>
          <w:lang w:val="fr-FR"/>
        </w:rPr>
      </w:pPr>
      <w:r w:rsidRPr="00834B76">
        <w:rPr>
          <w:b/>
          <w:lang w:val="fr-FR"/>
        </w:rPr>
        <w:t>Nom du signataire en caractères d’imprimerie __________________________________</w:t>
      </w:r>
      <w:r w:rsidR="000B6071" w:rsidRPr="000B6071">
        <w:rPr>
          <w:b/>
          <w:szCs w:val="24"/>
          <w:lang w:val="fr-FR"/>
        </w:rPr>
        <w:br w:type="page"/>
      </w:r>
    </w:p>
    <w:p w14:paraId="16A9E42C" w14:textId="546388CF" w:rsidR="000B6071" w:rsidRDefault="000B6071" w:rsidP="000B6071">
      <w:pPr>
        <w:suppressAutoHyphens/>
        <w:spacing w:after="160" w:line="259" w:lineRule="auto"/>
        <w:rPr>
          <w:b/>
          <w:szCs w:val="24"/>
          <w:lang w:val="fr-FR"/>
        </w:rPr>
      </w:pPr>
      <w:r w:rsidRPr="000B6071">
        <w:rPr>
          <w:b/>
          <w:szCs w:val="24"/>
          <w:lang w:val="fr-FR"/>
        </w:rPr>
        <w:lastRenderedPageBreak/>
        <w:t>INSTRUCTIONS POUR REMPLIR LE FORMULAIRE DE CERTIFICAT D’OBSERVATION DES SANCTIONS :</w:t>
      </w:r>
    </w:p>
    <w:p w14:paraId="4C9775EF" w14:textId="77777777" w:rsidR="003E1D38" w:rsidRPr="00834B76" w:rsidRDefault="003E1D38" w:rsidP="003E1D38">
      <w:pPr>
        <w:spacing w:line="240" w:lineRule="auto"/>
        <w:rPr>
          <w:rFonts w:eastAsia="Times New Roman"/>
          <w:bCs/>
          <w:lang w:val="fr-FR"/>
        </w:rPr>
      </w:pPr>
      <w:r w:rsidRPr="00834B76">
        <w:rPr>
          <w:rFonts w:eastAsia="Times New Roman"/>
          <w:bCs/>
          <w:lang w:val="fr-FR"/>
        </w:rPr>
        <w:t xml:space="preserve">Le Soumissionnaire/Fournisseur doit suivre les procédures suivantes pour vérifier l’éligibilité des entreprises, du personnel clé, des sous-traitants, des vendeurs, des fournisseurs et </w:t>
      </w:r>
      <w:r w:rsidRPr="00834B76">
        <w:rPr>
          <w:rFonts w:eastAsia="Times New Roman"/>
          <w:bCs/>
          <w:color w:val="000000" w:themeColor="text1"/>
          <w:lang w:val="fr-FR"/>
        </w:rPr>
        <w:t xml:space="preserve">des bénéficiaires du financement, conformément à l’Annexe A du Contrat, intitulée « </w:t>
      </w:r>
      <w:r w:rsidRPr="00834B76">
        <w:rPr>
          <w:rFonts w:eastAsia="Times New Roman"/>
          <w:b/>
          <w:color w:val="000000" w:themeColor="text1"/>
          <w:lang w:val="fr-FR"/>
        </w:rPr>
        <w:t>Dispositions C</w:t>
      </w:r>
      <w:r w:rsidRPr="00834B76">
        <w:rPr>
          <w:rFonts w:eastAsia="Times New Roman"/>
          <w:b/>
          <w:lang w:val="fr-FR"/>
        </w:rPr>
        <w:t xml:space="preserve">omplémentaires </w:t>
      </w:r>
      <w:r w:rsidRPr="00834B76">
        <w:rPr>
          <w:rFonts w:eastAsia="Times New Roman"/>
          <w:bCs/>
          <w:lang w:val="fr-FR"/>
        </w:rPr>
        <w:t xml:space="preserve">», notamment à la </w:t>
      </w:r>
      <w:r w:rsidRPr="00834B76">
        <w:rPr>
          <w:rFonts w:eastAsia="Times New Roman"/>
          <w:b/>
          <w:lang w:val="fr-FR"/>
        </w:rPr>
        <w:t>Clause G « Respect des lois relatives à la lutte contre le financement du terrorisme et des autres restrictions</w:t>
      </w:r>
      <w:r w:rsidRPr="00834B76">
        <w:rPr>
          <w:rFonts w:eastAsia="Times New Roman"/>
          <w:bCs/>
          <w:lang w:val="fr-FR"/>
        </w:rPr>
        <w:t xml:space="preserve"> », ainsi jointe ci-dessous par souci de convenance. </w:t>
      </w:r>
    </w:p>
    <w:p w14:paraId="69943D0B" w14:textId="77777777" w:rsidR="003E1D38" w:rsidRPr="00834B76" w:rsidRDefault="003E1D38" w:rsidP="003E1D38">
      <w:pPr>
        <w:spacing w:line="240" w:lineRule="auto"/>
        <w:rPr>
          <w:rFonts w:eastAsia="Times New Roman"/>
          <w:bCs/>
          <w:lang w:val="fr-FR"/>
        </w:rPr>
      </w:pPr>
      <w:r w:rsidRPr="00834B76">
        <w:rPr>
          <w:rFonts w:eastAsia="Times New Roman"/>
          <w:bCs/>
          <w:lang w:val="fr-FR"/>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76F6CC6C" w14:textId="77777777" w:rsidR="003E1D38" w:rsidRPr="00834B76" w:rsidRDefault="003E1D38" w:rsidP="003E1D38">
      <w:pPr>
        <w:spacing w:line="240" w:lineRule="auto"/>
        <w:rPr>
          <w:rFonts w:eastAsia="Times New Roman"/>
          <w:bCs/>
          <w:lang w:val="fr-FR"/>
        </w:rPr>
      </w:pPr>
      <w:r w:rsidRPr="00834B76">
        <w:rPr>
          <w:rFonts w:eastAsia="Times New Roman"/>
          <w:bCs/>
          <w:lang w:val="fr-FR"/>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834B76">
        <w:rPr>
          <w:lang w:val="fr-FR"/>
        </w:rPr>
        <w:t xml:space="preserve"> </w:t>
      </w:r>
      <w:r w:rsidRPr="00834B76">
        <w:rPr>
          <w:rFonts w:eastAsia="Times New Roman"/>
          <w:bCs/>
          <w:lang w:val="fr-FR"/>
        </w:rPr>
        <w:t xml:space="preserve">(ou, dans le cas d'#8-dessous, n’est pas un ressortissant d’un pays figurant sur cette liste ou associé à celui-ci) : </w:t>
      </w:r>
    </w:p>
    <w:p w14:paraId="750D4DFB" w14:textId="77777777" w:rsidR="003E1D38" w:rsidRPr="00834B76" w:rsidRDefault="003E1D38" w:rsidP="003E1D38">
      <w:pPr>
        <w:numPr>
          <w:ilvl w:val="0"/>
          <w:numId w:val="151"/>
        </w:numPr>
        <w:shd w:val="clear" w:color="auto" w:fill="FFFFFF"/>
        <w:spacing w:before="0" w:after="0" w:line="240" w:lineRule="auto"/>
        <w:jc w:val="left"/>
        <w:rPr>
          <w:rFonts w:eastAsia="Times New Roman"/>
          <w:color w:val="222222"/>
          <w:lang w:val="fr-FR"/>
        </w:rPr>
      </w:pPr>
      <w:r w:rsidRPr="00834B76">
        <w:rPr>
          <w:rFonts w:eastAsia="Times New Roman"/>
          <w:b/>
          <w:bCs/>
          <w:color w:val="222222"/>
          <w:lang w:val="fr-FR"/>
        </w:rPr>
        <w:t>Liste des entreprises radiées du système SAM</w:t>
      </w:r>
      <w:r w:rsidRPr="00834B76">
        <w:rPr>
          <w:rFonts w:eastAsia="Times New Roman"/>
          <w:color w:val="222222"/>
          <w:lang w:val="fr-FR"/>
        </w:rPr>
        <w:t xml:space="preserve"> ou « System for </w:t>
      </w:r>
      <w:proofErr w:type="spellStart"/>
      <w:r w:rsidRPr="00834B76">
        <w:rPr>
          <w:rFonts w:eastAsia="Times New Roman"/>
          <w:color w:val="222222"/>
          <w:lang w:val="fr-FR"/>
        </w:rPr>
        <w:t>Award</w:t>
      </w:r>
      <w:proofErr w:type="spellEnd"/>
      <w:r w:rsidRPr="00834B76">
        <w:rPr>
          <w:rFonts w:eastAsia="Times New Roman"/>
          <w:color w:val="222222"/>
          <w:lang w:val="fr-FR"/>
        </w:rPr>
        <w:t xml:space="preserve"> Management (SAM)) </w:t>
      </w:r>
      <w:proofErr w:type="spellStart"/>
      <w:r w:rsidRPr="00834B76">
        <w:rPr>
          <w:rFonts w:eastAsia="Times New Roman"/>
          <w:color w:val="222222"/>
          <w:lang w:val="fr-FR"/>
        </w:rPr>
        <w:t>Excluded</w:t>
      </w:r>
      <w:proofErr w:type="spellEnd"/>
      <w:r w:rsidRPr="00834B76">
        <w:rPr>
          <w:rFonts w:eastAsia="Times New Roman"/>
          <w:color w:val="222222"/>
          <w:lang w:val="fr-FR"/>
        </w:rPr>
        <w:t xml:space="preserve"> Parties List »</w:t>
      </w:r>
    </w:p>
    <w:p w14:paraId="1A75950A" w14:textId="77777777" w:rsidR="003E1D38" w:rsidRPr="00834B76" w:rsidRDefault="00C80A04" w:rsidP="003E1D38">
      <w:pPr>
        <w:shd w:val="clear" w:color="auto" w:fill="FFFFFF"/>
        <w:spacing w:after="0" w:line="240" w:lineRule="auto"/>
        <w:ind w:left="720"/>
        <w:jc w:val="left"/>
        <w:rPr>
          <w:rFonts w:eastAsia="Times New Roman"/>
          <w:color w:val="222222"/>
          <w:lang w:val="fr-FR"/>
        </w:rPr>
      </w:pPr>
      <w:hyperlink r:id="rId40" w:history="1">
        <w:r w:rsidR="003E1D38" w:rsidRPr="00834B76">
          <w:rPr>
            <w:rStyle w:val="Hyperlink"/>
            <w:lang w:val="fr-FR"/>
          </w:rPr>
          <w:t>https://www.sam.gov/SAM/pages/public/searchRecords/search.jsf</w:t>
        </w:r>
      </w:hyperlink>
    </w:p>
    <w:p w14:paraId="2BE3680B" w14:textId="77777777" w:rsidR="003E1D38" w:rsidRPr="00834B76" w:rsidRDefault="003E1D38" w:rsidP="003E1D38">
      <w:pPr>
        <w:numPr>
          <w:ilvl w:val="0"/>
          <w:numId w:val="151"/>
        </w:numPr>
        <w:shd w:val="clear" w:color="auto" w:fill="FFFFFF"/>
        <w:spacing w:before="0" w:after="0" w:line="240" w:lineRule="auto"/>
        <w:jc w:val="left"/>
        <w:rPr>
          <w:rFonts w:eastAsia="Times New Roman"/>
          <w:color w:val="222222"/>
          <w:lang w:val="fr-FR"/>
        </w:rPr>
      </w:pPr>
      <w:r w:rsidRPr="00834B76">
        <w:rPr>
          <w:rFonts w:eastAsia="Times New Roman"/>
          <w:b/>
          <w:bCs/>
          <w:color w:val="222222"/>
          <w:lang w:val="fr-FR"/>
        </w:rPr>
        <w:t>Liste des entreprises radiées du système de la Banque mondiale</w:t>
      </w:r>
      <w:r w:rsidRPr="00834B76">
        <w:rPr>
          <w:rFonts w:eastAsia="Times New Roman"/>
          <w:color w:val="222222"/>
          <w:lang w:val="fr-FR"/>
        </w:rPr>
        <w:t xml:space="preserve"> ou « World Bank </w:t>
      </w:r>
      <w:proofErr w:type="spellStart"/>
      <w:r w:rsidRPr="00834B76">
        <w:rPr>
          <w:rFonts w:eastAsia="Times New Roman"/>
          <w:color w:val="222222"/>
          <w:lang w:val="fr-FR"/>
        </w:rPr>
        <w:t>Debarred</w:t>
      </w:r>
      <w:proofErr w:type="spellEnd"/>
      <w:r w:rsidRPr="00834B76">
        <w:rPr>
          <w:rFonts w:eastAsia="Times New Roman"/>
          <w:color w:val="222222"/>
          <w:lang w:val="fr-FR"/>
        </w:rPr>
        <w:t xml:space="preserve"> List »</w:t>
      </w:r>
    </w:p>
    <w:p w14:paraId="4E1B2571" w14:textId="77777777" w:rsidR="003E1D38" w:rsidRDefault="00C80A04" w:rsidP="003E1D38">
      <w:pPr>
        <w:shd w:val="clear" w:color="auto" w:fill="FFFFFF"/>
        <w:spacing w:after="0" w:line="240" w:lineRule="auto"/>
        <w:ind w:left="720"/>
        <w:jc w:val="left"/>
        <w:rPr>
          <w:rFonts w:eastAsia="Times New Roman"/>
          <w:color w:val="222222"/>
        </w:rPr>
      </w:pPr>
      <w:hyperlink r:id="rId41" w:history="1">
        <w:r w:rsidR="003E1D38">
          <w:rPr>
            <w:rStyle w:val="Hyperlink"/>
          </w:rPr>
          <w:t>https://www.worldbank.org/debarr</w:t>
        </w:r>
      </w:hyperlink>
    </w:p>
    <w:p w14:paraId="027849C7" w14:textId="77777777" w:rsidR="003E1D38" w:rsidRPr="00834B76" w:rsidRDefault="003E1D38" w:rsidP="003E1D38">
      <w:pPr>
        <w:numPr>
          <w:ilvl w:val="0"/>
          <w:numId w:val="151"/>
        </w:numPr>
        <w:shd w:val="clear" w:color="auto" w:fill="FFFFFF"/>
        <w:spacing w:before="0" w:after="0" w:line="240" w:lineRule="auto"/>
        <w:jc w:val="left"/>
        <w:rPr>
          <w:rFonts w:eastAsia="Times New Roman"/>
          <w:color w:val="222222"/>
          <w:lang w:val="fr-FR"/>
        </w:rPr>
      </w:pPr>
      <w:r w:rsidRPr="00834B76">
        <w:rPr>
          <w:b/>
          <w:bCs/>
          <w:color w:val="222222"/>
          <w:lang w:val="fr-FR"/>
        </w:rPr>
        <w:t>Liste des nationaux spécifiquement désignés établie par le Bureau du contrôle des avoirs étrangers du Département du trésor Américain</w:t>
      </w:r>
      <w:r w:rsidRPr="00834B76">
        <w:rPr>
          <w:color w:val="222222"/>
          <w:lang w:val="fr-FR"/>
        </w:rPr>
        <w:t xml:space="preserve"> ou « </w:t>
      </w:r>
      <w:r w:rsidRPr="00834B76">
        <w:rPr>
          <w:rFonts w:eastAsia="Times New Roman"/>
          <w:color w:val="222222"/>
          <w:lang w:val="fr-FR"/>
        </w:rPr>
        <w:t xml:space="preserve">US </w:t>
      </w:r>
      <w:proofErr w:type="spellStart"/>
      <w:r w:rsidRPr="00834B76">
        <w:rPr>
          <w:rFonts w:eastAsia="Times New Roman"/>
          <w:color w:val="222222"/>
          <w:lang w:val="fr-FR"/>
        </w:rPr>
        <w:t>Treasury</w:t>
      </w:r>
      <w:proofErr w:type="spellEnd"/>
      <w:r w:rsidRPr="00834B76">
        <w:rPr>
          <w:rFonts w:eastAsia="Times New Roman"/>
          <w:color w:val="222222"/>
          <w:lang w:val="fr-FR"/>
        </w:rPr>
        <w:t xml:space="preserve">, Office of </w:t>
      </w:r>
      <w:proofErr w:type="spellStart"/>
      <w:r w:rsidRPr="00834B76">
        <w:rPr>
          <w:rFonts w:eastAsia="Times New Roman"/>
          <w:color w:val="222222"/>
          <w:lang w:val="fr-FR"/>
        </w:rPr>
        <w:t>Foreign</w:t>
      </w:r>
      <w:proofErr w:type="spellEnd"/>
      <w:r w:rsidRPr="00834B76">
        <w:rPr>
          <w:rFonts w:eastAsia="Times New Roman"/>
          <w:color w:val="222222"/>
          <w:lang w:val="fr-FR"/>
        </w:rPr>
        <w:t xml:space="preserve"> Assets Control, </w:t>
      </w:r>
      <w:proofErr w:type="spellStart"/>
      <w:r w:rsidRPr="00834B76">
        <w:rPr>
          <w:rFonts w:eastAsia="Times New Roman"/>
          <w:color w:val="222222"/>
          <w:lang w:val="fr-FR"/>
        </w:rPr>
        <w:t>Specially</w:t>
      </w:r>
      <w:proofErr w:type="spellEnd"/>
      <w:r w:rsidRPr="00834B76">
        <w:rPr>
          <w:rFonts w:eastAsia="Times New Roman"/>
          <w:color w:val="222222"/>
          <w:lang w:val="fr-FR"/>
        </w:rPr>
        <w:t xml:space="preserve"> </w:t>
      </w:r>
      <w:proofErr w:type="spellStart"/>
      <w:r w:rsidRPr="00834B76">
        <w:rPr>
          <w:rFonts w:eastAsia="Times New Roman"/>
          <w:color w:val="222222"/>
          <w:lang w:val="fr-FR"/>
        </w:rPr>
        <w:t>Designated</w:t>
      </w:r>
      <w:proofErr w:type="spellEnd"/>
      <w:r w:rsidRPr="00834B76">
        <w:rPr>
          <w:rFonts w:eastAsia="Times New Roman"/>
          <w:color w:val="222222"/>
          <w:lang w:val="fr-FR"/>
        </w:rPr>
        <w:t xml:space="preserve"> Nationals (SDN) List »</w:t>
      </w:r>
    </w:p>
    <w:p w14:paraId="5BB31615" w14:textId="77777777" w:rsidR="003E1D38" w:rsidRPr="00834B76" w:rsidRDefault="00C80A04" w:rsidP="003E1D38">
      <w:pPr>
        <w:shd w:val="clear" w:color="auto" w:fill="FFFFFF"/>
        <w:spacing w:after="0" w:line="240" w:lineRule="auto"/>
        <w:ind w:left="720"/>
        <w:jc w:val="left"/>
        <w:rPr>
          <w:rFonts w:eastAsia="Times New Roman"/>
          <w:color w:val="222222"/>
          <w:lang w:val="fr-FR"/>
        </w:rPr>
      </w:pPr>
      <w:hyperlink r:id="rId42" w:history="1">
        <w:r w:rsidR="003E1D38" w:rsidRPr="00834B76">
          <w:rPr>
            <w:rStyle w:val="Hyperlink"/>
            <w:lang w:val="fr-FR"/>
          </w:rPr>
          <w:t>https://sanctionssearch.ofac.treas.gov/</w:t>
        </w:r>
      </w:hyperlink>
    </w:p>
    <w:p w14:paraId="006305B7" w14:textId="77777777" w:rsidR="003E1D38" w:rsidRPr="00834B76" w:rsidRDefault="003E1D38" w:rsidP="003E1D38">
      <w:pPr>
        <w:numPr>
          <w:ilvl w:val="0"/>
          <w:numId w:val="151"/>
        </w:numPr>
        <w:shd w:val="clear" w:color="auto" w:fill="FFFFFF"/>
        <w:spacing w:before="0" w:after="0" w:line="240" w:lineRule="auto"/>
        <w:jc w:val="left"/>
        <w:rPr>
          <w:rFonts w:eastAsia="Times New Roman"/>
          <w:color w:val="222222"/>
          <w:lang w:val="fr-FR"/>
        </w:rPr>
      </w:pPr>
      <w:r w:rsidRPr="00834B76">
        <w:rPr>
          <w:b/>
          <w:bCs/>
          <w:color w:val="222222"/>
          <w:lang w:val="fr-FR"/>
        </w:rPr>
        <w:t>Liste des personnes exclues par le Bureau de l’industrie et de la sécurité du Département du commerce Américain</w:t>
      </w:r>
      <w:r w:rsidRPr="00834B76">
        <w:rPr>
          <w:rFonts w:eastAsia="Times New Roman"/>
          <w:b/>
          <w:bCs/>
          <w:color w:val="222222"/>
          <w:lang w:val="fr-FR"/>
        </w:rPr>
        <w:t xml:space="preserve"> </w:t>
      </w:r>
      <w:r w:rsidRPr="00834B76">
        <w:rPr>
          <w:rFonts w:eastAsia="Times New Roman"/>
          <w:color w:val="222222"/>
          <w:lang w:val="fr-FR"/>
        </w:rPr>
        <w:t xml:space="preserve">ou « US </w:t>
      </w:r>
      <w:proofErr w:type="spellStart"/>
      <w:r w:rsidRPr="00834B76">
        <w:rPr>
          <w:rFonts w:eastAsia="Times New Roman"/>
          <w:color w:val="222222"/>
          <w:lang w:val="fr-FR"/>
        </w:rPr>
        <w:t>Department</w:t>
      </w:r>
      <w:proofErr w:type="spellEnd"/>
      <w:r w:rsidRPr="00834B76">
        <w:rPr>
          <w:rFonts w:eastAsia="Times New Roman"/>
          <w:color w:val="222222"/>
          <w:lang w:val="fr-FR"/>
        </w:rPr>
        <w:t xml:space="preserve"> of Commerce, Bureau of </w:t>
      </w:r>
      <w:proofErr w:type="spellStart"/>
      <w:r w:rsidRPr="00834B76">
        <w:rPr>
          <w:rFonts w:eastAsia="Times New Roman"/>
          <w:color w:val="222222"/>
          <w:lang w:val="fr-FR"/>
        </w:rPr>
        <w:t>Industry</w:t>
      </w:r>
      <w:proofErr w:type="spellEnd"/>
      <w:r w:rsidRPr="00834B76">
        <w:rPr>
          <w:rFonts w:eastAsia="Times New Roman"/>
          <w:color w:val="222222"/>
          <w:lang w:val="fr-FR"/>
        </w:rPr>
        <w:t xml:space="preserve"> and Security, </w:t>
      </w:r>
      <w:proofErr w:type="spellStart"/>
      <w:r w:rsidRPr="00834B76">
        <w:rPr>
          <w:rFonts w:eastAsia="Times New Roman"/>
          <w:color w:val="222222"/>
          <w:lang w:val="fr-FR"/>
        </w:rPr>
        <w:t>Denied</w:t>
      </w:r>
      <w:proofErr w:type="spellEnd"/>
      <w:r w:rsidRPr="00834B76">
        <w:rPr>
          <w:rFonts w:eastAsia="Times New Roman"/>
          <w:color w:val="222222"/>
          <w:lang w:val="fr-FR"/>
        </w:rPr>
        <w:t xml:space="preserve"> </w:t>
      </w:r>
      <w:proofErr w:type="spellStart"/>
      <w:r w:rsidRPr="00834B76">
        <w:rPr>
          <w:rFonts w:eastAsia="Times New Roman"/>
          <w:color w:val="222222"/>
          <w:lang w:val="fr-FR"/>
        </w:rPr>
        <w:t>Persons</w:t>
      </w:r>
      <w:proofErr w:type="spellEnd"/>
      <w:r w:rsidRPr="00834B76">
        <w:rPr>
          <w:rFonts w:eastAsia="Times New Roman"/>
          <w:color w:val="222222"/>
          <w:lang w:val="fr-FR"/>
        </w:rPr>
        <w:t xml:space="preserve"> List »</w:t>
      </w:r>
    </w:p>
    <w:p w14:paraId="71DEFF0A" w14:textId="77777777" w:rsidR="003E1D38" w:rsidRPr="00834B76" w:rsidRDefault="00C80A04" w:rsidP="003E1D38">
      <w:pPr>
        <w:shd w:val="clear" w:color="auto" w:fill="FFFFFF"/>
        <w:spacing w:after="0" w:line="240" w:lineRule="auto"/>
        <w:ind w:left="720"/>
        <w:jc w:val="left"/>
        <w:rPr>
          <w:rFonts w:eastAsia="Times New Roman"/>
          <w:color w:val="222222"/>
          <w:lang w:val="fr-FR"/>
        </w:rPr>
      </w:pPr>
      <w:hyperlink r:id="rId43" w:history="1">
        <w:r w:rsidR="003E1D38" w:rsidRPr="00834B76">
          <w:rPr>
            <w:rStyle w:val="Hyperlink"/>
            <w:lang w:val="fr-FR"/>
          </w:rPr>
          <w:t>https://www.bis.doc.gov/index.php/the-denied-persons-list</w:t>
        </w:r>
      </w:hyperlink>
    </w:p>
    <w:p w14:paraId="12EB205E" w14:textId="77777777" w:rsidR="003E1D38" w:rsidRPr="00834B76" w:rsidRDefault="003E1D38" w:rsidP="003E1D38">
      <w:pPr>
        <w:numPr>
          <w:ilvl w:val="0"/>
          <w:numId w:val="151"/>
        </w:numPr>
        <w:shd w:val="clear" w:color="auto" w:fill="FFFFFF"/>
        <w:spacing w:before="0" w:after="0" w:line="240" w:lineRule="auto"/>
        <w:jc w:val="left"/>
        <w:rPr>
          <w:rFonts w:eastAsia="Times New Roman"/>
          <w:color w:val="222222"/>
          <w:lang w:val="fr-FR"/>
        </w:rPr>
      </w:pPr>
      <w:r w:rsidRPr="00834B76">
        <w:rPr>
          <w:b/>
          <w:bCs/>
          <w:color w:val="222222"/>
          <w:lang w:val="fr-FR"/>
        </w:rPr>
        <w:t>Liste des entreprises radiées par la Direction des contrôles du commerce liés à la défense du Département d'État</w:t>
      </w:r>
      <w:r w:rsidRPr="00834B76">
        <w:rPr>
          <w:rFonts w:ascii="Arial" w:hAnsi="Arial" w:cs="Arial"/>
          <w:color w:val="3C3C3C"/>
          <w:sz w:val="18"/>
          <w:szCs w:val="18"/>
          <w:shd w:val="clear" w:color="auto" w:fill="FFFFFF"/>
          <w:lang w:val="fr-FR"/>
        </w:rPr>
        <w:t xml:space="preserve"> ou « </w:t>
      </w:r>
      <w:r w:rsidRPr="00834B76">
        <w:rPr>
          <w:rFonts w:eastAsia="Times New Roman"/>
          <w:color w:val="222222"/>
          <w:lang w:val="fr-FR"/>
        </w:rPr>
        <w:t xml:space="preserve">US State </w:t>
      </w:r>
      <w:proofErr w:type="spellStart"/>
      <w:r w:rsidRPr="00834B76">
        <w:rPr>
          <w:rFonts w:eastAsia="Times New Roman"/>
          <w:color w:val="222222"/>
          <w:lang w:val="fr-FR"/>
        </w:rPr>
        <w:t>Department</w:t>
      </w:r>
      <w:proofErr w:type="spellEnd"/>
      <w:r w:rsidRPr="00834B76">
        <w:rPr>
          <w:rFonts w:eastAsia="Times New Roman"/>
          <w:color w:val="222222"/>
          <w:lang w:val="fr-FR"/>
        </w:rPr>
        <w:t xml:space="preserve">, </w:t>
      </w:r>
      <w:proofErr w:type="spellStart"/>
      <w:r w:rsidRPr="00834B76">
        <w:rPr>
          <w:rFonts w:eastAsia="Times New Roman"/>
          <w:color w:val="222222"/>
          <w:lang w:val="fr-FR"/>
        </w:rPr>
        <w:t>Directorate</w:t>
      </w:r>
      <w:proofErr w:type="spellEnd"/>
      <w:r w:rsidRPr="00834B76">
        <w:rPr>
          <w:rFonts w:eastAsia="Times New Roman"/>
          <w:color w:val="222222"/>
          <w:lang w:val="fr-FR"/>
        </w:rPr>
        <w:t xml:space="preserve"> of </w:t>
      </w:r>
      <w:proofErr w:type="spellStart"/>
      <w:r w:rsidRPr="00834B76">
        <w:rPr>
          <w:rFonts w:eastAsia="Times New Roman"/>
          <w:color w:val="222222"/>
          <w:lang w:val="fr-FR"/>
        </w:rPr>
        <w:t>Defense</w:t>
      </w:r>
      <w:proofErr w:type="spellEnd"/>
      <w:r w:rsidRPr="00834B76">
        <w:rPr>
          <w:rFonts w:eastAsia="Times New Roman"/>
          <w:color w:val="222222"/>
          <w:lang w:val="fr-FR"/>
        </w:rPr>
        <w:t xml:space="preserve"> Trade Controls, AECA </w:t>
      </w:r>
      <w:proofErr w:type="spellStart"/>
      <w:r w:rsidRPr="00834B76">
        <w:rPr>
          <w:rFonts w:eastAsia="Times New Roman"/>
          <w:color w:val="222222"/>
          <w:lang w:val="fr-FR"/>
        </w:rPr>
        <w:t>Debarred</w:t>
      </w:r>
      <w:proofErr w:type="spellEnd"/>
      <w:r w:rsidRPr="00834B76">
        <w:rPr>
          <w:rFonts w:eastAsia="Times New Roman"/>
          <w:color w:val="222222"/>
          <w:lang w:val="fr-FR"/>
        </w:rPr>
        <w:t xml:space="preserve"> List</w:t>
      </w:r>
      <w:r w:rsidRPr="00834B76">
        <w:rPr>
          <w:color w:val="222222"/>
          <w:lang w:val="fr-FR"/>
        </w:rPr>
        <w:t> »</w:t>
      </w:r>
    </w:p>
    <w:p w14:paraId="61457011" w14:textId="77777777" w:rsidR="003E1D38" w:rsidRPr="00834B76" w:rsidRDefault="00C80A04" w:rsidP="003E1D38">
      <w:pPr>
        <w:shd w:val="clear" w:color="auto" w:fill="FFFFFF"/>
        <w:spacing w:after="0" w:line="240" w:lineRule="auto"/>
        <w:ind w:left="720"/>
        <w:jc w:val="left"/>
        <w:rPr>
          <w:rFonts w:eastAsia="Times New Roman"/>
          <w:color w:val="222222"/>
          <w:lang w:val="fr-FR"/>
        </w:rPr>
      </w:pPr>
      <w:hyperlink r:id="rId44" w:history="1">
        <w:r w:rsidR="003E1D38" w:rsidRPr="00834B76">
          <w:rPr>
            <w:rStyle w:val="Hyperlink"/>
            <w:lang w:val="fr-FR"/>
          </w:rPr>
          <w:t>https://www.pmddtc.state.gov/ddtc_public?id=ddtc_kb_article_page&amp;sys_id=c22d1833dbb8d300d0a370131f9619f0</w:t>
        </w:r>
      </w:hyperlink>
    </w:p>
    <w:p w14:paraId="09845F52" w14:textId="77777777" w:rsidR="003E1D38" w:rsidRPr="000B6071" w:rsidRDefault="003E1D38" w:rsidP="000B6071">
      <w:pPr>
        <w:suppressAutoHyphens/>
        <w:spacing w:after="160" w:line="259" w:lineRule="auto"/>
        <w:rPr>
          <w:rFonts w:eastAsia="Times New Roman" w:cs="Times New Roman"/>
          <w:b/>
          <w:szCs w:val="24"/>
          <w:lang w:val="fr-FR"/>
        </w:rPr>
      </w:pPr>
    </w:p>
    <w:p w14:paraId="3EDA9E92" w14:textId="77777777" w:rsidR="003E1D38" w:rsidRPr="00834B76" w:rsidRDefault="003E1D38" w:rsidP="003E1D38">
      <w:pPr>
        <w:numPr>
          <w:ilvl w:val="0"/>
          <w:numId w:val="151"/>
        </w:numPr>
        <w:shd w:val="clear" w:color="auto" w:fill="FFFFFF"/>
        <w:spacing w:before="0" w:after="0" w:line="240" w:lineRule="auto"/>
        <w:jc w:val="left"/>
        <w:rPr>
          <w:rFonts w:eastAsia="Times New Roman"/>
          <w:color w:val="222222"/>
          <w:lang w:val="fr-FR"/>
        </w:rPr>
      </w:pPr>
      <w:r w:rsidRPr="00834B76">
        <w:rPr>
          <w:b/>
          <w:bCs/>
          <w:color w:val="222222"/>
          <w:lang w:val="fr-FR"/>
        </w:rPr>
        <w:lastRenderedPageBreak/>
        <w:t>Liste des organisations terroristes étrangères désignées par le Département d'État</w:t>
      </w:r>
      <w:r w:rsidRPr="00834B76">
        <w:rPr>
          <w:color w:val="222222"/>
          <w:lang w:val="fr-FR"/>
        </w:rPr>
        <w:t xml:space="preserve"> ou « </w:t>
      </w:r>
      <w:r w:rsidRPr="00834B76">
        <w:rPr>
          <w:rFonts w:eastAsia="Times New Roman"/>
          <w:color w:val="222222"/>
          <w:lang w:val="fr-FR"/>
        </w:rPr>
        <w:t xml:space="preserve">US State </w:t>
      </w:r>
      <w:proofErr w:type="spellStart"/>
      <w:r w:rsidRPr="00834B76">
        <w:rPr>
          <w:rFonts w:eastAsia="Times New Roman"/>
          <w:color w:val="222222"/>
          <w:lang w:val="fr-FR"/>
        </w:rPr>
        <w:t>Department</w:t>
      </w:r>
      <w:proofErr w:type="spellEnd"/>
      <w:r w:rsidRPr="00834B76">
        <w:rPr>
          <w:rFonts w:eastAsia="Times New Roman"/>
          <w:color w:val="222222"/>
          <w:lang w:val="fr-FR"/>
        </w:rPr>
        <w:t xml:space="preserve">, </w:t>
      </w:r>
      <w:proofErr w:type="spellStart"/>
      <w:r w:rsidRPr="00834B76">
        <w:rPr>
          <w:rFonts w:eastAsia="Times New Roman"/>
          <w:color w:val="222222"/>
          <w:lang w:val="fr-FR"/>
        </w:rPr>
        <w:t>Foreign</w:t>
      </w:r>
      <w:proofErr w:type="spellEnd"/>
      <w:r w:rsidRPr="00834B76">
        <w:rPr>
          <w:rFonts w:eastAsia="Times New Roman"/>
          <w:color w:val="222222"/>
          <w:lang w:val="fr-FR"/>
        </w:rPr>
        <w:t xml:space="preserve"> </w:t>
      </w:r>
      <w:proofErr w:type="spellStart"/>
      <w:r w:rsidRPr="00834B76">
        <w:rPr>
          <w:rFonts w:eastAsia="Times New Roman"/>
          <w:color w:val="222222"/>
          <w:lang w:val="fr-FR"/>
        </w:rPr>
        <w:t>Terrorist</w:t>
      </w:r>
      <w:proofErr w:type="spellEnd"/>
      <w:r w:rsidRPr="00834B76">
        <w:rPr>
          <w:rFonts w:eastAsia="Times New Roman"/>
          <w:color w:val="222222"/>
          <w:lang w:val="fr-FR"/>
        </w:rPr>
        <w:t xml:space="preserve"> Organizations (FTO) List »</w:t>
      </w:r>
    </w:p>
    <w:p w14:paraId="6402266C" w14:textId="77777777" w:rsidR="003E1D38" w:rsidRPr="00834B76" w:rsidRDefault="00C80A04" w:rsidP="003E1D38">
      <w:pPr>
        <w:shd w:val="clear" w:color="auto" w:fill="FFFFFF"/>
        <w:spacing w:after="0" w:line="240" w:lineRule="auto"/>
        <w:ind w:left="720"/>
        <w:jc w:val="left"/>
        <w:rPr>
          <w:rFonts w:eastAsia="Times New Roman"/>
          <w:color w:val="222222"/>
          <w:lang w:val="fr-FR"/>
        </w:rPr>
      </w:pPr>
      <w:hyperlink r:id="rId45" w:history="1">
        <w:r w:rsidR="003E1D38" w:rsidRPr="00834B76">
          <w:rPr>
            <w:rStyle w:val="Hyperlink"/>
            <w:lang w:val="fr-FR"/>
          </w:rPr>
          <w:t>https://www.state.gov/foreign-terrorist-organizations/</w:t>
        </w:r>
      </w:hyperlink>
    </w:p>
    <w:p w14:paraId="4188DFD7" w14:textId="77777777" w:rsidR="003E1D38" w:rsidRPr="0063439A" w:rsidRDefault="003E1D38" w:rsidP="003E1D38">
      <w:pPr>
        <w:pStyle w:val="ListParagraph"/>
        <w:numPr>
          <w:ilvl w:val="0"/>
          <w:numId w:val="151"/>
        </w:numPr>
        <w:shd w:val="clear" w:color="auto" w:fill="FFFFFF"/>
        <w:spacing w:before="0" w:after="0"/>
        <w:jc w:val="left"/>
        <w:rPr>
          <w:rFonts w:eastAsia="Times New Roman"/>
          <w:color w:val="222222"/>
          <w:lang w:val="fr-FR"/>
        </w:rPr>
      </w:pPr>
      <w:r w:rsidRPr="0063439A">
        <w:rPr>
          <w:b/>
          <w:bCs/>
          <w:color w:val="222222"/>
          <w:lang w:val="fr-FR"/>
        </w:rPr>
        <w:t xml:space="preserve">Décret 13224 du Département </w:t>
      </w:r>
      <w:proofErr w:type="gramStart"/>
      <w:r w:rsidRPr="0063439A">
        <w:rPr>
          <w:b/>
          <w:bCs/>
          <w:color w:val="222222"/>
          <w:lang w:val="fr-FR"/>
        </w:rPr>
        <w:t xml:space="preserve">d’Etat </w:t>
      </w:r>
      <w:r w:rsidRPr="0063439A">
        <w:rPr>
          <w:color w:val="222222"/>
          <w:lang w:val="fr-FR"/>
        </w:rPr>
        <w:t xml:space="preserve"> ou</w:t>
      </w:r>
      <w:proofErr w:type="gramEnd"/>
      <w:r w:rsidRPr="0063439A">
        <w:rPr>
          <w:b/>
          <w:bCs/>
          <w:color w:val="222222"/>
          <w:lang w:val="fr-FR"/>
        </w:rPr>
        <w:t xml:space="preserve">  </w:t>
      </w:r>
      <w:r w:rsidRPr="0063439A">
        <w:rPr>
          <w:color w:val="222222"/>
          <w:lang w:val="fr-FR"/>
        </w:rPr>
        <w:t>« </w:t>
      </w:r>
      <w:proofErr w:type="spellStart"/>
      <w:r w:rsidRPr="0063439A">
        <w:rPr>
          <w:color w:val="222222"/>
          <w:lang w:val="fr-FR"/>
        </w:rPr>
        <w:t>Executive</w:t>
      </w:r>
      <w:proofErr w:type="spellEnd"/>
      <w:r w:rsidRPr="0063439A">
        <w:rPr>
          <w:color w:val="222222"/>
          <w:lang w:val="fr-FR"/>
        </w:rPr>
        <w:t xml:space="preserve"> </w:t>
      </w:r>
      <w:proofErr w:type="spellStart"/>
      <w:r w:rsidRPr="0063439A">
        <w:rPr>
          <w:color w:val="222222"/>
          <w:lang w:val="fr-FR"/>
        </w:rPr>
        <w:t>Order</w:t>
      </w:r>
      <w:proofErr w:type="spellEnd"/>
      <w:r w:rsidRPr="0063439A">
        <w:rPr>
          <w:color w:val="222222"/>
          <w:lang w:val="fr-FR"/>
        </w:rPr>
        <w:t xml:space="preserve"> 13224 » </w:t>
      </w:r>
      <w:hyperlink r:id="rId46" w:history="1">
        <w:r w:rsidRPr="0063439A">
          <w:rPr>
            <w:rStyle w:val="Hyperlink"/>
            <w:lang w:val="fr-FR"/>
          </w:rPr>
          <w:t>https://www.state.gov/executive-order-13224/</w:t>
        </w:r>
      </w:hyperlink>
    </w:p>
    <w:p w14:paraId="3B001672" w14:textId="77777777" w:rsidR="003E1D38" w:rsidRPr="00834B76" w:rsidRDefault="003E1D38" w:rsidP="003E1D38">
      <w:pPr>
        <w:numPr>
          <w:ilvl w:val="0"/>
          <w:numId w:val="151"/>
        </w:numPr>
        <w:shd w:val="clear" w:color="auto" w:fill="FFFFFF"/>
        <w:spacing w:before="0" w:after="0" w:line="240" w:lineRule="auto"/>
        <w:jc w:val="left"/>
        <w:rPr>
          <w:rFonts w:eastAsia="Times New Roman"/>
          <w:color w:val="222222"/>
          <w:u w:val="single"/>
          <w:lang w:val="fr-FR"/>
        </w:rPr>
      </w:pPr>
      <w:r w:rsidRPr="00834B76">
        <w:rPr>
          <w:b/>
          <w:bCs/>
          <w:szCs w:val="28"/>
          <w:lang w:val="fr-FR"/>
        </w:rPr>
        <w:t>Liste des pays désignés par les États-Unis comme parrainant le terrorisme</w:t>
      </w:r>
      <w:r w:rsidRPr="00834B76">
        <w:rPr>
          <w:szCs w:val="28"/>
          <w:lang w:val="fr-FR"/>
        </w:rPr>
        <w:t xml:space="preserve"> </w:t>
      </w:r>
      <w:r w:rsidRPr="00834B76">
        <w:rPr>
          <w:rFonts w:eastAsia="Times New Roman"/>
          <w:color w:val="222222"/>
          <w:lang w:val="fr-FR"/>
        </w:rPr>
        <w:t>ou « </w:t>
      </w:r>
      <w:r w:rsidRPr="00834B76">
        <w:rPr>
          <w:color w:val="222222"/>
          <w:lang w:val="fr-FR"/>
        </w:rPr>
        <w:t xml:space="preserve">US State Sponsors of </w:t>
      </w:r>
      <w:proofErr w:type="spellStart"/>
      <w:r w:rsidRPr="00834B76">
        <w:rPr>
          <w:color w:val="222222"/>
          <w:lang w:val="fr-FR"/>
        </w:rPr>
        <w:t>Terrorism</w:t>
      </w:r>
      <w:proofErr w:type="spellEnd"/>
      <w:r w:rsidRPr="00834B76">
        <w:rPr>
          <w:color w:val="222222"/>
          <w:lang w:val="fr-FR"/>
        </w:rPr>
        <w:t xml:space="preserve"> List »</w:t>
      </w:r>
    </w:p>
    <w:p w14:paraId="0D69D701" w14:textId="77777777" w:rsidR="003E1D38" w:rsidRPr="00834B76" w:rsidRDefault="00C80A04" w:rsidP="003E1D38">
      <w:pPr>
        <w:shd w:val="clear" w:color="auto" w:fill="FFFFFF"/>
        <w:spacing w:after="0" w:line="240" w:lineRule="auto"/>
        <w:ind w:left="720"/>
        <w:jc w:val="left"/>
        <w:rPr>
          <w:rStyle w:val="Hyperlink"/>
          <w:color w:val="222222"/>
          <w:lang w:val="fr-FR"/>
        </w:rPr>
      </w:pPr>
      <w:hyperlink r:id="rId47" w:history="1">
        <w:r w:rsidR="003E1D38" w:rsidRPr="00834B76">
          <w:rPr>
            <w:rStyle w:val="Hyperlink"/>
            <w:lang w:val="fr-FR"/>
          </w:rPr>
          <w:t>https://www.state.gov/state-sponsors-of-terrorism/</w:t>
        </w:r>
      </w:hyperlink>
    </w:p>
    <w:p w14:paraId="3069EEB2" w14:textId="77777777" w:rsidR="003E1D38" w:rsidRPr="00834B76" w:rsidRDefault="003E1D38" w:rsidP="003E1D38">
      <w:pPr>
        <w:shd w:val="clear" w:color="auto" w:fill="FFFFFF"/>
        <w:spacing w:after="0" w:line="240" w:lineRule="auto"/>
        <w:ind w:left="720"/>
        <w:jc w:val="left"/>
        <w:rPr>
          <w:lang w:val="fr-FR"/>
        </w:rPr>
      </w:pPr>
    </w:p>
    <w:p w14:paraId="6AF6F861" w14:textId="77777777" w:rsidR="003E1D38" w:rsidRPr="00834B76" w:rsidRDefault="003E1D38" w:rsidP="003E1D38">
      <w:pPr>
        <w:shd w:val="clear" w:color="auto" w:fill="FFFFFF"/>
        <w:spacing w:line="240" w:lineRule="auto"/>
        <w:rPr>
          <w:rFonts w:eastAsia="Times New Roman"/>
          <w:color w:val="222222"/>
          <w:lang w:val="fr-FR"/>
        </w:rPr>
      </w:pPr>
      <w:r w:rsidRPr="00834B76">
        <w:rPr>
          <w:color w:val="222222"/>
          <w:lang w:val="fr-FR"/>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1FA399A6" w14:textId="77777777" w:rsidR="003E1D38" w:rsidRPr="00834B76" w:rsidRDefault="003E1D38" w:rsidP="003E1D38">
      <w:pPr>
        <w:shd w:val="clear" w:color="auto" w:fill="FFFFFF"/>
        <w:spacing w:line="240" w:lineRule="auto"/>
        <w:rPr>
          <w:color w:val="222222"/>
          <w:lang w:val="fr-FR"/>
        </w:rPr>
      </w:pPr>
      <w:r w:rsidRPr="00834B76">
        <w:rPr>
          <w:color w:val="222222"/>
          <w:lang w:val="fr-FR"/>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3E1D38" w:rsidRPr="005F2273" w14:paraId="1B7464C8" w14:textId="77777777" w:rsidTr="000F43DA">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24A4B3F" w14:textId="77777777" w:rsidR="003E1D38" w:rsidRPr="00834B76" w:rsidRDefault="003E1D38" w:rsidP="000F43DA">
            <w:pPr>
              <w:spacing w:after="0"/>
              <w:rPr>
                <w:color w:val="222222"/>
                <w:lang w:val="fr-FR"/>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573596D6" w14:textId="77777777" w:rsidR="003E1D38" w:rsidRPr="00834B76" w:rsidRDefault="003E1D38" w:rsidP="000F43DA">
            <w:pPr>
              <w:spacing w:after="0"/>
              <w:jc w:val="center"/>
              <w:rPr>
                <w:color w:val="222222"/>
                <w:lang w:val="fr-FR"/>
              </w:rPr>
            </w:pPr>
            <w:r w:rsidRPr="00834B76">
              <w:rPr>
                <w:color w:val="222222"/>
                <w:lang w:val="fr-FR"/>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3DE87F9C" w14:textId="77777777" w:rsidR="003E1D38" w:rsidRPr="00834B76" w:rsidRDefault="003E1D38" w:rsidP="000F43DA">
            <w:pPr>
              <w:spacing w:after="0"/>
              <w:ind w:left="113" w:right="113"/>
              <w:rPr>
                <w:color w:val="222222"/>
                <w:lang w:val="fr-FR"/>
              </w:rPr>
            </w:pPr>
          </w:p>
        </w:tc>
      </w:tr>
      <w:tr w:rsidR="003E1D38" w14:paraId="2368D0DE" w14:textId="77777777" w:rsidTr="000F43DA">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5B4B0FB7" w14:textId="77777777" w:rsidR="003E1D38" w:rsidRDefault="003E1D38" w:rsidP="000F43DA">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69A6CF1F" w14:textId="77777777" w:rsidR="003E1D38" w:rsidRDefault="003E1D38" w:rsidP="000F43DA">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3F64CAD4" w14:textId="77777777" w:rsidR="003E1D38" w:rsidRDefault="003E1D38" w:rsidP="000F43DA">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18C5F671" w14:textId="77777777" w:rsidR="003E1D38" w:rsidRDefault="003E1D38" w:rsidP="000F43DA">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7D8C1534" w14:textId="77777777" w:rsidR="003E1D38" w:rsidRDefault="003E1D38" w:rsidP="000F43DA">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02166906" w14:textId="77777777" w:rsidR="003E1D38" w:rsidRDefault="003E1D38" w:rsidP="000F43DA">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30C7CBD8" w14:textId="77777777" w:rsidR="003E1D38" w:rsidRDefault="003E1D38" w:rsidP="000F43DA">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7BE3EDF1" w14:textId="77777777" w:rsidR="003E1D38" w:rsidRDefault="003E1D38" w:rsidP="000F43DA">
            <w:pPr>
              <w:spacing w:after="0"/>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722C2A89" w14:textId="77777777" w:rsidR="003E1D38" w:rsidRDefault="003E1D38" w:rsidP="000F43DA">
            <w:pPr>
              <w:spacing w:after="0"/>
              <w:rPr>
                <w:color w:val="222222"/>
              </w:rPr>
            </w:pPr>
            <w:proofErr w:type="spellStart"/>
            <w:r>
              <w:rPr>
                <w:color w:val="222222"/>
              </w:rPr>
              <w:t>Éligible</w:t>
            </w:r>
            <w:proofErr w:type="spellEnd"/>
            <w:r>
              <w:rPr>
                <w:color w:val="222222"/>
              </w:rPr>
              <w:t xml:space="preserve"> (O/N)</w:t>
            </w:r>
          </w:p>
        </w:tc>
      </w:tr>
      <w:tr w:rsidR="003E1D38" w14:paraId="7F7D4601" w14:textId="77777777" w:rsidTr="000F43DA">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19B4F" w14:textId="77777777" w:rsidR="003E1D38" w:rsidRDefault="003E1D38" w:rsidP="000F43DA">
            <w:pPr>
              <w:spacing w:after="0"/>
              <w:jc w:val="left"/>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F4FE431" w14:textId="77777777" w:rsidR="003E1D38" w:rsidRDefault="003E1D38" w:rsidP="000F43DA">
            <w:pPr>
              <w:spacing w:after="0"/>
              <w:ind w:left="113" w:right="113"/>
              <w:rPr>
                <w:color w:val="222222"/>
              </w:rPr>
            </w:pPr>
            <w:r>
              <w:rPr>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6F1F203" w14:textId="77777777" w:rsidR="003E1D38" w:rsidRDefault="003E1D38" w:rsidP="000F43DA">
            <w:pPr>
              <w:spacing w:after="0"/>
              <w:ind w:left="113" w:right="113"/>
              <w:rPr>
                <w:color w:val="222222"/>
              </w:rPr>
            </w:pPr>
            <w:r>
              <w:rPr>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ADE1823" w14:textId="77777777" w:rsidR="003E1D38" w:rsidRDefault="003E1D38" w:rsidP="000F43DA">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550AF4A" w14:textId="77777777" w:rsidR="003E1D38" w:rsidRDefault="003E1D38" w:rsidP="000F43DA">
            <w:pPr>
              <w:spacing w:after="0"/>
              <w:ind w:left="113" w:right="113"/>
              <w:rPr>
                <w:color w:val="222222"/>
              </w:rPr>
            </w:pPr>
            <w:r>
              <w:rPr>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36162AE" w14:textId="77777777" w:rsidR="003E1D38" w:rsidRDefault="003E1D38" w:rsidP="000F43DA">
            <w:pPr>
              <w:spacing w:after="0"/>
              <w:ind w:left="113" w:right="113"/>
              <w:rPr>
                <w:color w:val="222222"/>
              </w:rPr>
            </w:pPr>
            <w:r>
              <w:rPr>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A137AE9" w14:textId="77777777" w:rsidR="003E1D38" w:rsidRDefault="003E1D38" w:rsidP="000F43DA">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85F2459" w14:textId="77777777" w:rsidR="003E1D38" w:rsidRDefault="003E1D38" w:rsidP="000F43DA">
            <w:pPr>
              <w:spacing w:after="0"/>
              <w:ind w:left="113" w:right="113"/>
              <w:rPr>
                <w:color w:val="222222"/>
              </w:rPr>
            </w:pPr>
            <w:r>
              <w:rPr>
                <w:color w:val="2222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22CCB" w14:textId="77777777" w:rsidR="003E1D38" w:rsidRDefault="003E1D38" w:rsidP="000F43DA">
            <w:pPr>
              <w:spacing w:after="0"/>
              <w:jc w:val="left"/>
              <w:rPr>
                <w:color w:val="222222"/>
              </w:rPr>
            </w:pPr>
          </w:p>
        </w:tc>
      </w:tr>
      <w:tr w:rsidR="003E1D38" w:rsidRPr="005F2273" w14:paraId="5886FC85"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03F3818A" w14:textId="77777777" w:rsidR="003E1D38" w:rsidRPr="00834B76" w:rsidRDefault="003E1D38" w:rsidP="000F43DA">
            <w:pPr>
              <w:spacing w:after="0"/>
              <w:rPr>
                <w:color w:val="222222"/>
                <w:lang w:val="fr-FR"/>
              </w:rPr>
            </w:pPr>
            <w:r w:rsidRPr="00834B76">
              <w:rPr>
                <w:color w:val="222222"/>
                <w:lang w:val="fr-FR"/>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2FBD3146" w14:textId="77777777" w:rsidR="003E1D38" w:rsidRPr="00834B76" w:rsidRDefault="003E1D38"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08180F5E" w14:textId="77777777" w:rsidR="003E1D38" w:rsidRPr="00834B76" w:rsidRDefault="003E1D38"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1E1240D3" w14:textId="77777777" w:rsidR="003E1D38" w:rsidRPr="00834B76" w:rsidRDefault="003E1D38"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3D4D908E" w14:textId="77777777" w:rsidR="003E1D38" w:rsidRPr="00834B76" w:rsidRDefault="003E1D38"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3AF7060" w14:textId="77777777" w:rsidR="003E1D38" w:rsidRPr="00834B76" w:rsidRDefault="003E1D38"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C76F614" w14:textId="77777777" w:rsidR="003E1D38" w:rsidRPr="00834B76" w:rsidRDefault="003E1D38"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5ACB49FC" w14:textId="77777777" w:rsidR="003E1D38" w:rsidRPr="00834B76" w:rsidRDefault="003E1D38" w:rsidP="000F43DA">
            <w:pPr>
              <w:spacing w:after="0"/>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43E237E4" w14:textId="77777777" w:rsidR="003E1D38" w:rsidRPr="00834B76" w:rsidRDefault="003E1D38" w:rsidP="000F43DA">
            <w:pPr>
              <w:spacing w:after="0"/>
              <w:rPr>
                <w:color w:val="222222"/>
                <w:lang w:val="fr-FR"/>
              </w:rPr>
            </w:pPr>
          </w:p>
        </w:tc>
      </w:tr>
      <w:tr w:rsidR="003E1D38" w14:paraId="4612D24F"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4D925A39" w14:textId="77777777" w:rsidR="003E1D38" w:rsidRDefault="003E1D38" w:rsidP="000F43DA">
            <w:pPr>
              <w:spacing w:after="0"/>
              <w:rPr>
                <w:color w:val="222222"/>
              </w:rPr>
            </w:pPr>
            <w:proofErr w:type="spellStart"/>
            <w:r>
              <w:rPr>
                <w:color w:val="222222"/>
              </w:rPr>
              <w:t>Membre</w:t>
            </w:r>
            <w:proofErr w:type="spellEnd"/>
            <w:r>
              <w:rPr>
                <w:color w:val="222222"/>
              </w:rPr>
              <w:t xml:space="preserve"> du personnel #1</w:t>
            </w:r>
          </w:p>
        </w:tc>
        <w:tc>
          <w:tcPr>
            <w:tcW w:w="703" w:type="dxa"/>
            <w:tcBorders>
              <w:top w:val="single" w:sz="4" w:space="0" w:color="auto"/>
              <w:left w:val="single" w:sz="4" w:space="0" w:color="auto"/>
              <w:bottom w:val="single" w:sz="4" w:space="0" w:color="auto"/>
              <w:right w:val="single" w:sz="4" w:space="0" w:color="auto"/>
            </w:tcBorders>
          </w:tcPr>
          <w:p w14:paraId="029C29BB"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BF9A96D"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3E580CE"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68B573F"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A9EE1D4"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C4A68F7"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DA9BB98" w14:textId="77777777" w:rsidR="003E1D38" w:rsidRDefault="003E1D38"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38EBDC3" w14:textId="77777777" w:rsidR="003E1D38" w:rsidRDefault="003E1D38" w:rsidP="000F43DA">
            <w:pPr>
              <w:spacing w:after="0"/>
              <w:rPr>
                <w:color w:val="222222"/>
              </w:rPr>
            </w:pPr>
          </w:p>
        </w:tc>
      </w:tr>
      <w:tr w:rsidR="003E1D38" w14:paraId="091981D2"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5B1AECE6" w14:textId="77777777" w:rsidR="003E1D38" w:rsidRDefault="003E1D38" w:rsidP="000F43DA">
            <w:pPr>
              <w:spacing w:after="0"/>
              <w:rPr>
                <w:color w:val="222222"/>
              </w:rPr>
            </w:pPr>
            <w:proofErr w:type="spellStart"/>
            <w:r>
              <w:rPr>
                <w:color w:val="222222"/>
              </w:rPr>
              <w:t>Membre</w:t>
            </w:r>
            <w:proofErr w:type="spellEnd"/>
            <w:r>
              <w:rPr>
                <w:color w:val="222222"/>
              </w:rPr>
              <w:t xml:space="preserve"> du personnel #2</w:t>
            </w:r>
          </w:p>
        </w:tc>
        <w:tc>
          <w:tcPr>
            <w:tcW w:w="703" w:type="dxa"/>
            <w:tcBorders>
              <w:top w:val="single" w:sz="4" w:space="0" w:color="auto"/>
              <w:left w:val="single" w:sz="4" w:space="0" w:color="auto"/>
              <w:bottom w:val="single" w:sz="4" w:space="0" w:color="auto"/>
              <w:right w:val="single" w:sz="4" w:space="0" w:color="auto"/>
            </w:tcBorders>
          </w:tcPr>
          <w:p w14:paraId="32FF2958"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1E1DD21"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0ECEB64"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C0F4235"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06BC4CB"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1697BE9"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6C35D27" w14:textId="77777777" w:rsidR="003E1D38" w:rsidRDefault="003E1D38"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FD99441" w14:textId="77777777" w:rsidR="003E1D38" w:rsidRDefault="003E1D38" w:rsidP="000F43DA">
            <w:pPr>
              <w:spacing w:after="0"/>
              <w:rPr>
                <w:color w:val="222222"/>
              </w:rPr>
            </w:pPr>
          </w:p>
        </w:tc>
      </w:tr>
      <w:tr w:rsidR="003E1D38" w14:paraId="6D46B908"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329600AC" w14:textId="77777777" w:rsidR="003E1D38" w:rsidRDefault="003E1D38" w:rsidP="000F43DA">
            <w:pPr>
              <w:spacing w:after="0"/>
              <w:rPr>
                <w:color w:val="222222"/>
              </w:rPr>
            </w:pPr>
            <w:proofErr w:type="spellStart"/>
            <w:r>
              <w:rPr>
                <w:color w:val="222222"/>
              </w:rPr>
              <w:t>Fournisseur</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3FA4A6D8"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AA17693"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F4EB188"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8FD76DC"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EC5C891"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4AC12B4"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8566DC9" w14:textId="77777777" w:rsidR="003E1D38" w:rsidRDefault="003E1D38"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6BEB586" w14:textId="77777777" w:rsidR="003E1D38" w:rsidRDefault="003E1D38" w:rsidP="000F43DA">
            <w:pPr>
              <w:spacing w:after="0"/>
              <w:rPr>
                <w:color w:val="222222"/>
              </w:rPr>
            </w:pPr>
          </w:p>
        </w:tc>
      </w:tr>
      <w:tr w:rsidR="003E1D38" w14:paraId="1F56E53F"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4D356290" w14:textId="77777777" w:rsidR="003E1D38" w:rsidRDefault="003E1D38" w:rsidP="000F43DA">
            <w:pPr>
              <w:spacing w:after="0"/>
              <w:rPr>
                <w:color w:val="222222"/>
              </w:rPr>
            </w:pPr>
            <w:proofErr w:type="spellStart"/>
            <w:r>
              <w:rPr>
                <w:color w:val="222222"/>
              </w:rPr>
              <w:t>Fournisseur</w:t>
            </w:r>
            <w:proofErr w:type="spellEnd"/>
            <w:r>
              <w:rPr>
                <w:color w:val="222222"/>
              </w:rPr>
              <w:t xml:space="preserve"> #2</w:t>
            </w:r>
          </w:p>
        </w:tc>
        <w:tc>
          <w:tcPr>
            <w:tcW w:w="703" w:type="dxa"/>
            <w:tcBorders>
              <w:top w:val="single" w:sz="4" w:space="0" w:color="auto"/>
              <w:left w:val="single" w:sz="4" w:space="0" w:color="auto"/>
              <w:bottom w:val="single" w:sz="4" w:space="0" w:color="auto"/>
              <w:right w:val="single" w:sz="4" w:space="0" w:color="auto"/>
            </w:tcBorders>
          </w:tcPr>
          <w:p w14:paraId="1413157E"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B2C3AD2"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AD95F09"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01FA074"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85B6739"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593AA88"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D01FF6A" w14:textId="77777777" w:rsidR="003E1D38" w:rsidRDefault="003E1D38"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0B087CF" w14:textId="77777777" w:rsidR="003E1D38" w:rsidRDefault="003E1D38" w:rsidP="000F43DA">
            <w:pPr>
              <w:spacing w:after="0"/>
              <w:rPr>
                <w:color w:val="222222"/>
              </w:rPr>
            </w:pPr>
          </w:p>
        </w:tc>
      </w:tr>
      <w:tr w:rsidR="003E1D38" w14:paraId="068A86B3"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63A55B94" w14:textId="77777777" w:rsidR="003E1D38" w:rsidRDefault="003E1D38" w:rsidP="000F43DA">
            <w:pPr>
              <w:spacing w:after="0"/>
              <w:rPr>
                <w:color w:val="222222"/>
              </w:rPr>
            </w:pPr>
            <w:r>
              <w:rPr>
                <w:color w:val="222222"/>
              </w:rPr>
              <w:t>Sous-</w:t>
            </w:r>
            <w:proofErr w:type="spellStart"/>
            <w:r>
              <w:rPr>
                <w:color w:val="222222"/>
              </w:rPr>
              <w:t>traitant</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59B737B9"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4E190D1"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C7D8F3F"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7ED3E40"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379F957"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95F3B26"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56CF1A6" w14:textId="77777777" w:rsidR="003E1D38" w:rsidRDefault="003E1D38"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F7F6D21" w14:textId="77777777" w:rsidR="003E1D38" w:rsidRDefault="003E1D38" w:rsidP="000F43DA">
            <w:pPr>
              <w:spacing w:after="0"/>
              <w:rPr>
                <w:color w:val="222222"/>
              </w:rPr>
            </w:pPr>
          </w:p>
        </w:tc>
      </w:tr>
      <w:tr w:rsidR="003E1D38" w14:paraId="2D80D50B"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0B5E3050" w14:textId="77777777" w:rsidR="003E1D38" w:rsidRDefault="003E1D38" w:rsidP="000F43DA">
            <w:pPr>
              <w:spacing w:after="0"/>
              <w:rPr>
                <w:color w:val="222222"/>
              </w:rPr>
            </w:pPr>
            <w:r>
              <w:rPr>
                <w:color w:val="222222"/>
              </w:rPr>
              <w:t xml:space="preserve">Sous- </w:t>
            </w:r>
            <w:proofErr w:type="spellStart"/>
            <w:r>
              <w:rPr>
                <w:color w:val="222222"/>
              </w:rPr>
              <w:t>traitant</w:t>
            </w:r>
            <w:proofErr w:type="spellEnd"/>
            <w:r>
              <w:rPr>
                <w:color w:val="222222"/>
              </w:rPr>
              <w:t xml:space="preserve"> #2</w:t>
            </w:r>
          </w:p>
        </w:tc>
        <w:tc>
          <w:tcPr>
            <w:tcW w:w="703" w:type="dxa"/>
            <w:tcBorders>
              <w:top w:val="single" w:sz="4" w:space="0" w:color="auto"/>
              <w:left w:val="single" w:sz="4" w:space="0" w:color="auto"/>
              <w:bottom w:val="single" w:sz="4" w:space="0" w:color="auto"/>
              <w:right w:val="single" w:sz="4" w:space="0" w:color="auto"/>
            </w:tcBorders>
          </w:tcPr>
          <w:p w14:paraId="377011C7"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166D948"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1AA7EC4"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4CDF65A"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C70A9AC"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929F031"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8F0774B" w14:textId="77777777" w:rsidR="003E1D38" w:rsidRDefault="003E1D38"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C1D5CE1" w14:textId="77777777" w:rsidR="003E1D38" w:rsidRDefault="003E1D38" w:rsidP="000F43DA">
            <w:pPr>
              <w:spacing w:after="0"/>
              <w:rPr>
                <w:color w:val="222222"/>
              </w:rPr>
            </w:pPr>
          </w:p>
        </w:tc>
      </w:tr>
      <w:tr w:rsidR="003E1D38" w14:paraId="7AAE9FEB"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4279CE67" w14:textId="77777777" w:rsidR="003E1D38" w:rsidRDefault="003E1D38" w:rsidP="000F43DA">
            <w:pPr>
              <w:spacing w:after="0"/>
              <w:rPr>
                <w:color w:val="222222"/>
              </w:rPr>
            </w:pPr>
            <w:proofErr w:type="spellStart"/>
            <w:r>
              <w:rPr>
                <w:color w:val="222222"/>
              </w:rPr>
              <w:t>Vendeur</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55F0233A"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88451CA"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742BDE7"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67C02CA"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E83B7E0"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E320AEE"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0DA1E5D" w14:textId="77777777" w:rsidR="003E1D38" w:rsidRDefault="003E1D38"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ACB775A" w14:textId="77777777" w:rsidR="003E1D38" w:rsidRDefault="003E1D38" w:rsidP="000F43DA">
            <w:pPr>
              <w:spacing w:after="0"/>
              <w:rPr>
                <w:color w:val="222222"/>
              </w:rPr>
            </w:pPr>
          </w:p>
        </w:tc>
      </w:tr>
      <w:tr w:rsidR="003E1D38" w14:paraId="7A991F04"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1839F914" w14:textId="77777777" w:rsidR="003E1D38" w:rsidRDefault="003E1D38" w:rsidP="000F43DA">
            <w:pPr>
              <w:spacing w:after="0"/>
              <w:rPr>
                <w:color w:val="222222"/>
              </w:rPr>
            </w:pPr>
            <w:proofErr w:type="spellStart"/>
            <w:r>
              <w:rPr>
                <w:color w:val="222222"/>
              </w:rPr>
              <w:t>Fournisseur</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03152DBD"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E886B59"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28B1E4F"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E16998A"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40CF8A1"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0AB2CDA"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1E48469" w14:textId="77777777" w:rsidR="003E1D38" w:rsidRDefault="003E1D38"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56B8621F" w14:textId="77777777" w:rsidR="003E1D38" w:rsidRDefault="003E1D38" w:rsidP="000F43DA">
            <w:pPr>
              <w:spacing w:after="0"/>
              <w:rPr>
                <w:color w:val="222222"/>
              </w:rPr>
            </w:pPr>
          </w:p>
        </w:tc>
      </w:tr>
      <w:tr w:rsidR="003E1D38" w14:paraId="26E7A1C9"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5F47E1E6" w14:textId="77777777" w:rsidR="003E1D38" w:rsidRDefault="003E1D38" w:rsidP="000F43DA">
            <w:pPr>
              <w:spacing w:after="0"/>
              <w:rPr>
                <w:color w:val="222222"/>
              </w:rPr>
            </w:pPr>
            <w:proofErr w:type="spellStart"/>
            <w:r>
              <w:rPr>
                <w:color w:val="222222"/>
              </w:rPr>
              <w:t>Bénéficiaire</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63B221B9"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3C4A8FF"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A9422F7"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00E3FE3"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DB5BF5B"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07AE25F" w14:textId="77777777" w:rsidR="003E1D38" w:rsidRDefault="003E1D38"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54B27F6" w14:textId="77777777" w:rsidR="003E1D38" w:rsidRDefault="003E1D38"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F48CCD9" w14:textId="77777777" w:rsidR="003E1D38" w:rsidRDefault="003E1D38" w:rsidP="000F43DA">
            <w:pPr>
              <w:spacing w:after="0"/>
              <w:rPr>
                <w:color w:val="222222"/>
              </w:rPr>
            </w:pPr>
          </w:p>
        </w:tc>
      </w:tr>
    </w:tbl>
    <w:p w14:paraId="1F3666BA" w14:textId="77777777" w:rsidR="003E1D38" w:rsidRDefault="003E1D38" w:rsidP="003E1D38">
      <w:pPr>
        <w:shd w:val="clear" w:color="auto" w:fill="FFFFFF"/>
        <w:rPr>
          <w:rFonts w:eastAsia="Times New Roman"/>
          <w:color w:val="222222"/>
        </w:rPr>
      </w:pPr>
    </w:p>
    <w:p w14:paraId="050FA4B9" w14:textId="77777777" w:rsidR="003E1D38" w:rsidRPr="00834B76" w:rsidRDefault="003E1D38" w:rsidP="003E1D38">
      <w:pPr>
        <w:shd w:val="clear" w:color="auto" w:fill="FFFFFF"/>
        <w:spacing w:line="240" w:lineRule="auto"/>
        <w:rPr>
          <w:rFonts w:eastAsia="Times New Roman"/>
          <w:color w:val="222222"/>
          <w:lang w:val="fr-FR"/>
        </w:rPr>
      </w:pPr>
      <w:r w:rsidRPr="00834B76">
        <w:rPr>
          <w:color w:val="222222"/>
          <w:lang w:val="fr-FR"/>
        </w:rPr>
        <w:lastRenderedPageBreak/>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73D7F7AA" w14:textId="77777777" w:rsidR="003E1D38" w:rsidRPr="00834B76" w:rsidRDefault="003E1D38" w:rsidP="003E1D38">
      <w:pPr>
        <w:shd w:val="clear" w:color="auto" w:fill="FFFFFF"/>
        <w:spacing w:line="240" w:lineRule="auto"/>
        <w:rPr>
          <w:rFonts w:eastAsia="Times New Roman"/>
          <w:color w:val="222222"/>
          <w:lang w:val="fr-FR"/>
        </w:rPr>
      </w:pPr>
      <w:r w:rsidRPr="00834B76">
        <w:rPr>
          <w:color w:val="222222"/>
          <w:lang w:val="fr-FR"/>
        </w:rPr>
        <w:t>En outre, les listes 1. liste de entreprises radiées dans le système SAM, 3. liste des nationaux spécifiquement désignés établie par le Bureau du contrôle des avoirs étrangers du  Département</w:t>
      </w:r>
      <w:r>
        <w:rPr>
          <w:color w:val="222222"/>
          <w:lang w:val="fr-FR"/>
        </w:rPr>
        <w:t xml:space="preserve"> </w:t>
      </w:r>
      <w:r w:rsidRPr="00834B76">
        <w:rPr>
          <w:color w:val="222222"/>
          <w:lang w:val="fr-FR"/>
        </w:rPr>
        <w:t>du trésor Américain (SDN) et 5. liste de entreprises exclues par la Direction des contrôles du commerce liés à la défense du Département d'État</w:t>
      </w:r>
      <w:r w:rsidRPr="00834B76">
        <w:rPr>
          <w:rFonts w:ascii="Arial" w:hAnsi="Arial" w:cs="Arial"/>
          <w:color w:val="3C3C3C"/>
          <w:sz w:val="18"/>
          <w:szCs w:val="18"/>
          <w:shd w:val="clear" w:color="auto" w:fill="FFFFFF"/>
          <w:lang w:val="fr-FR"/>
        </w:rPr>
        <w:t xml:space="preserve"> (</w:t>
      </w:r>
      <w:r w:rsidRPr="00834B76">
        <w:rPr>
          <w:color w:val="222222"/>
          <w:lang w:val="fr-FR"/>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834B76">
        <w:rPr>
          <w:i/>
          <w:color w:val="222222"/>
          <w:lang w:val="fr-FR"/>
        </w:rPr>
        <w:t>Exclusion activ</w:t>
      </w:r>
      <w:r w:rsidRPr="00834B76">
        <w:rPr>
          <w:color w:val="222222"/>
          <w:lang w:val="fr-FR"/>
        </w:rPr>
        <w:t>e?</w:t>
      </w:r>
      <w:r w:rsidRPr="00834B76">
        <w:rPr>
          <w:i/>
          <w:color w:val="222222"/>
          <w:lang w:val="fr-FR"/>
        </w:rPr>
        <w:t xml:space="preserve"> Non</w:t>
      </w:r>
      <w:r w:rsidRPr="00834B76">
        <w:rPr>
          <w:color w:val="222222"/>
          <w:lang w:val="fr-FR"/>
        </w:rPr>
        <w:t xml:space="preserve"> » ou « </w:t>
      </w:r>
      <w:r w:rsidRPr="00834B76">
        <w:rPr>
          <w:i/>
          <w:color w:val="222222"/>
          <w:lang w:val="fr-FR"/>
        </w:rPr>
        <w:t>Aucun résultat</w:t>
      </w:r>
      <w:r w:rsidRPr="00834B76">
        <w:rPr>
          <w:color w:val="222222"/>
          <w:lang w:val="fr-FR"/>
        </w:rPr>
        <w:t> </w:t>
      </w:r>
      <w:r w:rsidRPr="00834B76">
        <w:rPr>
          <w:i/>
          <w:color w:val="222222"/>
          <w:lang w:val="fr-FR"/>
        </w:rPr>
        <w:t>trouvé</w:t>
      </w:r>
      <w:r w:rsidRPr="00834B76">
        <w:rPr>
          <w:color w:val="222222"/>
          <w:lang w:val="fr-FR"/>
        </w:rPr>
        <w:t xml:space="preserve"> » (dans le cas de la liste des entreprises radiées dans le système SAM), « </w:t>
      </w:r>
      <w:r w:rsidRPr="00834B76">
        <w:rPr>
          <w:i/>
          <w:color w:val="222222"/>
          <w:lang w:val="fr-FR"/>
        </w:rPr>
        <w:t xml:space="preserve">Votre recherche n'a retourné aucun résultat </w:t>
      </w:r>
      <w:r w:rsidRPr="00834B76">
        <w:rPr>
          <w:color w:val="222222"/>
          <w:lang w:val="fr-FR"/>
        </w:rPr>
        <w:t xml:space="preserve">» (dans le cas de la liste des nationaux spécifiquement désignés établie par le Bureau du contrôle des avoirs étrangers du Département du trésor Américain (SDN)) « </w:t>
      </w:r>
      <w:r w:rsidRPr="00834B76">
        <w:rPr>
          <w:i/>
          <w:color w:val="222222"/>
          <w:lang w:val="fr-FR"/>
        </w:rPr>
        <w:t>Aucun résultat dans la liste des entreprises légalement exclues à l'aide de ce filtre</w:t>
      </w:r>
      <w:r w:rsidRPr="00834B76">
        <w:rPr>
          <w:rFonts w:ascii="Arial" w:hAnsi="Arial" w:cs="Arial"/>
          <w:color w:val="3C3C3C"/>
          <w:sz w:val="18"/>
          <w:szCs w:val="18"/>
          <w:shd w:val="clear" w:color="auto" w:fill="FFFFFF"/>
          <w:lang w:val="fr-FR"/>
        </w:rPr>
        <w:t>.</w:t>
      </w:r>
      <w:r w:rsidRPr="00834B76">
        <w:rPr>
          <w:i/>
          <w:color w:val="222222"/>
          <w:lang w:val="fr-FR"/>
        </w:rPr>
        <w:t xml:space="preserve"> </w:t>
      </w:r>
      <w:r w:rsidRPr="00834B76">
        <w:rPr>
          <w:color w:val="222222"/>
          <w:lang w:val="fr-FR"/>
        </w:rPr>
        <w:t xml:space="preserve">» ou « </w:t>
      </w:r>
      <w:r w:rsidRPr="00834B76">
        <w:rPr>
          <w:i/>
          <w:color w:val="222222"/>
          <w:lang w:val="fr-FR"/>
        </w:rPr>
        <w:t xml:space="preserve">Aucun résultat dans la liste des entreprises administrativement exclues à l'aide de ce filtre </w:t>
      </w:r>
      <w:r w:rsidRPr="00834B76">
        <w:rPr>
          <w:color w:val="222222"/>
          <w:lang w:val="fr-FR"/>
        </w:rPr>
        <w:t>» (dans le cas de la liste de entreprises exclues par la Direction des contrôles du commerce liés à la défense du Département d'État</w:t>
      </w:r>
      <w:r w:rsidRPr="00834B76">
        <w:rPr>
          <w:rFonts w:ascii="Arial" w:hAnsi="Arial" w:cs="Arial"/>
          <w:color w:val="3C3C3C"/>
          <w:sz w:val="18"/>
          <w:szCs w:val="18"/>
          <w:shd w:val="clear" w:color="auto" w:fill="FFFFFF"/>
          <w:lang w:val="fr-FR"/>
        </w:rPr>
        <w:t xml:space="preserve"> (</w:t>
      </w:r>
      <w:r w:rsidRPr="00834B76">
        <w:rPr>
          <w:color w:val="222222"/>
          <w:lang w:val="fr-FR"/>
        </w:rPr>
        <w:t xml:space="preserve">AECA)). Dans le cas de la liste 2. </w:t>
      </w:r>
      <w:proofErr w:type="gramStart"/>
      <w:r w:rsidRPr="00834B76">
        <w:rPr>
          <w:color w:val="222222"/>
          <w:lang w:val="fr-FR"/>
        </w:rPr>
        <w:t>liste</w:t>
      </w:r>
      <w:proofErr w:type="gramEnd"/>
      <w:r w:rsidRPr="00834B76">
        <w:rPr>
          <w:color w:val="222222"/>
          <w:lang w:val="fr-FR"/>
        </w:rPr>
        <w:t xml:space="preserve"> de entreprises radiées dans le système de la Banque mondiale le tableau 1 entreprises et individus exclus affichera un champ vierge qui indique qu’aucun résultat n’a été trouvé. Pour les listes 4. </w:t>
      </w:r>
      <w:proofErr w:type="gramStart"/>
      <w:r w:rsidRPr="00834B76">
        <w:rPr>
          <w:color w:val="222222"/>
          <w:lang w:val="fr-FR"/>
        </w:rPr>
        <w:t>liste</w:t>
      </w:r>
      <w:proofErr w:type="gramEnd"/>
      <w:r w:rsidRPr="00834B76">
        <w:rPr>
          <w:color w:val="222222"/>
          <w:lang w:val="fr-FR"/>
        </w:rPr>
        <w:t xml:space="preserve"> des personnes exclues par le Bureau de l’industrie et de la sécurité du Département du commerce américain, liste 6. </w:t>
      </w:r>
      <w:proofErr w:type="gramStart"/>
      <w:r w:rsidRPr="00834B76">
        <w:rPr>
          <w:color w:val="222222"/>
          <w:lang w:val="fr-FR"/>
        </w:rPr>
        <w:t>liste</w:t>
      </w:r>
      <w:proofErr w:type="gramEnd"/>
      <w:r w:rsidRPr="00834B76">
        <w:rPr>
          <w:color w:val="222222"/>
          <w:lang w:val="fr-FR"/>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3F453230" w14:textId="77777777" w:rsidR="003E1D38" w:rsidRPr="00834B76" w:rsidRDefault="003E1D38" w:rsidP="003E1D38">
      <w:pPr>
        <w:spacing w:line="240" w:lineRule="auto"/>
        <w:rPr>
          <w:szCs w:val="28"/>
          <w:lang w:val="fr-FR"/>
        </w:rPr>
      </w:pPr>
      <w:r w:rsidRPr="00834B76">
        <w:rPr>
          <w:szCs w:val="28"/>
          <w:lang w:val="fr-FR"/>
        </w:rPr>
        <w:t xml:space="preserve">Si un dossier négatif a été trouvé pour un ou plusieurs individus ou une ou plusieurs entités, y compris pour le </w:t>
      </w:r>
      <w:r w:rsidRPr="00834B76">
        <w:rPr>
          <w:color w:val="222222"/>
          <w:lang w:val="fr-FR"/>
        </w:rPr>
        <w:t xml:space="preserve">Soumissionnaire/Fournisseur </w:t>
      </w:r>
      <w:r w:rsidRPr="00834B76">
        <w:rPr>
          <w:szCs w:val="28"/>
          <w:lang w:val="fr-FR"/>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834B76">
        <w:rPr>
          <w:color w:val="222222"/>
          <w:lang w:val="fr-FR"/>
        </w:rPr>
        <w:t xml:space="preserve">Soumissionnaire/Fournisseur </w:t>
      </w:r>
      <w:r w:rsidRPr="00834B76">
        <w:rPr>
          <w:szCs w:val="28"/>
          <w:lang w:val="fr-FR"/>
        </w:rPr>
        <w:t>marquera le membre du personnel, Fournisseur, Sous-traitant, vendeur, fournisseur ou bénéficiaire comme éligible, et conservera le résultat de la recherche qui confirme son éligibilité.</w:t>
      </w:r>
    </w:p>
    <w:p w14:paraId="5CA337F9" w14:textId="77777777" w:rsidR="003E1D38" w:rsidRPr="00834B76" w:rsidRDefault="003E1D38" w:rsidP="003E1D38">
      <w:pPr>
        <w:spacing w:line="240" w:lineRule="auto"/>
        <w:rPr>
          <w:szCs w:val="28"/>
          <w:lang w:val="fr-FR"/>
        </w:rPr>
      </w:pPr>
      <w:r w:rsidRPr="00834B76">
        <w:rPr>
          <w:szCs w:val="28"/>
          <w:lang w:val="fr-FR"/>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834B76">
        <w:rPr>
          <w:color w:val="222222"/>
          <w:lang w:val="fr-FR"/>
        </w:rPr>
        <w:t xml:space="preserve">Soumissionnaire/Fournisseur </w:t>
      </w:r>
      <w:r w:rsidRPr="00834B76">
        <w:rPr>
          <w:szCs w:val="28"/>
          <w:lang w:val="fr-FR"/>
        </w:rPr>
        <w:t>à procéder à un remplacement. Cette décision sera prise au cas par cas, et nécessitera l'approbation de la MCC, quelle que soit la valeur estimée du contrat proposé.</w:t>
      </w:r>
    </w:p>
    <w:p w14:paraId="7CA731CE" w14:textId="77777777" w:rsidR="003E1D38" w:rsidRPr="00834B76" w:rsidRDefault="003E1D38" w:rsidP="003E1D38">
      <w:pPr>
        <w:shd w:val="clear" w:color="auto" w:fill="FFFFFF"/>
        <w:spacing w:line="240" w:lineRule="auto"/>
        <w:rPr>
          <w:rFonts w:eastAsia="Times New Roman"/>
          <w:color w:val="222222"/>
          <w:u w:val="single"/>
          <w:lang w:val="fr-FR"/>
        </w:rPr>
      </w:pPr>
      <w:r w:rsidRPr="00834B76">
        <w:rPr>
          <w:szCs w:val="28"/>
          <w:lang w:val="fr-FR"/>
        </w:rPr>
        <w:t xml:space="preserve">En outre, conformément à l’alinéa P1.A.1.7 des Directives relatives à la Passation des marchés du Programme de la MCC, le </w:t>
      </w:r>
      <w:r w:rsidRPr="00834B76">
        <w:rPr>
          <w:color w:val="222222"/>
          <w:lang w:val="fr-FR"/>
        </w:rPr>
        <w:t xml:space="preserve">Soumissionnaire/Fournisseur </w:t>
      </w:r>
      <w:r w:rsidRPr="00834B76">
        <w:rPr>
          <w:szCs w:val="28"/>
          <w:lang w:val="fr-FR"/>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w:t>
      </w:r>
      <w:r w:rsidRPr="00834B76">
        <w:rPr>
          <w:szCs w:val="28"/>
          <w:lang w:val="fr-FR"/>
        </w:rPr>
        <w:lastRenderedPageBreak/>
        <w:t xml:space="preserve">pays désignés par les États-Unis comme parrainant le terrorisme </w:t>
      </w:r>
      <w:r w:rsidRPr="00834B76">
        <w:rPr>
          <w:rFonts w:eastAsia="Times New Roman"/>
          <w:color w:val="222222"/>
          <w:lang w:val="fr-FR"/>
        </w:rPr>
        <w:t xml:space="preserve"> </w:t>
      </w:r>
      <w:hyperlink r:id="rId48" w:history="1">
        <w:r w:rsidRPr="00834B76">
          <w:rPr>
            <w:rStyle w:val="Hyperlink"/>
            <w:lang w:val="fr-FR"/>
          </w:rPr>
          <w:t>https://www.state.gov/state-sponsors-of-terrorism/</w:t>
        </w:r>
      </w:hyperlink>
      <w:r w:rsidRPr="00834B76">
        <w:rPr>
          <w:rStyle w:val="Hyperlink"/>
          <w:lang w:val="fr-FR"/>
        </w:rPr>
        <w:t xml:space="preserve">. </w:t>
      </w:r>
    </w:p>
    <w:p w14:paraId="352EB0AF" w14:textId="156AC371" w:rsidR="003E1D38" w:rsidRDefault="003E1D38" w:rsidP="003E1D38">
      <w:pPr>
        <w:shd w:val="clear" w:color="auto" w:fill="FFFFFF"/>
        <w:spacing w:line="240" w:lineRule="auto"/>
        <w:rPr>
          <w:color w:val="222222"/>
          <w:lang w:val="fr-FR"/>
        </w:rPr>
      </w:pPr>
      <w:r w:rsidRPr="00834B76">
        <w:rPr>
          <w:szCs w:val="28"/>
          <w:lang w:val="fr-FR"/>
        </w:rPr>
        <w:t xml:space="preserve">Le </w:t>
      </w:r>
      <w:r w:rsidRPr="00834B76">
        <w:rPr>
          <w:color w:val="222222"/>
          <w:lang w:val="fr-FR"/>
        </w:rPr>
        <w:t xml:space="preserve">Soumissionnaire/Fournisseur </w:t>
      </w:r>
      <w:r w:rsidRPr="00834B76">
        <w:rPr>
          <w:szCs w:val="28"/>
          <w:lang w:val="fr-FR"/>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834B76">
        <w:rPr>
          <w:color w:val="222222"/>
          <w:lang w:val="fr-FR"/>
        </w:rPr>
        <w:t xml:space="preserve">, ainsi </w:t>
      </w:r>
      <w:proofErr w:type="gramStart"/>
      <w:r w:rsidRPr="00834B76">
        <w:rPr>
          <w:color w:val="222222"/>
          <w:lang w:val="fr-FR"/>
        </w:rPr>
        <w:t>que  Bureau</w:t>
      </w:r>
      <w:proofErr w:type="gramEnd"/>
      <w:r w:rsidRPr="00834B76">
        <w:rPr>
          <w:color w:val="222222"/>
          <w:lang w:val="fr-FR"/>
        </w:rPr>
        <w:t xml:space="preserve"> de l’inspecteur général de l’USAID (responsable de la surveillance des opérations du MCC), sur demande de celui-ci. </w:t>
      </w:r>
    </w:p>
    <w:p w14:paraId="3BD8788E" w14:textId="2245EA7C" w:rsidR="003E1D38" w:rsidRDefault="003E1D38" w:rsidP="003E1D38">
      <w:pPr>
        <w:shd w:val="clear" w:color="auto" w:fill="FFFFFF"/>
        <w:spacing w:line="240" w:lineRule="auto"/>
        <w:rPr>
          <w:color w:val="222222"/>
          <w:lang w:val="fr-FR"/>
        </w:rPr>
      </w:pPr>
    </w:p>
    <w:p w14:paraId="6F4169D7" w14:textId="406526D4" w:rsidR="003E1D38" w:rsidRDefault="003E1D38" w:rsidP="003E1D38">
      <w:pPr>
        <w:shd w:val="clear" w:color="auto" w:fill="FFFFFF"/>
        <w:spacing w:line="240" w:lineRule="auto"/>
        <w:rPr>
          <w:color w:val="222222"/>
          <w:lang w:val="fr-FR"/>
        </w:rPr>
      </w:pPr>
    </w:p>
    <w:p w14:paraId="038F625E" w14:textId="3A8927D2" w:rsidR="003E1D38" w:rsidRDefault="003E1D38" w:rsidP="003E1D38">
      <w:pPr>
        <w:shd w:val="clear" w:color="auto" w:fill="FFFFFF"/>
        <w:spacing w:line="240" w:lineRule="auto"/>
        <w:rPr>
          <w:color w:val="222222"/>
          <w:lang w:val="fr-FR"/>
        </w:rPr>
      </w:pPr>
    </w:p>
    <w:p w14:paraId="3AC970C4" w14:textId="078DEA17" w:rsidR="003E1D38" w:rsidRDefault="003E1D38" w:rsidP="003E1D38">
      <w:pPr>
        <w:shd w:val="clear" w:color="auto" w:fill="FFFFFF"/>
        <w:spacing w:line="240" w:lineRule="auto"/>
        <w:rPr>
          <w:color w:val="222222"/>
          <w:lang w:val="fr-FR"/>
        </w:rPr>
      </w:pPr>
    </w:p>
    <w:p w14:paraId="6A5A182B" w14:textId="6D80FF0F" w:rsidR="003E1D38" w:rsidRDefault="003E1D38" w:rsidP="003E1D38">
      <w:pPr>
        <w:shd w:val="clear" w:color="auto" w:fill="FFFFFF"/>
        <w:spacing w:line="240" w:lineRule="auto"/>
        <w:rPr>
          <w:color w:val="222222"/>
          <w:lang w:val="fr-FR"/>
        </w:rPr>
      </w:pPr>
    </w:p>
    <w:p w14:paraId="08C5C2BC" w14:textId="4B58CB7E" w:rsidR="003E1D38" w:rsidRDefault="003E1D38" w:rsidP="003E1D38">
      <w:pPr>
        <w:shd w:val="clear" w:color="auto" w:fill="FFFFFF"/>
        <w:spacing w:line="240" w:lineRule="auto"/>
        <w:rPr>
          <w:color w:val="222222"/>
          <w:lang w:val="fr-FR"/>
        </w:rPr>
      </w:pPr>
    </w:p>
    <w:p w14:paraId="28837632" w14:textId="500D5ABE" w:rsidR="003E1D38" w:rsidRDefault="003E1D38" w:rsidP="003E1D38">
      <w:pPr>
        <w:shd w:val="clear" w:color="auto" w:fill="FFFFFF"/>
        <w:spacing w:line="240" w:lineRule="auto"/>
        <w:rPr>
          <w:color w:val="222222"/>
          <w:lang w:val="fr-FR"/>
        </w:rPr>
      </w:pPr>
    </w:p>
    <w:p w14:paraId="2B5EFB7F" w14:textId="54531529" w:rsidR="003E1D38" w:rsidRDefault="003E1D38" w:rsidP="003E1D38">
      <w:pPr>
        <w:shd w:val="clear" w:color="auto" w:fill="FFFFFF"/>
        <w:spacing w:line="240" w:lineRule="auto"/>
        <w:rPr>
          <w:color w:val="222222"/>
          <w:lang w:val="fr-FR"/>
        </w:rPr>
      </w:pPr>
    </w:p>
    <w:p w14:paraId="125F9ACB" w14:textId="3024FC40" w:rsidR="003E1D38" w:rsidRDefault="003E1D38" w:rsidP="003E1D38">
      <w:pPr>
        <w:shd w:val="clear" w:color="auto" w:fill="FFFFFF"/>
        <w:spacing w:line="240" w:lineRule="auto"/>
        <w:rPr>
          <w:color w:val="222222"/>
          <w:lang w:val="fr-FR"/>
        </w:rPr>
      </w:pPr>
    </w:p>
    <w:p w14:paraId="15EDFD8B" w14:textId="5F9D3321" w:rsidR="003E1D38" w:rsidRDefault="003E1D38" w:rsidP="003E1D38">
      <w:pPr>
        <w:shd w:val="clear" w:color="auto" w:fill="FFFFFF"/>
        <w:spacing w:line="240" w:lineRule="auto"/>
        <w:rPr>
          <w:color w:val="222222"/>
          <w:lang w:val="fr-FR"/>
        </w:rPr>
      </w:pPr>
    </w:p>
    <w:p w14:paraId="2CBF5E38" w14:textId="4D550E87" w:rsidR="003E1D38" w:rsidRDefault="003E1D38" w:rsidP="003E1D38">
      <w:pPr>
        <w:shd w:val="clear" w:color="auto" w:fill="FFFFFF"/>
        <w:spacing w:line="240" w:lineRule="auto"/>
        <w:rPr>
          <w:color w:val="222222"/>
          <w:lang w:val="fr-FR"/>
        </w:rPr>
      </w:pPr>
    </w:p>
    <w:p w14:paraId="531B38AB" w14:textId="03AA43E0" w:rsidR="003E1D38" w:rsidRDefault="003E1D38" w:rsidP="003E1D38">
      <w:pPr>
        <w:shd w:val="clear" w:color="auto" w:fill="FFFFFF"/>
        <w:spacing w:line="240" w:lineRule="auto"/>
        <w:rPr>
          <w:color w:val="222222"/>
          <w:lang w:val="fr-FR"/>
        </w:rPr>
      </w:pPr>
    </w:p>
    <w:p w14:paraId="35FAA3A5" w14:textId="03FB7C03" w:rsidR="003E1D38" w:rsidRDefault="003E1D38" w:rsidP="003E1D38">
      <w:pPr>
        <w:shd w:val="clear" w:color="auto" w:fill="FFFFFF"/>
        <w:spacing w:line="240" w:lineRule="auto"/>
        <w:rPr>
          <w:color w:val="222222"/>
          <w:lang w:val="fr-FR"/>
        </w:rPr>
      </w:pPr>
    </w:p>
    <w:p w14:paraId="61D123F4" w14:textId="38D85CC6" w:rsidR="003E1D38" w:rsidRDefault="003E1D38" w:rsidP="003E1D38">
      <w:pPr>
        <w:shd w:val="clear" w:color="auto" w:fill="FFFFFF"/>
        <w:spacing w:line="240" w:lineRule="auto"/>
        <w:rPr>
          <w:color w:val="222222"/>
          <w:lang w:val="fr-FR"/>
        </w:rPr>
      </w:pPr>
    </w:p>
    <w:p w14:paraId="5F6BDF1C" w14:textId="485B2471" w:rsidR="003E1D38" w:rsidRDefault="003E1D38" w:rsidP="003E1D38">
      <w:pPr>
        <w:shd w:val="clear" w:color="auto" w:fill="FFFFFF"/>
        <w:spacing w:line="240" w:lineRule="auto"/>
        <w:rPr>
          <w:color w:val="222222"/>
          <w:lang w:val="fr-FR"/>
        </w:rPr>
      </w:pPr>
    </w:p>
    <w:p w14:paraId="6B91D2C6" w14:textId="41873DA5" w:rsidR="003E1D38" w:rsidRDefault="003E1D38" w:rsidP="003E1D38">
      <w:pPr>
        <w:shd w:val="clear" w:color="auto" w:fill="FFFFFF"/>
        <w:spacing w:line="240" w:lineRule="auto"/>
        <w:rPr>
          <w:color w:val="222222"/>
          <w:lang w:val="fr-FR"/>
        </w:rPr>
      </w:pPr>
    </w:p>
    <w:p w14:paraId="7C54BD74" w14:textId="7BFCDF46" w:rsidR="003E1D38" w:rsidRDefault="003E1D38" w:rsidP="003E1D38">
      <w:pPr>
        <w:shd w:val="clear" w:color="auto" w:fill="FFFFFF"/>
        <w:spacing w:line="240" w:lineRule="auto"/>
        <w:rPr>
          <w:color w:val="222222"/>
          <w:lang w:val="fr-FR"/>
        </w:rPr>
      </w:pPr>
    </w:p>
    <w:p w14:paraId="2F0E6B81" w14:textId="7C88AA3E" w:rsidR="003E1D38" w:rsidRDefault="003E1D38" w:rsidP="003E1D38">
      <w:pPr>
        <w:shd w:val="clear" w:color="auto" w:fill="FFFFFF"/>
        <w:spacing w:line="240" w:lineRule="auto"/>
        <w:rPr>
          <w:color w:val="222222"/>
          <w:lang w:val="fr-FR"/>
        </w:rPr>
      </w:pPr>
    </w:p>
    <w:p w14:paraId="21F819D7" w14:textId="41438E4A" w:rsidR="003E1D38" w:rsidRDefault="003E1D38" w:rsidP="003E1D38">
      <w:pPr>
        <w:shd w:val="clear" w:color="auto" w:fill="FFFFFF"/>
        <w:spacing w:line="240" w:lineRule="auto"/>
        <w:rPr>
          <w:color w:val="222222"/>
          <w:lang w:val="fr-FR"/>
        </w:rPr>
      </w:pPr>
    </w:p>
    <w:p w14:paraId="57B68226" w14:textId="0FABE0C5" w:rsidR="003E1D38" w:rsidRDefault="003E1D38" w:rsidP="003E1D38">
      <w:pPr>
        <w:shd w:val="clear" w:color="auto" w:fill="FFFFFF"/>
        <w:spacing w:line="240" w:lineRule="auto"/>
        <w:rPr>
          <w:color w:val="222222"/>
          <w:lang w:val="fr-FR"/>
        </w:rPr>
      </w:pPr>
    </w:p>
    <w:p w14:paraId="4FDAADCC" w14:textId="6ED3AA84" w:rsidR="003E1D38" w:rsidRDefault="003E1D38" w:rsidP="003E1D38">
      <w:pPr>
        <w:shd w:val="clear" w:color="auto" w:fill="FFFFFF"/>
        <w:spacing w:line="240" w:lineRule="auto"/>
        <w:rPr>
          <w:color w:val="222222"/>
          <w:lang w:val="fr-FR"/>
        </w:rPr>
      </w:pPr>
    </w:p>
    <w:p w14:paraId="49417088" w14:textId="0398456B" w:rsidR="003E1D38" w:rsidRDefault="003E1D38" w:rsidP="003E1D38">
      <w:pPr>
        <w:shd w:val="clear" w:color="auto" w:fill="FFFFFF"/>
        <w:spacing w:line="240" w:lineRule="auto"/>
        <w:rPr>
          <w:color w:val="222222"/>
          <w:lang w:val="fr-FR"/>
        </w:rPr>
      </w:pPr>
    </w:p>
    <w:p w14:paraId="03ABD1B2" w14:textId="71985980" w:rsidR="003E1D38" w:rsidRDefault="003E1D38" w:rsidP="003E1D38">
      <w:pPr>
        <w:shd w:val="clear" w:color="auto" w:fill="FFFFFF"/>
        <w:spacing w:line="240" w:lineRule="auto"/>
        <w:rPr>
          <w:color w:val="222222"/>
          <w:lang w:val="fr-FR"/>
        </w:rPr>
      </w:pPr>
    </w:p>
    <w:p w14:paraId="7CAE7A68" w14:textId="4DA66885" w:rsidR="003E1D38" w:rsidRDefault="003E1D38" w:rsidP="003E1D38">
      <w:pPr>
        <w:shd w:val="clear" w:color="auto" w:fill="FFFFFF"/>
        <w:spacing w:line="240" w:lineRule="auto"/>
        <w:rPr>
          <w:color w:val="222222"/>
          <w:lang w:val="fr-FR"/>
        </w:rPr>
      </w:pPr>
    </w:p>
    <w:p w14:paraId="04048465" w14:textId="3C57D482" w:rsidR="003E1D38" w:rsidRDefault="003E1D38" w:rsidP="003E1D38">
      <w:pPr>
        <w:shd w:val="clear" w:color="auto" w:fill="FFFFFF"/>
        <w:spacing w:line="240" w:lineRule="auto"/>
        <w:rPr>
          <w:color w:val="222222"/>
          <w:lang w:val="fr-FR"/>
        </w:rPr>
      </w:pPr>
    </w:p>
    <w:p w14:paraId="10805373" w14:textId="61FE32E2" w:rsidR="003E1D38" w:rsidRDefault="003E1D38" w:rsidP="003E1D38">
      <w:pPr>
        <w:shd w:val="clear" w:color="auto" w:fill="FFFFFF"/>
        <w:spacing w:line="240" w:lineRule="auto"/>
        <w:rPr>
          <w:color w:val="222222"/>
          <w:lang w:val="fr-FR"/>
        </w:rPr>
      </w:pPr>
    </w:p>
    <w:p w14:paraId="69000E1F" w14:textId="77777777" w:rsidR="003E1D38" w:rsidRPr="00834B76" w:rsidRDefault="003E1D38" w:rsidP="00834B76">
      <w:pPr>
        <w:keepNext/>
        <w:keepLines/>
        <w:spacing w:after="240"/>
        <w:ind w:left="720" w:hanging="436"/>
        <w:outlineLvl w:val="0"/>
        <w:rPr>
          <w:b/>
          <w:bCs/>
          <w:lang w:val="fr-FR"/>
        </w:rPr>
      </w:pPr>
      <w:r w:rsidRPr="00834B76">
        <w:rPr>
          <w:b/>
          <w:lang w:val="fr-FR"/>
        </w:rPr>
        <w:t xml:space="preserve">Annexe A « Dispositions complémentaires, » Paragraphe G « Respect des lois relatives à la lutte contre le financement du terrorisme, et des autres restrictions » </w:t>
      </w:r>
    </w:p>
    <w:p w14:paraId="422AAFDA" w14:textId="77777777" w:rsidR="003E1D38" w:rsidRPr="0063439A" w:rsidRDefault="003E1D38" w:rsidP="003E1D38">
      <w:pPr>
        <w:pStyle w:val="ListParagraph"/>
        <w:numPr>
          <w:ilvl w:val="0"/>
          <w:numId w:val="154"/>
        </w:numPr>
        <w:spacing w:before="0" w:after="240"/>
        <w:ind w:left="360"/>
        <w:outlineLvl w:val="1"/>
        <w:rPr>
          <w:lang w:val="fr-FR"/>
        </w:rPr>
      </w:pPr>
      <w:r w:rsidRPr="0063439A">
        <w:rPr>
          <w:lang w:val="fr-FR"/>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49" w:history="1">
        <w:r w:rsidRPr="0063439A">
          <w:rPr>
            <w:rStyle w:val="Hyperlink"/>
            <w:color w:val="0000FF"/>
            <w:lang w:val="fr-FR"/>
          </w:rPr>
          <w:t>www.treas.gov/offices/enforcement/ofac</w:t>
        </w:r>
      </w:hyperlink>
      <w:r w:rsidRPr="0063439A">
        <w:rPr>
          <w:lang w:val="fr-FR"/>
        </w:rPr>
        <w:t xml:space="preserve">; (ii) sur la liste consolidée des personnes et des entités gérées par le « Comité 1267 » du Conseil de Sécurité des Nations Unies ; (iii) sur la liste tenue à jour sur le site </w:t>
      </w:r>
      <w:hyperlink r:id="rId50" w:history="1">
        <w:r w:rsidRPr="0063439A">
          <w:rPr>
            <w:rStyle w:val="Hyperlink"/>
            <w:color w:val="0000FF"/>
            <w:lang w:val="fr-FR"/>
          </w:rPr>
          <w:t>www.sam.gov</w:t>
        </w:r>
      </w:hyperlink>
      <w:r w:rsidRPr="0063439A">
        <w:rPr>
          <w:lang w:val="fr-FR"/>
        </w:rPr>
        <w:t xml:space="preserve">; ou (iv) sur toute autre liste que l’Entité MCA pourra, en toute circonstance, demander. </w:t>
      </w:r>
    </w:p>
    <w:p w14:paraId="7AA909F2" w14:textId="77777777" w:rsidR="003E1D38" w:rsidRDefault="003E1D38" w:rsidP="003E1D38">
      <w:pPr>
        <w:spacing w:after="240"/>
        <w:ind w:left="284"/>
        <w:outlineLvl w:val="1"/>
      </w:pPr>
      <w:r>
        <w:t xml:space="preserve">Aux fins des </w:t>
      </w:r>
      <w:proofErr w:type="spellStart"/>
      <w:r>
        <w:t>présentes</w:t>
      </w:r>
      <w:proofErr w:type="spellEnd"/>
      <w:r>
        <w:t xml:space="preserve">, </w:t>
      </w:r>
    </w:p>
    <w:p w14:paraId="41EF7B41" w14:textId="77777777" w:rsidR="003E1D38" w:rsidRPr="0063439A" w:rsidRDefault="003E1D38" w:rsidP="003E1D38">
      <w:pPr>
        <w:pStyle w:val="ListParagraph"/>
        <w:numPr>
          <w:ilvl w:val="0"/>
          <w:numId w:val="155"/>
        </w:numPr>
        <w:spacing w:before="0" w:after="240"/>
        <w:ind w:left="709" w:hanging="357"/>
        <w:outlineLvl w:val="1"/>
        <w:rPr>
          <w:spacing w:val="-1"/>
          <w:lang w:val="fr-FR"/>
        </w:rPr>
      </w:pPr>
      <w:r w:rsidRPr="0063439A">
        <w:rPr>
          <w:lang w:val="fr-FR"/>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1B584DA6" w14:textId="77777777" w:rsidR="003E1D38" w:rsidRPr="0063439A" w:rsidRDefault="003E1D38" w:rsidP="003E1D38">
      <w:pPr>
        <w:pStyle w:val="ListParagraph"/>
        <w:numPr>
          <w:ilvl w:val="0"/>
          <w:numId w:val="155"/>
        </w:numPr>
        <w:spacing w:before="0" w:after="240"/>
        <w:ind w:left="709"/>
        <w:outlineLvl w:val="1"/>
        <w:rPr>
          <w:lang w:val="fr-FR"/>
        </w:rPr>
      </w:pPr>
      <w:r w:rsidRPr="0063439A">
        <w:rPr>
          <w:lang w:val="fr-FR"/>
        </w:rPr>
        <w:t>Le terme « formation » signifie la formation ou l'enseignement destiné à faire acquérir un savoir-faire par opposition à un savoir.</w:t>
      </w:r>
    </w:p>
    <w:p w14:paraId="25A79566" w14:textId="77777777" w:rsidR="003E1D38" w:rsidRPr="0063439A" w:rsidRDefault="003E1D38" w:rsidP="003E1D38">
      <w:pPr>
        <w:pStyle w:val="ListParagraph"/>
        <w:numPr>
          <w:ilvl w:val="0"/>
          <w:numId w:val="155"/>
        </w:numPr>
        <w:spacing w:before="0" w:after="240"/>
        <w:ind w:left="709"/>
        <w:outlineLvl w:val="1"/>
        <w:rPr>
          <w:lang w:val="fr-FR"/>
        </w:rPr>
      </w:pPr>
      <w:r w:rsidRPr="0063439A">
        <w:rPr>
          <w:lang w:val="fr-FR"/>
        </w:rPr>
        <w:t>L’expression « conseil ou assistance d’expert » signifie les conseils ou l’aide issus de connaissances scientifiques, techniques ou autres connaissances spécialisées.</w:t>
      </w:r>
    </w:p>
    <w:p w14:paraId="291B3775" w14:textId="77777777" w:rsidR="003E1D38" w:rsidRPr="0063439A" w:rsidRDefault="003E1D38" w:rsidP="003E1D38">
      <w:pPr>
        <w:pStyle w:val="ListParagraph"/>
        <w:numPr>
          <w:ilvl w:val="0"/>
          <w:numId w:val="0"/>
        </w:numPr>
        <w:spacing w:after="240"/>
        <w:ind w:left="360"/>
        <w:outlineLvl w:val="1"/>
        <w:rPr>
          <w:lang w:val="fr-FR"/>
        </w:rPr>
      </w:pPr>
    </w:p>
    <w:p w14:paraId="142B4F56" w14:textId="77777777" w:rsidR="003E1D38" w:rsidRPr="0063439A" w:rsidRDefault="003E1D38" w:rsidP="003E1D38">
      <w:pPr>
        <w:pStyle w:val="ListParagraph"/>
        <w:numPr>
          <w:ilvl w:val="0"/>
          <w:numId w:val="154"/>
        </w:numPr>
        <w:spacing w:before="0" w:after="240"/>
        <w:ind w:left="360"/>
        <w:outlineLvl w:val="1"/>
        <w:rPr>
          <w:lang w:val="fr-FR"/>
        </w:rPr>
      </w:pPr>
      <w:r w:rsidRPr="0063439A">
        <w:rPr>
          <w:lang w:val="fr-FR"/>
        </w:rPr>
        <w:t xml:space="preserve">Le </w:t>
      </w:r>
      <w:r>
        <w:rPr>
          <w:lang w:val="fr-FR"/>
        </w:rPr>
        <w:t>Fournisseur</w:t>
      </w:r>
      <w:r w:rsidRPr="0063439A">
        <w:rPr>
          <w:lang w:val="fr-FR"/>
        </w:rPr>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w:t>
      </w:r>
      <w:r>
        <w:rPr>
          <w:lang w:val="fr-FR"/>
        </w:rPr>
        <w:t>Fournisseur</w:t>
      </w:r>
      <w:r w:rsidRPr="0063439A">
        <w:rPr>
          <w:lang w:val="fr-FR"/>
        </w:rPr>
        <w:t xml:space="preserve"> vérifie, ou fait vérifier l’éligibilité de toute personne, entreprise ou toute </w:t>
      </w:r>
      <w:r w:rsidRPr="0063439A">
        <w:rPr>
          <w:lang w:val="fr-FR"/>
        </w:rPr>
        <w:lastRenderedPageBreak/>
        <w:t>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51" w:history="1">
        <w:r w:rsidRPr="0063439A">
          <w:rPr>
            <w:rStyle w:val="Hyperlink"/>
            <w:lang w:val="fr-FR"/>
          </w:rPr>
          <w:t>www.mcc.gov/ppg</w:t>
        </w:r>
      </w:hyperlink>
      <w:r w:rsidRPr="0063439A">
        <w:rPr>
          <w:lang w:val="fr-FR"/>
        </w:rPr>
        <w:t xml:space="preserve">. Le </w:t>
      </w:r>
      <w:r>
        <w:rPr>
          <w:lang w:val="fr-FR"/>
        </w:rPr>
        <w:t>Fournisseur</w:t>
      </w:r>
      <w:r w:rsidRPr="0063439A">
        <w:rPr>
          <w:lang w:val="fr-FR"/>
        </w:rPr>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5C8F42D3" w14:textId="77777777" w:rsidR="003E1D38" w:rsidRPr="0063439A" w:rsidRDefault="003E1D38" w:rsidP="003E1D38">
      <w:pPr>
        <w:pStyle w:val="ListParagraph"/>
        <w:numPr>
          <w:ilvl w:val="0"/>
          <w:numId w:val="0"/>
        </w:numPr>
        <w:spacing w:after="240"/>
        <w:ind w:left="360"/>
        <w:outlineLvl w:val="1"/>
        <w:rPr>
          <w:lang w:val="fr-FR"/>
        </w:rPr>
      </w:pPr>
    </w:p>
    <w:p w14:paraId="7F037569" w14:textId="77777777" w:rsidR="003E1D38" w:rsidRPr="0063439A" w:rsidRDefault="003E1D38" w:rsidP="003E1D38">
      <w:pPr>
        <w:pStyle w:val="ListParagraph"/>
        <w:numPr>
          <w:ilvl w:val="0"/>
          <w:numId w:val="154"/>
        </w:numPr>
        <w:spacing w:before="0" w:after="240"/>
        <w:ind w:left="360"/>
        <w:outlineLvl w:val="1"/>
        <w:rPr>
          <w:lang w:val="fr-FR"/>
        </w:rPr>
      </w:pPr>
      <w:r w:rsidRPr="0063439A">
        <w:rPr>
          <w:lang w:val="fr-FR"/>
        </w:rPr>
        <w:t xml:space="preserve">Le </w:t>
      </w:r>
      <w:r>
        <w:rPr>
          <w:lang w:val="fr-FR"/>
        </w:rPr>
        <w:t>Fournisseur</w:t>
      </w:r>
      <w:r w:rsidRPr="0063439A">
        <w:rPr>
          <w:lang w:val="fr-FR"/>
        </w:rPr>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45639685" w14:textId="77777777" w:rsidR="003E1D38" w:rsidRPr="00834B76" w:rsidRDefault="003E1D38" w:rsidP="003E1D38">
      <w:pPr>
        <w:shd w:val="clear" w:color="auto" w:fill="FFFFFF"/>
        <w:spacing w:line="240" w:lineRule="auto"/>
        <w:rPr>
          <w:rFonts w:eastAsia="Times New Roman"/>
          <w:color w:val="222222"/>
          <w:lang w:val="fr-FR"/>
        </w:rPr>
      </w:pPr>
    </w:p>
    <w:p w14:paraId="483915B8" w14:textId="5B3D055C" w:rsidR="000B6071" w:rsidRPr="00834B76" w:rsidRDefault="000B6071" w:rsidP="003E1D38">
      <w:pPr>
        <w:shd w:val="clear" w:color="auto" w:fill="FFFFFF"/>
        <w:suppressAutoHyphens/>
        <w:spacing w:after="0" w:line="240" w:lineRule="auto"/>
        <w:rPr>
          <w:rFonts w:eastAsia="Times New Roman" w:cs="Times New Roman"/>
          <w:color w:val="222222"/>
          <w:szCs w:val="24"/>
          <w:lang w:val="fr-FR"/>
        </w:rPr>
      </w:pPr>
    </w:p>
    <w:p w14:paraId="67CB7635" w14:textId="77777777" w:rsidR="000B6071" w:rsidRPr="000B6071" w:rsidRDefault="000B6071" w:rsidP="000B6071">
      <w:pPr>
        <w:pStyle w:val="Heading4BSF"/>
        <w:rPr>
          <w:bCs/>
          <w:sz w:val="24"/>
          <w:szCs w:val="24"/>
          <w:lang w:val="fr-FR"/>
        </w:rPr>
      </w:pPr>
      <w:bookmarkStart w:id="1042" w:name="_Toc54556898"/>
      <w:bookmarkStart w:id="1043" w:name="_Toc55427879"/>
      <w:bookmarkStart w:id="1044" w:name="_Toc55455381"/>
      <w:bookmarkStart w:id="1045" w:name="_Toc55460101"/>
      <w:bookmarkStart w:id="1046" w:name="_Toc55485412"/>
      <w:bookmarkStart w:id="1047" w:name="_Toc55540925"/>
      <w:bookmarkStart w:id="1048" w:name="_Toc55561651"/>
      <w:bookmarkStart w:id="1049" w:name="_Toc55570267"/>
      <w:bookmarkStart w:id="1050" w:name="_Toc55571233"/>
      <w:bookmarkStart w:id="1051" w:name="_Toc55584342"/>
      <w:bookmarkStart w:id="1052" w:name="_Toc55760455"/>
      <w:bookmarkStart w:id="1053" w:name="_Toc55760875"/>
      <w:bookmarkStart w:id="1054" w:name="_Toc55765758"/>
      <w:bookmarkStart w:id="1055" w:name="_Toc55772851"/>
      <w:bookmarkStart w:id="1056" w:name="_Toc55773439"/>
      <w:bookmarkStart w:id="1057" w:name="_Toc56639169"/>
      <w:bookmarkStart w:id="1058" w:name="_Toc58427457"/>
      <w:bookmarkStart w:id="1059" w:name="_Toc58583225"/>
      <w:r w:rsidRPr="000B6071">
        <w:rPr>
          <w:lang w:val="fr-FR"/>
        </w:rPr>
        <w:lastRenderedPageBreak/>
        <w:t>Formulaire FIN-1 : Situation financière</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14:paraId="0382C6C5" w14:textId="77777777" w:rsidR="000B6071" w:rsidRPr="000B6071" w:rsidRDefault="000B6071" w:rsidP="000B6071">
      <w:pPr>
        <w:suppressAutoHyphens/>
        <w:spacing w:after="0" w:line="240" w:lineRule="auto"/>
        <w:ind w:left="180" w:hanging="720"/>
        <w:rPr>
          <w:rFonts w:eastAsia="Times New Roman" w:cs="Times New Roman"/>
          <w:b/>
          <w:szCs w:val="24"/>
          <w:lang w:val="fr-FR"/>
        </w:rPr>
      </w:pPr>
    </w:p>
    <w:p w14:paraId="4B101C2D" w14:textId="77777777" w:rsidR="000B6071" w:rsidRPr="000B6071" w:rsidRDefault="000B6071" w:rsidP="000B6071">
      <w:pPr>
        <w:suppressAutoHyphens/>
        <w:spacing w:after="0" w:line="240" w:lineRule="auto"/>
        <w:rPr>
          <w:rFonts w:eastAsia="Times New Roman" w:cs="Times New Roman"/>
          <w:bCs/>
          <w:iCs/>
          <w:szCs w:val="24"/>
          <w:lang w:val="fr-FR"/>
        </w:rPr>
      </w:pPr>
      <w:r w:rsidRPr="000B6071">
        <w:rPr>
          <w:lang w:val="fr-FR"/>
        </w:rPr>
        <w:t>Chaque Soumissionnaire ou partie à une coentreprise/association constituant le Soumissionnaire doit remplir le formulaire ci-après.</w:t>
      </w:r>
    </w:p>
    <w:p w14:paraId="4415D56C" w14:textId="77777777" w:rsidR="000B6071" w:rsidRPr="000B6071" w:rsidRDefault="000B6071" w:rsidP="000B6071">
      <w:pPr>
        <w:suppressAutoHyphens/>
        <w:spacing w:after="0" w:line="240" w:lineRule="auto"/>
        <w:rPr>
          <w:rFonts w:eastAsia="Times New Roman" w:cs="Times New Roman"/>
          <w:szCs w:val="24"/>
          <w:lang w:val="fr-FR"/>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0B6071" w:rsidRPr="005F2273" w14:paraId="15FF9F2D" w14:textId="77777777" w:rsidTr="000B6071">
        <w:trPr>
          <w:cantSplit/>
          <w:trHeight w:val="504"/>
          <w:jc w:val="center"/>
        </w:trPr>
        <w:tc>
          <w:tcPr>
            <w:tcW w:w="2160" w:type="dxa"/>
            <w:tcBorders>
              <w:right w:val="single" w:sz="4" w:space="0" w:color="auto"/>
            </w:tcBorders>
            <w:shd w:val="clear" w:color="auto" w:fill="auto"/>
            <w:vAlign w:val="center"/>
          </w:tcPr>
          <w:p w14:paraId="14A9595E" w14:textId="77777777" w:rsidR="000B6071" w:rsidRPr="000B6071" w:rsidRDefault="000B6071" w:rsidP="000B6071">
            <w:pPr>
              <w:tabs>
                <w:tab w:val="center" w:pos="5400"/>
                <w:tab w:val="right" w:pos="9000"/>
              </w:tabs>
              <w:suppressAutoHyphens/>
              <w:spacing w:after="0" w:line="240" w:lineRule="auto"/>
              <w:ind w:left="-57"/>
              <w:rPr>
                <w:rFonts w:eastAsia="Times New Roman" w:cs="Times New Roman"/>
                <w:b/>
                <w:szCs w:val="24"/>
                <w:lang w:val="fr-FR"/>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FD6296A" w14:textId="77777777" w:rsidR="000B6071" w:rsidRPr="000B6071" w:rsidRDefault="000B6071" w:rsidP="000B6071">
            <w:pPr>
              <w:suppressAutoHyphens/>
              <w:spacing w:after="0" w:line="240" w:lineRule="auto"/>
              <w:jc w:val="center"/>
              <w:outlineLvl w:val="4"/>
              <w:rPr>
                <w:rFonts w:eastAsia="Times New Roman" w:cs="Times New Roman"/>
                <w:b/>
                <w:szCs w:val="24"/>
                <w:lang w:val="fr-FR"/>
              </w:rPr>
            </w:pPr>
            <w:r w:rsidRPr="000B6071">
              <w:rPr>
                <w:b/>
                <w:szCs w:val="24"/>
                <w:lang w:val="fr-FR"/>
              </w:rPr>
              <w:t>Données financières pour les trois (3) dernières années [en équivalent US$]</w:t>
            </w:r>
          </w:p>
        </w:tc>
      </w:tr>
      <w:tr w:rsidR="000B6071" w:rsidRPr="005E3CE3" w14:paraId="056CFBFD" w14:textId="77777777" w:rsidTr="000B6071">
        <w:trPr>
          <w:cantSplit/>
          <w:trHeight w:val="504"/>
          <w:jc w:val="center"/>
        </w:trPr>
        <w:tc>
          <w:tcPr>
            <w:tcW w:w="2160" w:type="dxa"/>
            <w:tcBorders>
              <w:right w:val="single" w:sz="4" w:space="0" w:color="auto"/>
            </w:tcBorders>
            <w:shd w:val="clear" w:color="auto" w:fill="auto"/>
            <w:vAlign w:val="center"/>
          </w:tcPr>
          <w:p w14:paraId="0A8A48C2" w14:textId="77777777" w:rsidR="000B6071" w:rsidRPr="000B6071" w:rsidRDefault="000B6071" w:rsidP="000B6071">
            <w:pPr>
              <w:tabs>
                <w:tab w:val="center" w:pos="5400"/>
                <w:tab w:val="right" w:pos="9000"/>
              </w:tabs>
              <w:suppressAutoHyphens/>
              <w:spacing w:after="0" w:line="240" w:lineRule="auto"/>
              <w:ind w:left="-57"/>
              <w:rPr>
                <w:rFonts w:eastAsia="Times New Roman" w:cs="Times New Roman"/>
                <w:b/>
                <w:szCs w:val="24"/>
                <w:lang w:val="fr-FR"/>
              </w:rPr>
            </w:pPr>
          </w:p>
        </w:tc>
        <w:tc>
          <w:tcPr>
            <w:tcW w:w="1440" w:type="dxa"/>
            <w:tcBorders>
              <w:top w:val="single" w:sz="4" w:space="0" w:color="auto"/>
              <w:left w:val="single" w:sz="4" w:space="0" w:color="auto"/>
              <w:bottom w:val="single" w:sz="4" w:space="0" w:color="auto"/>
              <w:right w:val="single" w:sz="4" w:space="0" w:color="auto"/>
            </w:tcBorders>
            <w:vAlign w:val="center"/>
          </w:tcPr>
          <w:p w14:paraId="7615F1EC" w14:textId="77777777" w:rsidR="000B6071" w:rsidRPr="005E3CE3" w:rsidRDefault="000B6071" w:rsidP="000B6071">
            <w:pPr>
              <w:tabs>
                <w:tab w:val="center" w:pos="5400"/>
                <w:tab w:val="right" w:pos="9000"/>
              </w:tabs>
              <w:suppressAutoHyphens/>
              <w:spacing w:after="0" w:line="240" w:lineRule="auto"/>
              <w:ind w:left="-57"/>
              <w:jc w:val="center"/>
              <w:rPr>
                <w:rFonts w:eastAsia="Times New Roman" w:cs="Times New Roman"/>
                <w:b/>
                <w:szCs w:val="24"/>
              </w:rPr>
            </w:pPr>
            <w:proofErr w:type="spellStart"/>
            <w:r>
              <w:rPr>
                <w:b/>
                <w:szCs w:val="24"/>
              </w:rPr>
              <w:t>Année</w:t>
            </w:r>
            <w:proofErr w:type="spellEnd"/>
            <w:r>
              <w:rPr>
                <w:b/>
                <w:szCs w:val="24"/>
              </w:rPr>
              <w:t xml:space="preserve"> </w:t>
            </w:r>
            <w:proofErr w:type="gramStart"/>
            <w:r>
              <w:rPr>
                <w:b/>
                <w:szCs w:val="24"/>
              </w:rPr>
              <w:t>1 :</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14:paraId="42EED475" w14:textId="77777777" w:rsidR="000B6071" w:rsidRPr="005E3CE3" w:rsidRDefault="000B6071" w:rsidP="000B6071">
            <w:pPr>
              <w:tabs>
                <w:tab w:val="center" w:pos="5400"/>
                <w:tab w:val="right" w:pos="9000"/>
              </w:tabs>
              <w:suppressAutoHyphens/>
              <w:spacing w:after="0" w:line="240" w:lineRule="auto"/>
              <w:ind w:left="-57"/>
              <w:jc w:val="center"/>
              <w:rPr>
                <w:rFonts w:eastAsia="Times New Roman" w:cs="Times New Roman"/>
                <w:b/>
                <w:szCs w:val="24"/>
              </w:rPr>
            </w:pPr>
            <w:proofErr w:type="spellStart"/>
            <w:r>
              <w:rPr>
                <w:b/>
                <w:szCs w:val="24"/>
              </w:rPr>
              <w:t>Année</w:t>
            </w:r>
            <w:proofErr w:type="spellEnd"/>
            <w:r>
              <w:rPr>
                <w:b/>
                <w:szCs w:val="24"/>
              </w:rPr>
              <w:t xml:space="preserve"> </w:t>
            </w:r>
            <w:proofErr w:type="gramStart"/>
            <w:r>
              <w:rPr>
                <w:b/>
                <w:szCs w:val="24"/>
              </w:rPr>
              <w:t>2 :</w:t>
            </w:r>
            <w:proofErr w:type="gramEnd"/>
          </w:p>
        </w:tc>
        <w:tc>
          <w:tcPr>
            <w:tcW w:w="1440" w:type="dxa"/>
            <w:tcBorders>
              <w:top w:val="single" w:sz="4" w:space="0" w:color="auto"/>
              <w:left w:val="single" w:sz="4" w:space="0" w:color="auto"/>
              <w:bottom w:val="single" w:sz="4" w:space="0" w:color="auto"/>
              <w:right w:val="single" w:sz="4" w:space="0" w:color="auto"/>
            </w:tcBorders>
            <w:vAlign w:val="center"/>
          </w:tcPr>
          <w:p w14:paraId="5F5971BB" w14:textId="77777777" w:rsidR="000B6071" w:rsidRPr="005E3CE3" w:rsidRDefault="000B6071" w:rsidP="000B6071">
            <w:pPr>
              <w:tabs>
                <w:tab w:val="center" w:pos="5400"/>
                <w:tab w:val="right" w:pos="9000"/>
              </w:tabs>
              <w:suppressAutoHyphens/>
              <w:spacing w:after="0" w:line="240" w:lineRule="auto"/>
              <w:ind w:left="-57"/>
              <w:jc w:val="center"/>
              <w:rPr>
                <w:rFonts w:eastAsia="Times New Roman" w:cs="Times New Roman"/>
                <w:b/>
                <w:szCs w:val="24"/>
              </w:rPr>
            </w:pPr>
            <w:proofErr w:type="spellStart"/>
            <w:r>
              <w:rPr>
                <w:b/>
                <w:szCs w:val="24"/>
              </w:rPr>
              <w:t>Année</w:t>
            </w:r>
            <w:proofErr w:type="spellEnd"/>
            <w:r>
              <w:rPr>
                <w:b/>
                <w:szCs w:val="24"/>
              </w:rPr>
              <w:t xml:space="preserve"> </w:t>
            </w:r>
            <w:proofErr w:type="gramStart"/>
            <w:r>
              <w:rPr>
                <w:b/>
                <w:szCs w:val="24"/>
              </w:rPr>
              <w:t>3 :</w:t>
            </w:r>
            <w:proofErr w:type="gramEnd"/>
          </w:p>
        </w:tc>
      </w:tr>
    </w:tbl>
    <w:p w14:paraId="410BBF59" w14:textId="77777777" w:rsidR="000B6071" w:rsidRPr="005E3CE3" w:rsidRDefault="000B6071" w:rsidP="000B6071">
      <w:pPr>
        <w:tabs>
          <w:tab w:val="center" w:pos="5400"/>
          <w:tab w:val="right" w:pos="9000"/>
        </w:tabs>
        <w:suppressAutoHyphens/>
        <w:spacing w:after="0" w:line="240" w:lineRule="auto"/>
        <w:ind w:left="-57"/>
        <w:jc w:val="center"/>
        <w:rPr>
          <w:rFonts w:eastAsia="Times New Roman" w:cs="Times New Roman"/>
          <w:b/>
          <w:szCs w:val="24"/>
        </w:rPr>
      </w:pPr>
    </w:p>
    <w:p w14:paraId="7AB89A23" w14:textId="77777777" w:rsidR="000B6071" w:rsidRPr="005E3CE3" w:rsidRDefault="000B6071" w:rsidP="000B6071">
      <w:pPr>
        <w:tabs>
          <w:tab w:val="center" w:pos="5400"/>
          <w:tab w:val="right" w:pos="9000"/>
        </w:tabs>
        <w:suppressAutoHyphens/>
        <w:spacing w:after="0" w:line="240" w:lineRule="auto"/>
        <w:ind w:left="-57"/>
        <w:jc w:val="center"/>
        <w:rPr>
          <w:rFonts w:eastAsia="Times New Roman" w:cs="Times New Roman"/>
          <w:b/>
          <w:szCs w:val="24"/>
        </w:rPr>
      </w:pPr>
      <w:proofErr w:type="spellStart"/>
      <w:r>
        <w:rPr>
          <w:b/>
          <w:szCs w:val="24"/>
        </w:rPr>
        <w:t>Informations</w:t>
      </w:r>
      <w:proofErr w:type="spellEnd"/>
      <w:r>
        <w:rPr>
          <w:b/>
          <w:szCs w:val="24"/>
        </w:rPr>
        <w:t xml:space="preserve"> </w:t>
      </w:r>
      <w:proofErr w:type="spellStart"/>
      <w:r>
        <w:rPr>
          <w:b/>
          <w:szCs w:val="24"/>
        </w:rPr>
        <w:t>tirées</w:t>
      </w:r>
      <w:proofErr w:type="spellEnd"/>
      <w:r>
        <w:rPr>
          <w:b/>
          <w:szCs w:val="24"/>
        </w:rPr>
        <w:t xml:space="preserve"> du </w:t>
      </w:r>
      <w:proofErr w:type="spellStart"/>
      <w:r>
        <w:rPr>
          <w:b/>
          <w:szCs w:val="24"/>
        </w:rPr>
        <w:t>bilan</w:t>
      </w:r>
      <w:proofErr w:type="spellEnd"/>
    </w:p>
    <w:p w14:paraId="16FE24A2" w14:textId="77777777" w:rsidR="000B6071" w:rsidRPr="005E3CE3" w:rsidRDefault="000B6071" w:rsidP="000B6071">
      <w:pPr>
        <w:tabs>
          <w:tab w:val="center" w:pos="5400"/>
          <w:tab w:val="right" w:pos="9000"/>
        </w:tabs>
        <w:suppressAutoHyphens/>
        <w:spacing w:after="0" w:line="240" w:lineRule="auto"/>
        <w:ind w:left="-57"/>
        <w:jc w:val="center"/>
        <w:rPr>
          <w:rFonts w:eastAsia="Times New Roman" w:cs="Times New Roman"/>
          <w:b/>
          <w:szCs w:val="24"/>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0B6071" w:rsidRPr="005E3CE3" w14:paraId="6276AD25" w14:textId="77777777" w:rsidTr="000B6071">
        <w:trPr>
          <w:cantSplit/>
          <w:trHeight w:val="504"/>
          <w:jc w:val="center"/>
        </w:trPr>
        <w:tc>
          <w:tcPr>
            <w:tcW w:w="2160" w:type="dxa"/>
            <w:vAlign w:val="center"/>
          </w:tcPr>
          <w:p w14:paraId="2ED00E54"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r>
              <w:rPr>
                <w:b/>
                <w:szCs w:val="24"/>
              </w:rPr>
              <w:t xml:space="preserve">Total </w:t>
            </w:r>
            <w:proofErr w:type="spellStart"/>
            <w:r>
              <w:rPr>
                <w:b/>
                <w:szCs w:val="24"/>
              </w:rPr>
              <w:t>actif</w:t>
            </w:r>
            <w:proofErr w:type="spellEnd"/>
          </w:p>
        </w:tc>
        <w:tc>
          <w:tcPr>
            <w:tcW w:w="1440" w:type="dxa"/>
            <w:vAlign w:val="center"/>
          </w:tcPr>
          <w:p w14:paraId="7EC27E2F"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066FD0D5"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0AAB2352"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r>
      <w:tr w:rsidR="000B6071" w:rsidRPr="005E3CE3" w14:paraId="7A74C7A0" w14:textId="77777777" w:rsidTr="000B6071">
        <w:trPr>
          <w:cantSplit/>
          <w:trHeight w:val="504"/>
          <w:jc w:val="center"/>
        </w:trPr>
        <w:tc>
          <w:tcPr>
            <w:tcW w:w="2160" w:type="dxa"/>
            <w:vAlign w:val="center"/>
          </w:tcPr>
          <w:p w14:paraId="7DDD52A8"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roofErr w:type="spellStart"/>
            <w:r>
              <w:rPr>
                <w:b/>
                <w:szCs w:val="24"/>
              </w:rPr>
              <w:t>Passif</w:t>
            </w:r>
            <w:proofErr w:type="spellEnd"/>
            <w:r>
              <w:rPr>
                <w:b/>
                <w:szCs w:val="24"/>
              </w:rPr>
              <w:t xml:space="preserve"> total</w:t>
            </w:r>
          </w:p>
        </w:tc>
        <w:tc>
          <w:tcPr>
            <w:tcW w:w="1440" w:type="dxa"/>
            <w:vAlign w:val="center"/>
          </w:tcPr>
          <w:p w14:paraId="2EB8FEA7"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0A0E1DD2"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5A9AA9E6"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r>
      <w:tr w:rsidR="000B6071" w:rsidRPr="005E3CE3" w14:paraId="09278309" w14:textId="77777777" w:rsidTr="000B6071">
        <w:trPr>
          <w:cantSplit/>
          <w:trHeight w:val="504"/>
          <w:jc w:val="center"/>
        </w:trPr>
        <w:tc>
          <w:tcPr>
            <w:tcW w:w="2160" w:type="dxa"/>
            <w:vAlign w:val="center"/>
          </w:tcPr>
          <w:p w14:paraId="6D1B349E"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roofErr w:type="spellStart"/>
            <w:r>
              <w:rPr>
                <w:b/>
                <w:szCs w:val="24"/>
              </w:rPr>
              <w:t>Valeur</w:t>
            </w:r>
            <w:proofErr w:type="spellEnd"/>
            <w:r>
              <w:rPr>
                <w:b/>
                <w:szCs w:val="24"/>
              </w:rPr>
              <w:t xml:space="preserve"> </w:t>
            </w:r>
            <w:proofErr w:type="spellStart"/>
            <w:r>
              <w:rPr>
                <w:b/>
                <w:szCs w:val="24"/>
              </w:rPr>
              <w:t>nette</w:t>
            </w:r>
            <w:proofErr w:type="spellEnd"/>
          </w:p>
        </w:tc>
        <w:tc>
          <w:tcPr>
            <w:tcW w:w="1440" w:type="dxa"/>
            <w:vAlign w:val="center"/>
          </w:tcPr>
          <w:p w14:paraId="47BE7607"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70C2C248"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7AA438E4"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r>
      <w:tr w:rsidR="000B6071" w:rsidRPr="005E3CE3" w14:paraId="793AFAC7" w14:textId="77777777" w:rsidTr="000B6071">
        <w:trPr>
          <w:cantSplit/>
          <w:trHeight w:val="504"/>
          <w:jc w:val="center"/>
        </w:trPr>
        <w:tc>
          <w:tcPr>
            <w:tcW w:w="2160" w:type="dxa"/>
            <w:vAlign w:val="center"/>
          </w:tcPr>
          <w:p w14:paraId="4BDA9BA7"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roofErr w:type="spellStart"/>
            <w:r>
              <w:rPr>
                <w:b/>
                <w:szCs w:val="24"/>
              </w:rPr>
              <w:t>Disponibilités</w:t>
            </w:r>
            <w:proofErr w:type="spellEnd"/>
          </w:p>
        </w:tc>
        <w:tc>
          <w:tcPr>
            <w:tcW w:w="1440" w:type="dxa"/>
            <w:vAlign w:val="center"/>
          </w:tcPr>
          <w:p w14:paraId="1C923607"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302F74A6"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279AD06F"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r>
      <w:tr w:rsidR="000B6071" w:rsidRPr="005E3CE3" w14:paraId="4E6D0E00" w14:textId="77777777" w:rsidTr="000B6071">
        <w:trPr>
          <w:cantSplit/>
          <w:trHeight w:val="504"/>
          <w:jc w:val="center"/>
        </w:trPr>
        <w:tc>
          <w:tcPr>
            <w:tcW w:w="2160" w:type="dxa"/>
            <w:vAlign w:val="center"/>
          </w:tcPr>
          <w:p w14:paraId="66B396EE"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roofErr w:type="spellStart"/>
            <w:r>
              <w:rPr>
                <w:b/>
                <w:szCs w:val="24"/>
              </w:rPr>
              <w:t>Passif</w:t>
            </w:r>
            <w:proofErr w:type="spellEnd"/>
            <w:r>
              <w:rPr>
                <w:b/>
                <w:szCs w:val="24"/>
              </w:rPr>
              <w:t xml:space="preserve"> à court </w:t>
            </w:r>
            <w:proofErr w:type="spellStart"/>
            <w:r>
              <w:rPr>
                <w:b/>
                <w:szCs w:val="24"/>
              </w:rPr>
              <w:t>terme</w:t>
            </w:r>
            <w:proofErr w:type="spellEnd"/>
          </w:p>
        </w:tc>
        <w:tc>
          <w:tcPr>
            <w:tcW w:w="1440" w:type="dxa"/>
            <w:vAlign w:val="center"/>
          </w:tcPr>
          <w:p w14:paraId="12B2255F"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5750591E"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4077C929"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r>
    </w:tbl>
    <w:p w14:paraId="48BEE340" w14:textId="77777777" w:rsidR="000B6071" w:rsidRPr="005E3CE3" w:rsidRDefault="000B6071" w:rsidP="000B6071">
      <w:pPr>
        <w:tabs>
          <w:tab w:val="center" w:pos="5400"/>
          <w:tab w:val="right" w:pos="9000"/>
        </w:tabs>
        <w:suppressAutoHyphens/>
        <w:spacing w:after="0" w:line="240" w:lineRule="auto"/>
        <w:ind w:left="-57"/>
        <w:jc w:val="center"/>
        <w:rPr>
          <w:rFonts w:eastAsia="Times New Roman" w:cs="Times New Roman"/>
          <w:b/>
          <w:szCs w:val="24"/>
        </w:rPr>
      </w:pPr>
    </w:p>
    <w:p w14:paraId="5E20F281" w14:textId="77777777" w:rsidR="000B6071" w:rsidRPr="000B6071" w:rsidRDefault="000B6071" w:rsidP="000B6071">
      <w:pPr>
        <w:tabs>
          <w:tab w:val="center" w:pos="5400"/>
          <w:tab w:val="right" w:pos="9000"/>
        </w:tabs>
        <w:suppressAutoHyphens/>
        <w:spacing w:after="0" w:line="240" w:lineRule="auto"/>
        <w:ind w:left="-57"/>
        <w:jc w:val="center"/>
        <w:rPr>
          <w:rFonts w:eastAsia="Times New Roman" w:cs="Times New Roman"/>
          <w:b/>
          <w:szCs w:val="24"/>
          <w:lang w:val="fr-FR"/>
        </w:rPr>
      </w:pPr>
      <w:r w:rsidRPr="000B6071">
        <w:rPr>
          <w:b/>
          <w:szCs w:val="24"/>
          <w:lang w:val="fr-FR"/>
        </w:rPr>
        <w:t>Informations tirées du compte de résultat</w:t>
      </w:r>
    </w:p>
    <w:p w14:paraId="31041A0D" w14:textId="77777777" w:rsidR="000B6071" w:rsidRPr="000B6071" w:rsidRDefault="000B6071" w:rsidP="000B6071">
      <w:pPr>
        <w:suppressAutoHyphens/>
        <w:spacing w:after="0" w:line="240" w:lineRule="auto"/>
        <w:rPr>
          <w:rFonts w:eastAsia="Times New Roman" w:cs="Times New Roman"/>
          <w:bCs/>
          <w:szCs w:val="24"/>
          <w:lang w:val="fr-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0B6071" w:rsidRPr="005E3CE3" w14:paraId="55D3B7F6" w14:textId="77777777" w:rsidTr="000B6071">
        <w:trPr>
          <w:cantSplit/>
          <w:trHeight w:val="504"/>
          <w:jc w:val="center"/>
        </w:trPr>
        <w:tc>
          <w:tcPr>
            <w:tcW w:w="2160" w:type="dxa"/>
            <w:vAlign w:val="center"/>
          </w:tcPr>
          <w:p w14:paraId="056840BD"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roofErr w:type="spellStart"/>
            <w:r>
              <w:rPr>
                <w:b/>
                <w:szCs w:val="24"/>
              </w:rPr>
              <w:t>Actifs</w:t>
            </w:r>
            <w:proofErr w:type="spellEnd"/>
            <w:r>
              <w:rPr>
                <w:b/>
                <w:szCs w:val="24"/>
              </w:rPr>
              <w:t xml:space="preserve"> </w:t>
            </w:r>
            <w:proofErr w:type="spellStart"/>
            <w:r>
              <w:rPr>
                <w:b/>
                <w:szCs w:val="24"/>
              </w:rPr>
              <w:t>totales</w:t>
            </w:r>
            <w:proofErr w:type="spellEnd"/>
          </w:p>
        </w:tc>
        <w:tc>
          <w:tcPr>
            <w:tcW w:w="1440" w:type="dxa"/>
            <w:vAlign w:val="center"/>
          </w:tcPr>
          <w:p w14:paraId="0B88483D"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0647FAC5"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126C0A4C"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r>
      <w:tr w:rsidR="000B6071" w:rsidRPr="005E3CE3" w14:paraId="73408AC6" w14:textId="77777777" w:rsidTr="000B6071">
        <w:trPr>
          <w:cantSplit/>
          <w:trHeight w:val="504"/>
          <w:jc w:val="center"/>
        </w:trPr>
        <w:tc>
          <w:tcPr>
            <w:tcW w:w="2160" w:type="dxa"/>
            <w:vAlign w:val="center"/>
          </w:tcPr>
          <w:p w14:paraId="3645349B"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roofErr w:type="spellStart"/>
            <w:r>
              <w:rPr>
                <w:b/>
                <w:szCs w:val="24"/>
              </w:rPr>
              <w:t>Bénéfices</w:t>
            </w:r>
            <w:proofErr w:type="spellEnd"/>
            <w:r>
              <w:rPr>
                <w:b/>
                <w:szCs w:val="24"/>
              </w:rPr>
              <w:t xml:space="preserve"> </w:t>
            </w:r>
            <w:proofErr w:type="spellStart"/>
            <w:r>
              <w:rPr>
                <w:b/>
                <w:szCs w:val="24"/>
              </w:rPr>
              <w:t>avant</w:t>
            </w:r>
            <w:proofErr w:type="spellEnd"/>
            <w:r>
              <w:rPr>
                <w:b/>
                <w:szCs w:val="24"/>
              </w:rPr>
              <w:t xml:space="preserve"> </w:t>
            </w:r>
            <w:proofErr w:type="spellStart"/>
            <w:r>
              <w:rPr>
                <w:b/>
                <w:szCs w:val="24"/>
              </w:rPr>
              <w:t>impôts</w:t>
            </w:r>
            <w:proofErr w:type="spellEnd"/>
          </w:p>
        </w:tc>
        <w:tc>
          <w:tcPr>
            <w:tcW w:w="1440" w:type="dxa"/>
            <w:vAlign w:val="center"/>
          </w:tcPr>
          <w:p w14:paraId="17FFE8CA"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4F9255FD"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3BF9A520"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r>
      <w:tr w:rsidR="000B6071" w:rsidRPr="005E3CE3" w14:paraId="62D0802C" w14:textId="77777777" w:rsidTr="000B6071">
        <w:trPr>
          <w:cantSplit/>
          <w:trHeight w:val="504"/>
          <w:jc w:val="center"/>
        </w:trPr>
        <w:tc>
          <w:tcPr>
            <w:tcW w:w="2160" w:type="dxa"/>
            <w:vAlign w:val="center"/>
          </w:tcPr>
          <w:p w14:paraId="0E18B915"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Cs/>
                <w:szCs w:val="24"/>
              </w:rPr>
            </w:pPr>
            <w:proofErr w:type="spellStart"/>
            <w:r>
              <w:rPr>
                <w:b/>
                <w:szCs w:val="24"/>
              </w:rPr>
              <w:t>Bénéfices</w:t>
            </w:r>
            <w:proofErr w:type="spellEnd"/>
            <w:r>
              <w:rPr>
                <w:b/>
                <w:szCs w:val="24"/>
              </w:rPr>
              <w:t xml:space="preserve"> après </w:t>
            </w:r>
            <w:proofErr w:type="spellStart"/>
            <w:r>
              <w:rPr>
                <w:b/>
                <w:szCs w:val="24"/>
              </w:rPr>
              <w:t>impôts</w:t>
            </w:r>
            <w:proofErr w:type="spellEnd"/>
          </w:p>
        </w:tc>
        <w:tc>
          <w:tcPr>
            <w:tcW w:w="1440" w:type="dxa"/>
            <w:vAlign w:val="center"/>
          </w:tcPr>
          <w:p w14:paraId="65810483"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21970409"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c>
          <w:tcPr>
            <w:tcW w:w="1440" w:type="dxa"/>
            <w:vAlign w:val="center"/>
          </w:tcPr>
          <w:p w14:paraId="39829D12" w14:textId="77777777" w:rsidR="000B6071" w:rsidRPr="005E3CE3" w:rsidRDefault="000B6071" w:rsidP="000B6071">
            <w:pPr>
              <w:tabs>
                <w:tab w:val="center" w:pos="5400"/>
                <w:tab w:val="right" w:pos="9000"/>
              </w:tabs>
              <w:suppressAutoHyphens/>
              <w:spacing w:after="0" w:line="240" w:lineRule="auto"/>
              <w:ind w:left="-57"/>
              <w:rPr>
                <w:rFonts w:eastAsia="Times New Roman" w:cs="Times New Roman"/>
                <w:b/>
                <w:szCs w:val="24"/>
              </w:rPr>
            </w:pPr>
          </w:p>
        </w:tc>
      </w:tr>
    </w:tbl>
    <w:p w14:paraId="73D20082" w14:textId="77777777" w:rsidR="000B6071" w:rsidRPr="005E3CE3" w:rsidRDefault="000B6071" w:rsidP="000B6071">
      <w:pPr>
        <w:suppressAutoHyphens/>
        <w:spacing w:after="0" w:line="240" w:lineRule="auto"/>
        <w:rPr>
          <w:rFonts w:eastAsia="Times New Roman" w:cs="Times New Roman"/>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B6071" w:rsidRPr="005F2273" w14:paraId="1F92E2DE" w14:textId="77777777" w:rsidTr="000B6071">
        <w:trPr>
          <w:cantSplit/>
          <w:trHeight w:val="672"/>
          <w:jc w:val="center"/>
        </w:trPr>
        <w:tc>
          <w:tcPr>
            <w:tcW w:w="9360" w:type="dxa"/>
            <w:tcBorders>
              <w:bottom w:val="single" w:sz="4" w:space="0" w:color="auto"/>
              <w:right w:val="single" w:sz="4" w:space="0" w:color="auto"/>
            </w:tcBorders>
            <w:vAlign w:val="center"/>
          </w:tcPr>
          <w:p w14:paraId="5A6A63FA" w14:textId="77777777" w:rsidR="000B6071" w:rsidRPr="000B6071" w:rsidRDefault="000B6071" w:rsidP="000B6071">
            <w:pPr>
              <w:numPr>
                <w:ilvl w:val="0"/>
                <w:numId w:val="15"/>
              </w:numPr>
              <w:suppressAutoHyphens/>
              <w:spacing w:after="0" w:line="240" w:lineRule="auto"/>
              <w:rPr>
                <w:rFonts w:eastAsia="Times New Roman" w:cs="Times New Roman"/>
                <w:szCs w:val="24"/>
                <w:lang w:val="fr-FR"/>
              </w:rPr>
            </w:pPr>
            <w:r w:rsidRPr="000B6071">
              <w:rPr>
                <w:lang w:val="fr-FR"/>
              </w:rPr>
              <w:lastRenderedPageBreak/>
              <w:t>Ci-joint les copies des états financiers (bilan comprenant toutes les notes afférentes et les comptes de résultats) pour les trois (3) dernières années, comme indiqué ci-dessus, conformément aux conditions suivantes.</w:t>
            </w:r>
          </w:p>
          <w:p w14:paraId="3E8A4543" w14:textId="77777777" w:rsidR="000B6071" w:rsidRPr="000B6071" w:rsidRDefault="000B6071" w:rsidP="000B6071">
            <w:pPr>
              <w:numPr>
                <w:ilvl w:val="0"/>
                <w:numId w:val="14"/>
              </w:numPr>
              <w:suppressAutoHyphens/>
              <w:spacing w:after="0" w:line="240" w:lineRule="auto"/>
              <w:ind w:left="702"/>
              <w:rPr>
                <w:rFonts w:eastAsia="Times New Roman" w:cs="Times New Roman"/>
                <w:szCs w:val="24"/>
                <w:lang w:val="fr-FR"/>
              </w:rPr>
            </w:pPr>
            <w:r w:rsidRPr="000B6071">
              <w:rPr>
                <w:lang w:val="fr-FR"/>
              </w:rPr>
              <w:t>Tous ces documents reflètent la situation financière du Soumissionnaire ou de la partie à une coentreprise ou autre association, et non celle de la société-mère ou des filiales.</w:t>
            </w:r>
          </w:p>
          <w:p w14:paraId="598FF434" w14:textId="77777777" w:rsidR="000B6071" w:rsidRPr="000B6071" w:rsidRDefault="000B6071" w:rsidP="000B6071">
            <w:pPr>
              <w:numPr>
                <w:ilvl w:val="0"/>
                <w:numId w:val="14"/>
              </w:numPr>
              <w:suppressAutoHyphens/>
              <w:spacing w:after="0" w:line="240" w:lineRule="auto"/>
              <w:ind w:left="702"/>
              <w:rPr>
                <w:rFonts w:eastAsia="Times New Roman" w:cs="Times New Roman"/>
                <w:szCs w:val="24"/>
                <w:lang w:val="fr-FR"/>
              </w:rPr>
            </w:pPr>
            <w:r w:rsidRPr="000B6071">
              <w:rPr>
                <w:lang w:val="fr-FR"/>
              </w:rPr>
              <w:t>Les états financiers historiques doivent avoir été vérifiés par un expert-comptable.</w:t>
            </w:r>
          </w:p>
          <w:p w14:paraId="02985911" w14:textId="77777777" w:rsidR="000B6071" w:rsidRPr="000B6071" w:rsidRDefault="000B6071" w:rsidP="000B6071">
            <w:pPr>
              <w:numPr>
                <w:ilvl w:val="0"/>
                <w:numId w:val="14"/>
              </w:numPr>
              <w:suppressAutoHyphens/>
              <w:spacing w:after="0" w:line="240" w:lineRule="auto"/>
              <w:ind w:left="702"/>
              <w:rPr>
                <w:rFonts w:eastAsia="Times New Roman" w:cs="Times New Roman"/>
                <w:szCs w:val="24"/>
                <w:lang w:val="fr-FR"/>
              </w:rPr>
            </w:pPr>
            <w:r w:rsidRPr="000B6071">
              <w:rPr>
                <w:lang w:val="fr-FR"/>
              </w:rPr>
              <w:t>Les états financiers passés doivent être complets et inclure toutes les notes qui leur ont été ajoutées.</w:t>
            </w:r>
          </w:p>
          <w:p w14:paraId="299DA36A" w14:textId="77777777" w:rsidR="000B6071" w:rsidRPr="000B6071" w:rsidRDefault="000B6071" w:rsidP="000B6071">
            <w:pPr>
              <w:numPr>
                <w:ilvl w:val="0"/>
                <w:numId w:val="14"/>
              </w:numPr>
              <w:suppressAutoHyphens/>
              <w:spacing w:after="0" w:line="240" w:lineRule="auto"/>
              <w:ind w:left="702"/>
              <w:rPr>
                <w:rFonts w:eastAsia="Times New Roman" w:cs="Times New Roman"/>
                <w:szCs w:val="24"/>
                <w:lang w:val="fr-FR"/>
              </w:rPr>
            </w:pPr>
            <w:r w:rsidRPr="000B6071">
              <w:rPr>
                <w:lang w:val="fr-FR"/>
              </w:rPr>
              <w:t>Les états financiers historiques doivent correspondre à des périodes comptables déjà achevées et vérifiées (aucun état pour des périodes partielles ne doit être demandé ou accepté).</w:t>
            </w:r>
          </w:p>
        </w:tc>
      </w:tr>
    </w:tbl>
    <w:p w14:paraId="61162275" w14:textId="77777777" w:rsidR="000B6071" w:rsidRPr="000B6071" w:rsidRDefault="000B6071" w:rsidP="000B6071">
      <w:pPr>
        <w:tabs>
          <w:tab w:val="center" w:pos="5400"/>
          <w:tab w:val="right" w:pos="9000"/>
        </w:tabs>
        <w:suppressAutoHyphens/>
        <w:spacing w:after="0" w:line="240" w:lineRule="auto"/>
        <w:ind w:left="-57"/>
        <w:jc w:val="center"/>
        <w:rPr>
          <w:rFonts w:eastAsia="Times New Roman" w:cs="Times New Roman"/>
          <w:b/>
          <w:szCs w:val="24"/>
          <w:lang w:val="fr-FR"/>
        </w:rPr>
      </w:pPr>
    </w:p>
    <w:p w14:paraId="2934CB1B" w14:textId="77777777" w:rsidR="000B6071" w:rsidRPr="000B6071" w:rsidRDefault="000B6071" w:rsidP="000B6071">
      <w:pPr>
        <w:suppressAutoHyphens/>
        <w:spacing w:after="0" w:line="240" w:lineRule="auto"/>
        <w:rPr>
          <w:rFonts w:eastAsia="Times New Roman" w:cs="Times New Roman"/>
          <w:szCs w:val="24"/>
          <w:lang w:val="fr-FR"/>
        </w:rPr>
      </w:pPr>
      <w:r w:rsidRPr="000B6071">
        <w:rPr>
          <w:lang w:val="fr-FR"/>
        </w:rPr>
        <w:t>*Les Soumissionnaires doivent remplir ce tableau. L’Acheteur le vérifiera pendant le processus d’examen des Offres.</w:t>
      </w:r>
    </w:p>
    <w:p w14:paraId="69609429" w14:textId="77777777" w:rsidR="000B6071" w:rsidRPr="000B6071" w:rsidRDefault="000B6071" w:rsidP="000B6071">
      <w:pPr>
        <w:pStyle w:val="Heading4BSF"/>
        <w:rPr>
          <w:bCs/>
          <w:sz w:val="24"/>
          <w:szCs w:val="24"/>
          <w:lang w:val="fr-FR"/>
        </w:rPr>
      </w:pPr>
      <w:bookmarkStart w:id="1060" w:name="_Toc54556899"/>
      <w:bookmarkStart w:id="1061" w:name="_Toc55427880"/>
      <w:bookmarkStart w:id="1062" w:name="_Toc55455382"/>
      <w:bookmarkStart w:id="1063" w:name="_Toc55460102"/>
      <w:bookmarkStart w:id="1064" w:name="_Toc55570268"/>
      <w:bookmarkStart w:id="1065" w:name="_Toc55571234"/>
      <w:bookmarkStart w:id="1066" w:name="_Toc55584343"/>
      <w:bookmarkStart w:id="1067" w:name="_Toc55760456"/>
      <w:bookmarkStart w:id="1068" w:name="_Toc55760876"/>
      <w:bookmarkStart w:id="1069" w:name="_Toc55765759"/>
      <w:bookmarkStart w:id="1070" w:name="_Toc55772852"/>
      <w:bookmarkStart w:id="1071" w:name="_Toc55773440"/>
      <w:bookmarkStart w:id="1072" w:name="_Toc56639170"/>
      <w:bookmarkStart w:id="1073" w:name="_Toc58427458"/>
      <w:bookmarkStart w:id="1074" w:name="_Toc58583226"/>
      <w:r w:rsidRPr="000B6071">
        <w:rPr>
          <w:lang w:val="fr-FR"/>
        </w:rPr>
        <w:lastRenderedPageBreak/>
        <w:t>Formulaire FIN-2 : Chiffre d’affaires annuel moyen de l’activité de gestion des Systèmes d’information</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3920E26E" w14:textId="77777777" w:rsidR="000B6071" w:rsidRPr="000B6071" w:rsidRDefault="000B6071" w:rsidP="000B6071">
      <w:pPr>
        <w:tabs>
          <w:tab w:val="center" w:pos="4320"/>
          <w:tab w:val="right" w:pos="8640"/>
        </w:tabs>
        <w:suppressAutoHyphens/>
        <w:spacing w:after="0" w:line="240" w:lineRule="auto"/>
        <w:rPr>
          <w:rFonts w:eastAsia="Times New Roman" w:cs="Times New Roman"/>
          <w:bCs/>
          <w:iCs/>
          <w:szCs w:val="20"/>
          <w:lang w:val="fr-FR"/>
        </w:rPr>
      </w:pPr>
      <w:r w:rsidRPr="000B6071">
        <w:rPr>
          <w:lang w:val="fr-FR"/>
        </w:rPr>
        <w:t>Chaque Soumissionnaire ou partie à une coentreprise/association constituant le Soumissionnaire doit remplir le formulaire ci-après.</w:t>
      </w:r>
    </w:p>
    <w:p w14:paraId="3D9B6144" w14:textId="77777777" w:rsidR="000B6071" w:rsidRPr="000B6071" w:rsidRDefault="000B6071" w:rsidP="000B6071">
      <w:pPr>
        <w:tabs>
          <w:tab w:val="center" w:pos="4320"/>
          <w:tab w:val="right" w:pos="8640"/>
        </w:tabs>
        <w:suppressAutoHyphens/>
        <w:spacing w:after="0" w:line="240" w:lineRule="auto"/>
        <w:rPr>
          <w:rFonts w:eastAsia="Times New Roman" w:cs="Times New Roman"/>
          <w:bCs/>
          <w:iCs/>
          <w:spacing w:val="-2"/>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0B6071" w:rsidRPr="005F2273" w14:paraId="50006F0B" w14:textId="77777777" w:rsidTr="000B6071">
        <w:trPr>
          <w:jc w:val="center"/>
        </w:trPr>
        <w:tc>
          <w:tcPr>
            <w:tcW w:w="9360" w:type="dxa"/>
            <w:gridSpan w:val="4"/>
            <w:shd w:val="clear" w:color="auto" w:fill="auto"/>
          </w:tcPr>
          <w:p w14:paraId="0CEF363D" w14:textId="77777777" w:rsidR="000B6071" w:rsidRPr="000B6071" w:rsidRDefault="000B6071" w:rsidP="000B6071">
            <w:pPr>
              <w:suppressAutoHyphens/>
              <w:spacing w:before="20" w:after="20" w:line="240" w:lineRule="auto"/>
              <w:jc w:val="center"/>
              <w:outlineLvl w:val="4"/>
              <w:rPr>
                <w:rFonts w:eastAsia="Times New Roman" w:cs="Times New Roman"/>
                <w:b/>
                <w:bCs/>
                <w:szCs w:val="24"/>
                <w:lang w:val="fr-FR"/>
              </w:rPr>
            </w:pPr>
            <w:r w:rsidRPr="000B6071">
              <w:rPr>
                <w:b/>
                <w:bCs/>
                <w:szCs w:val="24"/>
                <w:lang w:val="fr-FR"/>
              </w:rPr>
              <w:t>Données sur le chiffre d’affaires annuel des trois (3) dernières années (gestion des Systèmes d’information uniquement)</w:t>
            </w:r>
          </w:p>
        </w:tc>
      </w:tr>
      <w:tr w:rsidR="000B6071" w:rsidRPr="005E3CE3" w14:paraId="645249BA"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3BB0CB45" w14:textId="77777777" w:rsidR="000B6071" w:rsidRPr="005E3CE3" w:rsidRDefault="000B6071" w:rsidP="000B6071">
            <w:pPr>
              <w:suppressAutoHyphens/>
              <w:spacing w:before="60" w:after="60" w:line="240" w:lineRule="auto"/>
              <w:jc w:val="center"/>
              <w:rPr>
                <w:rFonts w:eastAsia="Times New Roman" w:cs="Times New Roman"/>
                <w:b/>
                <w:bCs/>
                <w:szCs w:val="24"/>
              </w:rPr>
            </w:pPr>
            <w:proofErr w:type="spellStart"/>
            <w:r>
              <w:rPr>
                <w:b/>
                <w:bCs/>
                <w:szCs w:val="24"/>
              </w:rPr>
              <w:t>Année</w:t>
            </w:r>
            <w:proofErr w:type="spellEnd"/>
          </w:p>
        </w:tc>
        <w:tc>
          <w:tcPr>
            <w:tcW w:w="3649" w:type="dxa"/>
            <w:tcBorders>
              <w:top w:val="single" w:sz="4" w:space="0" w:color="auto"/>
              <w:left w:val="single" w:sz="6" w:space="0" w:color="auto"/>
              <w:bottom w:val="single" w:sz="4" w:space="0" w:color="auto"/>
            </w:tcBorders>
          </w:tcPr>
          <w:p w14:paraId="0872DA7B" w14:textId="77777777" w:rsidR="000B6071" w:rsidRPr="005E3CE3" w:rsidRDefault="000B6071" w:rsidP="000B6071">
            <w:pPr>
              <w:suppressAutoHyphens/>
              <w:spacing w:before="60" w:after="60" w:line="240" w:lineRule="auto"/>
              <w:jc w:val="center"/>
              <w:rPr>
                <w:rFonts w:eastAsia="Times New Roman" w:cs="Times New Roman"/>
                <w:b/>
                <w:bCs/>
                <w:szCs w:val="24"/>
              </w:rPr>
            </w:pPr>
            <w:proofErr w:type="spellStart"/>
            <w:r>
              <w:rPr>
                <w:b/>
                <w:bCs/>
                <w:szCs w:val="24"/>
              </w:rPr>
              <w:t>Montant</w:t>
            </w:r>
            <w:proofErr w:type="spellEnd"/>
          </w:p>
          <w:p w14:paraId="39344DF1" w14:textId="77777777" w:rsidR="000B6071" w:rsidRPr="005E3CE3" w:rsidRDefault="000B6071" w:rsidP="000B6071">
            <w:pPr>
              <w:suppressAutoHyphens/>
              <w:spacing w:after="60" w:line="240" w:lineRule="auto"/>
              <w:jc w:val="center"/>
              <w:rPr>
                <w:rFonts w:eastAsia="Times New Roman" w:cs="Times New Roman"/>
                <w:b/>
                <w:bCs/>
                <w:szCs w:val="24"/>
              </w:rPr>
            </w:pPr>
            <w:proofErr w:type="spellStart"/>
            <w:r>
              <w:rPr>
                <w:b/>
                <w:bCs/>
                <w:szCs w:val="24"/>
              </w:rPr>
              <w:t>Monnaie</w:t>
            </w:r>
            <w:proofErr w:type="spellEnd"/>
          </w:p>
        </w:tc>
        <w:tc>
          <w:tcPr>
            <w:tcW w:w="1807" w:type="dxa"/>
            <w:tcBorders>
              <w:top w:val="single" w:sz="4" w:space="0" w:color="auto"/>
              <w:left w:val="single" w:sz="6" w:space="0" w:color="auto"/>
              <w:bottom w:val="single" w:sz="4" w:space="0" w:color="auto"/>
            </w:tcBorders>
          </w:tcPr>
          <w:p w14:paraId="269EE54D" w14:textId="77777777" w:rsidR="000B6071" w:rsidRPr="005E3CE3" w:rsidRDefault="000B6071" w:rsidP="000B6071">
            <w:pPr>
              <w:suppressAutoHyphens/>
              <w:spacing w:before="60" w:after="60" w:line="240" w:lineRule="auto"/>
              <w:jc w:val="center"/>
              <w:rPr>
                <w:rFonts w:eastAsia="Times New Roman" w:cs="Times New Roman"/>
                <w:b/>
                <w:bCs/>
                <w:szCs w:val="24"/>
              </w:rPr>
            </w:pPr>
            <w:proofErr w:type="spellStart"/>
            <w:r>
              <w:rPr>
                <w:b/>
                <w:bCs/>
                <w:szCs w:val="24"/>
              </w:rPr>
              <w:t>Taux</w:t>
            </w:r>
            <w:proofErr w:type="spellEnd"/>
            <w:r>
              <w:rPr>
                <w:b/>
                <w:bCs/>
                <w:szCs w:val="24"/>
              </w:rPr>
              <w:t xml:space="preserve"> de </w:t>
            </w:r>
          </w:p>
          <w:p w14:paraId="38CF9124" w14:textId="77777777" w:rsidR="000B6071" w:rsidRPr="005E3CE3" w:rsidRDefault="000B6071" w:rsidP="000B6071">
            <w:pPr>
              <w:suppressAutoHyphens/>
              <w:spacing w:after="60" w:line="240" w:lineRule="auto"/>
              <w:jc w:val="center"/>
              <w:rPr>
                <w:rFonts w:eastAsia="Times New Roman" w:cs="Times New Roman"/>
                <w:b/>
                <w:bCs/>
                <w:szCs w:val="24"/>
              </w:rPr>
            </w:pPr>
            <w:r>
              <w:rPr>
                <w:b/>
                <w:bCs/>
                <w:szCs w:val="24"/>
              </w:rPr>
              <w:t>change</w:t>
            </w:r>
          </w:p>
        </w:tc>
        <w:tc>
          <w:tcPr>
            <w:tcW w:w="2976" w:type="dxa"/>
            <w:tcBorders>
              <w:top w:val="single" w:sz="4" w:space="0" w:color="auto"/>
              <w:left w:val="single" w:sz="6" w:space="0" w:color="auto"/>
              <w:bottom w:val="single" w:sz="4" w:space="0" w:color="auto"/>
              <w:right w:val="single" w:sz="4" w:space="0" w:color="auto"/>
            </w:tcBorders>
          </w:tcPr>
          <w:p w14:paraId="0DFFE793" w14:textId="77777777" w:rsidR="000B6071" w:rsidRPr="005E3CE3" w:rsidRDefault="000B6071" w:rsidP="000B6071">
            <w:pPr>
              <w:suppressAutoHyphens/>
              <w:spacing w:before="60" w:after="60" w:line="240" w:lineRule="auto"/>
              <w:jc w:val="center"/>
              <w:rPr>
                <w:rFonts w:eastAsia="Times New Roman" w:cs="Times New Roman"/>
                <w:b/>
                <w:bCs/>
                <w:szCs w:val="24"/>
              </w:rPr>
            </w:pPr>
            <w:proofErr w:type="spellStart"/>
            <w:r>
              <w:rPr>
                <w:b/>
                <w:bCs/>
                <w:szCs w:val="24"/>
              </w:rPr>
              <w:t>Équivalent</w:t>
            </w:r>
            <w:proofErr w:type="spellEnd"/>
          </w:p>
          <w:p w14:paraId="2D63AF8C" w14:textId="77777777" w:rsidR="000B6071" w:rsidRPr="005E3CE3" w:rsidRDefault="000B6071" w:rsidP="000B6071">
            <w:pPr>
              <w:suppressAutoHyphens/>
              <w:spacing w:after="60" w:line="240" w:lineRule="auto"/>
              <w:jc w:val="center"/>
              <w:rPr>
                <w:rFonts w:eastAsia="Times New Roman" w:cs="Times New Roman"/>
                <w:b/>
                <w:bCs/>
                <w:szCs w:val="24"/>
              </w:rPr>
            </w:pPr>
            <w:proofErr w:type="spellStart"/>
            <w:r>
              <w:rPr>
                <w:b/>
                <w:bCs/>
                <w:szCs w:val="24"/>
              </w:rPr>
              <w:t>en</w:t>
            </w:r>
            <w:proofErr w:type="spellEnd"/>
            <w:r>
              <w:rPr>
                <w:b/>
                <w:bCs/>
                <w:szCs w:val="24"/>
              </w:rPr>
              <w:t xml:space="preserve"> US$</w:t>
            </w:r>
          </w:p>
        </w:tc>
      </w:tr>
      <w:tr w:rsidR="000B6071" w:rsidRPr="005E3CE3" w14:paraId="10AEEA9C"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43E3436E" w14:textId="77777777" w:rsidR="000B6071" w:rsidRPr="005E3CE3" w:rsidRDefault="000B6071" w:rsidP="000B6071">
            <w:pPr>
              <w:suppressAutoHyphens/>
              <w:spacing w:before="60" w:after="60" w:line="240" w:lineRule="auto"/>
              <w:jc w:val="right"/>
              <w:rPr>
                <w:rFonts w:eastAsia="Times New Roman" w:cs="Times New Roman"/>
                <w:szCs w:val="24"/>
              </w:rPr>
            </w:pPr>
          </w:p>
        </w:tc>
        <w:tc>
          <w:tcPr>
            <w:tcW w:w="3649" w:type="dxa"/>
            <w:tcBorders>
              <w:top w:val="single" w:sz="4" w:space="0" w:color="auto"/>
              <w:left w:val="single" w:sz="6" w:space="0" w:color="auto"/>
              <w:bottom w:val="single" w:sz="4" w:space="0" w:color="auto"/>
            </w:tcBorders>
            <w:vAlign w:val="center"/>
          </w:tcPr>
          <w:p w14:paraId="009EAB28" w14:textId="77777777" w:rsidR="000B6071" w:rsidRPr="005E3CE3" w:rsidRDefault="000B6071" w:rsidP="000B6071">
            <w:pPr>
              <w:suppressAutoHyphens/>
              <w:spacing w:before="60" w:after="60" w:line="240" w:lineRule="auto"/>
              <w:jc w:val="right"/>
              <w:rPr>
                <w:rFonts w:eastAsia="Times New Roman" w:cs="Times New Roman"/>
                <w:szCs w:val="24"/>
              </w:rPr>
            </w:pPr>
          </w:p>
        </w:tc>
        <w:tc>
          <w:tcPr>
            <w:tcW w:w="1807" w:type="dxa"/>
            <w:tcBorders>
              <w:top w:val="single" w:sz="4" w:space="0" w:color="auto"/>
              <w:left w:val="single" w:sz="6" w:space="0" w:color="auto"/>
              <w:bottom w:val="single" w:sz="4" w:space="0" w:color="auto"/>
            </w:tcBorders>
            <w:vAlign w:val="center"/>
          </w:tcPr>
          <w:p w14:paraId="6218C8FD" w14:textId="77777777" w:rsidR="000B6071" w:rsidRPr="005E3CE3" w:rsidRDefault="000B6071" w:rsidP="000B6071">
            <w:pPr>
              <w:suppressAutoHyphens/>
              <w:spacing w:before="60" w:after="60" w:line="240" w:lineRule="auto"/>
              <w:jc w:val="right"/>
              <w:rPr>
                <w:rFonts w:eastAsia="Times New Roman" w:cs="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6BE3793C" w14:textId="77777777" w:rsidR="000B6071" w:rsidRPr="005E3CE3" w:rsidRDefault="000B6071" w:rsidP="000B6071">
            <w:pPr>
              <w:suppressAutoHyphens/>
              <w:spacing w:before="60" w:after="60" w:line="240" w:lineRule="auto"/>
              <w:jc w:val="right"/>
              <w:rPr>
                <w:rFonts w:eastAsia="Times New Roman" w:cs="Times New Roman"/>
                <w:szCs w:val="24"/>
              </w:rPr>
            </w:pPr>
          </w:p>
        </w:tc>
      </w:tr>
      <w:tr w:rsidR="000B6071" w:rsidRPr="005E3CE3" w14:paraId="4DAA7DDA"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216B273C" w14:textId="77777777" w:rsidR="000B6071" w:rsidRPr="005E3CE3" w:rsidRDefault="000B6071" w:rsidP="000B6071">
            <w:pPr>
              <w:suppressAutoHyphens/>
              <w:spacing w:before="60" w:after="60" w:line="240" w:lineRule="auto"/>
              <w:jc w:val="right"/>
              <w:rPr>
                <w:rFonts w:eastAsia="Times New Roman" w:cs="Times New Roman"/>
                <w:szCs w:val="24"/>
              </w:rPr>
            </w:pPr>
          </w:p>
        </w:tc>
        <w:tc>
          <w:tcPr>
            <w:tcW w:w="3649" w:type="dxa"/>
            <w:tcBorders>
              <w:top w:val="single" w:sz="4" w:space="0" w:color="auto"/>
              <w:left w:val="single" w:sz="6" w:space="0" w:color="auto"/>
              <w:bottom w:val="single" w:sz="4" w:space="0" w:color="auto"/>
            </w:tcBorders>
            <w:vAlign w:val="center"/>
          </w:tcPr>
          <w:p w14:paraId="26CCE3FE" w14:textId="77777777" w:rsidR="000B6071" w:rsidRPr="005E3CE3" w:rsidRDefault="000B6071" w:rsidP="000B6071">
            <w:pPr>
              <w:suppressAutoHyphens/>
              <w:spacing w:before="60" w:after="60" w:line="240" w:lineRule="auto"/>
              <w:jc w:val="right"/>
              <w:rPr>
                <w:rFonts w:eastAsia="Times New Roman" w:cs="Times New Roman"/>
                <w:szCs w:val="24"/>
              </w:rPr>
            </w:pPr>
          </w:p>
        </w:tc>
        <w:tc>
          <w:tcPr>
            <w:tcW w:w="1807" w:type="dxa"/>
            <w:tcBorders>
              <w:top w:val="single" w:sz="4" w:space="0" w:color="auto"/>
              <w:left w:val="single" w:sz="6" w:space="0" w:color="auto"/>
              <w:bottom w:val="single" w:sz="4" w:space="0" w:color="auto"/>
            </w:tcBorders>
            <w:vAlign w:val="center"/>
          </w:tcPr>
          <w:p w14:paraId="1D534DC9" w14:textId="77777777" w:rsidR="000B6071" w:rsidRPr="005E3CE3" w:rsidRDefault="000B6071" w:rsidP="000B6071">
            <w:pPr>
              <w:suppressAutoHyphens/>
              <w:spacing w:before="60" w:after="60" w:line="240" w:lineRule="auto"/>
              <w:jc w:val="right"/>
              <w:rPr>
                <w:rFonts w:eastAsia="Times New Roman" w:cs="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1FDBC893" w14:textId="77777777" w:rsidR="000B6071" w:rsidRPr="005E3CE3" w:rsidRDefault="000B6071" w:rsidP="000B6071">
            <w:pPr>
              <w:suppressAutoHyphens/>
              <w:spacing w:before="60" w:after="60" w:line="240" w:lineRule="auto"/>
              <w:jc w:val="right"/>
              <w:rPr>
                <w:rFonts w:eastAsia="Times New Roman" w:cs="Times New Roman"/>
                <w:szCs w:val="24"/>
              </w:rPr>
            </w:pPr>
          </w:p>
        </w:tc>
      </w:tr>
      <w:tr w:rsidR="000B6071" w:rsidRPr="005E3CE3" w14:paraId="0A72D1A1"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20AAF4DB" w14:textId="77777777" w:rsidR="000B6071" w:rsidRPr="005E3CE3" w:rsidRDefault="000B6071" w:rsidP="000B6071">
            <w:pPr>
              <w:suppressAutoHyphens/>
              <w:spacing w:before="60" w:after="60" w:line="240" w:lineRule="auto"/>
              <w:jc w:val="right"/>
              <w:rPr>
                <w:rFonts w:eastAsia="Times New Roman" w:cs="Times New Roman"/>
                <w:szCs w:val="24"/>
              </w:rPr>
            </w:pPr>
          </w:p>
        </w:tc>
        <w:tc>
          <w:tcPr>
            <w:tcW w:w="3649" w:type="dxa"/>
            <w:tcBorders>
              <w:top w:val="single" w:sz="4" w:space="0" w:color="auto"/>
              <w:left w:val="single" w:sz="6" w:space="0" w:color="auto"/>
              <w:bottom w:val="single" w:sz="4" w:space="0" w:color="auto"/>
            </w:tcBorders>
            <w:vAlign w:val="center"/>
          </w:tcPr>
          <w:p w14:paraId="5980352C" w14:textId="77777777" w:rsidR="000B6071" w:rsidRPr="005E3CE3" w:rsidRDefault="000B6071" w:rsidP="000B6071">
            <w:pPr>
              <w:suppressAutoHyphens/>
              <w:spacing w:before="60" w:after="60" w:line="240" w:lineRule="auto"/>
              <w:jc w:val="right"/>
              <w:rPr>
                <w:rFonts w:eastAsia="Times New Roman" w:cs="Times New Roman"/>
                <w:szCs w:val="24"/>
              </w:rPr>
            </w:pPr>
          </w:p>
        </w:tc>
        <w:tc>
          <w:tcPr>
            <w:tcW w:w="1807" w:type="dxa"/>
            <w:tcBorders>
              <w:top w:val="single" w:sz="4" w:space="0" w:color="auto"/>
              <w:left w:val="single" w:sz="6" w:space="0" w:color="auto"/>
              <w:bottom w:val="single" w:sz="4" w:space="0" w:color="auto"/>
            </w:tcBorders>
            <w:vAlign w:val="center"/>
          </w:tcPr>
          <w:p w14:paraId="2684BAFE" w14:textId="77777777" w:rsidR="000B6071" w:rsidRPr="005E3CE3" w:rsidRDefault="000B6071" w:rsidP="000B6071">
            <w:pPr>
              <w:suppressAutoHyphens/>
              <w:spacing w:before="60" w:after="60" w:line="240" w:lineRule="auto"/>
              <w:jc w:val="right"/>
              <w:rPr>
                <w:rFonts w:eastAsia="Times New Roman" w:cs="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4D066C3A" w14:textId="77777777" w:rsidR="000B6071" w:rsidRPr="005E3CE3" w:rsidRDefault="000B6071" w:rsidP="000B6071">
            <w:pPr>
              <w:suppressAutoHyphens/>
              <w:spacing w:before="60" w:after="60" w:line="240" w:lineRule="auto"/>
              <w:jc w:val="right"/>
              <w:rPr>
                <w:rFonts w:eastAsia="Times New Roman" w:cs="Times New Roman"/>
                <w:szCs w:val="24"/>
              </w:rPr>
            </w:pPr>
          </w:p>
        </w:tc>
      </w:tr>
      <w:tr w:rsidR="000B6071" w:rsidRPr="005F2273" w14:paraId="6B7CF325"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71E0B7D2" w14:textId="77777777" w:rsidR="000B6071" w:rsidRPr="000B6071" w:rsidRDefault="000B6071" w:rsidP="000B6071">
            <w:pPr>
              <w:suppressAutoHyphens/>
              <w:spacing w:before="60" w:after="60" w:line="240" w:lineRule="auto"/>
              <w:jc w:val="center"/>
              <w:rPr>
                <w:rFonts w:eastAsia="Times New Roman" w:cs="Times New Roman"/>
                <w:szCs w:val="24"/>
                <w:lang w:val="fr-FR"/>
              </w:rPr>
            </w:pPr>
            <w:r w:rsidRPr="000B6071">
              <w:rPr>
                <w:b/>
                <w:bCs/>
                <w:szCs w:val="24"/>
                <w:lang w:val="fr-FR"/>
              </w:rPr>
              <w:t>Chiffre d’affaires annuel moyen de l’activité de gestion des Systèmes d’information</w:t>
            </w:r>
          </w:p>
        </w:tc>
        <w:tc>
          <w:tcPr>
            <w:tcW w:w="2976" w:type="dxa"/>
            <w:tcBorders>
              <w:top w:val="single" w:sz="4" w:space="0" w:color="auto"/>
              <w:left w:val="single" w:sz="8" w:space="0" w:color="auto"/>
              <w:bottom w:val="single" w:sz="4" w:space="0" w:color="auto"/>
              <w:right w:val="single" w:sz="4" w:space="0" w:color="auto"/>
            </w:tcBorders>
            <w:vAlign w:val="center"/>
          </w:tcPr>
          <w:p w14:paraId="54F8E52E" w14:textId="77777777" w:rsidR="000B6071" w:rsidRPr="000B6071" w:rsidRDefault="000B6071" w:rsidP="000B6071">
            <w:pPr>
              <w:suppressAutoHyphens/>
              <w:spacing w:line="240" w:lineRule="auto"/>
              <w:jc w:val="right"/>
              <w:rPr>
                <w:rFonts w:eastAsia="Times New Roman" w:cs="Times New Roman"/>
                <w:szCs w:val="24"/>
                <w:lang w:val="fr-FR"/>
              </w:rPr>
            </w:pPr>
          </w:p>
        </w:tc>
      </w:tr>
    </w:tbl>
    <w:p w14:paraId="3388BFB0" w14:textId="77777777" w:rsidR="000B6071" w:rsidRPr="000B6071" w:rsidRDefault="000B6071" w:rsidP="000B6071">
      <w:pPr>
        <w:suppressAutoHyphens/>
        <w:spacing w:after="0" w:line="240" w:lineRule="auto"/>
        <w:rPr>
          <w:rFonts w:eastAsia="Times New Roman" w:cs="Times New Roman"/>
          <w:sz w:val="20"/>
          <w:szCs w:val="20"/>
          <w:lang w:val="fr-FR"/>
        </w:rPr>
      </w:pPr>
    </w:p>
    <w:p w14:paraId="202E967C" w14:textId="77777777" w:rsidR="000B6071" w:rsidRPr="000B6071" w:rsidRDefault="000B6071" w:rsidP="000B6071">
      <w:pPr>
        <w:tabs>
          <w:tab w:val="left" w:pos="1080"/>
        </w:tabs>
        <w:suppressAutoHyphens/>
        <w:spacing w:line="240" w:lineRule="auto"/>
        <w:ind w:right="-72"/>
        <w:rPr>
          <w:rFonts w:eastAsia="Times New Roman" w:cs="Times New Roman"/>
          <w:szCs w:val="20"/>
          <w:lang w:val="fr-FR"/>
        </w:rPr>
      </w:pPr>
      <w:r w:rsidRPr="000B6071">
        <w:rPr>
          <w:lang w:val="fr-FR"/>
        </w:rPr>
        <w:t>Les informations fournies doivent porter sur le chiffre d’affaires annuel moyen de la gestion des Systèmes d’information, réalisé par le Soumissionnaire ou chacun des membres d'une Coentreprise/Association dont est composé le Soumissionnaire, et exprimé en termes de montants facturés aux clients chaque année pour les Travaux en cours ou achevés, convertis en US$ au taux de change en vigueur à la fin de la période visée. Le Soumissionnaire peut inclure dans son Offre ce formulaire pour les Sous-traitants, uniquement si l’alinéa 6.1 (a) des IS de la FDAO permet explicitement de tenir compte de l'expérience et des ressources de (certains) Sous-traitants pour établir les qualifications du Soumissionnaire.</w:t>
      </w:r>
    </w:p>
    <w:p w14:paraId="364FDAD4" w14:textId="77777777" w:rsidR="000B6071" w:rsidRPr="000B6071" w:rsidRDefault="000B6071" w:rsidP="000B6071">
      <w:pPr>
        <w:suppressAutoHyphens/>
        <w:spacing w:line="240" w:lineRule="auto"/>
        <w:rPr>
          <w:rFonts w:eastAsia="Arial Unicode MS" w:cs="Times New Roman"/>
          <w:szCs w:val="24"/>
          <w:lang w:val="fr-FR" w:eastAsia="x-none"/>
        </w:rPr>
      </w:pPr>
    </w:p>
    <w:p w14:paraId="308AD14E" w14:textId="77777777" w:rsidR="000B6071" w:rsidRPr="000B6071" w:rsidRDefault="000B6071" w:rsidP="000B6071">
      <w:pPr>
        <w:pStyle w:val="Heading4BSF"/>
        <w:rPr>
          <w:lang w:val="fr-FR"/>
        </w:rPr>
      </w:pPr>
      <w:bookmarkStart w:id="1075" w:name="_Toc54556900"/>
      <w:bookmarkStart w:id="1076" w:name="_Toc55427881"/>
      <w:bookmarkStart w:id="1077" w:name="_Toc55455383"/>
      <w:bookmarkStart w:id="1078" w:name="_Toc55460103"/>
      <w:bookmarkStart w:id="1079" w:name="_Toc55570269"/>
      <w:bookmarkStart w:id="1080" w:name="_Toc55571235"/>
      <w:bookmarkStart w:id="1081" w:name="_Toc55584344"/>
      <w:bookmarkStart w:id="1082" w:name="_Toc55760457"/>
      <w:bookmarkStart w:id="1083" w:name="_Toc55760877"/>
      <w:bookmarkStart w:id="1084" w:name="_Toc55765760"/>
      <w:bookmarkStart w:id="1085" w:name="_Toc55773441"/>
      <w:bookmarkStart w:id="1086" w:name="_Toc55933352"/>
      <w:bookmarkStart w:id="1087" w:name="_Toc56639171"/>
      <w:bookmarkStart w:id="1088" w:name="_Toc58427459"/>
      <w:bookmarkStart w:id="1089" w:name="_Toc58583227"/>
      <w:r w:rsidRPr="000B6071">
        <w:rPr>
          <w:lang w:val="fr-FR"/>
        </w:rPr>
        <w:lastRenderedPageBreak/>
        <w:t>F</w:t>
      </w:r>
      <w:r w:rsidRPr="000B6071">
        <w:rPr>
          <w:rStyle w:val="Heading3BSFChar"/>
          <w:b/>
          <w:u w:val="none"/>
          <w:lang w:val="fr-FR"/>
        </w:rPr>
        <w:t>o</w:t>
      </w:r>
      <w:r w:rsidRPr="000B6071">
        <w:rPr>
          <w:lang w:val="fr-FR"/>
        </w:rPr>
        <w:t>rmulaire FIN-3 : Ressources financières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14:paraId="588C7274" w14:textId="77777777" w:rsidR="000B6071" w:rsidRPr="000B6071" w:rsidRDefault="000B6071" w:rsidP="000B6071">
      <w:pPr>
        <w:suppressAutoHyphens/>
        <w:spacing w:after="0" w:line="240" w:lineRule="auto"/>
        <w:rPr>
          <w:rFonts w:eastAsia="Times New Roman" w:cs="Times New Roman"/>
          <w:spacing w:val="-2"/>
          <w:sz w:val="20"/>
          <w:szCs w:val="24"/>
          <w:lang w:val="fr-FR"/>
        </w:rPr>
      </w:pPr>
    </w:p>
    <w:p w14:paraId="1F0FB32B" w14:textId="77777777" w:rsidR="000B6071" w:rsidRPr="000B6071" w:rsidRDefault="000B6071" w:rsidP="000B6071">
      <w:pPr>
        <w:suppressAutoHyphens/>
        <w:spacing w:after="0" w:line="240" w:lineRule="auto"/>
        <w:ind w:right="288"/>
        <w:rPr>
          <w:rFonts w:eastAsia="Times New Roman" w:cs="Times New Roman"/>
          <w:szCs w:val="24"/>
          <w:lang w:val="fr-FR"/>
        </w:rPr>
      </w:pPr>
      <w:r w:rsidRPr="000B6071">
        <w:rPr>
          <w:lang w:val="fr-FR"/>
        </w:rPr>
        <w:t xml:space="preserve">Le Soumissionnaire ou chacun des membres d'une Coentreprise/Association dont est composé le Soumissionnaire doit remplir ce formulaire, et spécifier les sources de financement proposées, tels que les avoirs liquides, des actifs non grevés ou des lignes de crédit et autres moyens financiers, net des engagements financiers en cours, disponibles pour les besoins de trésorerie du/des Contrat(s) comme indiqué à la </w:t>
      </w:r>
      <w:r w:rsidRPr="000B6071">
        <w:rPr>
          <w:b/>
          <w:bCs/>
          <w:szCs w:val="20"/>
          <w:lang w:val="fr-FR"/>
        </w:rPr>
        <w:t>Section III. Examen des Offres, Critères d'évaluation des Offres et de qualification du Soumissionnaire.</w:t>
      </w:r>
    </w:p>
    <w:p w14:paraId="38594918" w14:textId="77777777" w:rsidR="000B6071" w:rsidRPr="000B6071" w:rsidRDefault="000B6071" w:rsidP="000B6071">
      <w:pPr>
        <w:suppressAutoHyphens/>
        <w:spacing w:after="0" w:line="240" w:lineRule="auto"/>
        <w:ind w:right="288"/>
        <w:rPr>
          <w:rFonts w:eastAsia="Times New Roman" w:cs="Times New Roman"/>
          <w:spacing w:val="-2"/>
          <w:sz w:val="20"/>
          <w:szCs w:val="24"/>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B6071" w:rsidRPr="005E3CE3" w14:paraId="6EA4F1E8" w14:textId="77777777" w:rsidTr="000B6071">
        <w:trPr>
          <w:cantSplit/>
          <w:jc w:val="center"/>
        </w:trPr>
        <w:tc>
          <w:tcPr>
            <w:tcW w:w="540" w:type="dxa"/>
            <w:tcBorders>
              <w:top w:val="single" w:sz="6" w:space="0" w:color="auto"/>
              <w:left w:val="single" w:sz="6" w:space="0" w:color="auto"/>
              <w:bottom w:val="single" w:sz="6" w:space="0" w:color="auto"/>
            </w:tcBorders>
            <w:vAlign w:val="center"/>
          </w:tcPr>
          <w:p w14:paraId="5455FAB4" w14:textId="77777777" w:rsidR="000B6071" w:rsidRPr="005E3CE3" w:rsidRDefault="000B6071" w:rsidP="000B6071">
            <w:pPr>
              <w:suppressAutoHyphens/>
              <w:spacing w:line="240" w:lineRule="auto"/>
              <w:jc w:val="center"/>
              <w:rPr>
                <w:rFonts w:eastAsia="Times New Roman" w:cs="Times New Roman"/>
                <w:b/>
                <w:bCs/>
                <w:spacing w:val="-2"/>
                <w:szCs w:val="24"/>
              </w:rPr>
            </w:pPr>
            <w:r>
              <w:rPr>
                <w:b/>
                <w:bCs/>
                <w:szCs w:val="24"/>
              </w:rPr>
              <w:t>N°</w:t>
            </w:r>
          </w:p>
        </w:tc>
        <w:tc>
          <w:tcPr>
            <w:tcW w:w="5760" w:type="dxa"/>
            <w:tcBorders>
              <w:top w:val="single" w:sz="6" w:space="0" w:color="auto"/>
              <w:left w:val="single" w:sz="6" w:space="0" w:color="auto"/>
              <w:bottom w:val="single" w:sz="6" w:space="0" w:color="auto"/>
            </w:tcBorders>
          </w:tcPr>
          <w:p w14:paraId="017FB532" w14:textId="77777777" w:rsidR="000B6071" w:rsidRPr="005E3CE3" w:rsidRDefault="000B6071" w:rsidP="000B6071">
            <w:pPr>
              <w:suppressAutoHyphens/>
              <w:spacing w:line="240" w:lineRule="auto"/>
              <w:jc w:val="center"/>
              <w:rPr>
                <w:rFonts w:eastAsia="Times New Roman" w:cs="Times New Roman"/>
                <w:b/>
                <w:bCs/>
                <w:spacing w:val="-2"/>
                <w:szCs w:val="24"/>
              </w:rPr>
            </w:pPr>
            <w:r>
              <w:rPr>
                <w:b/>
                <w:bCs/>
                <w:szCs w:val="24"/>
              </w:rPr>
              <w:t xml:space="preserve">Source de </w:t>
            </w:r>
            <w:proofErr w:type="spellStart"/>
            <w:r>
              <w:rPr>
                <w:b/>
                <w:bCs/>
                <w:szCs w:val="24"/>
              </w:rPr>
              <w:t>financement</w:t>
            </w:r>
            <w:proofErr w:type="spellEnd"/>
          </w:p>
        </w:tc>
        <w:tc>
          <w:tcPr>
            <w:tcW w:w="3240" w:type="dxa"/>
            <w:tcBorders>
              <w:top w:val="single" w:sz="6" w:space="0" w:color="auto"/>
              <w:left w:val="single" w:sz="6" w:space="0" w:color="auto"/>
              <w:bottom w:val="single" w:sz="6" w:space="0" w:color="auto"/>
              <w:right w:val="single" w:sz="6" w:space="0" w:color="auto"/>
            </w:tcBorders>
          </w:tcPr>
          <w:p w14:paraId="1B56DE90" w14:textId="77777777" w:rsidR="000B6071" w:rsidRPr="005E3CE3" w:rsidRDefault="000B6071" w:rsidP="000B6071">
            <w:pPr>
              <w:suppressAutoHyphens/>
              <w:spacing w:line="240" w:lineRule="auto"/>
              <w:jc w:val="center"/>
              <w:rPr>
                <w:rFonts w:eastAsia="Times New Roman" w:cs="Times New Roman"/>
                <w:b/>
                <w:bCs/>
                <w:spacing w:val="-2"/>
                <w:szCs w:val="24"/>
              </w:rPr>
            </w:pPr>
            <w:proofErr w:type="spellStart"/>
            <w:r>
              <w:rPr>
                <w:b/>
                <w:bCs/>
                <w:szCs w:val="24"/>
              </w:rPr>
              <w:t>Montant</w:t>
            </w:r>
            <w:proofErr w:type="spellEnd"/>
            <w:r>
              <w:rPr>
                <w:b/>
                <w:bCs/>
                <w:szCs w:val="24"/>
              </w:rPr>
              <w:t xml:space="preserve"> (</w:t>
            </w:r>
            <w:proofErr w:type="spellStart"/>
            <w:r>
              <w:rPr>
                <w:b/>
                <w:bCs/>
                <w:szCs w:val="24"/>
              </w:rPr>
              <w:t>équivalent</w:t>
            </w:r>
            <w:proofErr w:type="spellEnd"/>
            <w:r>
              <w:rPr>
                <w:b/>
                <w:bCs/>
                <w:szCs w:val="24"/>
              </w:rPr>
              <w:t xml:space="preserve"> </w:t>
            </w:r>
            <w:proofErr w:type="spellStart"/>
            <w:r>
              <w:rPr>
                <w:b/>
                <w:bCs/>
                <w:szCs w:val="24"/>
              </w:rPr>
              <w:t>en</w:t>
            </w:r>
            <w:proofErr w:type="spellEnd"/>
            <w:r>
              <w:rPr>
                <w:b/>
                <w:bCs/>
                <w:szCs w:val="24"/>
              </w:rPr>
              <w:t xml:space="preserve"> USD)</w:t>
            </w:r>
          </w:p>
        </w:tc>
      </w:tr>
      <w:tr w:rsidR="000B6071" w:rsidRPr="005E3CE3" w14:paraId="20546C50" w14:textId="77777777" w:rsidTr="000B6071">
        <w:trPr>
          <w:cantSplit/>
          <w:jc w:val="center"/>
        </w:trPr>
        <w:tc>
          <w:tcPr>
            <w:tcW w:w="540" w:type="dxa"/>
            <w:tcBorders>
              <w:top w:val="single" w:sz="6" w:space="0" w:color="auto"/>
              <w:left w:val="single" w:sz="6" w:space="0" w:color="auto"/>
            </w:tcBorders>
            <w:vAlign w:val="center"/>
          </w:tcPr>
          <w:p w14:paraId="48E15471" w14:textId="77777777" w:rsidR="000B6071" w:rsidRPr="005E3CE3" w:rsidRDefault="000B6071" w:rsidP="000B6071">
            <w:pPr>
              <w:suppressAutoHyphens/>
              <w:spacing w:after="0" w:line="240" w:lineRule="auto"/>
              <w:jc w:val="center"/>
              <w:rPr>
                <w:rFonts w:eastAsia="Times New Roman" w:cs="Times New Roman"/>
                <w:spacing w:val="-2"/>
                <w:szCs w:val="24"/>
              </w:rPr>
            </w:pPr>
            <w:r>
              <w:t>1</w:t>
            </w:r>
          </w:p>
        </w:tc>
        <w:tc>
          <w:tcPr>
            <w:tcW w:w="5760" w:type="dxa"/>
            <w:tcBorders>
              <w:top w:val="single" w:sz="6" w:space="0" w:color="auto"/>
              <w:left w:val="single" w:sz="6" w:space="0" w:color="auto"/>
            </w:tcBorders>
          </w:tcPr>
          <w:p w14:paraId="07715EBA" w14:textId="77777777" w:rsidR="000B6071" w:rsidRPr="005E3CE3" w:rsidRDefault="000B6071" w:rsidP="000B6071">
            <w:pPr>
              <w:suppressAutoHyphens/>
              <w:spacing w:after="0" w:line="240" w:lineRule="auto"/>
              <w:rPr>
                <w:rFonts w:eastAsia="Times New Roman" w:cs="Times New Roman"/>
                <w:spacing w:val="-2"/>
                <w:szCs w:val="24"/>
              </w:rPr>
            </w:pPr>
          </w:p>
          <w:p w14:paraId="234BB9B9" w14:textId="77777777" w:rsidR="000B6071" w:rsidRPr="005E3CE3" w:rsidRDefault="000B6071" w:rsidP="000B6071">
            <w:pPr>
              <w:suppressAutoHyphens/>
              <w:spacing w:after="71" w:line="240" w:lineRule="auto"/>
              <w:rPr>
                <w:rFonts w:eastAsia="Times New Roman" w:cs="Times New Roman"/>
                <w:spacing w:val="-2"/>
                <w:szCs w:val="24"/>
              </w:rPr>
            </w:pPr>
          </w:p>
        </w:tc>
        <w:tc>
          <w:tcPr>
            <w:tcW w:w="3240" w:type="dxa"/>
            <w:tcBorders>
              <w:top w:val="single" w:sz="6" w:space="0" w:color="auto"/>
              <w:left w:val="single" w:sz="6" w:space="0" w:color="auto"/>
              <w:right w:val="single" w:sz="6" w:space="0" w:color="auto"/>
            </w:tcBorders>
          </w:tcPr>
          <w:p w14:paraId="2B20B1DE" w14:textId="77777777" w:rsidR="000B6071" w:rsidRPr="005E3CE3" w:rsidRDefault="000B6071" w:rsidP="000B6071">
            <w:pPr>
              <w:suppressAutoHyphens/>
              <w:spacing w:after="71" w:line="240" w:lineRule="auto"/>
              <w:rPr>
                <w:rFonts w:eastAsia="Times New Roman" w:cs="Times New Roman"/>
                <w:spacing w:val="-2"/>
                <w:szCs w:val="24"/>
              </w:rPr>
            </w:pPr>
          </w:p>
        </w:tc>
      </w:tr>
      <w:tr w:rsidR="000B6071" w:rsidRPr="005E3CE3" w14:paraId="32D10392" w14:textId="77777777" w:rsidTr="000B6071">
        <w:trPr>
          <w:cantSplit/>
          <w:jc w:val="center"/>
        </w:trPr>
        <w:tc>
          <w:tcPr>
            <w:tcW w:w="540" w:type="dxa"/>
            <w:tcBorders>
              <w:top w:val="single" w:sz="6" w:space="0" w:color="auto"/>
              <w:left w:val="single" w:sz="6" w:space="0" w:color="auto"/>
            </w:tcBorders>
            <w:vAlign w:val="center"/>
          </w:tcPr>
          <w:p w14:paraId="61CC0AA8" w14:textId="77777777" w:rsidR="000B6071" w:rsidRPr="005E3CE3" w:rsidRDefault="000B6071" w:rsidP="000B6071">
            <w:pPr>
              <w:suppressAutoHyphens/>
              <w:spacing w:after="0" w:line="240" w:lineRule="auto"/>
              <w:jc w:val="center"/>
              <w:rPr>
                <w:rFonts w:eastAsia="Times New Roman" w:cs="Times New Roman"/>
                <w:spacing w:val="-2"/>
                <w:szCs w:val="24"/>
              </w:rPr>
            </w:pPr>
            <w:r>
              <w:t>2</w:t>
            </w:r>
          </w:p>
        </w:tc>
        <w:tc>
          <w:tcPr>
            <w:tcW w:w="5760" w:type="dxa"/>
            <w:tcBorders>
              <w:top w:val="single" w:sz="6" w:space="0" w:color="auto"/>
              <w:left w:val="single" w:sz="6" w:space="0" w:color="auto"/>
            </w:tcBorders>
          </w:tcPr>
          <w:p w14:paraId="6BC1C7D0" w14:textId="77777777" w:rsidR="000B6071" w:rsidRPr="005E3CE3" w:rsidRDefault="000B6071" w:rsidP="000B6071">
            <w:pPr>
              <w:suppressAutoHyphens/>
              <w:spacing w:after="0" w:line="240" w:lineRule="auto"/>
              <w:rPr>
                <w:rFonts w:eastAsia="Times New Roman" w:cs="Times New Roman"/>
                <w:spacing w:val="-2"/>
                <w:szCs w:val="24"/>
              </w:rPr>
            </w:pPr>
          </w:p>
          <w:p w14:paraId="041B6F47" w14:textId="77777777" w:rsidR="000B6071" w:rsidRPr="005E3CE3" w:rsidRDefault="000B6071" w:rsidP="000B6071">
            <w:pPr>
              <w:suppressAutoHyphens/>
              <w:spacing w:after="71" w:line="240" w:lineRule="auto"/>
              <w:rPr>
                <w:rFonts w:eastAsia="Times New Roman" w:cs="Times New Roman"/>
                <w:spacing w:val="-2"/>
                <w:szCs w:val="24"/>
              </w:rPr>
            </w:pPr>
          </w:p>
        </w:tc>
        <w:tc>
          <w:tcPr>
            <w:tcW w:w="3240" w:type="dxa"/>
            <w:tcBorders>
              <w:top w:val="single" w:sz="6" w:space="0" w:color="auto"/>
              <w:left w:val="single" w:sz="6" w:space="0" w:color="auto"/>
              <w:right w:val="single" w:sz="6" w:space="0" w:color="auto"/>
            </w:tcBorders>
          </w:tcPr>
          <w:p w14:paraId="2B889BE2" w14:textId="77777777" w:rsidR="000B6071" w:rsidRPr="005E3CE3" w:rsidRDefault="000B6071" w:rsidP="000B6071">
            <w:pPr>
              <w:suppressAutoHyphens/>
              <w:spacing w:after="71" w:line="240" w:lineRule="auto"/>
              <w:rPr>
                <w:rFonts w:eastAsia="Times New Roman" w:cs="Times New Roman"/>
                <w:spacing w:val="-2"/>
                <w:szCs w:val="24"/>
              </w:rPr>
            </w:pPr>
          </w:p>
        </w:tc>
      </w:tr>
      <w:tr w:rsidR="000B6071" w:rsidRPr="005E3CE3" w14:paraId="18CC9B55" w14:textId="77777777" w:rsidTr="000B6071">
        <w:trPr>
          <w:cantSplit/>
          <w:jc w:val="center"/>
        </w:trPr>
        <w:tc>
          <w:tcPr>
            <w:tcW w:w="540" w:type="dxa"/>
            <w:tcBorders>
              <w:top w:val="single" w:sz="6" w:space="0" w:color="auto"/>
              <w:left w:val="single" w:sz="6" w:space="0" w:color="auto"/>
            </w:tcBorders>
            <w:vAlign w:val="center"/>
          </w:tcPr>
          <w:p w14:paraId="1782C30C" w14:textId="77777777" w:rsidR="000B6071" w:rsidRPr="005E3CE3" w:rsidRDefault="000B6071" w:rsidP="000B6071">
            <w:pPr>
              <w:suppressAutoHyphens/>
              <w:spacing w:after="0" w:line="240" w:lineRule="auto"/>
              <w:jc w:val="center"/>
              <w:rPr>
                <w:rFonts w:eastAsia="Times New Roman" w:cs="Times New Roman"/>
                <w:spacing w:val="-2"/>
                <w:szCs w:val="24"/>
              </w:rPr>
            </w:pPr>
            <w:r>
              <w:t>3</w:t>
            </w:r>
          </w:p>
        </w:tc>
        <w:tc>
          <w:tcPr>
            <w:tcW w:w="5760" w:type="dxa"/>
            <w:tcBorders>
              <w:top w:val="single" w:sz="6" w:space="0" w:color="auto"/>
              <w:left w:val="single" w:sz="6" w:space="0" w:color="auto"/>
            </w:tcBorders>
          </w:tcPr>
          <w:p w14:paraId="0E815005" w14:textId="77777777" w:rsidR="000B6071" w:rsidRPr="005E3CE3" w:rsidRDefault="000B6071" w:rsidP="000B6071">
            <w:pPr>
              <w:suppressAutoHyphens/>
              <w:spacing w:after="0" w:line="240" w:lineRule="auto"/>
              <w:rPr>
                <w:rFonts w:eastAsia="Times New Roman" w:cs="Times New Roman"/>
                <w:spacing w:val="-2"/>
                <w:szCs w:val="24"/>
              </w:rPr>
            </w:pPr>
          </w:p>
          <w:p w14:paraId="11E78D30" w14:textId="77777777" w:rsidR="000B6071" w:rsidRPr="005E3CE3" w:rsidRDefault="000B6071" w:rsidP="000B6071">
            <w:pPr>
              <w:suppressAutoHyphens/>
              <w:spacing w:after="71" w:line="240" w:lineRule="auto"/>
              <w:rPr>
                <w:rFonts w:eastAsia="Times New Roman" w:cs="Times New Roman"/>
                <w:spacing w:val="-2"/>
                <w:szCs w:val="24"/>
              </w:rPr>
            </w:pPr>
          </w:p>
        </w:tc>
        <w:tc>
          <w:tcPr>
            <w:tcW w:w="3240" w:type="dxa"/>
            <w:tcBorders>
              <w:top w:val="single" w:sz="6" w:space="0" w:color="auto"/>
              <w:left w:val="single" w:sz="6" w:space="0" w:color="auto"/>
              <w:right w:val="single" w:sz="6" w:space="0" w:color="auto"/>
            </w:tcBorders>
          </w:tcPr>
          <w:p w14:paraId="7B2014D8" w14:textId="77777777" w:rsidR="000B6071" w:rsidRPr="005E3CE3" w:rsidRDefault="000B6071" w:rsidP="000B6071">
            <w:pPr>
              <w:suppressAutoHyphens/>
              <w:spacing w:after="71" w:line="240" w:lineRule="auto"/>
              <w:rPr>
                <w:rFonts w:eastAsia="Times New Roman" w:cs="Times New Roman"/>
                <w:spacing w:val="-2"/>
                <w:szCs w:val="24"/>
              </w:rPr>
            </w:pPr>
          </w:p>
        </w:tc>
      </w:tr>
      <w:tr w:rsidR="000B6071" w:rsidRPr="005E3CE3" w14:paraId="26A818C8" w14:textId="77777777" w:rsidTr="000B6071">
        <w:trPr>
          <w:cantSplit/>
          <w:trHeight w:val="85"/>
          <w:jc w:val="center"/>
        </w:trPr>
        <w:tc>
          <w:tcPr>
            <w:tcW w:w="540" w:type="dxa"/>
            <w:tcBorders>
              <w:top w:val="single" w:sz="6" w:space="0" w:color="auto"/>
              <w:left w:val="single" w:sz="6" w:space="0" w:color="auto"/>
              <w:bottom w:val="single" w:sz="6" w:space="0" w:color="auto"/>
            </w:tcBorders>
            <w:vAlign w:val="center"/>
          </w:tcPr>
          <w:p w14:paraId="7C6FBEE7" w14:textId="77777777" w:rsidR="000B6071" w:rsidRPr="005E3CE3" w:rsidRDefault="000B6071" w:rsidP="000B6071">
            <w:pPr>
              <w:suppressAutoHyphens/>
              <w:spacing w:after="0" w:line="240" w:lineRule="auto"/>
              <w:jc w:val="center"/>
              <w:rPr>
                <w:rFonts w:eastAsia="Times New Roman" w:cs="Times New Roman"/>
                <w:spacing w:val="-2"/>
                <w:szCs w:val="24"/>
              </w:rPr>
            </w:pPr>
            <w:r>
              <w:t>4</w:t>
            </w:r>
          </w:p>
        </w:tc>
        <w:tc>
          <w:tcPr>
            <w:tcW w:w="5760" w:type="dxa"/>
            <w:tcBorders>
              <w:top w:val="single" w:sz="6" w:space="0" w:color="auto"/>
              <w:left w:val="single" w:sz="6" w:space="0" w:color="auto"/>
              <w:bottom w:val="single" w:sz="6" w:space="0" w:color="auto"/>
            </w:tcBorders>
          </w:tcPr>
          <w:p w14:paraId="65FB9881" w14:textId="77777777" w:rsidR="000B6071" w:rsidRPr="005E3CE3" w:rsidRDefault="000B6071" w:rsidP="000B6071">
            <w:pPr>
              <w:suppressAutoHyphens/>
              <w:spacing w:after="0" w:line="240" w:lineRule="auto"/>
              <w:rPr>
                <w:rFonts w:eastAsia="Times New Roman" w:cs="Times New Roman"/>
                <w:spacing w:val="-2"/>
                <w:szCs w:val="24"/>
              </w:rPr>
            </w:pPr>
          </w:p>
          <w:p w14:paraId="00167EFC" w14:textId="77777777" w:rsidR="000B6071" w:rsidRPr="005E3CE3" w:rsidRDefault="000B6071" w:rsidP="000B6071">
            <w:pPr>
              <w:suppressAutoHyphens/>
              <w:spacing w:after="71" w:line="240" w:lineRule="auto"/>
              <w:rPr>
                <w:rFonts w:eastAsia="Times New Roman" w:cs="Times New Roman"/>
                <w:spacing w:val="-2"/>
                <w:szCs w:val="24"/>
              </w:rPr>
            </w:pPr>
          </w:p>
        </w:tc>
        <w:tc>
          <w:tcPr>
            <w:tcW w:w="3240" w:type="dxa"/>
            <w:tcBorders>
              <w:top w:val="single" w:sz="6" w:space="0" w:color="auto"/>
              <w:left w:val="single" w:sz="6" w:space="0" w:color="auto"/>
              <w:bottom w:val="single" w:sz="6" w:space="0" w:color="auto"/>
              <w:right w:val="single" w:sz="6" w:space="0" w:color="auto"/>
            </w:tcBorders>
          </w:tcPr>
          <w:p w14:paraId="7A122F28" w14:textId="77777777" w:rsidR="000B6071" w:rsidRPr="005E3CE3" w:rsidRDefault="000B6071" w:rsidP="000B6071">
            <w:pPr>
              <w:suppressAutoHyphens/>
              <w:spacing w:after="71" w:line="240" w:lineRule="auto"/>
              <w:rPr>
                <w:rFonts w:eastAsia="Times New Roman" w:cs="Times New Roman"/>
                <w:spacing w:val="-2"/>
                <w:szCs w:val="24"/>
              </w:rPr>
            </w:pPr>
          </w:p>
        </w:tc>
      </w:tr>
    </w:tbl>
    <w:p w14:paraId="19CB6C87" w14:textId="77777777" w:rsidR="000B6071" w:rsidRPr="005E3CE3" w:rsidRDefault="000B6071" w:rsidP="000B6071">
      <w:pPr>
        <w:suppressAutoHyphens/>
        <w:spacing w:after="0" w:line="240" w:lineRule="auto"/>
        <w:rPr>
          <w:rFonts w:eastAsia="Arial Unicode MS" w:cs="Times New Roman"/>
          <w:szCs w:val="24"/>
          <w:lang w:eastAsia="x-none"/>
        </w:rPr>
      </w:pPr>
    </w:p>
    <w:p w14:paraId="2C0F2F8A" w14:textId="77777777" w:rsidR="000B6071" w:rsidRPr="000B6071" w:rsidRDefault="000B6071" w:rsidP="000B6071">
      <w:pPr>
        <w:pStyle w:val="Heading4BSF"/>
        <w:rPr>
          <w:lang w:val="fr-FR"/>
        </w:rPr>
      </w:pPr>
      <w:bookmarkStart w:id="1090" w:name="_Toc54556901"/>
      <w:bookmarkStart w:id="1091" w:name="_Toc55427882"/>
      <w:bookmarkStart w:id="1092" w:name="_Toc55455384"/>
      <w:bookmarkStart w:id="1093" w:name="_Toc55460104"/>
      <w:bookmarkStart w:id="1094" w:name="_Toc55570270"/>
      <w:bookmarkStart w:id="1095" w:name="_Toc55571236"/>
      <w:bookmarkStart w:id="1096" w:name="_Toc55584345"/>
      <w:bookmarkStart w:id="1097" w:name="_Toc55760458"/>
      <w:bookmarkStart w:id="1098" w:name="_Toc55760878"/>
      <w:bookmarkStart w:id="1099" w:name="_Toc55765761"/>
      <w:bookmarkStart w:id="1100" w:name="_Toc55772853"/>
      <w:bookmarkStart w:id="1101" w:name="_Toc55773442"/>
      <w:bookmarkStart w:id="1102" w:name="_Toc56639172"/>
      <w:bookmarkStart w:id="1103" w:name="_Toc58427460"/>
      <w:bookmarkStart w:id="1104" w:name="_Toc58583228"/>
      <w:r w:rsidRPr="000B6071">
        <w:rPr>
          <w:lang w:val="fr-FR"/>
        </w:rPr>
        <w:lastRenderedPageBreak/>
        <w:t>Formulaire FIN-4 : Engagements contractuels actuels/Travaux en cours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5D9F9952" w14:textId="77777777" w:rsidR="000B6071" w:rsidRPr="000B6071" w:rsidRDefault="000B6071" w:rsidP="000B6071">
      <w:pPr>
        <w:suppressAutoHyphens/>
        <w:spacing w:after="0" w:line="240" w:lineRule="auto"/>
        <w:rPr>
          <w:rFonts w:eastAsia="Times New Roman" w:cs="Times New Roman"/>
          <w:spacing w:val="-2"/>
          <w:sz w:val="20"/>
          <w:szCs w:val="24"/>
          <w:lang w:val="fr-FR"/>
        </w:rPr>
      </w:pPr>
    </w:p>
    <w:p w14:paraId="4EC9D6F9" w14:textId="77777777" w:rsidR="000B6071" w:rsidRPr="000B6071" w:rsidRDefault="000B6071" w:rsidP="000B6071">
      <w:pPr>
        <w:suppressAutoHyphens/>
        <w:spacing w:after="0" w:line="240" w:lineRule="auto"/>
        <w:rPr>
          <w:rFonts w:eastAsia="Times New Roman" w:cs="Times New Roman"/>
          <w:spacing w:val="-2"/>
          <w:szCs w:val="24"/>
          <w:lang w:val="fr-FR"/>
        </w:rPr>
      </w:pPr>
      <w:r w:rsidRPr="000B6071">
        <w:rPr>
          <w:lang w:val="fr-FR"/>
        </w:rPr>
        <w:t>Chaque Soumissionnaire ou partie à une coentreprise/association constituant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finale n’a pas encore été délivré.</w:t>
      </w:r>
    </w:p>
    <w:p w14:paraId="3048F5C9" w14:textId="77777777" w:rsidR="000B6071" w:rsidRPr="000B6071" w:rsidRDefault="000B6071" w:rsidP="000B6071">
      <w:pPr>
        <w:suppressAutoHyphens/>
        <w:spacing w:after="0" w:line="240" w:lineRule="auto"/>
        <w:rPr>
          <w:rFonts w:eastAsia="Times New Roman" w:cs="Times New Roman"/>
          <w:spacing w:val="-2"/>
          <w:sz w:val="20"/>
          <w:szCs w:val="24"/>
          <w:lang w:val="fr-FR"/>
        </w:rPr>
      </w:pPr>
    </w:p>
    <w:p w14:paraId="7A09E600" w14:textId="77777777" w:rsidR="000B6071" w:rsidRPr="000B6071" w:rsidRDefault="000B6071" w:rsidP="000B6071">
      <w:pPr>
        <w:suppressAutoHyphens/>
        <w:spacing w:after="0" w:line="240" w:lineRule="auto"/>
        <w:rPr>
          <w:rFonts w:eastAsia="Times New Roman" w:cs="Times New Roman"/>
          <w:spacing w:val="-2"/>
          <w:szCs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B6071" w:rsidRPr="005F2273" w14:paraId="6F411D2A" w14:textId="77777777" w:rsidTr="000B6071">
        <w:trPr>
          <w:cantSplit/>
        </w:trPr>
        <w:tc>
          <w:tcPr>
            <w:tcW w:w="1890" w:type="dxa"/>
            <w:tcBorders>
              <w:top w:val="single" w:sz="6" w:space="0" w:color="auto"/>
              <w:left w:val="single" w:sz="6" w:space="0" w:color="auto"/>
              <w:bottom w:val="single" w:sz="6" w:space="0" w:color="auto"/>
              <w:right w:val="single" w:sz="6" w:space="0" w:color="auto"/>
            </w:tcBorders>
          </w:tcPr>
          <w:p w14:paraId="68C980DD" w14:textId="77777777" w:rsidR="000B6071" w:rsidRPr="005E3CE3" w:rsidRDefault="000B6071" w:rsidP="000B6071">
            <w:pPr>
              <w:suppressAutoHyphens/>
              <w:spacing w:after="71" w:line="240" w:lineRule="auto"/>
              <w:jc w:val="center"/>
              <w:rPr>
                <w:rFonts w:eastAsia="Times New Roman" w:cs="Times New Roman"/>
                <w:b/>
                <w:spacing w:val="-2"/>
                <w:szCs w:val="20"/>
              </w:rPr>
            </w:pPr>
            <w:r>
              <w:rPr>
                <w:b/>
                <w:szCs w:val="20"/>
              </w:rPr>
              <w:t xml:space="preserve">Nom du </w:t>
            </w:r>
            <w:proofErr w:type="spellStart"/>
            <w:r>
              <w:rPr>
                <w:b/>
                <w:szCs w:val="20"/>
              </w:rPr>
              <w:t>Contrat</w:t>
            </w:r>
            <w:proofErr w:type="spellEnd"/>
          </w:p>
        </w:tc>
        <w:tc>
          <w:tcPr>
            <w:tcW w:w="1620" w:type="dxa"/>
            <w:tcBorders>
              <w:top w:val="single" w:sz="6" w:space="0" w:color="auto"/>
            </w:tcBorders>
          </w:tcPr>
          <w:p w14:paraId="156189A9" w14:textId="77777777" w:rsidR="000B6071" w:rsidRPr="000B6071" w:rsidRDefault="000B6071" w:rsidP="000B6071">
            <w:pPr>
              <w:suppressAutoHyphens/>
              <w:spacing w:after="71" w:line="240" w:lineRule="auto"/>
              <w:jc w:val="center"/>
              <w:rPr>
                <w:rFonts w:eastAsia="Times New Roman" w:cs="Times New Roman"/>
                <w:b/>
                <w:spacing w:val="-2"/>
                <w:szCs w:val="20"/>
                <w:lang w:val="fr-FR"/>
              </w:rPr>
            </w:pPr>
            <w:r w:rsidRPr="000B6071">
              <w:rPr>
                <w:b/>
                <w:szCs w:val="20"/>
                <w:lang w:val="fr-FR"/>
              </w:rPr>
              <w:t>Coordonnées, adresse/tél./télécopie du Maître d’ouvrage</w:t>
            </w:r>
          </w:p>
        </w:tc>
        <w:tc>
          <w:tcPr>
            <w:tcW w:w="1800" w:type="dxa"/>
            <w:tcBorders>
              <w:top w:val="single" w:sz="6" w:space="0" w:color="auto"/>
              <w:left w:val="single" w:sz="6" w:space="0" w:color="auto"/>
            </w:tcBorders>
          </w:tcPr>
          <w:p w14:paraId="59EAD709" w14:textId="77777777" w:rsidR="000B6071" w:rsidRPr="000B6071" w:rsidRDefault="000B6071" w:rsidP="000B6071">
            <w:pPr>
              <w:suppressAutoHyphens/>
              <w:spacing w:after="71" w:line="240" w:lineRule="auto"/>
              <w:jc w:val="center"/>
              <w:rPr>
                <w:rFonts w:eastAsia="Times New Roman" w:cs="Times New Roman"/>
                <w:b/>
                <w:spacing w:val="-2"/>
                <w:szCs w:val="20"/>
                <w:lang w:val="fr-FR"/>
              </w:rPr>
            </w:pPr>
            <w:r w:rsidRPr="000B6071">
              <w:rPr>
                <w:b/>
                <w:szCs w:val="20"/>
                <w:lang w:val="fr-FR"/>
              </w:rPr>
              <w:t>Valeur des travaux en cours (Équivalent actualisé en US$)</w:t>
            </w:r>
          </w:p>
        </w:tc>
        <w:tc>
          <w:tcPr>
            <w:tcW w:w="1800" w:type="dxa"/>
            <w:tcBorders>
              <w:top w:val="single" w:sz="6" w:space="0" w:color="auto"/>
              <w:left w:val="single" w:sz="6" w:space="0" w:color="auto"/>
            </w:tcBorders>
          </w:tcPr>
          <w:p w14:paraId="2148486B" w14:textId="77777777" w:rsidR="000B6071" w:rsidRPr="005E3CE3" w:rsidRDefault="000B6071" w:rsidP="000B6071">
            <w:pPr>
              <w:suppressAutoHyphens/>
              <w:spacing w:after="71" w:line="240" w:lineRule="auto"/>
              <w:jc w:val="center"/>
              <w:rPr>
                <w:rFonts w:eastAsia="Times New Roman" w:cs="Times New Roman"/>
                <w:b/>
                <w:spacing w:val="-2"/>
                <w:szCs w:val="20"/>
              </w:rPr>
            </w:pPr>
            <w:r>
              <w:rPr>
                <w:b/>
                <w:szCs w:val="20"/>
              </w:rPr>
              <w:t xml:space="preserve">Date </w:t>
            </w:r>
            <w:proofErr w:type="spellStart"/>
            <w:r>
              <w:rPr>
                <w:b/>
                <w:szCs w:val="20"/>
              </w:rPr>
              <w:t>d’achèvement</w:t>
            </w:r>
            <w:proofErr w:type="spellEnd"/>
            <w:r>
              <w:rPr>
                <w:b/>
                <w:szCs w:val="20"/>
              </w:rPr>
              <w:t xml:space="preserve"> </w:t>
            </w:r>
            <w:proofErr w:type="spellStart"/>
            <w:r>
              <w:rPr>
                <w:b/>
                <w:szCs w:val="20"/>
              </w:rPr>
              <w:t>prévue</w:t>
            </w:r>
            <w:proofErr w:type="spellEnd"/>
          </w:p>
        </w:tc>
        <w:tc>
          <w:tcPr>
            <w:tcW w:w="1800" w:type="dxa"/>
            <w:tcBorders>
              <w:top w:val="single" w:sz="6" w:space="0" w:color="auto"/>
              <w:left w:val="single" w:sz="6" w:space="0" w:color="auto"/>
              <w:bottom w:val="single" w:sz="6" w:space="0" w:color="auto"/>
              <w:right w:val="single" w:sz="6" w:space="0" w:color="auto"/>
            </w:tcBorders>
          </w:tcPr>
          <w:p w14:paraId="6D0EE3AC" w14:textId="77777777" w:rsidR="000B6071" w:rsidRPr="000B6071" w:rsidRDefault="000B6071" w:rsidP="000B6071">
            <w:pPr>
              <w:suppressAutoHyphens/>
              <w:spacing w:after="71" w:line="240" w:lineRule="auto"/>
              <w:jc w:val="center"/>
              <w:rPr>
                <w:rFonts w:eastAsia="Times New Roman" w:cs="Times New Roman"/>
                <w:b/>
                <w:spacing w:val="-2"/>
                <w:szCs w:val="20"/>
                <w:lang w:val="fr-FR"/>
              </w:rPr>
            </w:pPr>
            <w:r w:rsidRPr="000B6071">
              <w:rPr>
                <w:b/>
                <w:szCs w:val="20"/>
                <w:lang w:val="fr-FR"/>
              </w:rPr>
              <w:t>Facturation mensuelle moyenne au cours des six derniers mois</w:t>
            </w:r>
            <w:r w:rsidRPr="000B6071">
              <w:rPr>
                <w:b/>
                <w:szCs w:val="20"/>
                <w:lang w:val="fr-FR"/>
              </w:rPr>
              <w:br/>
              <w:t xml:space="preserve"> (USD/mois)</w:t>
            </w:r>
          </w:p>
        </w:tc>
      </w:tr>
      <w:tr w:rsidR="000B6071" w:rsidRPr="005F2273" w14:paraId="27412705" w14:textId="77777777" w:rsidTr="000B6071">
        <w:trPr>
          <w:cantSplit/>
        </w:trPr>
        <w:tc>
          <w:tcPr>
            <w:tcW w:w="1890" w:type="dxa"/>
            <w:tcBorders>
              <w:top w:val="single" w:sz="6" w:space="0" w:color="auto"/>
              <w:left w:val="single" w:sz="6" w:space="0" w:color="auto"/>
              <w:bottom w:val="single" w:sz="6" w:space="0" w:color="auto"/>
              <w:right w:val="single" w:sz="6" w:space="0" w:color="auto"/>
            </w:tcBorders>
          </w:tcPr>
          <w:p w14:paraId="3008D2D0" w14:textId="77777777" w:rsidR="000B6071" w:rsidRPr="000B6071" w:rsidRDefault="000B6071" w:rsidP="000B6071">
            <w:pPr>
              <w:suppressAutoHyphens/>
              <w:spacing w:after="0" w:line="240" w:lineRule="auto"/>
              <w:rPr>
                <w:rFonts w:eastAsia="Times New Roman" w:cs="Times New Roman"/>
                <w:spacing w:val="-2"/>
                <w:szCs w:val="24"/>
                <w:lang w:val="fr-FR"/>
              </w:rPr>
            </w:pPr>
          </w:p>
          <w:p w14:paraId="5D8C4775" w14:textId="77777777" w:rsidR="000B6071" w:rsidRPr="000B6071" w:rsidRDefault="000B6071" w:rsidP="000B6071">
            <w:pPr>
              <w:suppressAutoHyphens/>
              <w:spacing w:after="71" w:line="240" w:lineRule="auto"/>
              <w:rPr>
                <w:rFonts w:eastAsia="Times New Roman" w:cs="Times New Roman"/>
                <w:spacing w:val="-2"/>
                <w:szCs w:val="24"/>
                <w:lang w:val="fr-FR"/>
              </w:rPr>
            </w:pPr>
          </w:p>
        </w:tc>
        <w:tc>
          <w:tcPr>
            <w:tcW w:w="1620" w:type="dxa"/>
            <w:tcBorders>
              <w:top w:val="single" w:sz="6" w:space="0" w:color="auto"/>
            </w:tcBorders>
          </w:tcPr>
          <w:p w14:paraId="699E41CC" w14:textId="77777777" w:rsidR="000B6071" w:rsidRPr="000B6071" w:rsidRDefault="000B6071" w:rsidP="000B6071">
            <w:pPr>
              <w:suppressAutoHyphens/>
              <w:spacing w:after="0" w:line="240" w:lineRule="auto"/>
              <w:rPr>
                <w:rFonts w:eastAsia="Times New Roman" w:cs="Times New Roman"/>
                <w:spacing w:val="-2"/>
                <w:szCs w:val="24"/>
                <w:lang w:val="fr-FR"/>
              </w:rPr>
            </w:pPr>
          </w:p>
        </w:tc>
        <w:tc>
          <w:tcPr>
            <w:tcW w:w="1800" w:type="dxa"/>
            <w:tcBorders>
              <w:top w:val="single" w:sz="6" w:space="0" w:color="auto"/>
              <w:left w:val="single" w:sz="6" w:space="0" w:color="auto"/>
            </w:tcBorders>
          </w:tcPr>
          <w:p w14:paraId="774F1755" w14:textId="77777777" w:rsidR="000B6071" w:rsidRPr="000B6071" w:rsidRDefault="000B6071" w:rsidP="000B6071">
            <w:pPr>
              <w:suppressAutoHyphens/>
              <w:spacing w:after="71" w:line="240" w:lineRule="auto"/>
              <w:rPr>
                <w:rFonts w:eastAsia="Times New Roman" w:cs="Times New Roman"/>
                <w:spacing w:val="-2"/>
                <w:szCs w:val="24"/>
                <w:lang w:val="fr-FR"/>
              </w:rPr>
            </w:pPr>
          </w:p>
        </w:tc>
        <w:tc>
          <w:tcPr>
            <w:tcW w:w="1800" w:type="dxa"/>
            <w:tcBorders>
              <w:top w:val="single" w:sz="6" w:space="0" w:color="auto"/>
              <w:left w:val="single" w:sz="6" w:space="0" w:color="auto"/>
            </w:tcBorders>
          </w:tcPr>
          <w:p w14:paraId="303F0B1F" w14:textId="77777777" w:rsidR="000B6071" w:rsidRPr="000B6071" w:rsidRDefault="000B6071" w:rsidP="000B6071">
            <w:pPr>
              <w:suppressAutoHyphens/>
              <w:spacing w:after="71" w:line="240" w:lineRule="auto"/>
              <w:rPr>
                <w:rFonts w:eastAsia="Times New Roman" w:cs="Times New Roman"/>
                <w:spacing w:val="-2"/>
                <w:szCs w:val="24"/>
                <w:lang w:val="fr-FR"/>
              </w:rPr>
            </w:pPr>
          </w:p>
        </w:tc>
        <w:tc>
          <w:tcPr>
            <w:tcW w:w="1800" w:type="dxa"/>
            <w:tcBorders>
              <w:top w:val="single" w:sz="6" w:space="0" w:color="auto"/>
              <w:left w:val="single" w:sz="6" w:space="0" w:color="auto"/>
              <w:bottom w:val="single" w:sz="6" w:space="0" w:color="auto"/>
              <w:right w:val="single" w:sz="6" w:space="0" w:color="auto"/>
            </w:tcBorders>
          </w:tcPr>
          <w:p w14:paraId="7D9A65D2" w14:textId="77777777" w:rsidR="000B6071" w:rsidRPr="000B6071" w:rsidRDefault="000B6071" w:rsidP="000B6071">
            <w:pPr>
              <w:suppressAutoHyphens/>
              <w:spacing w:after="71" w:line="240" w:lineRule="auto"/>
              <w:rPr>
                <w:rFonts w:eastAsia="Times New Roman" w:cs="Times New Roman"/>
                <w:spacing w:val="-2"/>
                <w:szCs w:val="24"/>
                <w:lang w:val="fr-FR"/>
              </w:rPr>
            </w:pPr>
          </w:p>
        </w:tc>
      </w:tr>
      <w:tr w:rsidR="000B6071" w:rsidRPr="005F2273" w14:paraId="6786FCDD" w14:textId="77777777" w:rsidTr="000B6071">
        <w:trPr>
          <w:cantSplit/>
        </w:trPr>
        <w:tc>
          <w:tcPr>
            <w:tcW w:w="1890" w:type="dxa"/>
            <w:tcBorders>
              <w:top w:val="single" w:sz="6" w:space="0" w:color="auto"/>
              <w:left w:val="single" w:sz="6" w:space="0" w:color="auto"/>
              <w:bottom w:val="single" w:sz="6" w:space="0" w:color="auto"/>
              <w:right w:val="single" w:sz="6" w:space="0" w:color="auto"/>
            </w:tcBorders>
          </w:tcPr>
          <w:p w14:paraId="0982BCDE" w14:textId="77777777" w:rsidR="000B6071" w:rsidRPr="000B6071" w:rsidRDefault="000B6071" w:rsidP="000B6071">
            <w:pPr>
              <w:suppressAutoHyphens/>
              <w:spacing w:after="0" w:line="240" w:lineRule="auto"/>
              <w:rPr>
                <w:rFonts w:eastAsia="Times New Roman" w:cs="Times New Roman"/>
                <w:spacing w:val="-2"/>
                <w:szCs w:val="24"/>
                <w:lang w:val="fr-FR"/>
              </w:rPr>
            </w:pPr>
          </w:p>
          <w:p w14:paraId="77944026" w14:textId="77777777" w:rsidR="000B6071" w:rsidRPr="000B6071" w:rsidRDefault="000B6071" w:rsidP="000B6071">
            <w:pPr>
              <w:suppressAutoHyphens/>
              <w:spacing w:after="71" w:line="240" w:lineRule="auto"/>
              <w:rPr>
                <w:rFonts w:eastAsia="Times New Roman" w:cs="Times New Roman"/>
                <w:spacing w:val="-2"/>
                <w:szCs w:val="24"/>
                <w:lang w:val="fr-FR"/>
              </w:rPr>
            </w:pPr>
          </w:p>
        </w:tc>
        <w:tc>
          <w:tcPr>
            <w:tcW w:w="1620" w:type="dxa"/>
            <w:tcBorders>
              <w:top w:val="single" w:sz="6" w:space="0" w:color="auto"/>
              <w:bottom w:val="single" w:sz="6" w:space="0" w:color="auto"/>
            </w:tcBorders>
          </w:tcPr>
          <w:p w14:paraId="0D6DF828" w14:textId="77777777" w:rsidR="000B6071" w:rsidRPr="000B6071" w:rsidRDefault="000B6071" w:rsidP="000B6071">
            <w:pPr>
              <w:suppressAutoHyphens/>
              <w:spacing w:after="0" w:line="240" w:lineRule="auto"/>
              <w:rPr>
                <w:rFonts w:eastAsia="Times New Roman" w:cs="Times New Roman"/>
                <w:spacing w:val="-2"/>
                <w:szCs w:val="24"/>
                <w:lang w:val="fr-FR"/>
              </w:rPr>
            </w:pPr>
          </w:p>
        </w:tc>
        <w:tc>
          <w:tcPr>
            <w:tcW w:w="1800" w:type="dxa"/>
            <w:tcBorders>
              <w:top w:val="single" w:sz="6" w:space="0" w:color="auto"/>
              <w:left w:val="single" w:sz="6" w:space="0" w:color="auto"/>
              <w:bottom w:val="single" w:sz="6" w:space="0" w:color="auto"/>
            </w:tcBorders>
          </w:tcPr>
          <w:p w14:paraId="4ED5BDDE" w14:textId="77777777" w:rsidR="000B6071" w:rsidRPr="000B6071" w:rsidRDefault="000B6071" w:rsidP="000B6071">
            <w:pPr>
              <w:suppressAutoHyphens/>
              <w:spacing w:after="71" w:line="240" w:lineRule="auto"/>
              <w:rPr>
                <w:rFonts w:eastAsia="Times New Roman" w:cs="Times New Roman"/>
                <w:spacing w:val="-2"/>
                <w:szCs w:val="24"/>
                <w:lang w:val="fr-FR"/>
              </w:rPr>
            </w:pPr>
          </w:p>
        </w:tc>
        <w:tc>
          <w:tcPr>
            <w:tcW w:w="1800" w:type="dxa"/>
            <w:tcBorders>
              <w:top w:val="single" w:sz="6" w:space="0" w:color="auto"/>
              <w:left w:val="single" w:sz="6" w:space="0" w:color="auto"/>
              <w:bottom w:val="single" w:sz="6" w:space="0" w:color="auto"/>
            </w:tcBorders>
          </w:tcPr>
          <w:p w14:paraId="78E1D559" w14:textId="77777777" w:rsidR="000B6071" w:rsidRPr="000B6071" w:rsidRDefault="000B6071" w:rsidP="000B6071">
            <w:pPr>
              <w:suppressAutoHyphens/>
              <w:spacing w:after="71" w:line="240" w:lineRule="auto"/>
              <w:rPr>
                <w:rFonts w:eastAsia="Times New Roman" w:cs="Times New Roman"/>
                <w:spacing w:val="-2"/>
                <w:szCs w:val="24"/>
                <w:lang w:val="fr-FR"/>
              </w:rPr>
            </w:pPr>
          </w:p>
        </w:tc>
        <w:tc>
          <w:tcPr>
            <w:tcW w:w="1800" w:type="dxa"/>
            <w:tcBorders>
              <w:top w:val="single" w:sz="6" w:space="0" w:color="auto"/>
              <w:left w:val="single" w:sz="6" w:space="0" w:color="auto"/>
              <w:bottom w:val="single" w:sz="6" w:space="0" w:color="auto"/>
              <w:right w:val="single" w:sz="6" w:space="0" w:color="auto"/>
            </w:tcBorders>
          </w:tcPr>
          <w:p w14:paraId="0AC2A029" w14:textId="77777777" w:rsidR="000B6071" w:rsidRPr="000B6071" w:rsidRDefault="000B6071" w:rsidP="000B6071">
            <w:pPr>
              <w:suppressAutoHyphens/>
              <w:spacing w:after="71" w:line="240" w:lineRule="auto"/>
              <w:rPr>
                <w:rFonts w:eastAsia="Times New Roman" w:cs="Times New Roman"/>
                <w:spacing w:val="-2"/>
                <w:szCs w:val="24"/>
                <w:lang w:val="fr-FR"/>
              </w:rPr>
            </w:pPr>
          </w:p>
        </w:tc>
      </w:tr>
      <w:tr w:rsidR="000B6071" w:rsidRPr="005F2273" w14:paraId="7CD46595" w14:textId="77777777" w:rsidTr="000B6071">
        <w:trPr>
          <w:cantSplit/>
        </w:trPr>
        <w:tc>
          <w:tcPr>
            <w:tcW w:w="1890" w:type="dxa"/>
            <w:tcBorders>
              <w:top w:val="single" w:sz="6" w:space="0" w:color="auto"/>
              <w:left w:val="single" w:sz="6" w:space="0" w:color="auto"/>
              <w:bottom w:val="single" w:sz="6" w:space="0" w:color="auto"/>
              <w:right w:val="single" w:sz="6" w:space="0" w:color="auto"/>
            </w:tcBorders>
          </w:tcPr>
          <w:p w14:paraId="409F9E6D" w14:textId="77777777" w:rsidR="000B6071" w:rsidRPr="000B6071" w:rsidRDefault="000B6071" w:rsidP="000B6071">
            <w:pPr>
              <w:suppressAutoHyphens/>
              <w:spacing w:after="0" w:line="240" w:lineRule="auto"/>
              <w:rPr>
                <w:rFonts w:eastAsia="Times New Roman" w:cs="Times New Roman"/>
                <w:spacing w:val="-2"/>
                <w:szCs w:val="24"/>
                <w:lang w:val="fr-FR"/>
              </w:rPr>
            </w:pPr>
          </w:p>
          <w:p w14:paraId="468D83E7" w14:textId="77777777" w:rsidR="000B6071" w:rsidRPr="000B6071" w:rsidRDefault="000B6071" w:rsidP="000B6071">
            <w:pPr>
              <w:suppressAutoHyphens/>
              <w:spacing w:after="71" w:line="240" w:lineRule="auto"/>
              <w:rPr>
                <w:rFonts w:eastAsia="Times New Roman" w:cs="Times New Roman"/>
                <w:spacing w:val="-2"/>
                <w:szCs w:val="24"/>
                <w:lang w:val="fr-FR"/>
              </w:rPr>
            </w:pPr>
          </w:p>
        </w:tc>
        <w:tc>
          <w:tcPr>
            <w:tcW w:w="1620" w:type="dxa"/>
            <w:tcBorders>
              <w:top w:val="single" w:sz="6" w:space="0" w:color="auto"/>
              <w:bottom w:val="single" w:sz="4" w:space="0" w:color="auto"/>
            </w:tcBorders>
          </w:tcPr>
          <w:p w14:paraId="3E0A199F" w14:textId="77777777" w:rsidR="000B6071" w:rsidRPr="000B6071" w:rsidRDefault="000B6071" w:rsidP="000B6071">
            <w:pPr>
              <w:suppressAutoHyphens/>
              <w:spacing w:after="0" w:line="240" w:lineRule="auto"/>
              <w:rPr>
                <w:rFonts w:eastAsia="Times New Roman" w:cs="Times New Roman"/>
                <w:spacing w:val="-2"/>
                <w:szCs w:val="24"/>
                <w:lang w:val="fr-FR"/>
              </w:rPr>
            </w:pPr>
          </w:p>
        </w:tc>
        <w:tc>
          <w:tcPr>
            <w:tcW w:w="1800" w:type="dxa"/>
            <w:tcBorders>
              <w:top w:val="single" w:sz="6" w:space="0" w:color="auto"/>
              <w:left w:val="single" w:sz="6" w:space="0" w:color="auto"/>
              <w:bottom w:val="single" w:sz="4" w:space="0" w:color="auto"/>
            </w:tcBorders>
          </w:tcPr>
          <w:p w14:paraId="2485C766" w14:textId="77777777" w:rsidR="000B6071" w:rsidRPr="000B6071" w:rsidRDefault="000B6071" w:rsidP="000B6071">
            <w:pPr>
              <w:suppressAutoHyphens/>
              <w:spacing w:after="71" w:line="240" w:lineRule="auto"/>
              <w:rPr>
                <w:rFonts w:eastAsia="Times New Roman" w:cs="Times New Roman"/>
                <w:spacing w:val="-2"/>
                <w:szCs w:val="24"/>
                <w:lang w:val="fr-FR"/>
              </w:rPr>
            </w:pPr>
          </w:p>
        </w:tc>
        <w:tc>
          <w:tcPr>
            <w:tcW w:w="1800" w:type="dxa"/>
            <w:tcBorders>
              <w:top w:val="single" w:sz="6" w:space="0" w:color="auto"/>
              <w:left w:val="single" w:sz="6" w:space="0" w:color="auto"/>
              <w:bottom w:val="single" w:sz="4" w:space="0" w:color="auto"/>
            </w:tcBorders>
          </w:tcPr>
          <w:p w14:paraId="3B3F5757" w14:textId="77777777" w:rsidR="000B6071" w:rsidRPr="000B6071" w:rsidRDefault="000B6071" w:rsidP="000B6071">
            <w:pPr>
              <w:suppressAutoHyphens/>
              <w:spacing w:after="71" w:line="240" w:lineRule="auto"/>
              <w:rPr>
                <w:rFonts w:eastAsia="Times New Roman" w:cs="Times New Roman"/>
                <w:spacing w:val="-2"/>
                <w:szCs w:val="24"/>
                <w:lang w:val="fr-FR"/>
              </w:rPr>
            </w:pPr>
          </w:p>
        </w:tc>
        <w:tc>
          <w:tcPr>
            <w:tcW w:w="1800" w:type="dxa"/>
            <w:tcBorders>
              <w:top w:val="single" w:sz="6" w:space="0" w:color="auto"/>
              <w:left w:val="single" w:sz="6" w:space="0" w:color="auto"/>
              <w:bottom w:val="single" w:sz="6" w:space="0" w:color="auto"/>
              <w:right w:val="single" w:sz="6" w:space="0" w:color="auto"/>
            </w:tcBorders>
          </w:tcPr>
          <w:p w14:paraId="080682CB" w14:textId="77777777" w:rsidR="000B6071" w:rsidRPr="000B6071" w:rsidRDefault="000B6071" w:rsidP="000B6071">
            <w:pPr>
              <w:suppressAutoHyphens/>
              <w:spacing w:after="71" w:line="240" w:lineRule="auto"/>
              <w:rPr>
                <w:rFonts w:eastAsia="Times New Roman" w:cs="Times New Roman"/>
                <w:spacing w:val="-2"/>
                <w:szCs w:val="24"/>
                <w:lang w:val="fr-FR"/>
              </w:rPr>
            </w:pPr>
          </w:p>
        </w:tc>
      </w:tr>
    </w:tbl>
    <w:p w14:paraId="7B49FC09" w14:textId="77777777" w:rsidR="000B6071" w:rsidRPr="000B6071" w:rsidRDefault="000B6071" w:rsidP="000B6071">
      <w:pPr>
        <w:spacing w:after="0" w:line="240" w:lineRule="auto"/>
        <w:rPr>
          <w:rFonts w:eastAsia="Times New Roman" w:cs="Times New Roman"/>
          <w:b/>
          <w:sz w:val="28"/>
          <w:szCs w:val="20"/>
          <w:lang w:val="fr-FR"/>
        </w:rPr>
      </w:pPr>
    </w:p>
    <w:p w14:paraId="6056EFA9" w14:textId="77777777" w:rsidR="000B6071" w:rsidRPr="000B6071" w:rsidRDefault="000B6071" w:rsidP="000B6071">
      <w:pPr>
        <w:pStyle w:val="Heading4BSF"/>
        <w:rPr>
          <w:lang w:val="fr-FR"/>
        </w:rPr>
      </w:pPr>
      <w:bookmarkStart w:id="1105" w:name="_Toc54556902"/>
      <w:bookmarkStart w:id="1106" w:name="_Toc55427883"/>
      <w:bookmarkStart w:id="1107" w:name="_Toc55455385"/>
      <w:bookmarkStart w:id="1108" w:name="_Toc55460105"/>
      <w:bookmarkStart w:id="1109" w:name="_Toc55570271"/>
      <w:bookmarkStart w:id="1110" w:name="_Toc55571237"/>
      <w:bookmarkStart w:id="1111" w:name="_Toc55584346"/>
      <w:bookmarkStart w:id="1112" w:name="_Toc55760459"/>
      <w:bookmarkStart w:id="1113" w:name="_Toc55760879"/>
      <w:bookmarkStart w:id="1114" w:name="_Toc55765762"/>
      <w:bookmarkStart w:id="1115" w:name="_Toc55772854"/>
      <w:bookmarkStart w:id="1116" w:name="_Toc55773443"/>
      <w:bookmarkStart w:id="1117" w:name="_Toc56639173"/>
      <w:bookmarkStart w:id="1118" w:name="_Toc58427461"/>
      <w:bookmarkStart w:id="1119" w:name="_Toc58583229"/>
      <w:r w:rsidRPr="000B6071">
        <w:rPr>
          <w:lang w:val="fr-FR"/>
        </w:rPr>
        <w:lastRenderedPageBreak/>
        <w:t>Formulaire EXP-1 : Expérience générale dans des contrats de Systèmes d’information</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14:paraId="0235131F" w14:textId="77777777" w:rsidR="000B6071" w:rsidRPr="000B6071" w:rsidRDefault="000B6071" w:rsidP="000B6071">
      <w:pPr>
        <w:suppressAutoHyphens/>
        <w:spacing w:before="240" w:after="240" w:line="240" w:lineRule="auto"/>
        <w:rPr>
          <w:rFonts w:eastAsia="Times New Roman" w:cs="Times New Roman"/>
          <w:b/>
          <w:bCs/>
          <w:iCs/>
          <w:szCs w:val="24"/>
          <w:lang w:val="fr-FR"/>
        </w:rPr>
      </w:pPr>
      <w:r w:rsidRPr="000B6071">
        <w:rPr>
          <w:lang w:val="fr-FR"/>
        </w:rPr>
        <w:t>Chaque Soumissionnaire ou partie à une coentreprise/association constituant le Soumissionnaire doit remplir le formulaire ci-après.</w:t>
      </w:r>
    </w:p>
    <w:p w14:paraId="492B2EE1"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Utiliser une page distincte pour chacun des membres d'une Coentreprise/Association, et numéroter ces pages. Les Soumissionnaires ne doivent pas joindre de références, certificats, et de matériels publicitaires à leur Offre ; ceux-ci ne seront pas pris en compte dans l'évaluation des qualifications.</w:t>
      </w:r>
    </w:p>
    <w:p w14:paraId="18B2446F" w14:textId="77777777" w:rsidR="000B6071" w:rsidRPr="000B6071" w:rsidRDefault="000B6071" w:rsidP="000B6071">
      <w:pPr>
        <w:tabs>
          <w:tab w:val="left" w:pos="3960"/>
        </w:tabs>
        <w:suppressAutoHyphens/>
        <w:spacing w:line="240" w:lineRule="auto"/>
        <w:rPr>
          <w:rFonts w:eastAsia="Times New Roman" w:cs="Times New Roman"/>
          <w:sz w:val="32"/>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B6071" w:rsidRPr="005F2273" w14:paraId="0FF81CF8" w14:textId="77777777" w:rsidTr="000B6071">
        <w:trPr>
          <w:cantSplit/>
          <w:trHeight w:val="210"/>
          <w:tblHeader/>
          <w:jc w:val="center"/>
        </w:trPr>
        <w:tc>
          <w:tcPr>
            <w:tcW w:w="5000" w:type="pct"/>
            <w:gridSpan w:val="5"/>
            <w:shd w:val="clear" w:color="auto" w:fill="auto"/>
            <w:vAlign w:val="center"/>
          </w:tcPr>
          <w:p w14:paraId="09F826E0" w14:textId="77777777" w:rsidR="000B6071" w:rsidRPr="000B6071" w:rsidRDefault="000B6071" w:rsidP="000B6071">
            <w:pPr>
              <w:suppressAutoHyphens/>
              <w:spacing w:before="20" w:after="20" w:line="240" w:lineRule="auto"/>
              <w:jc w:val="center"/>
              <w:outlineLvl w:val="4"/>
              <w:rPr>
                <w:rFonts w:eastAsia="Times New Roman" w:cs="Times New Roman"/>
                <w:b/>
                <w:bCs/>
                <w:spacing w:val="-2"/>
                <w:szCs w:val="20"/>
                <w:lang w:val="fr-FR"/>
              </w:rPr>
            </w:pPr>
            <w:r w:rsidRPr="000B6071">
              <w:rPr>
                <w:b/>
                <w:bCs/>
                <w:szCs w:val="20"/>
                <w:lang w:val="fr-FR"/>
              </w:rPr>
              <w:t>Expérience générale dans des contrats de Systèmes d’information</w:t>
            </w:r>
          </w:p>
        </w:tc>
      </w:tr>
      <w:tr w:rsidR="000B6071" w:rsidRPr="005F2273" w14:paraId="7F4E2346" w14:textId="77777777" w:rsidTr="000B6071">
        <w:trPr>
          <w:cantSplit/>
          <w:trHeight w:val="210"/>
          <w:tblHeader/>
          <w:jc w:val="center"/>
        </w:trPr>
        <w:tc>
          <w:tcPr>
            <w:tcW w:w="5000" w:type="pct"/>
            <w:gridSpan w:val="5"/>
            <w:shd w:val="clear" w:color="auto" w:fill="auto"/>
            <w:vAlign w:val="center"/>
          </w:tcPr>
          <w:p w14:paraId="3C7C1569" w14:textId="77777777" w:rsidR="000B6071" w:rsidRPr="000B6071" w:rsidRDefault="000B6071" w:rsidP="000B6071">
            <w:pPr>
              <w:suppressAutoHyphens/>
              <w:spacing w:before="20" w:after="20" w:line="240" w:lineRule="auto"/>
              <w:jc w:val="center"/>
              <w:outlineLvl w:val="4"/>
              <w:rPr>
                <w:rFonts w:eastAsia="Times New Roman" w:cs="Times New Roman"/>
                <w:b/>
                <w:bCs/>
                <w:spacing w:val="-2"/>
                <w:szCs w:val="20"/>
                <w:lang w:val="fr-FR"/>
              </w:rPr>
            </w:pPr>
            <w:r w:rsidRPr="000B6071">
              <w:rPr>
                <w:b/>
                <w:bCs/>
                <w:szCs w:val="20"/>
                <w:lang w:val="fr-FR"/>
              </w:rPr>
              <w:t xml:space="preserve"> Nom du Soumissionnaire ou du membre d'une Coentreprise/Association</w:t>
            </w:r>
          </w:p>
        </w:tc>
      </w:tr>
      <w:tr w:rsidR="000B6071" w:rsidRPr="005F2273" w14:paraId="193A64EF" w14:textId="77777777" w:rsidTr="000B6071">
        <w:trPr>
          <w:cantSplit/>
          <w:trHeight w:val="647"/>
          <w:tblHeader/>
          <w:jc w:val="center"/>
        </w:trPr>
        <w:tc>
          <w:tcPr>
            <w:tcW w:w="596" w:type="pct"/>
            <w:vAlign w:val="center"/>
          </w:tcPr>
          <w:p w14:paraId="73AC353B" w14:textId="77777777" w:rsidR="000B6071" w:rsidRPr="005E3CE3" w:rsidRDefault="000B6071" w:rsidP="000B6071">
            <w:pPr>
              <w:suppressAutoHyphens/>
              <w:spacing w:before="60" w:after="60" w:line="240" w:lineRule="auto"/>
              <w:jc w:val="center"/>
              <w:rPr>
                <w:rFonts w:eastAsia="Times New Roman" w:cs="Times New Roman"/>
                <w:b/>
                <w:bCs/>
                <w:noProof/>
                <w:spacing w:val="-2"/>
                <w:szCs w:val="20"/>
              </w:rPr>
            </w:pPr>
            <w:r>
              <w:rPr>
                <w:b/>
                <w:bCs/>
                <w:szCs w:val="20"/>
              </w:rPr>
              <w:t>Début</w:t>
            </w:r>
          </w:p>
          <w:p w14:paraId="3082FB91" w14:textId="77777777" w:rsidR="000B6071" w:rsidRPr="005E3CE3" w:rsidRDefault="000B6071" w:rsidP="000B6071">
            <w:pPr>
              <w:suppressAutoHyphens/>
              <w:spacing w:before="60" w:after="60" w:line="240" w:lineRule="auto"/>
              <w:jc w:val="center"/>
              <w:rPr>
                <w:rFonts w:eastAsia="Times New Roman" w:cs="Times New Roman"/>
                <w:b/>
                <w:bCs/>
                <w:noProof/>
                <w:spacing w:val="-2"/>
                <w:szCs w:val="20"/>
              </w:rPr>
            </w:pPr>
            <w:proofErr w:type="spellStart"/>
            <w:r>
              <w:rPr>
                <w:b/>
                <w:bCs/>
                <w:szCs w:val="20"/>
              </w:rPr>
              <w:t>Mois</w:t>
            </w:r>
            <w:proofErr w:type="spellEnd"/>
          </w:p>
          <w:p w14:paraId="2BF9A924" w14:textId="77777777" w:rsidR="000B6071" w:rsidRPr="005E3CE3" w:rsidRDefault="000B6071" w:rsidP="000B6071">
            <w:pPr>
              <w:suppressAutoHyphens/>
              <w:spacing w:before="60" w:after="60" w:line="240" w:lineRule="auto"/>
              <w:jc w:val="center"/>
              <w:rPr>
                <w:rFonts w:eastAsia="Times New Roman" w:cs="Times New Roman"/>
                <w:b/>
                <w:bCs/>
                <w:noProof/>
                <w:spacing w:val="-2"/>
                <w:szCs w:val="20"/>
              </w:rPr>
            </w:pPr>
            <w:proofErr w:type="spellStart"/>
            <w:r>
              <w:rPr>
                <w:b/>
                <w:bCs/>
                <w:szCs w:val="20"/>
              </w:rPr>
              <w:t>Année</w:t>
            </w:r>
            <w:proofErr w:type="spellEnd"/>
          </w:p>
        </w:tc>
        <w:tc>
          <w:tcPr>
            <w:tcW w:w="595" w:type="pct"/>
            <w:vAlign w:val="center"/>
          </w:tcPr>
          <w:p w14:paraId="23DA9E26" w14:textId="77777777" w:rsidR="000B6071" w:rsidRPr="005E3CE3" w:rsidRDefault="000B6071" w:rsidP="000B6071">
            <w:pPr>
              <w:suppressAutoHyphens/>
              <w:spacing w:before="60" w:after="60" w:line="240" w:lineRule="auto"/>
              <w:jc w:val="center"/>
              <w:rPr>
                <w:rFonts w:eastAsia="Times New Roman" w:cs="Times New Roman"/>
                <w:b/>
                <w:bCs/>
                <w:noProof/>
                <w:spacing w:val="-2"/>
                <w:szCs w:val="20"/>
              </w:rPr>
            </w:pPr>
            <w:r>
              <w:rPr>
                <w:b/>
                <w:bCs/>
                <w:szCs w:val="20"/>
              </w:rPr>
              <w:t>Fin</w:t>
            </w:r>
          </w:p>
          <w:p w14:paraId="14F1EA01" w14:textId="77777777" w:rsidR="000B6071" w:rsidRPr="005E3CE3" w:rsidRDefault="000B6071" w:rsidP="000B6071">
            <w:pPr>
              <w:suppressAutoHyphens/>
              <w:spacing w:before="60" w:after="60" w:line="240" w:lineRule="auto"/>
              <w:jc w:val="center"/>
              <w:rPr>
                <w:rFonts w:eastAsia="Times New Roman" w:cs="Times New Roman"/>
                <w:b/>
                <w:bCs/>
                <w:noProof/>
                <w:spacing w:val="-2"/>
                <w:szCs w:val="20"/>
              </w:rPr>
            </w:pPr>
            <w:proofErr w:type="spellStart"/>
            <w:r>
              <w:rPr>
                <w:b/>
                <w:bCs/>
                <w:szCs w:val="20"/>
              </w:rPr>
              <w:t>Mois</w:t>
            </w:r>
            <w:proofErr w:type="spellEnd"/>
          </w:p>
          <w:p w14:paraId="1FAAE5CF" w14:textId="77777777" w:rsidR="000B6071" w:rsidRPr="005E3CE3" w:rsidRDefault="000B6071" w:rsidP="000B6071">
            <w:pPr>
              <w:suppressAutoHyphens/>
              <w:spacing w:before="60" w:after="60" w:line="240" w:lineRule="auto"/>
              <w:jc w:val="center"/>
              <w:rPr>
                <w:rFonts w:eastAsia="Times New Roman" w:cs="Times New Roman"/>
                <w:b/>
                <w:bCs/>
                <w:noProof/>
                <w:spacing w:val="-2"/>
                <w:szCs w:val="20"/>
              </w:rPr>
            </w:pPr>
            <w:proofErr w:type="spellStart"/>
            <w:r>
              <w:rPr>
                <w:b/>
                <w:bCs/>
                <w:szCs w:val="20"/>
              </w:rPr>
              <w:t>Année</w:t>
            </w:r>
            <w:proofErr w:type="spellEnd"/>
          </w:p>
        </w:tc>
        <w:tc>
          <w:tcPr>
            <w:tcW w:w="515" w:type="pct"/>
            <w:vAlign w:val="center"/>
          </w:tcPr>
          <w:p w14:paraId="7A3EE793" w14:textId="77777777" w:rsidR="000B6071" w:rsidRPr="005E3CE3" w:rsidRDefault="000B6071" w:rsidP="000B6071">
            <w:pPr>
              <w:suppressAutoHyphens/>
              <w:spacing w:before="60" w:after="60" w:line="240" w:lineRule="auto"/>
              <w:jc w:val="center"/>
              <w:rPr>
                <w:rFonts w:eastAsia="Times New Roman" w:cs="Times New Roman"/>
                <w:b/>
                <w:bCs/>
                <w:spacing w:val="-2"/>
                <w:szCs w:val="20"/>
              </w:rPr>
            </w:pPr>
            <w:proofErr w:type="spellStart"/>
            <w:r>
              <w:rPr>
                <w:b/>
                <w:bCs/>
                <w:szCs w:val="20"/>
              </w:rPr>
              <w:t>Années</w:t>
            </w:r>
            <w:proofErr w:type="spellEnd"/>
          </w:p>
        </w:tc>
        <w:tc>
          <w:tcPr>
            <w:tcW w:w="2385" w:type="pct"/>
            <w:vAlign w:val="center"/>
          </w:tcPr>
          <w:p w14:paraId="5A46E724" w14:textId="77777777" w:rsidR="000B6071" w:rsidRPr="000B6071" w:rsidRDefault="000B6071" w:rsidP="000B6071">
            <w:pPr>
              <w:suppressAutoHyphens/>
              <w:spacing w:before="60" w:after="60" w:line="240" w:lineRule="auto"/>
              <w:jc w:val="center"/>
              <w:rPr>
                <w:rFonts w:eastAsia="Times New Roman" w:cs="Times New Roman"/>
                <w:b/>
                <w:bCs/>
                <w:spacing w:val="-2"/>
                <w:szCs w:val="20"/>
                <w:lang w:val="fr-FR"/>
              </w:rPr>
            </w:pPr>
            <w:r w:rsidRPr="000B6071">
              <w:rPr>
                <w:b/>
                <w:bCs/>
                <w:szCs w:val="20"/>
                <w:lang w:val="fr-FR"/>
              </w:rPr>
              <w:t>Identification et nom de chaque contrat</w:t>
            </w:r>
          </w:p>
          <w:p w14:paraId="6D1E29EA" w14:textId="77777777" w:rsidR="000B6071" w:rsidRPr="000B6071" w:rsidRDefault="000B6071" w:rsidP="000B6071">
            <w:pPr>
              <w:suppressAutoHyphens/>
              <w:spacing w:before="60" w:after="60" w:line="240" w:lineRule="auto"/>
              <w:jc w:val="center"/>
              <w:rPr>
                <w:rFonts w:eastAsia="Times New Roman" w:cs="Times New Roman"/>
                <w:b/>
                <w:bCs/>
                <w:spacing w:val="-2"/>
                <w:szCs w:val="20"/>
                <w:lang w:val="fr-FR"/>
              </w:rPr>
            </w:pPr>
            <w:r w:rsidRPr="000B6071">
              <w:rPr>
                <w:b/>
                <w:bCs/>
                <w:szCs w:val="20"/>
                <w:lang w:val="fr-FR"/>
              </w:rPr>
              <w:t>Nom, adresse, numéros de téléphone, numéro de télécopie et adresse électronique de l’Acheteur</w:t>
            </w:r>
          </w:p>
          <w:p w14:paraId="393AEE0B" w14:textId="77777777" w:rsidR="000B6071" w:rsidRPr="000B6071" w:rsidRDefault="000B6071" w:rsidP="000B6071">
            <w:pPr>
              <w:suppressAutoHyphens/>
              <w:spacing w:before="60" w:after="60" w:line="240" w:lineRule="auto"/>
              <w:jc w:val="center"/>
              <w:rPr>
                <w:rFonts w:eastAsia="Times New Roman" w:cs="Times New Roman"/>
                <w:b/>
                <w:bCs/>
                <w:spacing w:val="-2"/>
                <w:szCs w:val="20"/>
                <w:lang w:val="fr-FR"/>
              </w:rPr>
            </w:pPr>
            <w:r w:rsidRPr="000B6071">
              <w:rPr>
                <w:b/>
                <w:bCs/>
                <w:szCs w:val="20"/>
                <w:lang w:val="fr-FR"/>
              </w:rPr>
              <w:t>Brève description du contrat exécuté par le Soumissionnaire/membre d'une Coentreprise/Association composant le Soumissionnaire</w:t>
            </w:r>
          </w:p>
        </w:tc>
        <w:tc>
          <w:tcPr>
            <w:tcW w:w="909" w:type="pct"/>
            <w:vAlign w:val="center"/>
          </w:tcPr>
          <w:p w14:paraId="24CAF58A" w14:textId="77777777" w:rsidR="000B6071" w:rsidRPr="000B6071" w:rsidRDefault="000B6071" w:rsidP="000B6071">
            <w:pPr>
              <w:suppressAutoHyphens/>
              <w:spacing w:before="60" w:after="60" w:line="240" w:lineRule="auto"/>
              <w:jc w:val="center"/>
              <w:rPr>
                <w:rFonts w:eastAsia="Times New Roman" w:cs="Times New Roman"/>
                <w:b/>
                <w:bCs/>
                <w:spacing w:val="-2"/>
                <w:szCs w:val="20"/>
                <w:lang w:val="fr-FR"/>
              </w:rPr>
            </w:pPr>
            <w:r w:rsidRPr="000B6071">
              <w:rPr>
                <w:b/>
                <w:bCs/>
                <w:szCs w:val="20"/>
                <w:lang w:val="fr-FR"/>
              </w:rPr>
              <w:t>Rôle du Soumissionnaire/de la partie à une coentreprise/association constituant le Soumissionnaire</w:t>
            </w:r>
          </w:p>
        </w:tc>
      </w:tr>
      <w:tr w:rsidR="000B6071" w:rsidRPr="005F2273" w14:paraId="053A6E03" w14:textId="77777777" w:rsidTr="000B6071">
        <w:trPr>
          <w:cantSplit/>
          <w:trHeight w:val="854"/>
          <w:jc w:val="center"/>
        </w:trPr>
        <w:tc>
          <w:tcPr>
            <w:tcW w:w="596" w:type="pct"/>
          </w:tcPr>
          <w:p w14:paraId="703EE855"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95" w:type="pct"/>
          </w:tcPr>
          <w:p w14:paraId="3863F7F8"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15" w:type="pct"/>
          </w:tcPr>
          <w:p w14:paraId="6E2CBEEE"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2385" w:type="pct"/>
          </w:tcPr>
          <w:p w14:paraId="45A5A87F"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909" w:type="pct"/>
          </w:tcPr>
          <w:p w14:paraId="7F3DE9AC"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r>
      <w:tr w:rsidR="000B6071" w:rsidRPr="005F2273" w14:paraId="50C65709" w14:textId="77777777" w:rsidTr="000B6071">
        <w:trPr>
          <w:cantSplit/>
          <w:trHeight w:val="872"/>
          <w:jc w:val="center"/>
        </w:trPr>
        <w:tc>
          <w:tcPr>
            <w:tcW w:w="596" w:type="pct"/>
          </w:tcPr>
          <w:p w14:paraId="2D9B2CC0"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95" w:type="pct"/>
          </w:tcPr>
          <w:p w14:paraId="35109C6A"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15" w:type="pct"/>
          </w:tcPr>
          <w:p w14:paraId="594D601A"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2385" w:type="pct"/>
          </w:tcPr>
          <w:p w14:paraId="086CBE3C"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909" w:type="pct"/>
          </w:tcPr>
          <w:p w14:paraId="4ECAAFC7"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r>
      <w:tr w:rsidR="000B6071" w:rsidRPr="005F2273" w14:paraId="660043D6" w14:textId="77777777" w:rsidTr="000B6071">
        <w:trPr>
          <w:cantSplit/>
          <w:trHeight w:val="980"/>
          <w:jc w:val="center"/>
        </w:trPr>
        <w:tc>
          <w:tcPr>
            <w:tcW w:w="596" w:type="pct"/>
          </w:tcPr>
          <w:p w14:paraId="6405C3C4"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95" w:type="pct"/>
          </w:tcPr>
          <w:p w14:paraId="4C342BB1"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15" w:type="pct"/>
          </w:tcPr>
          <w:p w14:paraId="087CF7F3"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2385" w:type="pct"/>
          </w:tcPr>
          <w:p w14:paraId="3D40E62A"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909" w:type="pct"/>
          </w:tcPr>
          <w:p w14:paraId="7DCABEA2"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r>
      <w:tr w:rsidR="000B6071" w:rsidRPr="005F2273" w14:paraId="5C0A0581" w14:textId="77777777" w:rsidTr="000B6071">
        <w:trPr>
          <w:cantSplit/>
          <w:trHeight w:val="899"/>
          <w:jc w:val="center"/>
        </w:trPr>
        <w:tc>
          <w:tcPr>
            <w:tcW w:w="596" w:type="pct"/>
          </w:tcPr>
          <w:p w14:paraId="333753AA"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95" w:type="pct"/>
          </w:tcPr>
          <w:p w14:paraId="6C918250"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15" w:type="pct"/>
          </w:tcPr>
          <w:p w14:paraId="254123EF"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2385" w:type="pct"/>
          </w:tcPr>
          <w:p w14:paraId="4F0C5ED1"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909" w:type="pct"/>
          </w:tcPr>
          <w:p w14:paraId="289E4D59"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r>
      <w:tr w:rsidR="000B6071" w:rsidRPr="005F2273" w14:paraId="038E63E5" w14:textId="77777777" w:rsidTr="000B6071">
        <w:trPr>
          <w:cantSplit/>
          <w:trHeight w:val="881"/>
          <w:jc w:val="center"/>
        </w:trPr>
        <w:tc>
          <w:tcPr>
            <w:tcW w:w="596" w:type="pct"/>
          </w:tcPr>
          <w:p w14:paraId="07820C38"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95" w:type="pct"/>
          </w:tcPr>
          <w:p w14:paraId="231B7878"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515" w:type="pct"/>
          </w:tcPr>
          <w:p w14:paraId="6FE948F1"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2385" w:type="pct"/>
          </w:tcPr>
          <w:p w14:paraId="63A02BFA"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c>
          <w:tcPr>
            <w:tcW w:w="909" w:type="pct"/>
          </w:tcPr>
          <w:p w14:paraId="12C3FB5A" w14:textId="77777777" w:rsidR="000B6071" w:rsidRPr="000B6071" w:rsidRDefault="000B6071" w:rsidP="000B6071">
            <w:pPr>
              <w:suppressAutoHyphens/>
              <w:spacing w:before="60" w:after="60" w:line="240" w:lineRule="auto"/>
              <w:rPr>
                <w:rFonts w:eastAsia="Times New Roman" w:cs="Times New Roman"/>
                <w:spacing w:val="-2"/>
                <w:sz w:val="32"/>
                <w:szCs w:val="24"/>
                <w:lang w:val="fr-FR"/>
              </w:rPr>
            </w:pPr>
          </w:p>
        </w:tc>
      </w:tr>
    </w:tbl>
    <w:p w14:paraId="089B0483" w14:textId="77777777" w:rsidR="000B6071" w:rsidRPr="000B6071" w:rsidRDefault="000B6071" w:rsidP="000B6071">
      <w:pPr>
        <w:pStyle w:val="Heading4BSF"/>
        <w:rPr>
          <w:lang w:val="fr-FR"/>
        </w:rPr>
      </w:pPr>
      <w:bookmarkStart w:id="1120" w:name="_Toc54556903"/>
      <w:bookmarkStart w:id="1121" w:name="_Toc55427884"/>
      <w:bookmarkStart w:id="1122" w:name="_Toc55455386"/>
      <w:bookmarkStart w:id="1123" w:name="_Toc55460106"/>
      <w:bookmarkStart w:id="1124" w:name="_Toc55570272"/>
      <w:bookmarkStart w:id="1125" w:name="_Toc55571238"/>
      <w:bookmarkStart w:id="1126" w:name="_Toc55584347"/>
      <w:bookmarkStart w:id="1127" w:name="_Toc55760460"/>
      <w:bookmarkStart w:id="1128" w:name="_Toc55760880"/>
      <w:bookmarkStart w:id="1129" w:name="_Toc55765763"/>
      <w:bookmarkStart w:id="1130" w:name="_Toc55772855"/>
      <w:bookmarkStart w:id="1131" w:name="_Toc55773444"/>
      <w:bookmarkStart w:id="1132" w:name="_Toc56639174"/>
      <w:bookmarkStart w:id="1133" w:name="_Toc58427462"/>
      <w:bookmarkStart w:id="1134" w:name="_Toc58583230"/>
      <w:r w:rsidRPr="000B6071">
        <w:rPr>
          <w:lang w:val="fr-FR"/>
        </w:rPr>
        <w:lastRenderedPageBreak/>
        <w:t>Formulaire EXP-2 : Expérience similaire dans des contrats de Systèmes d’information</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14:paraId="3E08D188"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Le Soumissionnaire doit énumérer les contrats de nature et niveau de complexité similaires, nécessitant des Technologies de l'information et des méthodes similaires à ceux du Contrat ou des Contrats objet(s) du présent Dossier d'appel d'offres, qu'il a exécutés pendant la période, et conformément au nombre, indiqués à l'alinéa 6.1 (a) des IS de la FDAO. La valeur du Contrat doit être exprimée dans les monnaies de paiement des contrats, converties en US$ à la date de l'achèvement substantiel du contrat, ou à la date d'adjudication du contrat, pour les contrats en cours.</w:t>
      </w:r>
    </w:p>
    <w:p w14:paraId="735B343B"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Chacun des membres de la Coentreprise/Association doit fournir séparément les informations relatives aux contrats qu’il a exécutés.</w:t>
      </w:r>
    </w:p>
    <w:p w14:paraId="0CEFB5DF"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Veuillez utiliser un (1) formulaire par contrat.</w:t>
      </w: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92"/>
        <w:gridCol w:w="3978"/>
      </w:tblGrid>
      <w:tr w:rsidR="000B6071" w:rsidRPr="005F2273" w14:paraId="7E0B1D03" w14:textId="77777777" w:rsidTr="000B6071">
        <w:trPr>
          <w:cantSplit/>
          <w:jc w:val="center"/>
        </w:trPr>
        <w:tc>
          <w:tcPr>
            <w:tcW w:w="9090" w:type="dxa"/>
            <w:gridSpan w:val="3"/>
          </w:tcPr>
          <w:p w14:paraId="6320D7FE"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Nom du Soumissionnaire ou du membre d'une Coentreprise/Association</w:t>
            </w:r>
          </w:p>
        </w:tc>
      </w:tr>
      <w:tr w:rsidR="000B6071" w:rsidRPr="005E3CE3" w14:paraId="1134EEFA" w14:textId="77777777" w:rsidTr="000B6071">
        <w:trPr>
          <w:cantSplit/>
          <w:jc w:val="center"/>
        </w:trPr>
        <w:tc>
          <w:tcPr>
            <w:tcW w:w="720" w:type="dxa"/>
          </w:tcPr>
          <w:p w14:paraId="0B64F1F5" w14:textId="77777777" w:rsidR="000B6071" w:rsidRPr="005E3CE3" w:rsidRDefault="000B6071" w:rsidP="000B6071">
            <w:pPr>
              <w:tabs>
                <w:tab w:val="left" w:pos="3960"/>
              </w:tabs>
              <w:suppressAutoHyphens/>
              <w:spacing w:line="240" w:lineRule="auto"/>
              <w:rPr>
                <w:rFonts w:eastAsia="Times New Roman" w:cs="Times New Roman"/>
                <w:szCs w:val="20"/>
              </w:rPr>
            </w:pPr>
            <w:r>
              <w:t>1.</w:t>
            </w:r>
          </w:p>
        </w:tc>
        <w:tc>
          <w:tcPr>
            <w:tcW w:w="4392" w:type="dxa"/>
          </w:tcPr>
          <w:p w14:paraId="3AA2ECD7" w14:textId="77777777" w:rsidR="000B6071" w:rsidRPr="005E3CE3" w:rsidRDefault="000B6071" w:rsidP="000B6071">
            <w:pPr>
              <w:tabs>
                <w:tab w:val="left" w:pos="3960"/>
              </w:tabs>
              <w:suppressAutoHyphens/>
              <w:spacing w:line="240" w:lineRule="auto"/>
              <w:rPr>
                <w:rFonts w:eastAsia="Times New Roman" w:cs="Times New Roman"/>
                <w:szCs w:val="20"/>
              </w:rPr>
            </w:pPr>
            <w:proofErr w:type="spellStart"/>
            <w:r>
              <w:t>Numéro</w:t>
            </w:r>
            <w:proofErr w:type="spellEnd"/>
            <w:r>
              <w:t xml:space="preserve"> du </w:t>
            </w:r>
            <w:proofErr w:type="spellStart"/>
            <w:r>
              <w:t>Contrat</w:t>
            </w:r>
            <w:proofErr w:type="spellEnd"/>
          </w:p>
        </w:tc>
        <w:tc>
          <w:tcPr>
            <w:tcW w:w="3978" w:type="dxa"/>
          </w:tcPr>
          <w:p w14:paraId="1764CDB9" w14:textId="77777777" w:rsidR="000B6071" w:rsidRPr="005E3CE3" w:rsidRDefault="000B6071" w:rsidP="000B6071">
            <w:pPr>
              <w:tabs>
                <w:tab w:val="left" w:pos="3960"/>
              </w:tabs>
              <w:suppressAutoHyphens/>
              <w:spacing w:line="240" w:lineRule="auto"/>
              <w:rPr>
                <w:rFonts w:eastAsia="Times New Roman" w:cs="Times New Roman"/>
                <w:szCs w:val="20"/>
              </w:rPr>
            </w:pPr>
          </w:p>
        </w:tc>
      </w:tr>
      <w:tr w:rsidR="000B6071" w:rsidRPr="005E3CE3" w14:paraId="1BDA492A" w14:textId="77777777" w:rsidTr="000B6071">
        <w:trPr>
          <w:cantSplit/>
          <w:jc w:val="center"/>
        </w:trPr>
        <w:tc>
          <w:tcPr>
            <w:tcW w:w="720" w:type="dxa"/>
          </w:tcPr>
          <w:p w14:paraId="36C0AC36" w14:textId="77777777" w:rsidR="000B6071" w:rsidRPr="005E3CE3" w:rsidRDefault="000B6071" w:rsidP="000B6071">
            <w:pPr>
              <w:tabs>
                <w:tab w:val="left" w:pos="3960"/>
              </w:tabs>
              <w:suppressAutoHyphens/>
              <w:spacing w:line="240" w:lineRule="auto"/>
              <w:rPr>
                <w:rFonts w:eastAsia="Times New Roman" w:cs="Times New Roman"/>
                <w:szCs w:val="20"/>
              </w:rPr>
            </w:pPr>
          </w:p>
        </w:tc>
        <w:tc>
          <w:tcPr>
            <w:tcW w:w="8370" w:type="dxa"/>
            <w:gridSpan w:val="2"/>
          </w:tcPr>
          <w:p w14:paraId="189B60B9" w14:textId="77777777" w:rsidR="000B6071" w:rsidRPr="005E3CE3" w:rsidRDefault="000B6071" w:rsidP="000B6071">
            <w:pPr>
              <w:tabs>
                <w:tab w:val="left" w:pos="3960"/>
              </w:tabs>
              <w:suppressAutoHyphens/>
              <w:spacing w:line="240" w:lineRule="auto"/>
              <w:rPr>
                <w:rFonts w:eastAsia="Times New Roman" w:cs="Times New Roman"/>
                <w:szCs w:val="20"/>
              </w:rPr>
            </w:pPr>
            <w:r>
              <w:t xml:space="preserve">Nom du </w:t>
            </w:r>
            <w:proofErr w:type="spellStart"/>
            <w:r>
              <w:t>Contrat</w:t>
            </w:r>
            <w:proofErr w:type="spellEnd"/>
            <w:r>
              <w:t xml:space="preserve"> </w:t>
            </w:r>
          </w:p>
        </w:tc>
      </w:tr>
      <w:tr w:rsidR="000B6071" w:rsidRPr="005E3CE3" w14:paraId="3A93B97D" w14:textId="77777777" w:rsidTr="000B6071">
        <w:trPr>
          <w:cantSplit/>
          <w:jc w:val="center"/>
        </w:trPr>
        <w:tc>
          <w:tcPr>
            <w:tcW w:w="720" w:type="dxa"/>
          </w:tcPr>
          <w:p w14:paraId="20358D54" w14:textId="77777777" w:rsidR="000B6071" w:rsidRPr="005E3CE3" w:rsidRDefault="000B6071" w:rsidP="000B6071">
            <w:pPr>
              <w:tabs>
                <w:tab w:val="left" w:pos="3960"/>
              </w:tabs>
              <w:suppressAutoHyphens/>
              <w:spacing w:line="240" w:lineRule="auto"/>
              <w:rPr>
                <w:rFonts w:eastAsia="Times New Roman" w:cs="Times New Roman"/>
                <w:szCs w:val="20"/>
              </w:rPr>
            </w:pPr>
          </w:p>
        </w:tc>
        <w:tc>
          <w:tcPr>
            <w:tcW w:w="8370" w:type="dxa"/>
            <w:gridSpan w:val="2"/>
          </w:tcPr>
          <w:p w14:paraId="417B846A" w14:textId="77777777" w:rsidR="000B6071" w:rsidRPr="005E3CE3" w:rsidRDefault="000B6071" w:rsidP="000B6071">
            <w:pPr>
              <w:tabs>
                <w:tab w:val="left" w:pos="3960"/>
              </w:tabs>
              <w:suppressAutoHyphens/>
              <w:spacing w:line="240" w:lineRule="auto"/>
              <w:rPr>
                <w:rFonts w:eastAsia="Times New Roman" w:cs="Times New Roman"/>
                <w:szCs w:val="20"/>
              </w:rPr>
            </w:pPr>
            <w:r>
              <w:t>Pays</w:t>
            </w:r>
          </w:p>
        </w:tc>
      </w:tr>
      <w:tr w:rsidR="000B6071" w:rsidRPr="005E3CE3" w14:paraId="748E6E13" w14:textId="77777777" w:rsidTr="000B6071">
        <w:trPr>
          <w:cantSplit/>
          <w:jc w:val="center"/>
        </w:trPr>
        <w:tc>
          <w:tcPr>
            <w:tcW w:w="720" w:type="dxa"/>
          </w:tcPr>
          <w:p w14:paraId="503FC83A" w14:textId="77777777" w:rsidR="000B6071" w:rsidRPr="005E3CE3" w:rsidRDefault="000B6071" w:rsidP="000B6071">
            <w:pPr>
              <w:tabs>
                <w:tab w:val="left" w:pos="3960"/>
              </w:tabs>
              <w:suppressAutoHyphens/>
              <w:spacing w:line="240" w:lineRule="auto"/>
              <w:rPr>
                <w:rFonts w:eastAsia="Times New Roman" w:cs="Times New Roman"/>
                <w:szCs w:val="20"/>
              </w:rPr>
            </w:pPr>
            <w:r>
              <w:t>2.</w:t>
            </w:r>
          </w:p>
        </w:tc>
        <w:tc>
          <w:tcPr>
            <w:tcW w:w="8370" w:type="dxa"/>
            <w:gridSpan w:val="2"/>
          </w:tcPr>
          <w:p w14:paraId="39F12E6A" w14:textId="77777777" w:rsidR="000B6071" w:rsidRPr="005E3CE3" w:rsidRDefault="000B6071" w:rsidP="000B6071">
            <w:pPr>
              <w:tabs>
                <w:tab w:val="left" w:pos="3960"/>
              </w:tabs>
              <w:suppressAutoHyphens/>
              <w:spacing w:line="240" w:lineRule="auto"/>
              <w:rPr>
                <w:rFonts w:eastAsia="Times New Roman" w:cs="Times New Roman"/>
                <w:szCs w:val="20"/>
              </w:rPr>
            </w:pPr>
            <w:r>
              <w:t xml:space="preserve">Nom de </w:t>
            </w:r>
            <w:proofErr w:type="spellStart"/>
            <w:r>
              <w:t>l’Acheteur</w:t>
            </w:r>
            <w:proofErr w:type="spellEnd"/>
          </w:p>
        </w:tc>
      </w:tr>
      <w:tr w:rsidR="000B6071" w:rsidRPr="005F2273" w14:paraId="15AB03A8" w14:textId="77777777" w:rsidTr="000B6071">
        <w:trPr>
          <w:cantSplit/>
          <w:jc w:val="center"/>
        </w:trPr>
        <w:tc>
          <w:tcPr>
            <w:tcW w:w="720" w:type="dxa"/>
          </w:tcPr>
          <w:p w14:paraId="1721B961" w14:textId="77777777" w:rsidR="000B6071" w:rsidRPr="005E3CE3" w:rsidRDefault="000B6071" w:rsidP="000B6071">
            <w:pPr>
              <w:tabs>
                <w:tab w:val="left" w:pos="3960"/>
              </w:tabs>
              <w:suppressAutoHyphens/>
              <w:spacing w:line="240" w:lineRule="auto"/>
              <w:rPr>
                <w:rFonts w:eastAsia="Times New Roman" w:cs="Times New Roman"/>
                <w:szCs w:val="20"/>
              </w:rPr>
            </w:pPr>
            <w:r>
              <w:t>3.</w:t>
            </w:r>
          </w:p>
        </w:tc>
        <w:tc>
          <w:tcPr>
            <w:tcW w:w="8370" w:type="dxa"/>
            <w:gridSpan w:val="2"/>
          </w:tcPr>
          <w:p w14:paraId="03D17610"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Adresse de l’Acheteur, numéros de téléphone, numéros de télécopie et adresse électronique de l’Acheteur</w:t>
            </w:r>
          </w:p>
        </w:tc>
      </w:tr>
      <w:tr w:rsidR="000B6071" w:rsidRPr="005F2273" w14:paraId="3DE39181" w14:textId="77777777" w:rsidTr="000B6071">
        <w:trPr>
          <w:cantSplit/>
          <w:jc w:val="center"/>
        </w:trPr>
        <w:tc>
          <w:tcPr>
            <w:tcW w:w="720" w:type="dxa"/>
          </w:tcPr>
          <w:p w14:paraId="5CB7EE37" w14:textId="77777777" w:rsidR="000B6071" w:rsidRPr="005E3CE3" w:rsidRDefault="000B6071" w:rsidP="000B6071">
            <w:pPr>
              <w:tabs>
                <w:tab w:val="left" w:pos="3960"/>
              </w:tabs>
              <w:suppressAutoHyphens/>
              <w:spacing w:line="240" w:lineRule="auto"/>
              <w:rPr>
                <w:rFonts w:eastAsia="Times New Roman" w:cs="Times New Roman"/>
                <w:szCs w:val="20"/>
              </w:rPr>
            </w:pPr>
            <w:r>
              <w:t>4.</w:t>
            </w:r>
          </w:p>
        </w:tc>
        <w:tc>
          <w:tcPr>
            <w:tcW w:w="8370" w:type="dxa"/>
            <w:gridSpan w:val="2"/>
          </w:tcPr>
          <w:p w14:paraId="173A97F0"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Nature des Systèmes d’information et caractéristiques particulières similaires à celles du Contrat objet du présent Dossier d’Appel d’Offres</w:t>
            </w:r>
          </w:p>
        </w:tc>
      </w:tr>
      <w:tr w:rsidR="000B6071" w:rsidRPr="005F2273" w14:paraId="4360C0CA" w14:textId="77777777" w:rsidTr="000B6071">
        <w:trPr>
          <w:cantSplit/>
          <w:jc w:val="center"/>
        </w:trPr>
        <w:tc>
          <w:tcPr>
            <w:tcW w:w="720" w:type="dxa"/>
          </w:tcPr>
          <w:p w14:paraId="5E51C7FF" w14:textId="77777777" w:rsidR="000B6071" w:rsidRPr="005E3CE3" w:rsidRDefault="000B6071" w:rsidP="000B6071">
            <w:pPr>
              <w:tabs>
                <w:tab w:val="left" w:pos="3960"/>
              </w:tabs>
              <w:suppressAutoHyphens/>
              <w:spacing w:line="240" w:lineRule="auto"/>
              <w:rPr>
                <w:rFonts w:eastAsia="Times New Roman" w:cs="Times New Roman"/>
                <w:szCs w:val="20"/>
              </w:rPr>
            </w:pPr>
            <w:r>
              <w:t>5.</w:t>
            </w:r>
          </w:p>
        </w:tc>
        <w:tc>
          <w:tcPr>
            <w:tcW w:w="8370" w:type="dxa"/>
            <w:gridSpan w:val="2"/>
          </w:tcPr>
          <w:p w14:paraId="02725C14"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Rôle dans le contrat (cocher une seule case)</w:t>
            </w:r>
          </w:p>
          <w:p w14:paraId="784327F4"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Pr>
                <w:sz w:val="32"/>
                <w:szCs w:val="20"/>
              </w:rPr>
              <w:sym w:font="Symbol" w:char="F082"/>
            </w:r>
            <w:r w:rsidRPr="000B6071">
              <w:rPr>
                <w:sz w:val="32"/>
                <w:szCs w:val="20"/>
                <w:lang w:val="fr-FR"/>
              </w:rPr>
              <w:t xml:space="preserve"> </w:t>
            </w:r>
            <w:r w:rsidRPr="000B6071">
              <w:rPr>
                <w:lang w:val="fr-FR"/>
              </w:rPr>
              <w:t xml:space="preserve">Fournisseur principal </w:t>
            </w:r>
            <w:r>
              <w:rPr>
                <w:sz w:val="32"/>
                <w:szCs w:val="20"/>
              </w:rPr>
              <w:sym w:font="Symbol" w:char="F082"/>
            </w:r>
            <w:r w:rsidRPr="000B6071">
              <w:rPr>
                <w:lang w:val="fr-FR"/>
              </w:rPr>
              <w:t xml:space="preserve"> Ensemblier </w:t>
            </w:r>
            <w:r>
              <w:rPr>
                <w:sz w:val="32"/>
                <w:szCs w:val="20"/>
              </w:rPr>
              <w:sym w:font="Symbol" w:char="F082"/>
            </w:r>
            <w:r w:rsidRPr="000B6071">
              <w:rPr>
                <w:lang w:val="fr-FR"/>
              </w:rPr>
              <w:t xml:space="preserve"> Sous-traitant </w:t>
            </w:r>
            <w:r>
              <w:rPr>
                <w:sz w:val="32"/>
                <w:szCs w:val="20"/>
              </w:rPr>
              <w:sym w:font="Symbol" w:char="F082"/>
            </w:r>
            <w:r w:rsidRPr="000B6071">
              <w:rPr>
                <w:lang w:val="fr-FR"/>
              </w:rPr>
              <w:t xml:space="preserve"> Membre d’une Coentreprise/Association</w:t>
            </w:r>
          </w:p>
        </w:tc>
      </w:tr>
      <w:tr w:rsidR="000B6071" w:rsidRPr="005E3CE3" w14:paraId="5EE30676" w14:textId="77777777" w:rsidTr="000B6071">
        <w:trPr>
          <w:cantSplit/>
          <w:jc w:val="center"/>
        </w:trPr>
        <w:tc>
          <w:tcPr>
            <w:tcW w:w="720" w:type="dxa"/>
          </w:tcPr>
          <w:p w14:paraId="71D0ED9B" w14:textId="77777777" w:rsidR="000B6071" w:rsidRPr="005E3CE3" w:rsidRDefault="000B6071" w:rsidP="000B6071">
            <w:pPr>
              <w:tabs>
                <w:tab w:val="left" w:pos="3960"/>
              </w:tabs>
              <w:suppressAutoHyphens/>
              <w:spacing w:line="240" w:lineRule="auto"/>
              <w:rPr>
                <w:rFonts w:eastAsia="Times New Roman" w:cs="Times New Roman"/>
                <w:szCs w:val="20"/>
              </w:rPr>
            </w:pPr>
            <w:r>
              <w:t>6.</w:t>
            </w:r>
          </w:p>
        </w:tc>
        <w:tc>
          <w:tcPr>
            <w:tcW w:w="8370" w:type="dxa"/>
            <w:gridSpan w:val="2"/>
          </w:tcPr>
          <w:p w14:paraId="7738468C"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Montant total du contrat/sous-contrat/part de l’associé (exprimé dans les monnaies à la date d'achèvement, ou à la date d'adjudication pour les contrats en cours)</w:t>
            </w:r>
          </w:p>
          <w:p w14:paraId="44F750C9" w14:textId="77777777" w:rsidR="000B6071" w:rsidRPr="005E3CE3" w:rsidRDefault="000B6071" w:rsidP="000B6071">
            <w:pPr>
              <w:tabs>
                <w:tab w:val="left" w:pos="2898"/>
                <w:tab w:val="left" w:pos="3960"/>
                <w:tab w:val="left" w:pos="5508"/>
              </w:tabs>
              <w:suppressAutoHyphens/>
              <w:spacing w:after="240" w:line="240" w:lineRule="auto"/>
              <w:rPr>
                <w:rFonts w:eastAsia="Times New Roman" w:cs="Times New Roman"/>
                <w:spacing w:val="-2"/>
                <w:szCs w:val="20"/>
              </w:rPr>
            </w:pPr>
            <w:proofErr w:type="spellStart"/>
            <w:r>
              <w:t>Monnaie</w:t>
            </w:r>
            <w:proofErr w:type="spellEnd"/>
            <w:r>
              <w:tab/>
            </w:r>
            <w:proofErr w:type="spellStart"/>
            <w:r>
              <w:t>Monnaie</w:t>
            </w:r>
            <w:proofErr w:type="spellEnd"/>
          </w:p>
        </w:tc>
      </w:tr>
      <w:tr w:rsidR="000B6071" w:rsidRPr="005F2273" w14:paraId="45A42280" w14:textId="77777777" w:rsidTr="000B6071">
        <w:trPr>
          <w:cantSplit/>
          <w:jc w:val="center"/>
        </w:trPr>
        <w:tc>
          <w:tcPr>
            <w:tcW w:w="720" w:type="dxa"/>
          </w:tcPr>
          <w:p w14:paraId="467BB5BB" w14:textId="77777777" w:rsidR="000B6071" w:rsidRPr="005E3CE3" w:rsidRDefault="000B6071" w:rsidP="000B6071">
            <w:pPr>
              <w:tabs>
                <w:tab w:val="left" w:pos="3960"/>
              </w:tabs>
              <w:suppressAutoHyphens/>
              <w:spacing w:line="240" w:lineRule="auto"/>
              <w:rPr>
                <w:rFonts w:eastAsia="Times New Roman" w:cs="Times New Roman"/>
                <w:szCs w:val="20"/>
              </w:rPr>
            </w:pPr>
            <w:r>
              <w:t>7.</w:t>
            </w:r>
          </w:p>
        </w:tc>
        <w:tc>
          <w:tcPr>
            <w:tcW w:w="8370" w:type="dxa"/>
            <w:gridSpan w:val="2"/>
          </w:tcPr>
          <w:p w14:paraId="12F7B11C"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Montant équivalent US$</w:t>
            </w:r>
          </w:p>
          <w:p w14:paraId="43524169" w14:textId="77777777" w:rsidR="000B6071" w:rsidRPr="000B6071" w:rsidRDefault="000B6071" w:rsidP="000B6071">
            <w:pPr>
              <w:tabs>
                <w:tab w:val="left" w:pos="2898"/>
                <w:tab w:val="left" w:pos="3960"/>
                <w:tab w:val="left" w:pos="5508"/>
              </w:tabs>
              <w:suppressAutoHyphens/>
              <w:spacing w:line="240" w:lineRule="auto"/>
              <w:rPr>
                <w:rFonts w:eastAsia="Times New Roman" w:cs="Times New Roman"/>
                <w:szCs w:val="20"/>
                <w:lang w:val="fr-FR"/>
              </w:rPr>
            </w:pPr>
            <w:r w:rsidRPr="000B6071">
              <w:rPr>
                <w:lang w:val="fr-FR"/>
              </w:rPr>
              <w:t xml:space="preserve">Contrat total : _______ USD ; </w:t>
            </w:r>
            <w:r w:rsidRPr="000B6071">
              <w:rPr>
                <w:lang w:val="fr-FR"/>
              </w:rPr>
              <w:tab/>
              <w:t xml:space="preserve">Sous-Contrat : _______ USD ; </w:t>
            </w:r>
            <w:r w:rsidRPr="000B6071">
              <w:rPr>
                <w:lang w:val="fr-FR"/>
              </w:rPr>
              <w:tab/>
              <w:t>Part de l’associé : _______ USD ;</w:t>
            </w:r>
          </w:p>
        </w:tc>
      </w:tr>
      <w:tr w:rsidR="000B6071" w:rsidRPr="005E3CE3" w14:paraId="7A562DE9" w14:textId="77777777" w:rsidTr="000B6071">
        <w:trPr>
          <w:cantSplit/>
          <w:jc w:val="center"/>
        </w:trPr>
        <w:tc>
          <w:tcPr>
            <w:tcW w:w="720" w:type="dxa"/>
          </w:tcPr>
          <w:p w14:paraId="44CC5BAC" w14:textId="77777777" w:rsidR="000B6071" w:rsidRPr="005E3CE3" w:rsidRDefault="000B6071" w:rsidP="000B6071">
            <w:pPr>
              <w:tabs>
                <w:tab w:val="left" w:pos="3960"/>
              </w:tabs>
              <w:suppressAutoHyphens/>
              <w:spacing w:line="240" w:lineRule="auto"/>
              <w:rPr>
                <w:rFonts w:eastAsia="Times New Roman" w:cs="Times New Roman"/>
                <w:szCs w:val="20"/>
              </w:rPr>
            </w:pPr>
            <w:r>
              <w:t>8.</w:t>
            </w:r>
          </w:p>
        </w:tc>
        <w:tc>
          <w:tcPr>
            <w:tcW w:w="8370" w:type="dxa"/>
            <w:gridSpan w:val="2"/>
          </w:tcPr>
          <w:p w14:paraId="6EE5A0C9" w14:textId="77777777" w:rsidR="000B6071" w:rsidRPr="005E3CE3" w:rsidRDefault="000B6071" w:rsidP="000B6071">
            <w:pPr>
              <w:tabs>
                <w:tab w:val="left" w:pos="3960"/>
              </w:tabs>
              <w:suppressAutoHyphens/>
              <w:spacing w:line="240" w:lineRule="auto"/>
              <w:rPr>
                <w:rFonts w:eastAsia="Times New Roman" w:cs="Times New Roman"/>
                <w:szCs w:val="20"/>
              </w:rPr>
            </w:pPr>
            <w:r>
              <w:t xml:space="preserve">Date </w:t>
            </w:r>
            <w:proofErr w:type="spellStart"/>
            <w:r>
              <w:t>d'adjudication</w:t>
            </w:r>
            <w:proofErr w:type="spellEnd"/>
            <w:r>
              <w:t>/</w:t>
            </w:r>
            <w:proofErr w:type="spellStart"/>
            <w:r>
              <w:t>d'achèvement</w:t>
            </w:r>
            <w:proofErr w:type="spellEnd"/>
          </w:p>
        </w:tc>
      </w:tr>
      <w:tr w:rsidR="000B6071" w:rsidRPr="005F2273" w14:paraId="696280BE" w14:textId="77777777" w:rsidTr="000B6071">
        <w:trPr>
          <w:cantSplit/>
          <w:jc w:val="center"/>
        </w:trPr>
        <w:tc>
          <w:tcPr>
            <w:tcW w:w="720" w:type="dxa"/>
          </w:tcPr>
          <w:p w14:paraId="572C3D41" w14:textId="77777777" w:rsidR="000B6071" w:rsidRPr="005E3CE3" w:rsidRDefault="000B6071" w:rsidP="000B6071">
            <w:pPr>
              <w:tabs>
                <w:tab w:val="left" w:pos="3960"/>
              </w:tabs>
              <w:suppressAutoHyphens/>
              <w:spacing w:line="240" w:lineRule="auto"/>
              <w:rPr>
                <w:rFonts w:eastAsia="Times New Roman" w:cs="Times New Roman"/>
                <w:szCs w:val="20"/>
              </w:rPr>
            </w:pPr>
            <w:r>
              <w:lastRenderedPageBreak/>
              <w:t>9.</w:t>
            </w:r>
          </w:p>
        </w:tc>
        <w:tc>
          <w:tcPr>
            <w:tcW w:w="8370" w:type="dxa"/>
            <w:gridSpan w:val="2"/>
          </w:tcPr>
          <w:p w14:paraId="5736B8F5"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Le Contrat a été achevé _____ mois avant/après le délai initial fixé (si après, fournir des explications).</w:t>
            </w:r>
          </w:p>
        </w:tc>
      </w:tr>
      <w:tr w:rsidR="000B6071" w:rsidRPr="005F2273" w14:paraId="6D21F880" w14:textId="77777777" w:rsidTr="000B6071">
        <w:trPr>
          <w:cantSplit/>
          <w:jc w:val="center"/>
        </w:trPr>
        <w:tc>
          <w:tcPr>
            <w:tcW w:w="720" w:type="dxa"/>
          </w:tcPr>
          <w:p w14:paraId="02F1EEE4" w14:textId="77777777" w:rsidR="000B6071" w:rsidRPr="005E3CE3" w:rsidRDefault="000B6071" w:rsidP="000B6071">
            <w:pPr>
              <w:tabs>
                <w:tab w:val="left" w:pos="3960"/>
              </w:tabs>
              <w:suppressAutoHyphens/>
              <w:spacing w:line="240" w:lineRule="auto"/>
              <w:rPr>
                <w:rFonts w:eastAsia="Times New Roman" w:cs="Times New Roman"/>
                <w:szCs w:val="20"/>
              </w:rPr>
            </w:pPr>
            <w:r>
              <w:t>10.</w:t>
            </w:r>
          </w:p>
        </w:tc>
        <w:tc>
          <w:tcPr>
            <w:tcW w:w="8370" w:type="dxa"/>
            <w:gridSpan w:val="2"/>
          </w:tcPr>
          <w:p w14:paraId="16664998"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Le Contrat a été achevé pour un montant de _________ équivalent US$ de moins/de plus que le montant initial du contrat (si de plus, fournir des explications).</w:t>
            </w:r>
          </w:p>
        </w:tc>
      </w:tr>
      <w:tr w:rsidR="000B6071" w:rsidRPr="005E3CE3" w14:paraId="212612EB" w14:textId="77777777" w:rsidTr="000B6071">
        <w:trPr>
          <w:cantSplit/>
          <w:jc w:val="center"/>
        </w:trPr>
        <w:tc>
          <w:tcPr>
            <w:tcW w:w="720" w:type="dxa"/>
          </w:tcPr>
          <w:p w14:paraId="4B4744C1" w14:textId="77777777" w:rsidR="000B6071" w:rsidRPr="005E3CE3" w:rsidRDefault="000B6071" w:rsidP="000B6071">
            <w:pPr>
              <w:tabs>
                <w:tab w:val="left" w:pos="3960"/>
              </w:tabs>
              <w:suppressAutoHyphens/>
              <w:spacing w:line="240" w:lineRule="auto"/>
              <w:rPr>
                <w:rFonts w:eastAsia="Times New Roman" w:cs="Times New Roman"/>
                <w:szCs w:val="20"/>
              </w:rPr>
            </w:pPr>
            <w:r>
              <w:t>11.</w:t>
            </w:r>
          </w:p>
        </w:tc>
        <w:tc>
          <w:tcPr>
            <w:tcW w:w="8370" w:type="dxa"/>
            <w:gridSpan w:val="2"/>
          </w:tcPr>
          <w:p w14:paraId="08257C81" w14:textId="77777777" w:rsidR="000B6071" w:rsidRPr="005E3CE3" w:rsidRDefault="000B6071" w:rsidP="000B6071">
            <w:pPr>
              <w:tabs>
                <w:tab w:val="left" w:pos="3960"/>
              </w:tabs>
              <w:suppressAutoHyphens/>
              <w:spacing w:line="240" w:lineRule="auto"/>
              <w:rPr>
                <w:rFonts w:eastAsia="Times New Roman" w:cs="Times New Roman"/>
                <w:szCs w:val="20"/>
              </w:rPr>
            </w:pPr>
            <w:proofErr w:type="spellStart"/>
            <w:r>
              <w:t>Spécifications</w:t>
            </w:r>
            <w:proofErr w:type="spellEnd"/>
            <w:r>
              <w:t xml:space="preserve"> </w:t>
            </w:r>
            <w:proofErr w:type="spellStart"/>
            <w:r>
              <w:t>contractuelles</w:t>
            </w:r>
            <w:proofErr w:type="spellEnd"/>
            <w:r>
              <w:t xml:space="preserve">/techniques </w:t>
            </w:r>
            <w:proofErr w:type="spellStart"/>
            <w:r>
              <w:t>particulières</w:t>
            </w:r>
            <w:proofErr w:type="spellEnd"/>
          </w:p>
        </w:tc>
      </w:tr>
      <w:tr w:rsidR="000B6071" w:rsidRPr="005F2273" w14:paraId="54DAA572" w14:textId="77777777" w:rsidTr="000B6071">
        <w:trPr>
          <w:cantSplit/>
          <w:jc w:val="center"/>
        </w:trPr>
        <w:tc>
          <w:tcPr>
            <w:tcW w:w="720" w:type="dxa"/>
          </w:tcPr>
          <w:p w14:paraId="4CB081BC" w14:textId="77777777" w:rsidR="000B6071" w:rsidRPr="005E3CE3" w:rsidRDefault="000B6071" w:rsidP="000B6071">
            <w:pPr>
              <w:tabs>
                <w:tab w:val="left" w:pos="3960"/>
              </w:tabs>
              <w:suppressAutoHyphens/>
              <w:spacing w:line="240" w:lineRule="auto"/>
              <w:rPr>
                <w:rFonts w:eastAsia="Times New Roman" w:cs="Times New Roman"/>
                <w:szCs w:val="20"/>
              </w:rPr>
            </w:pPr>
            <w:r>
              <w:t>12.</w:t>
            </w:r>
          </w:p>
        </w:tc>
        <w:tc>
          <w:tcPr>
            <w:tcW w:w="8370" w:type="dxa"/>
            <w:gridSpan w:val="2"/>
          </w:tcPr>
          <w:p w14:paraId="2A6DE443"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Indiquer le pourcentage estimé du montant total du contrat (et montant en US$) relatif au Système d’information sous-traité, le cas échéant, et la nature dudit Système d’information.</w:t>
            </w:r>
          </w:p>
        </w:tc>
      </w:tr>
    </w:tbl>
    <w:p w14:paraId="6309EEB6" w14:textId="77777777" w:rsidR="000B6071" w:rsidRPr="000B6071" w:rsidRDefault="000B6071" w:rsidP="000B6071">
      <w:pPr>
        <w:pStyle w:val="Heading4BSF"/>
        <w:rPr>
          <w:sz w:val="24"/>
          <w:szCs w:val="24"/>
          <w:lang w:val="fr-FR"/>
        </w:rPr>
      </w:pPr>
      <w:bookmarkStart w:id="1135" w:name="_Toc54556904"/>
      <w:bookmarkStart w:id="1136" w:name="_Toc55427885"/>
      <w:bookmarkStart w:id="1137" w:name="_Toc55455387"/>
      <w:bookmarkStart w:id="1138" w:name="_Toc55460107"/>
      <w:bookmarkStart w:id="1139" w:name="_Toc55570273"/>
      <w:bookmarkStart w:id="1140" w:name="_Toc55571239"/>
      <w:bookmarkStart w:id="1141" w:name="_Toc55584348"/>
      <w:bookmarkStart w:id="1142" w:name="_Toc55760461"/>
      <w:bookmarkStart w:id="1143" w:name="_Toc55760881"/>
      <w:bookmarkStart w:id="1144" w:name="_Toc55765764"/>
      <w:bookmarkStart w:id="1145" w:name="_Toc55772856"/>
      <w:bookmarkStart w:id="1146" w:name="_Toc55773445"/>
      <w:bookmarkStart w:id="1147" w:name="_Toc56639175"/>
      <w:bookmarkStart w:id="1148" w:name="_Toc58427463"/>
      <w:bookmarkStart w:id="1149" w:name="_Toc58583231"/>
      <w:r w:rsidRPr="000B6071">
        <w:rPr>
          <w:lang w:val="fr-FR"/>
        </w:rPr>
        <w:lastRenderedPageBreak/>
        <w:t>Formulaire EXP-3 : Expérience spécifique dans les activités clés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14:paraId="0F17B654" w14:textId="77777777" w:rsidR="000B6071" w:rsidRPr="000B6071" w:rsidRDefault="000B6071" w:rsidP="000B6071">
      <w:pPr>
        <w:suppressAutoHyphens/>
        <w:spacing w:before="240" w:after="240" w:line="240" w:lineRule="auto"/>
        <w:rPr>
          <w:rFonts w:eastAsia="Times New Roman" w:cs="Times New Roman"/>
          <w:b/>
          <w:bCs/>
          <w:i/>
          <w:iCs/>
          <w:spacing w:val="-2"/>
          <w:szCs w:val="20"/>
          <w:lang w:val="fr-FR"/>
        </w:rPr>
      </w:pPr>
      <w:r w:rsidRPr="000B6071">
        <w:rPr>
          <w:lang w:val="fr-FR"/>
        </w:rPr>
        <w:t>Remplissez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B6071" w:rsidRPr="005F2273" w14:paraId="5AACDC01" w14:textId="77777777" w:rsidTr="000B6071">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BBA71CF" w14:textId="77777777" w:rsidR="000B6071" w:rsidRPr="000B6071" w:rsidRDefault="000B6071" w:rsidP="000B6071">
            <w:pPr>
              <w:suppressAutoHyphens/>
              <w:spacing w:before="20" w:after="20" w:line="240" w:lineRule="auto"/>
              <w:jc w:val="center"/>
              <w:outlineLvl w:val="4"/>
              <w:rPr>
                <w:rFonts w:eastAsia="Times New Roman" w:cs="Times New Roman"/>
                <w:b/>
                <w:bCs/>
                <w:szCs w:val="20"/>
                <w:lang w:val="fr-FR"/>
              </w:rPr>
            </w:pPr>
            <w:r w:rsidRPr="000B6071">
              <w:rPr>
                <w:b/>
                <w:bCs/>
                <w:szCs w:val="20"/>
                <w:lang w:val="fr-FR"/>
              </w:rPr>
              <w:t>Contrat comportant des activités essentielles spécifiques</w:t>
            </w:r>
          </w:p>
        </w:tc>
      </w:tr>
      <w:tr w:rsidR="000B6071" w:rsidRPr="005E3CE3" w14:paraId="2644FFE6" w14:textId="77777777" w:rsidTr="000B6071">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480E8FB"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Contrat</w:t>
            </w:r>
            <w:proofErr w:type="spellEnd"/>
            <w:r>
              <w:rPr>
                <w:b/>
                <w:bCs/>
                <w:szCs w:val="20"/>
              </w:rPr>
              <w:t xml:space="preserve"> n° . . . . . . de . . . . . .</w:t>
            </w:r>
          </w:p>
        </w:tc>
        <w:tc>
          <w:tcPr>
            <w:tcW w:w="1250" w:type="pct"/>
            <w:tcBorders>
              <w:left w:val="single" w:sz="4" w:space="0" w:color="auto"/>
            </w:tcBorders>
            <w:vAlign w:val="center"/>
          </w:tcPr>
          <w:p w14:paraId="5076BE1F"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 xml:space="preserve">Identification du </w:t>
            </w:r>
            <w:proofErr w:type="spellStart"/>
            <w:r>
              <w:rPr>
                <w:b/>
                <w:bCs/>
                <w:szCs w:val="20"/>
              </w:rPr>
              <w:t>contrat</w:t>
            </w:r>
            <w:proofErr w:type="spellEnd"/>
          </w:p>
        </w:tc>
        <w:tc>
          <w:tcPr>
            <w:tcW w:w="2500" w:type="pct"/>
            <w:gridSpan w:val="2"/>
            <w:tcBorders>
              <w:top w:val="single" w:sz="6" w:space="0" w:color="auto"/>
              <w:left w:val="nil"/>
              <w:bottom w:val="single" w:sz="6" w:space="0" w:color="auto"/>
              <w:right w:val="single" w:sz="6" w:space="0" w:color="auto"/>
            </w:tcBorders>
            <w:vAlign w:val="center"/>
          </w:tcPr>
          <w:p w14:paraId="76689C67" w14:textId="77777777" w:rsidR="000B6071" w:rsidRPr="005E3CE3" w:rsidRDefault="000B6071" w:rsidP="000B6071">
            <w:pPr>
              <w:suppressAutoHyphens/>
              <w:spacing w:before="240" w:after="240" w:line="240" w:lineRule="auto"/>
              <w:jc w:val="center"/>
              <w:rPr>
                <w:rFonts w:eastAsia="Times New Roman" w:cs="Times New Roman"/>
                <w:b/>
                <w:bCs/>
                <w:szCs w:val="20"/>
              </w:rPr>
            </w:pPr>
          </w:p>
        </w:tc>
      </w:tr>
      <w:tr w:rsidR="000B6071" w:rsidRPr="005E3CE3" w14:paraId="13856F58" w14:textId="77777777" w:rsidTr="000B6071">
        <w:trPr>
          <w:cantSplit/>
          <w:trHeight w:val="417"/>
          <w:jc w:val="center"/>
        </w:trPr>
        <w:tc>
          <w:tcPr>
            <w:tcW w:w="1250" w:type="pct"/>
            <w:tcBorders>
              <w:top w:val="single" w:sz="6" w:space="0" w:color="auto"/>
              <w:left w:val="single" w:sz="6" w:space="0" w:color="auto"/>
              <w:bottom w:val="single" w:sz="6" w:space="0" w:color="auto"/>
            </w:tcBorders>
            <w:vAlign w:val="center"/>
          </w:tcPr>
          <w:p w14:paraId="4019E45C"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 xml:space="preserve">Date </w:t>
            </w:r>
            <w:proofErr w:type="spellStart"/>
            <w:r>
              <w:rPr>
                <w:b/>
                <w:bCs/>
                <w:szCs w:val="20"/>
              </w:rPr>
              <w:t>d'attribution</w:t>
            </w:r>
            <w:proofErr w:type="spellEnd"/>
          </w:p>
        </w:tc>
        <w:tc>
          <w:tcPr>
            <w:tcW w:w="1250" w:type="pct"/>
            <w:tcBorders>
              <w:top w:val="single" w:sz="6" w:space="0" w:color="auto"/>
              <w:bottom w:val="single" w:sz="6" w:space="0" w:color="auto"/>
              <w:right w:val="single" w:sz="6" w:space="0" w:color="auto"/>
            </w:tcBorders>
            <w:vAlign w:val="center"/>
          </w:tcPr>
          <w:p w14:paraId="3C5A740A" w14:textId="77777777" w:rsidR="000B6071" w:rsidRPr="005E3CE3" w:rsidRDefault="000B6071" w:rsidP="000B6071">
            <w:pPr>
              <w:suppressAutoHyphens/>
              <w:spacing w:before="60" w:after="60" w:line="240" w:lineRule="auto"/>
              <w:jc w:val="center"/>
              <w:rPr>
                <w:rFonts w:eastAsia="Times New Roman" w:cs="Times New Roman"/>
                <w:b/>
                <w:bCs/>
                <w:szCs w:val="20"/>
              </w:rPr>
            </w:pPr>
          </w:p>
        </w:tc>
        <w:tc>
          <w:tcPr>
            <w:tcW w:w="1250" w:type="pct"/>
            <w:tcBorders>
              <w:top w:val="single" w:sz="6" w:space="0" w:color="auto"/>
              <w:left w:val="single" w:sz="6" w:space="0" w:color="auto"/>
              <w:bottom w:val="single" w:sz="6" w:space="0" w:color="auto"/>
            </w:tcBorders>
            <w:vAlign w:val="center"/>
          </w:tcPr>
          <w:p w14:paraId="75227C92"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 xml:space="preserve">Date </w:t>
            </w:r>
            <w:proofErr w:type="spellStart"/>
            <w:r>
              <w:rPr>
                <w:b/>
                <w:bCs/>
                <w:szCs w:val="20"/>
              </w:rPr>
              <w:t>d'achèvement</w:t>
            </w:r>
            <w:proofErr w:type="spellEnd"/>
          </w:p>
        </w:tc>
        <w:tc>
          <w:tcPr>
            <w:tcW w:w="1250" w:type="pct"/>
            <w:tcBorders>
              <w:top w:val="single" w:sz="6" w:space="0" w:color="auto"/>
              <w:bottom w:val="single" w:sz="6" w:space="0" w:color="auto"/>
              <w:right w:val="single" w:sz="6" w:space="0" w:color="auto"/>
            </w:tcBorders>
            <w:vAlign w:val="center"/>
          </w:tcPr>
          <w:p w14:paraId="4711DE2E" w14:textId="77777777" w:rsidR="000B6071" w:rsidRPr="005E3CE3" w:rsidRDefault="000B6071" w:rsidP="000B6071">
            <w:pPr>
              <w:suppressAutoHyphens/>
              <w:spacing w:before="240" w:after="240" w:line="240" w:lineRule="auto"/>
              <w:jc w:val="center"/>
              <w:rPr>
                <w:rFonts w:eastAsia="Times New Roman" w:cs="Times New Roman"/>
                <w:b/>
                <w:bCs/>
                <w:szCs w:val="20"/>
              </w:rPr>
            </w:pPr>
          </w:p>
        </w:tc>
      </w:tr>
      <w:tr w:rsidR="000B6071" w:rsidRPr="005E3CE3" w14:paraId="45C7E627" w14:textId="77777777" w:rsidTr="000B6071">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010D3447"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Rôle</w:t>
            </w:r>
            <w:proofErr w:type="spellEnd"/>
            <w:r>
              <w:rPr>
                <w:b/>
                <w:bCs/>
                <w:szCs w:val="20"/>
              </w:rPr>
              <w:t xml:space="preserve"> dans le </w:t>
            </w:r>
            <w:proofErr w:type="spellStart"/>
            <w:r>
              <w:rPr>
                <w:b/>
                <w:bCs/>
                <w:szCs w:val="20"/>
              </w:rPr>
              <w:t>contrat</w:t>
            </w:r>
            <w:proofErr w:type="spellEnd"/>
          </w:p>
        </w:tc>
        <w:tc>
          <w:tcPr>
            <w:tcW w:w="1250" w:type="pct"/>
            <w:tcBorders>
              <w:top w:val="single" w:sz="6" w:space="0" w:color="auto"/>
              <w:left w:val="nil"/>
              <w:bottom w:val="single" w:sz="6" w:space="0" w:color="auto"/>
            </w:tcBorders>
            <w:vAlign w:val="center"/>
          </w:tcPr>
          <w:p w14:paraId="729B28D5" w14:textId="77777777" w:rsidR="000B6071" w:rsidRPr="005E3CE3" w:rsidRDefault="000B6071" w:rsidP="000B6071">
            <w:pPr>
              <w:keepNext/>
              <w:keepLines/>
              <w:numPr>
                <w:ilvl w:val="0"/>
                <w:numId w:val="15"/>
              </w:numPr>
              <w:tabs>
                <w:tab w:val="left" w:pos="5760"/>
              </w:tabs>
              <w:suppressAutoHyphens/>
              <w:spacing w:before="60" w:after="60" w:line="240" w:lineRule="auto"/>
              <w:jc w:val="center"/>
              <w:rPr>
                <w:rFonts w:eastAsia="Times New Roman" w:cs="Times New Roman"/>
                <w:b/>
                <w:bCs/>
                <w:szCs w:val="20"/>
              </w:rPr>
            </w:pPr>
            <w:r>
              <w:rPr>
                <w:b/>
                <w:bCs/>
                <w:szCs w:val="20"/>
              </w:rPr>
              <w:t>Entrepreneur</w:t>
            </w:r>
          </w:p>
        </w:tc>
        <w:tc>
          <w:tcPr>
            <w:tcW w:w="1250" w:type="pct"/>
            <w:tcBorders>
              <w:top w:val="single" w:sz="6" w:space="0" w:color="auto"/>
              <w:bottom w:val="single" w:sz="6" w:space="0" w:color="auto"/>
            </w:tcBorders>
            <w:vAlign w:val="center"/>
          </w:tcPr>
          <w:p w14:paraId="457A778E" w14:textId="77777777" w:rsidR="000B6071" w:rsidRPr="005E3CE3" w:rsidRDefault="000B6071" w:rsidP="000B6071">
            <w:pPr>
              <w:keepNext/>
              <w:keepLines/>
              <w:numPr>
                <w:ilvl w:val="0"/>
                <w:numId w:val="15"/>
              </w:numPr>
              <w:tabs>
                <w:tab w:val="left" w:pos="5760"/>
              </w:tabs>
              <w:suppressAutoHyphens/>
              <w:spacing w:before="60" w:after="60" w:line="240" w:lineRule="auto"/>
              <w:jc w:val="center"/>
              <w:rPr>
                <w:rFonts w:eastAsia="Times New Roman" w:cs="Times New Roman"/>
                <w:b/>
                <w:bCs/>
                <w:szCs w:val="20"/>
              </w:rPr>
            </w:pPr>
            <w:proofErr w:type="spellStart"/>
            <w:r>
              <w:rPr>
                <w:b/>
                <w:bCs/>
                <w:szCs w:val="20"/>
              </w:rPr>
              <w:t>Ensemblier</w:t>
            </w:r>
            <w:proofErr w:type="spellEnd"/>
          </w:p>
        </w:tc>
        <w:tc>
          <w:tcPr>
            <w:tcW w:w="1250" w:type="pct"/>
            <w:tcBorders>
              <w:top w:val="single" w:sz="6" w:space="0" w:color="auto"/>
              <w:left w:val="nil"/>
              <w:bottom w:val="single" w:sz="6" w:space="0" w:color="auto"/>
              <w:right w:val="single" w:sz="6" w:space="0" w:color="auto"/>
            </w:tcBorders>
            <w:vAlign w:val="center"/>
          </w:tcPr>
          <w:p w14:paraId="0649517D" w14:textId="77777777" w:rsidR="000B6071" w:rsidRPr="005E3CE3" w:rsidRDefault="000B6071" w:rsidP="000B6071">
            <w:pPr>
              <w:keepNext/>
              <w:keepLines/>
              <w:numPr>
                <w:ilvl w:val="0"/>
                <w:numId w:val="15"/>
              </w:numPr>
              <w:tabs>
                <w:tab w:val="left" w:pos="5760"/>
              </w:tabs>
              <w:suppressAutoHyphens/>
              <w:spacing w:before="60" w:after="60" w:line="240" w:lineRule="auto"/>
              <w:jc w:val="center"/>
              <w:rPr>
                <w:rFonts w:eastAsia="Times New Roman" w:cs="Times New Roman"/>
                <w:b/>
                <w:bCs/>
                <w:szCs w:val="20"/>
              </w:rPr>
            </w:pPr>
            <w:r>
              <w:rPr>
                <w:b/>
                <w:bCs/>
                <w:szCs w:val="20"/>
              </w:rPr>
              <w:t>Sous-</w:t>
            </w:r>
            <w:proofErr w:type="spellStart"/>
            <w:r>
              <w:rPr>
                <w:b/>
                <w:bCs/>
                <w:szCs w:val="20"/>
              </w:rPr>
              <w:t>traitant</w:t>
            </w:r>
            <w:proofErr w:type="spellEnd"/>
          </w:p>
        </w:tc>
      </w:tr>
      <w:tr w:rsidR="000B6071" w:rsidRPr="005E3CE3" w14:paraId="7ACDCACF" w14:textId="77777777" w:rsidTr="000B6071">
        <w:trPr>
          <w:cantSplit/>
          <w:jc w:val="center"/>
        </w:trPr>
        <w:tc>
          <w:tcPr>
            <w:tcW w:w="1250" w:type="pct"/>
            <w:tcBorders>
              <w:top w:val="single" w:sz="6" w:space="0" w:color="auto"/>
              <w:left w:val="single" w:sz="6" w:space="0" w:color="auto"/>
              <w:bottom w:val="single" w:sz="6" w:space="0" w:color="auto"/>
              <w:right w:val="single" w:sz="6" w:space="0" w:color="auto"/>
            </w:tcBorders>
          </w:tcPr>
          <w:p w14:paraId="20D5336C"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Montant</w:t>
            </w:r>
            <w:proofErr w:type="spellEnd"/>
            <w:r>
              <w:rPr>
                <w:b/>
                <w:bCs/>
                <w:szCs w:val="20"/>
              </w:rPr>
              <w:t xml:space="preserve"> total du </w:t>
            </w:r>
            <w:proofErr w:type="spellStart"/>
            <w:r>
              <w:rPr>
                <w:b/>
                <w:bCs/>
                <w:szCs w:val="20"/>
              </w:rPr>
              <w:t>contrat</w:t>
            </w:r>
            <w:proofErr w:type="spellEnd"/>
          </w:p>
        </w:tc>
        <w:tc>
          <w:tcPr>
            <w:tcW w:w="3750" w:type="pct"/>
            <w:gridSpan w:val="3"/>
            <w:tcBorders>
              <w:top w:val="single" w:sz="6" w:space="0" w:color="auto"/>
              <w:left w:val="nil"/>
              <w:bottom w:val="single" w:sz="6" w:space="0" w:color="auto"/>
              <w:right w:val="single" w:sz="6" w:space="0" w:color="auto"/>
            </w:tcBorders>
          </w:tcPr>
          <w:p w14:paraId="2E227420"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USD</w:t>
            </w:r>
          </w:p>
        </w:tc>
      </w:tr>
      <w:tr w:rsidR="000B6071" w:rsidRPr="005E3CE3" w14:paraId="3813CE7E" w14:textId="77777777" w:rsidTr="000B6071">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3EA6993"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Si membre d’une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12E10858"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Pourcentage</w:t>
            </w:r>
            <w:proofErr w:type="spellEnd"/>
            <w:r>
              <w:rPr>
                <w:b/>
                <w:bCs/>
                <w:szCs w:val="20"/>
              </w:rPr>
              <w:t xml:space="preserv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E09C693"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Montant</w:t>
            </w:r>
            <w:proofErr w:type="spellEnd"/>
          </w:p>
        </w:tc>
      </w:tr>
      <w:tr w:rsidR="000B6071" w:rsidRPr="005F2273" w14:paraId="12181949" w14:textId="77777777" w:rsidTr="000B6071">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6AE5907C"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Nom du Maître d’ouvrage</w:t>
            </w:r>
          </w:p>
          <w:p w14:paraId="03E4E7A7"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Adresse</w:t>
            </w:r>
          </w:p>
          <w:p w14:paraId="7F9795DB"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 xml:space="preserve">Numéro de téléphone </w:t>
            </w:r>
          </w:p>
          <w:p w14:paraId="755CE87E"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Numéro de fax</w:t>
            </w:r>
          </w:p>
          <w:p w14:paraId="08502662" w14:textId="77777777" w:rsidR="000B6071" w:rsidRPr="000B6071" w:rsidRDefault="000B6071" w:rsidP="000B6071">
            <w:pPr>
              <w:suppressAutoHyphens/>
              <w:spacing w:before="60" w:after="240" w:line="240" w:lineRule="auto"/>
              <w:jc w:val="center"/>
              <w:rPr>
                <w:rFonts w:eastAsia="Times New Roman" w:cs="Times New Roman"/>
                <w:b/>
                <w:bCs/>
                <w:szCs w:val="20"/>
                <w:lang w:val="fr-FR"/>
              </w:rPr>
            </w:pPr>
            <w:r w:rsidRPr="000B6071">
              <w:rPr>
                <w:b/>
                <w:bCs/>
                <w:szCs w:val="20"/>
                <w:lang w:val="fr-FR"/>
              </w:rPr>
              <w:t>Courrier électronique</w:t>
            </w:r>
          </w:p>
        </w:tc>
        <w:tc>
          <w:tcPr>
            <w:tcW w:w="3750" w:type="pct"/>
            <w:gridSpan w:val="3"/>
            <w:tcBorders>
              <w:top w:val="single" w:sz="6" w:space="0" w:color="auto"/>
              <w:left w:val="nil"/>
              <w:bottom w:val="single" w:sz="6" w:space="0" w:color="auto"/>
              <w:right w:val="single" w:sz="6" w:space="0" w:color="auto"/>
            </w:tcBorders>
          </w:tcPr>
          <w:p w14:paraId="05DD33C7" w14:textId="77777777" w:rsidR="000B6071" w:rsidRPr="000B6071" w:rsidRDefault="000B6071" w:rsidP="000B6071">
            <w:pPr>
              <w:suppressAutoHyphens/>
              <w:spacing w:before="60" w:after="240" w:line="240" w:lineRule="auto"/>
              <w:jc w:val="center"/>
              <w:rPr>
                <w:rFonts w:eastAsia="Times New Roman" w:cs="Times New Roman"/>
                <w:b/>
                <w:bCs/>
                <w:szCs w:val="20"/>
                <w:lang w:val="fr-FR"/>
              </w:rPr>
            </w:pPr>
          </w:p>
        </w:tc>
      </w:tr>
      <w:tr w:rsidR="000B6071" w:rsidRPr="005F2273" w14:paraId="1C0E184B" w14:textId="77777777" w:rsidTr="000B6071">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18EBDA4"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Description des activités clés conformément à l'expérience spécifique</w:t>
            </w:r>
          </w:p>
        </w:tc>
      </w:tr>
      <w:tr w:rsidR="000B6071" w:rsidRPr="005F2273" w14:paraId="349C18C3" w14:textId="77777777" w:rsidTr="000B6071">
        <w:trPr>
          <w:cantSplit/>
          <w:trHeight w:hRule="exact" w:val="3770"/>
          <w:jc w:val="center"/>
        </w:trPr>
        <w:tc>
          <w:tcPr>
            <w:tcW w:w="1250" w:type="pct"/>
            <w:tcBorders>
              <w:top w:val="single" w:sz="6" w:space="0" w:color="auto"/>
              <w:left w:val="single" w:sz="6" w:space="0" w:color="auto"/>
              <w:bottom w:val="single" w:sz="6" w:space="0" w:color="auto"/>
              <w:right w:val="single" w:sz="6" w:space="0" w:color="auto"/>
            </w:tcBorders>
          </w:tcPr>
          <w:p w14:paraId="63C6B54F" w14:textId="77777777" w:rsidR="000B6071" w:rsidRPr="000B6071" w:rsidRDefault="000B6071" w:rsidP="000B6071">
            <w:pPr>
              <w:suppressAutoHyphens/>
              <w:spacing w:before="60" w:after="60" w:line="240" w:lineRule="auto"/>
              <w:jc w:val="center"/>
              <w:rPr>
                <w:rFonts w:eastAsia="Times New Roman" w:cs="Times New Roman"/>
                <w:b/>
                <w:bCs/>
                <w:sz w:val="32"/>
                <w:szCs w:val="20"/>
                <w:lang w:val="fr-FR"/>
              </w:rPr>
            </w:pPr>
          </w:p>
        </w:tc>
        <w:tc>
          <w:tcPr>
            <w:tcW w:w="3750" w:type="pct"/>
            <w:gridSpan w:val="3"/>
            <w:tcBorders>
              <w:top w:val="single" w:sz="6" w:space="0" w:color="auto"/>
              <w:left w:val="nil"/>
              <w:bottom w:val="single" w:sz="6" w:space="0" w:color="auto"/>
              <w:right w:val="single" w:sz="6" w:space="0" w:color="auto"/>
            </w:tcBorders>
          </w:tcPr>
          <w:p w14:paraId="59267D27" w14:textId="77777777" w:rsidR="000B6071" w:rsidRPr="000B6071" w:rsidRDefault="000B6071" w:rsidP="000B6071">
            <w:pPr>
              <w:suppressAutoHyphens/>
              <w:spacing w:before="60" w:after="60" w:line="240" w:lineRule="auto"/>
              <w:jc w:val="center"/>
              <w:rPr>
                <w:rFonts w:eastAsia="Times New Roman" w:cs="Times New Roman"/>
                <w:b/>
                <w:bCs/>
                <w:sz w:val="32"/>
                <w:szCs w:val="20"/>
                <w:lang w:val="fr-FR"/>
              </w:rPr>
            </w:pPr>
          </w:p>
        </w:tc>
      </w:tr>
    </w:tbl>
    <w:p w14:paraId="636EB147" w14:textId="77777777" w:rsidR="000B6071" w:rsidRPr="000B6071" w:rsidRDefault="000B6071" w:rsidP="000B6071">
      <w:pPr>
        <w:pStyle w:val="Heading4BSF"/>
        <w:rPr>
          <w:szCs w:val="28"/>
          <w:lang w:val="fr-FR"/>
        </w:rPr>
      </w:pPr>
      <w:bookmarkStart w:id="1150" w:name="_Toc54556905"/>
      <w:bookmarkStart w:id="1151" w:name="_Toc55427886"/>
      <w:bookmarkStart w:id="1152" w:name="_Toc55455388"/>
      <w:bookmarkStart w:id="1153" w:name="_Toc55460108"/>
      <w:bookmarkStart w:id="1154" w:name="_Toc55570274"/>
      <w:bookmarkStart w:id="1155" w:name="_Toc55571240"/>
      <w:bookmarkStart w:id="1156" w:name="_Toc55584349"/>
      <w:bookmarkStart w:id="1157" w:name="_Toc55760462"/>
      <w:bookmarkStart w:id="1158" w:name="_Toc55760882"/>
      <w:bookmarkStart w:id="1159" w:name="_Toc55765765"/>
      <w:bookmarkStart w:id="1160" w:name="_Toc55772857"/>
      <w:bookmarkStart w:id="1161" w:name="_Toc55773446"/>
      <w:bookmarkStart w:id="1162" w:name="_Toc56639176"/>
      <w:bookmarkStart w:id="1163" w:name="_Toc58427464"/>
      <w:bookmarkStart w:id="1164" w:name="_Toc58583232"/>
      <w:r w:rsidRPr="000B6071">
        <w:rPr>
          <w:lang w:val="fr-FR"/>
        </w:rPr>
        <w:lastRenderedPageBreak/>
        <w:t>Formulaire EXP-4 : Expérience en matière de gestion de l’impact environnemental et social</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sidRPr="000B6071">
        <w:rPr>
          <w:lang w:val="fr-FR"/>
        </w:rPr>
        <w:t xml:space="preserve"> </w:t>
      </w:r>
    </w:p>
    <w:p w14:paraId="2893D2BA" w14:textId="77777777" w:rsidR="000B6071" w:rsidRPr="000B6071" w:rsidRDefault="000B6071" w:rsidP="000B6071">
      <w:pPr>
        <w:suppressAutoHyphens/>
        <w:spacing w:before="240" w:after="240" w:line="240" w:lineRule="auto"/>
        <w:rPr>
          <w:rFonts w:eastAsia="Times New Roman" w:cs="Times New Roman"/>
          <w:b/>
          <w:bCs/>
          <w:i/>
          <w:iCs/>
          <w:spacing w:val="-2"/>
          <w:szCs w:val="20"/>
          <w:lang w:val="fr-FR"/>
        </w:rPr>
      </w:pPr>
      <w:r w:rsidRPr="000B6071">
        <w:rPr>
          <w:b/>
          <w:szCs w:val="20"/>
          <w:lang w:val="fr-FR"/>
        </w:rPr>
        <w:t>Veuillez remplir un (1) formulaire par contrat.</w:t>
      </w:r>
    </w:p>
    <w:tbl>
      <w:tblPr>
        <w:tblW w:w="9982" w:type="dxa"/>
        <w:jc w:val="center"/>
        <w:tblLayout w:type="fixed"/>
        <w:tblCellMar>
          <w:left w:w="72" w:type="dxa"/>
          <w:right w:w="72" w:type="dxa"/>
        </w:tblCellMar>
        <w:tblLook w:val="04A0" w:firstRow="1" w:lastRow="0" w:firstColumn="1" w:lastColumn="0" w:noHBand="0" w:noVBand="1"/>
      </w:tblPr>
      <w:tblGrid>
        <w:gridCol w:w="3444"/>
        <w:gridCol w:w="2128"/>
        <w:gridCol w:w="2402"/>
        <w:gridCol w:w="2008"/>
      </w:tblGrid>
      <w:tr w:rsidR="000B6071" w:rsidRPr="005F2273" w14:paraId="2D0AEC43" w14:textId="77777777" w:rsidTr="000B6071">
        <w:trPr>
          <w:cantSplit/>
          <w:jc w:val="center"/>
        </w:trPr>
        <w:tc>
          <w:tcPr>
            <w:tcW w:w="5000" w:type="pct"/>
            <w:gridSpan w:val="4"/>
            <w:tcBorders>
              <w:top w:val="single" w:sz="6" w:space="0" w:color="auto"/>
              <w:left w:val="single" w:sz="6" w:space="0" w:color="auto"/>
              <w:bottom w:val="single" w:sz="6" w:space="0" w:color="auto"/>
              <w:right w:val="single" w:sz="6" w:space="0" w:color="auto"/>
            </w:tcBorders>
            <w:hideMark/>
          </w:tcPr>
          <w:p w14:paraId="4A07EC8E" w14:textId="77777777" w:rsidR="000B6071" w:rsidRPr="000B6071" w:rsidRDefault="000B6071" w:rsidP="000B6071">
            <w:pPr>
              <w:suppressAutoHyphens/>
              <w:spacing w:before="20" w:after="20" w:line="240" w:lineRule="auto"/>
              <w:jc w:val="center"/>
              <w:outlineLvl w:val="4"/>
              <w:rPr>
                <w:rFonts w:eastAsia="Times New Roman" w:cs="Times New Roman"/>
                <w:b/>
                <w:bCs/>
                <w:szCs w:val="20"/>
                <w:lang w:val="fr-FR"/>
              </w:rPr>
            </w:pPr>
            <w:r w:rsidRPr="000B6071">
              <w:rPr>
                <w:b/>
                <w:bCs/>
                <w:szCs w:val="20"/>
                <w:lang w:val="fr-FR"/>
              </w:rPr>
              <w:t>Expérience en gestion environnementale et sociale (E&amp;S)</w:t>
            </w:r>
          </w:p>
        </w:tc>
      </w:tr>
      <w:tr w:rsidR="000B6071" w:rsidRPr="005E3CE3" w14:paraId="01D082C0" w14:textId="77777777" w:rsidTr="000B6071">
        <w:trPr>
          <w:cantSplit/>
          <w:trHeight w:val="417"/>
          <w:jc w:val="center"/>
        </w:trPr>
        <w:tc>
          <w:tcPr>
            <w:tcW w:w="1725" w:type="pct"/>
            <w:tcBorders>
              <w:top w:val="single" w:sz="6" w:space="0" w:color="auto"/>
              <w:left w:val="single" w:sz="6" w:space="0" w:color="auto"/>
              <w:bottom w:val="single" w:sz="6" w:space="0" w:color="auto"/>
              <w:right w:val="single" w:sz="4" w:space="0" w:color="auto"/>
            </w:tcBorders>
            <w:vAlign w:val="center"/>
            <w:hideMark/>
          </w:tcPr>
          <w:p w14:paraId="171696AA"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Contrat</w:t>
            </w:r>
            <w:proofErr w:type="spellEnd"/>
            <w:r>
              <w:rPr>
                <w:b/>
                <w:bCs/>
                <w:szCs w:val="20"/>
              </w:rPr>
              <w:t xml:space="preserve"> n° . . . . . . de . . . . . .</w:t>
            </w:r>
          </w:p>
        </w:tc>
        <w:tc>
          <w:tcPr>
            <w:tcW w:w="1066" w:type="pct"/>
            <w:tcBorders>
              <w:top w:val="nil"/>
              <w:left w:val="single" w:sz="4" w:space="0" w:color="auto"/>
              <w:bottom w:val="nil"/>
              <w:right w:val="nil"/>
            </w:tcBorders>
            <w:vAlign w:val="center"/>
            <w:hideMark/>
          </w:tcPr>
          <w:p w14:paraId="589EC6CE"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 xml:space="preserve">Identification du </w:t>
            </w:r>
            <w:proofErr w:type="spellStart"/>
            <w:r>
              <w:rPr>
                <w:b/>
                <w:bCs/>
                <w:szCs w:val="20"/>
              </w:rPr>
              <w:t>contrat</w:t>
            </w:r>
            <w:proofErr w:type="spellEnd"/>
          </w:p>
        </w:tc>
        <w:tc>
          <w:tcPr>
            <w:tcW w:w="2209" w:type="pct"/>
            <w:gridSpan w:val="2"/>
            <w:tcBorders>
              <w:top w:val="single" w:sz="6" w:space="0" w:color="auto"/>
              <w:left w:val="nil"/>
              <w:bottom w:val="single" w:sz="6" w:space="0" w:color="auto"/>
              <w:right w:val="single" w:sz="6" w:space="0" w:color="auto"/>
            </w:tcBorders>
            <w:vAlign w:val="center"/>
          </w:tcPr>
          <w:p w14:paraId="5E3DBEE0" w14:textId="77777777" w:rsidR="000B6071" w:rsidRPr="005E3CE3" w:rsidRDefault="000B6071" w:rsidP="000B6071">
            <w:pPr>
              <w:suppressAutoHyphens/>
              <w:spacing w:before="240" w:after="240" w:line="240" w:lineRule="auto"/>
              <w:jc w:val="center"/>
              <w:rPr>
                <w:rFonts w:eastAsia="Times New Roman" w:cs="Times New Roman"/>
                <w:b/>
                <w:bCs/>
                <w:szCs w:val="20"/>
              </w:rPr>
            </w:pPr>
          </w:p>
        </w:tc>
      </w:tr>
      <w:tr w:rsidR="000B6071" w:rsidRPr="005E3CE3" w14:paraId="74C82D55" w14:textId="77777777" w:rsidTr="000B6071">
        <w:trPr>
          <w:cantSplit/>
          <w:trHeight w:val="948"/>
          <w:jc w:val="center"/>
        </w:trPr>
        <w:tc>
          <w:tcPr>
            <w:tcW w:w="1725" w:type="pct"/>
            <w:tcBorders>
              <w:top w:val="single" w:sz="6" w:space="0" w:color="auto"/>
              <w:left w:val="single" w:sz="6" w:space="0" w:color="auto"/>
              <w:bottom w:val="single" w:sz="6" w:space="0" w:color="auto"/>
              <w:right w:val="nil"/>
            </w:tcBorders>
            <w:vAlign w:val="center"/>
            <w:hideMark/>
          </w:tcPr>
          <w:p w14:paraId="3734BE64"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 xml:space="preserve">Date </w:t>
            </w:r>
            <w:proofErr w:type="spellStart"/>
            <w:r>
              <w:rPr>
                <w:b/>
                <w:bCs/>
                <w:szCs w:val="20"/>
              </w:rPr>
              <w:t>d'attribution</w:t>
            </w:r>
            <w:proofErr w:type="spellEnd"/>
          </w:p>
        </w:tc>
        <w:tc>
          <w:tcPr>
            <w:tcW w:w="1066" w:type="pct"/>
            <w:tcBorders>
              <w:top w:val="single" w:sz="6" w:space="0" w:color="auto"/>
              <w:left w:val="nil"/>
              <w:bottom w:val="single" w:sz="6" w:space="0" w:color="auto"/>
              <w:right w:val="single" w:sz="6" w:space="0" w:color="auto"/>
            </w:tcBorders>
            <w:vAlign w:val="center"/>
          </w:tcPr>
          <w:p w14:paraId="7D78D679" w14:textId="77777777" w:rsidR="000B6071" w:rsidRPr="005E3CE3" w:rsidRDefault="000B6071" w:rsidP="000B6071">
            <w:pPr>
              <w:suppressAutoHyphens/>
              <w:spacing w:before="60" w:after="60" w:line="240" w:lineRule="auto"/>
              <w:jc w:val="center"/>
              <w:rPr>
                <w:rFonts w:eastAsia="Times New Roman" w:cs="Times New Roman"/>
                <w:b/>
                <w:bCs/>
                <w:szCs w:val="20"/>
              </w:rPr>
            </w:pPr>
          </w:p>
        </w:tc>
        <w:tc>
          <w:tcPr>
            <w:tcW w:w="1203" w:type="pct"/>
            <w:tcBorders>
              <w:top w:val="single" w:sz="6" w:space="0" w:color="auto"/>
              <w:left w:val="single" w:sz="6" w:space="0" w:color="auto"/>
              <w:bottom w:val="single" w:sz="6" w:space="0" w:color="auto"/>
              <w:right w:val="nil"/>
            </w:tcBorders>
            <w:vAlign w:val="center"/>
            <w:hideMark/>
          </w:tcPr>
          <w:p w14:paraId="1FC8D021"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 xml:space="preserve">Date </w:t>
            </w:r>
            <w:proofErr w:type="spellStart"/>
            <w:r>
              <w:rPr>
                <w:b/>
                <w:bCs/>
                <w:szCs w:val="20"/>
              </w:rPr>
              <w:t>d'achèvement</w:t>
            </w:r>
            <w:proofErr w:type="spellEnd"/>
          </w:p>
        </w:tc>
        <w:tc>
          <w:tcPr>
            <w:tcW w:w="1006" w:type="pct"/>
            <w:tcBorders>
              <w:top w:val="single" w:sz="6" w:space="0" w:color="auto"/>
              <w:left w:val="nil"/>
              <w:bottom w:val="single" w:sz="6" w:space="0" w:color="auto"/>
              <w:right w:val="single" w:sz="6" w:space="0" w:color="auto"/>
            </w:tcBorders>
            <w:vAlign w:val="center"/>
          </w:tcPr>
          <w:p w14:paraId="75E53250" w14:textId="77777777" w:rsidR="000B6071" w:rsidRPr="005E3CE3" w:rsidRDefault="000B6071" w:rsidP="000B6071">
            <w:pPr>
              <w:suppressAutoHyphens/>
              <w:spacing w:before="240" w:after="240" w:line="240" w:lineRule="auto"/>
              <w:jc w:val="center"/>
              <w:rPr>
                <w:rFonts w:eastAsia="Times New Roman" w:cs="Times New Roman"/>
                <w:b/>
                <w:bCs/>
                <w:szCs w:val="20"/>
              </w:rPr>
            </w:pPr>
          </w:p>
        </w:tc>
      </w:tr>
      <w:tr w:rsidR="000B6071" w:rsidRPr="005E3CE3" w14:paraId="575DBA95" w14:textId="77777777" w:rsidTr="000B6071">
        <w:trPr>
          <w:cantSplit/>
          <w:jc w:val="center"/>
        </w:trPr>
        <w:tc>
          <w:tcPr>
            <w:tcW w:w="1725" w:type="pct"/>
            <w:tcBorders>
              <w:top w:val="single" w:sz="6" w:space="0" w:color="auto"/>
              <w:left w:val="single" w:sz="6" w:space="0" w:color="auto"/>
              <w:bottom w:val="single" w:sz="6" w:space="0" w:color="auto"/>
              <w:right w:val="single" w:sz="6" w:space="0" w:color="auto"/>
            </w:tcBorders>
            <w:vAlign w:val="center"/>
            <w:hideMark/>
          </w:tcPr>
          <w:p w14:paraId="3E8002E6"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Rôle</w:t>
            </w:r>
            <w:proofErr w:type="spellEnd"/>
            <w:r>
              <w:rPr>
                <w:b/>
                <w:bCs/>
                <w:szCs w:val="20"/>
              </w:rPr>
              <w:t xml:space="preserve"> dans le </w:t>
            </w:r>
            <w:proofErr w:type="spellStart"/>
            <w:r>
              <w:rPr>
                <w:b/>
                <w:bCs/>
                <w:szCs w:val="20"/>
              </w:rPr>
              <w:t>contrat</w:t>
            </w:r>
            <w:proofErr w:type="spellEnd"/>
          </w:p>
        </w:tc>
        <w:tc>
          <w:tcPr>
            <w:tcW w:w="1066" w:type="pct"/>
            <w:tcBorders>
              <w:top w:val="single" w:sz="6" w:space="0" w:color="auto"/>
              <w:left w:val="nil"/>
              <w:bottom w:val="single" w:sz="6" w:space="0" w:color="auto"/>
              <w:right w:val="nil"/>
            </w:tcBorders>
            <w:vAlign w:val="center"/>
            <w:hideMark/>
          </w:tcPr>
          <w:p w14:paraId="4FFC167C" w14:textId="77777777" w:rsidR="000B6071" w:rsidRPr="005E3CE3" w:rsidRDefault="000B6071" w:rsidP="000B6071">
            <w:pPr>
              <w:keepNext/>
              <w:keepLines/>
              <w:numPr>
                <w:ilvl w:val="0"/>
                <w:numId w:val="15"/>
              </w:numPr>
              <w:tabs>
                <w:tab w:val="left" w:pos="5760"/>
              </w:tabs>
              <w:suppressAutoHyphens/>
              <w:spacing w:before="60" w:after="60" w:line="240" w:lineRule="auto"/>
              <w:jc w:val="center"/>
              <w:rPr>
                <w:rFonts w:eastAsia="Times New Roman" w:cs="Times New Roman"/>
                <w:b/>
                <w:bCs/>
                <w:szCs w:val="20"/>
              </w:rPr>
            </w:pPr>
            <w:r>
              <w:rPr>
                <w:b/>
                <w:bCs/>
                <w:szCs w:val="20"/>
              </w:rPr>
              <w:t>Entrepreneur</w:t>
            </w:r>
          </w:p>
        </w:tc>
        <w:tc>
          <w:tcPr>
            <w:tcW w:w="1203" w:type="pct"/>
            <w:tcBorders>
              <w:top w:val="single" w:sz="6" w:space="0" w:color="auto"/>
              <w:left w:val="nil"/>
              <w:bottom w:val="single" w:sz="6" w:space="0" w:color="auto"/>
              <w:right w:val="nil"/>
            </w:tcBorders>
            <w:vAlign w:val="center"/>
            <w:hideMark/>
          </w:tcPr>
          <w:p w14:paraId="14F7603A" w14:textId="77777777" w:rsidR="000B6071" w:rsidRPr="005E3CE3" w:rsidRDefault="000B6071" w:rsidP="000B6071">
            <w:pPr>
              <w:keepNext/>
              <w:keepLines/>
              <w:numPr>
                <w:ilvl w:val="0"/>
                <w:numId w:val="15"/>
              </w:numPr>
              <w:tabs>
                <w:tab w:val="left" w:pos="5760"/>
              </w:tabs>
              <w:suppressAutoHyphens/>
              <w:spacing w:before="60" w:after="60" w:line="240" w:lineRule="auto"/>
              <w:jc w:val="center"/>
              <w:rPr>
                <w:rFonts w:eastAsia="Times New Roman" w:cs="Times New Roman"/>
                <w:b/>
                <w:bCs/>
                <w:szCs w:val="20"/>
              </w:rPr>
            </w:pPr>
            <w:proofErr w:type="spellStart"/>
            <w:r>
              <w:rPr>
                <w:b/>
                <w:bCs/>
                <w:szCs w:val="20"/>
              </w:rPr>
              <w:t>Ensemblier</w:t>
            </w:r>
            <w:proofErr w:type="spellEnd"/>
          </w:p>
        </w:tc>
        <w:tc>
          <w:tcPr>
            <w:tcW w:w="1006" w:type="pct"/>
            <w:tcBorders>
              <w:top w:val="single" w:sz="6" w:space="0" w:color="auto"/>
              <w:left w:val="nil"/>
              <w:bottom w:val="single" w:sz="6" w:space="0" w:color="auto"/>
              <w:right w:val="single" w:sz="6" w:space="0" w:color="auto"/>
            </w:tcBorders>
            <w:vAlign w:val="center"/>
            <w:hideMark/>
          </w:tcPr>
          <w:p w14:paraId="713347FD" w14:textId="77777777" w:rsidR="000B6071" w:rsidRPr="005E3CE3" w:rsidRDefault="000B6071" w:rsidP="000B6071">
            <w:pPr>
              <w:keepNext/>
              <w:keepLines/>
              <w:numPr>
                <w:ilvl w:val="0"/>
                <w:numId w:val="15"/>
              </w:numPr>
              <w:tabs>
                <w:tab w:val="left" w:pos="5760"/>
              </w:tabs>
              <w:suppressAutoHyphens/>
              <w:spacing w:before="60" w:after="60" w:line="240" w:lineRule="auto"/>
              <w:jc w:val="center"/>
              <w:rPr>
                <w:rFonts w:eastAsia="Times New Roman" w:cs="Times New Roman"/>
                <w:b/>
                <w:bCs/>
                <w:szCs w:val="20"/>
              </w:rPr>
            </w:pPr>
            <w:r>
              <w:rPr>
                <w:b/>
                <w:bCs/>
                <w:szCs w:val="20"/>
              </w:rPr>
              <w:t>Sous-</w:t>
            </w:r>
            <w:proofErr w:type="spellStart"/>
            <w:r>
              <w:rPr>
                <w:b/>
                <w:bCs/>
                <w:szCs w:val="20"/>
              </w:rPr>
              <w:t>traitant</w:t>
            </w:r>
            <w:proofErr w:type="spellEnd"/>
          </w:p>
        </w:tc>
      </w:tr>
      <w:tr w:rsidR="000B6071" w:rsidRPr="005E3CE3" w14:paraId="542A4BF8" w14:textId="77777777" w:rsidTr="000B6071">
        <w:trPr>
          <w:cantSplit/>
          <w:jc w:val="center"/>
        </w:trPr>
        <w:tc>
          <w:tcPr>
            <w:tcW w:w="1725" w:type="pct"/>
            <w:tcBorders>
              <w:top w:val="single" w:sz="6" w:space="0" w:color="auto"/>
              <w:left w:val="single" w:sz="6" w:space="0" w:color="auto"/>
              <w:bottom w:val="single" w:sz="6" w:space="0" w:color="auto"/>
              <w:right w:val="single" w:sz="6" w:space="0" w:color="auto"/>
            </w:tcBorders>
            <w:hideMark/>
          </w:tcPr>
          <w:p w14:paraId="41CBC1C4"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Montant</w:t>
            </w:r>
            <w:proofErr w:type="spellEnd"/>
            <w:r>
              <w:rPr>
                <w:b/>
                <w:bCs/>
                <w:szCs w:val="20"/>
              </w:rPr>
              <w:t xml:space="preserve"> total du </w:t>
            </w:r>
            <w:proofErr w:type="spellStart"/>
            <w:r>
              <w:rPr>
                <w:b/>
                <w:bCs/>
                <w:szCs w:val="20"/>
              </w:rPr>
              <w:t>contrat</w:t>
            </w:r>
            <w:proofErr w:type="spellEnd"/>
          </w:p>
        </w:tc>
        <w:tc>
          <w:tcPr>
            <w:tcW w:w="3275" w:type="pct"/>
            <w:gridSpan w:val="3"/>
            <w:tcBorders>
              <w:top w:val="single" w:sz="6" w:space="0" w:color="auto"/>
              <w:left w:val="nil"/>
              <w:bottom w:val="single" w:sz="6" w:space="0" w:color="auto"/>
              <w:right w:val="single" w:sz="6" w:space="0" w:color="auto"/>
            </w:tcBorders>
            <w:hideMark/>
          </w:tcPr>
          <w:p w14:paraId="40D55BA9"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USD</w:t>
            </w:r>
          </w:p>
        </w:tc>
      </w:tr>
      <w:tr w:rsidR="000B6071" w:rsidRPr="005E3CE3" w14:paraId="0A7F2B0C" w14:textId="77777777" w:rsidTr="000B6071">
        <w:trPr>
          <w:cantSplit/>
          <w:trHeight w:val="1020"/>
          <w:jc w:val="center"/>
        </w:trPr>
        <w:tc>
          <w:tcPr>
            <w:tcW w:w="1725" w:type="pct"/>
            <w:tcBorders>
              <w:top w:val="single" w:sz="6" w:space="0" w:color="auto"/>
              <w:left w:val="single" w:sz="6" w:space="0" w:color="auto"/>
              <w:bottom w:val="single" w:sz="6" w:space="0" w:color="auto"/>
              <w:right w:val="single" w:sz="6" w:space="0" w:color="auto"/>
            </w:tcBorders>
            <w:vAlign w:val="center"/>
            <w:hideMark/>
          </w:tcPr>
          <w:p w14:paraId="75B1404F"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Si membre d’une Coentreprise ou autre Association, ou dans le cas d’un Sous-traitant, indiquer la participation au montant total du contrat</w:t>
            </w:r>
          </w:p>
        </w:tc>
        <w:tc>
          <w:tcPr>
            <w:tcW w:w="1066" w:type="pct"/>
            <w:tcBorders>
              <w:top w:val="single" w:sz="6" w:space="0" w:color="auto"/>
              <w:left w:val="nil"/>
              <w:bottom w:val="single" w:sz="6" w:space="0" w:color="auto"/>
              <w:right w:val="single" w:sz="6" w:space="0" w:color="auto"/>
            </w:tcBorders>
            <w:vAlign w:val="center"/>
            <w:hideMark/>
          </w:tcPr>
          <w:p w14:paraId="2BFD0106"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Pourcentage</w:t>
            </w:r>
            <w:proofErr w:type="spellEnd"/>
            <w:r>
              <w:rPr>
                <w:b/>
                <w:bCs/>
                <w:szCs w:val="20"/>
              </w:rPr>
              <w:t xml:space="preserve"> du total %</w:t>
            </w:r>
          </w:p>
        </w:tc>
        <w:tc>
          <w:tcPr>
            <w:tcW w:w="2209" w:type="pct"/>
            <w:gridSpan w:val="2"/>
            <w:tcBorders>
              <w:top w:val="single" w:sz="6" w:space="0" w:color="auto"/>
              <w:left w:val="single" w:sz="6" w:space="0" w:color="auto"/>
              <w:bottom w:val="single" w:sz="6" w:space="0" w:color="auto"/>
              <w:right w:val="single" w:sz="6" w:space="0" w:color="auto"/>
            </w:tcBorders>
            <w:vAlign w:val="center"/>
            <w:hideMark/>
          </w:tcPr>
          <w:p w14:paraId="241D136E"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Montant</w:t>
            </w:r>
            <w:proofErr w:type="spellEnd"/>
          </w:p>
        </w:tc>
      </w:tr>
      <w:tr w:rsidR="000B6071" w:rsidRPr="005F2273" w14:paraId="38233651" w14:textId="77777777" w:rsidTr="000B6071">
        <w:trPr>
          <w:cantSplit/>
          <w:trHeight w:val="1152"/>
          <w:jc w:val="center"/>
        </w:trPr>
        <w:tc>
          <w:tcPr>
            <w:tcW w:w="1725" w:type="pct"/>
            <w:tcBorders>
              <w:top w:val="single" w:sz="6" w:space="0" w:color="auto"/>
              <w:left w:val="single" w:sz="6" w:space="0" w:color="auto"/>
              <w:bottom w:val="single" w:sz="6" w:space="0" w:color="auto"/>
              <w:right w:val="single" w:sz="6" w:space="0" w:color="auto"/>
            </w:tcBorders>
            <w:hideMark/>
          </w:tcPr>
          <w:p w14:paraId="4BA314CB"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Nom du Maître d’ouvrage</w:t>
            </w:r>
          </w:p>
          <w:p w14:paraId="4A619ABE"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Adresse</w:t>
            </w:r>
          </w:p>
          <w:p w14:paraId="1D7A538D"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 xml:space="preserve">Numéro de téléphone </w:t>
            </w:r>
          </w:p>
          <w:p w14:paraId="78E40A9B"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Numéro de fax</w:t>
            </w:r>
          </w:p>
          <w:p w14:paraId="5F77D9F6" w14:textId="77777777" w:rsidR="000B6071" w:rsidRPr="000B6071" w:rsidRDefault="000B6071" w:rsidP="000B6071">
            <w:pPr>
              <w:suppressAutoHyphens/>
              <w:spacing w:before="60" w:after="240" w:line="240" w:lineRule="auto"/>
              <w:jc w:val="center"/>
              <w:rPr>
                <w:rFonts w:eastAsia="Times New Roman" w:cs="Times New Roman"/>
                <w:b/>
                <w:bCs/>
                <w:szCs w:val="20"/>
                <w:lang w:val="fr-FR"/>
              </w:rPr>
            </w:pPr>
            <w:r w:rsidRPr="000B6071">
              <w:rPr>
                <w:b/>
                <w:bCs/>
                <w:szCs w:val="20"/>
                <w:lang w:val="fr-FR"/>
              </w:rPr>
              <w:t>Courrier électronique</w:t>
            </w:r>
          </w:p>
        </w:tc>
        <w:tc>
          <w:tcPr>
            <w:tcW w:w="3275" w:type="pct"/>
            <w:gridSpan w:val="3"/>
            <w:tcBorders>
              <w:top w:val="single" w:sz="6" w:space="0" w:color="auto"/>
              <w:left w:val="nil"/>
              <w:bottom w:val="single" w:sz="6" w:space="0" w:color="auto"/>
              <w:right w:val="single" w:sz="6" w:space="0" w:color="auto"/>
            </w:tcBorders>
          </w:tcPr>
          <w:p w14:paraId="13F1A3BD" w14:textId="77777777" w:rsidR="000B6071" w:rsidRPr="000B6071" w:rsidRDefault="000B6071" w:rsidP="000B6071">
            <w:pPr>
              <w:suppressAutoHyphens/>
              <w:spacing w:before="60" w:after="240" w:line="240" w:lineRule="auto"/>
              <w:jc w:val="center"/>
              <w:rPr>
                <w:rFonts w:eastAsia="Times New Roman" w:cs="Times New Roman"/>
                <w:b/>
                <w:bCs/>
                <w:szCs w:val="20"/>
                <w:lang w:val="fr-FR"/>
              </w:rPr>
            </w:pPr>
          </w:p>
        </w:tc>
      </w:tr>
      <w:tr w:rsidR="000B6071" w:rsidRPr="005F2273" w14:paraId="06B7C04F" w14:textId="77777777" w:rsidTr="000B6071">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vAlign w:val="center"/>
            <w:hideMark/>
          </w:tcPr>
          <w:p w14:paraId="39E7A528"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Expérience en gestion environnementale et sociale (E&amp;S)</w:t>
            </w:r>
          </w:p>
        </w:tc>
      </w:tr>
      <w:tr w:rsidR="000B6071" w:rsidRPr="005F2273" w14:paraId="6B5179EB" w14:textId="77777777" w:rsidTr="000B6071">
        <w:trPr>
          <w:cantSplit/>
          <w:trHeight w:hRule="exact" w:val="3987"/>
          <w:jc w:val="center"/>
        </w:trPr>
        <w:tc>
          <w:tcPr>
            <w:tcW w:w="1725" w:type="pct"/>
            <w:tcBorders>
              <w:top w:val="single" w:sz="6" w:space="0" w:color="auto"/>
              <w:left w:val="single" w:sz="6" w:space="0" w:color="auto"/>
              <w:bottom w:val="single" w:sz="6" w:space="0" w:color="auto"/>
              <w:right w:val="single" w:sz="6" w:space="0" w:color="auto"/>
            </w:tcBorders>
          </w:tcPr>
          <w:p w14:paraId="525942D5"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p>
        </w:tc>
        <w:tc>
          <w:tcPr>
            <w:tcW w:w="3275" w:type="pct"/>
            <w:gridSpan w:val="3"/>
            <w:tcBorders>
              <w:top w:val="single" w:sz="6" w:space="0" w:color="auto"/>
              <w:left w:val="nil"/>
              <w:bottom w:val="single" w:sz="6" w:space="0" w:color="auto"/>
              <w:right w:val="single" w:sz="6" w:space="0" w:color="auto"/>
            </w:tcBorders>
          </w:tcPr>
          <w:p w14:paraId="4565BEB2"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p>
        </w:tc>
      </w:tr>
    </w:tbl>
    <w:p w14:paraId="2FBF229C" w14:textId="77777777" w:rsidR="000B6071" w:rsidRPr="000B6071" w:rsidRDefault="000B6071" w:rsidP="000B6071">
      <w:pPr>
        <w:spacing w:after="0" w:line="240" w:lineRule="auto"/>
        <w:rPr>
          <w:rFonts w:eastAsia="Times New Roman" w:cs="Times New Roman"/>
          <w:b/>
          <w:sz w:val="28"/>
          <w:szCs w:val="28"/>
          <w:lang w:val="fr-FR"/>
        </w:rPr>
      </w:pPr>
    </w:p>
    <w:p w14:paraId="529F866C" w14:textId="77777777" w:rsidR="000B6071" w:rsidRPr="000B6071" w:rsidRDefault="000B6071" w:rsidP="000B6071">
      <w:pPr>
        <w:pStyle w:val="Heading4BSF"/>
        <w:rPr>
          <w:lang w:val="fr-FR"/>
        </w:rPr>
      </w:pPr>
      <w:bookmarkStart w:id="1165" w:name="_Toc55427887"/>
      <w:bookmarkStart w:id="1166" w:name="_Toc55455389"/>
      <w:bookmarkStart w:id="1167" w:name="_Toc55460109"/>
      <w:bookmarkStart w:id="1168" w:name="_Toc55570275"/>
      <w:bookmarkStart w:id="1169" w:name="_Toc55571241"/>
      <w:bookmarkStart w:id="1170" w:name="_Toc55584350"/>
      <w:bookmarkStart w:id="1171" w:name="_Toc55760463"/>
      <w:bookmarkStart w:id="1172" w:name="_Toc55760883"/>
      <w:bookmarkStart w:id="1173" w:name="_Toc55765766"/>
      <w:bookmarkStart w:id="1174" w:name="_Toc55772858"/>
      <w:bookmarkStart w:id="1175" w:name="_Toc55773447"/>
      <w:bookmarkStart w:id="1176" w:name="_Toc56639177"/>
      <w:bookmarkStart w:id="1177" w:name="_Toc58427465"/>
      <w:bookmarkStart w:id="1178" w:name="_Toc58583233"/>
      <w:r w:rsidRPr="000B6071">
        <w:rPr>
          <w:lang w:val="fr-FR"/>
        </w:rPr>
        <w:lastRenderedPageBreak/>
        <w:t>Formulaire EXP-5 : Expérienc</w:t>
      </w:r>
      <w:r w:rsidRPr="000B6071">
        <w:rPr>
          <w:rStyle w:val="Heading4BSFChar"/>
          <w:lang w:val="fr-FR"/>
        </w:rPr>
        <w:t>e</w:t>
      </w:r>
      <w:r w:rsidRPr="000B6071">
        <w:rPr>
          <w:lang w:val="fr-FR"/>
        </w:rPr>
        <w:t xml:space="preserve"> en matière de gestion de la santé et de la sécurité</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14:paraId="4CF4CF93" w14:textId="77777777" w:rsidR="000B6071" w:rsidRPr="000B6071" w:rsidRDefault="000B6071" w:rsidP="000B6071">
      <w:pPr>
        <w:suppressAutoHyphens/>
        <w:spacing w:before="240" w:after="240" w:line="240" w:lineRule="auto"/>
        <w:rPr>
          <w:rFonts w:eastAsia="Times New Roman" w:cs="Times New Roman"/>
          <w:szCs w:val="20"/>
          <w:lang w:val="fr-FR"/>
        </w:rPr>
      </w:pPr>
      <w:r w:rsidRPr="000B6071">
        <w:rPr>
          <w:lang w:val="fr-FR"/>
        </w:rPr>
        <w:t>Veuillez remplir un (1) formulaire par contrat.</w:t>
      </w:r>
    </w:p>
    <w:tbl>
      <w:tblPr>
        <w:tblW w:w="9813" w:type="dxa"/>
        <w:jc w:val="center"/>
        <w:tblLayout w:type="fixed"/>
        <w:tblCellMar>
          <w:left w:w="72" w:type="dxa"/>
          <w:right w:w="72" w:type="dxa"/>
        </w:tblCellMar>
        <w:tblLook w:val="04A0" w:firstRow="1" w:lastRow="0" w:firstColumn="1" w:lastColumn="0" w:noHBand="0" w:noVBand="1"/>
      </w:tblPr>
      <w:tblGrid>
        <w:gridCol w:w="3445"/>
        <w:gridCol w:w="2127"/>
        <w:gridCol w:w="2402"/>
        <w:gridCol w:w="1829"/>
        <w:gridCol w:w="10"/>
      </w:tblGrid>
      <w:tr w:rsidR="000B6071" w:rsidRPr="00834B76" w14:paraId="3F3F940A" w14:textId="77777777" w:rsidTr="000B6071">
        <w:trPr>
          <w:gridAfter w:val="1"/>
          <w:wAfter w:w="6" w:type="pct"/>
          <w:cantSplit/>
          <w:jc w:val="center"/>
        </w:trPr>
        <w:tc>
          <w:tcPr>
            <w:tcW w:w="4994" w:type="pct"/>
            <w:gridSpan w:val="4"/>
            <w:tcBorders>
              <w:top w:val="single" w:sz="6" w:space="0" w:color="auto"/>
              <w:left w:val="single" w:sz="6" w:space="0" w:color="auto"/>
              <w:bottom w:val="single" w:sz="6" w:space="0" w:color="auto"/>
              <w:right w:val="single" w:sz="6" w:space="0" w:color="auto"/>
            </w:tcBorders>
            <w:hideMark/>
          </w:tcPr>
          <w:p w14:paraId="66CC1B48" w14:textId="77777777" w:rsidR="000B6071" w:rsidRPr="000B6071" w:rsidRDefault="000B6071" w:rsidP="000B6071">
            <w:pPr>
              <w:suppressAutoHyphens/>
              <w:spacing w:before="20" w:after="20" w:line="240" w:lineRule="auto"/>
              <w:jc w:val="center"/>
              <w:outlineLvl w:val="4"/>
              <w:rPr>
                <w:rFonts w:eastAsia="Times New Roman" w:cs="Times New Roman"/>
                <w:b/>
                <w:bCs/>
                <w:szCs w:val="20"/>
                <w:lang w:val="fr-FR"/>
              </w:rPr>
            </w:pPr>
            <w:r w:rsidRPr="000B6071">
              <w:rPr>
                <w:b/>
                <w:bCs/>
                <w:szCs w:val="20"/>
                <w:lang w:val="fr-FR"/>
              </w:rPr>
              <w:t>Expérience en matière de gestion de la santé et de la sécurité (S&amp;S)</w:t>
            </w:r>
          </w:p>
        </w:tc>
      </w:tr>
      <w:tr w:rsidR="000B6071" w:rsidRPr="005E3CE3" w14:paraId="7CD8CB9B" w14:textId="77777777" w:rsidTr="000B6071">
        <w:trPr>
          <w:gridAfter w:val="1"/>
          <w:wAfter w:w="6" w:type="pct"/>
          <w:cantSplit/>
          <w:trHeight w:val="417"/>
          <w:jc w:val="center"/>
        </w:trPr>
        <w:tc>
          <w:tcPr>
            <w:tcW w:w="1755" w:type="pct"/>
            <w:tcBorders>
              <w:top w:val="single" w:sz="6" w:space="0" w:color="auto"/>
              <w:left w:val="single" w:sz="6" w:space="0" w:color="auto"/>
              <w:bottom w:val="single" w:sz="6" w:space="0" w:color="auto"/>
              <w:right w:val="single" w:sz="4" w:space="0" w:color="auto"/>
            </w:tcBorders>
            <w:vAlign w:val="center"/>
            <w:hideMark/>
          </w:tcPr>
          <w:p w14:paraId="051F1948"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Contrat</w:t>
            </w:r>
            <w:proofErr w:type="spellEnd"/>
            <w:r>
              <w:rPr>
                <w:b/>
                <w:bCs/>
                <w:szCs w:val="20"/>
              </w:rPr>
              <w:t xml:space="preserve"> n° . . . . . . de . . . . . .</w:t>
            </w:r>
          </w:p>
        </w:tc>
        <w:tc>
          <w:tcPr>
            <w:tcW w:w="1084" w:type="pct"/>
            <w:tcBorders>
              <w:top w:val="nil"/>
              <w:left w:val="single" w:sz="4" w:space="0" w:color="auto"/>
              <w:bottom w:val="nil"/>
              <w:right w:val="nil"/>
            </w:tcBorders>
            <w:vAlign w:val="center"/>
            <w:hideMark/>
          </w:tcPr>
          <w:p w14:paraId="151983E0"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 xml:space="preserve">Identification du </w:t>
            </w:r>
            <w:proofErr w:type="spellStart"/>
            <w:r>
              <w:rPr>
                <w:b/>
                <w:bCs/>
                <w:szCs w:val="20"/>
              </w:rPr>
              <w:t>contrat</w:t>
            </w:r>
            <w:proofErr w:type="spellEnd"/>
          </w:p>
        </w:tc>
        <w:tc>
          <w:tcPr>
            <w:tcW w:w="2155" w:type="pct"/>
            <w:gridSpan w:val="2"/>
            <w:tcBorders>
              <w:top w:val="single" w:sz="6" w:space="0" w:color="auto"/>
              <w:left w:val="nil"/>
              <w:bottom w:val="single" w:sz="6" w:space="0" w:color="auto"/>
              <w:right w:val="single" w:sz="6" w:space="0" w:color="auto"/>
            </w:tcBorders>
            <w:vAlign w:val="center"/>
          </w:tcPr>
          <w:p w14:paraId="0EE4DC01" w14:textId="77777777" w:rsidR="000B6071" w:rsidRPr="005E3CE3" w:rsidRDefault="000B6071" w:rsidP="000B6071">
            <w:pPr>
              <w:suppressAutoHyphens/>
              <w:spacing w:before="240" w:after="240" w:line="240" w:lineRule="auto"/>
              <w:jc w:val="center"/>
              <w:rPr>
                <w:rFonts w:eastAsia="Times New Roman" w:cs="Times New Roman"/>
                <w:b/>
                <w:bCs/>
                <w:szCs w:val="20"/>
              </w:rPr>
            </w:pPr>
          </w:p>
        </w:tc>
      </w:tr>
      <w:tr w:rsidR="000B6071" w:rsidRPr="005E3CE3" w14:paraId="7C85710B" w14:textId="77777777" w:rsidTr="000B6071">
        <w:trPr>
          <w:cantSplit/>
          <w:trHeight w:val="948"/>
          <w:jc w:val="center"/>
        </w:trPr>
        <w:tc>
          <w:tcPr>
            <w:tcW w:w="1755" w:type="pct"/>
            <w:tcBorders>
              <w:top w:val="single" w:sz="6" w:space="0" w:color="auto"/>
              <w:left w:val="single" w:sz="6" w:space="0" w:color="auto"/>
              <w:bottom w:val="single" w:sz="6" w:space="0" w:color="auto"/>
              <w:right w:val="nil"/>
            </w:tcBorders>
            <w:vAlign w:val="center"/>
            <w:hideMark/>
          </w:tcPr>
          <w:p w14:paraId="2407F0D2"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 xml:space="preserve">Date </w:t>
            </w:r>
            <w:proofErr w:type="spellStart"/>
            <w:r>
              <w:rPr>
                <w:b/>
                <w:bCs/>
                <w:szCs w:val="20"/>
              </w:rPr>
              <w:t>d'attribution</w:t>
            </w:r>
            <w:proofErr w:type="spellEnd"/>
          </w:p>
        </w:tc>
        <w:tc>
          <w:tcPr>
            <w:tcW w:w="1084" w:type="pct"/>
            <w:tcBorders>
              <w:top w:val="single" w:sz="6" w:space="0" w:color="auto"/>
              <w:left w:val="nil"/>
              <w:bottom w:val="single" w:sz="6" w:space="0" w:color="auto"/>
              <w:right w:val="single" w:sz="6" w:space="0" w:color="auto"/>
            </w:tcBorders>
            <w:vAlign w:val="center"/>
          </w:tcPr>
          <w:p w14:paraId="5FAE7756" w14:textId="77777777" w:rsidR="000B6071" w:rsidRPr="005E3CE3" w:rsidRDefault="000B6071" w:rsidP="000B6071">
            <w:pPr>
              <w:suppressAutoHyphens/>
              <w:spacing w:before="60" w:after="60" w:line="240" w:lineRule="auto"/>
              <w:jc w:val="center"/>
              <w:rPr>
                <w:rFonts w:eastAsia="Times New Roman" w:cs="Times New Roman"/>
                <w:b/>
                <w:bCs/>
                <w:szCs w:val="20"/>
              </w:rPr>
            </w:pPr>
          </w:p>
        </w:tc>
        <w:tc>
          <w:tcPr>
            <w:tcW w:w="1224" w:type="pct"/>
            <w:tcBorders>
              <w:top w:val="single" w:sz="6" w:space="0" w:color="auto"/>
              <w:left w:val="single" w:sz="6" w:space="0" w:color="auto"/>
              <w:bottom w:val="single" w:sz="6" w:space="0" w:color="auto"/>
              <w:right w:val="nil"/>
            </w:tcBorders>
            <w:vAlign w:val="center"/>
            <w:hideMark/>
          </w:tcPr>
          <w:p w14:paraId="43251048"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 xml:space="preserve">Date </w:t>
            </w:r>
            <w:proofErr w:type="spellStart"/>
            <w:r>
              <w:rPr>
                <w:b/>
                <w:bCs/>
                <w:szCs w:val="20"/>
              </w:rPr>
              <w:t>d'achèvement</w:t>
            </w:r>
            <w:proofErr w:type="spellEnd"/>
          </w:p>
        </w:tc>
        <w:tc>
          <w:tcPr>
            <w:tcW w:w="937" w:type="pct"/>
            <w:gridSpan w:val="2"/>
            <w:tcBorders>
              <w:top w:val="single" w:sz="6" w:space="0" w:color="auto"/>
              <w:left w:val="nil"/>
              <w:bottom w:val="single" w:sz="6" w:space="0" w:color="auto"/>
              <w:right w:val="single" w:sz="6" w:space="0" w:color="auto"/>
            </w:tcBorders>
            <w:vAlign w:val="center"/>
          </w:tcPr>
          <w:p w14:paraId="7FEE8586" w14:textId="77777777" w:rsidR="000B6071" w:rsidRPr="005E3CE3" w:rsidRDefault="000B6071" w:rsidP="000B6071">
            <w:pPr>
              <w:suppressAutoHyphens/>
              <w:spacing w:before="240" w:after="240" w:line="240" w:lineRule="auto"/>
              <w:jc w:val="center"/>
              <w:rPr>
                <w:rFonts w:eastAsia="Times New Roman" w:cs="Times New Roman"/>
                <w:b/>
                <w:bCs/>
                <w:szCs w:val="20"/>
              </w:rPr>
            </w:pPr>
          </w:p>
        </w:tc>
      </w:tr>
      <w:tr w:rsidR="000B6071" w:rsidRPr="005E3CE3" w14:paraId="641A8091" w14:textId="77777777" w:rsidTr="000B6071">
        <w:trPr>
          <w:cantSplit/>
          <w:jc w:val="center"/>
        </w:trPr>
        <w:tc>
          <w:tcPr>
            <w:tcW w:w="1755" w:type="pct"/>
            <w:tcBorders>
              <w:top w:val="single" w:sz="6" w:space="0" w:color="auto"/>
              <w:left w:val="single" w:sz="6" w:space="0" w:color="auto"/>
              <w:bottom w:val="single" w:sz="6" w:space="0" w:color="auto"/>
              <w:right w:val="single" w:sz="6" w:space="0" w:color="auto"/>
            </w:tcBorders>
            <w:vAlign w:val="center"/>
            <w:hideMark/>
          </w:tcPr>
          <w:p w14:paraId="264EAD81"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Rôle</w:t>
            </w:r>
            <w:proofErr w:type="spellEnd"/>
            <w:r>
              <w:rPr>
                <w:b/>
                <w:bCs/>
                <w:szCs w:val="20"/>
              </w:rPr>
              <w:t xml:space="preserve"> dans le </w:t>
            </w:r>
            <w:proofErr w:type="spellStart"/>
            <w:r>
              <w:rPr>
                <w:b/>
                <w:bCs/>
                <w:szCs w:val="20"/>
              </w:rPr>
              <w:t>contrat</w:t>
            </w:r>
            <w:proofErr w:type="spellEnd"/>
          </w:p>
        </w:tc>
        <w:tc>
          <w:tcPr>
            <w:tcW w:w="1084" w:type="pct"/>
            <w:tcBorders>
              <w:top w:val="single" w:sz="6" w:space="0" w:color="auto"/>
              <w:left w:val="nil"/>
              <w:bottom w:val="single" w:sz="6" w:space="0" w:color="auto"/>
              <w:right w:val="nil"/>
            </w:tcBorders>
            <w:vAlign w:val="center"/>
            <w:hideMark/>
          </w:tcPr>
          <w:p w14:paraId="3363071B" w14:textId="77777777" w:rsidR="000B6071" w:rsidRPr="005E3CE3" w:rsidRDefault="000B6071" w:rsidP="000B6071">
            <w:pPr>
              <w:keepNext/>
              <w:keepLines/>
              <w:numPr>
                <w:ilvl w:val="0"/>
                <w:numId w:val="15"/>
              </w:numPr>
              <w:tabs>
                <w:tab w:val="left" w:pos="5760"/>
              </w:tabs>
              <w:suppressAutoHyphens/>
              <w:spacing w:before="60" w:after="60" w:line="240" w:lineRule="auto"/>
              <w:jc w:val="center"/>
              <w:rPr>
                <w:rFonts w:eastAsia="Times New Roman" w:cs="Times New Roman"/>
                <w:b/>
                <w:bCs/>
                <w:szCs w:val="20"/>
              </w:rPr>
            </w:pPr>
            <w:r>
              <w:rPr>
                <w:b/>
                <w:bCs/>
                <w:szCs w:val="20"/>
              </w:rPr>
              <w:t>Entrepreneur</w:t>
            </w:r>
          </w:p>
        </w:tc>
        <w:tc>
          <w:tcPr>
            <w:tcW w:w="1224" w:type="pct"/>
            <w:tcBorders>
              <w:top w:val="single" w:sz="6" w:space="0" w:color="auto"/>
              <w:left w:val="nil"/>
              <w:bottom w:val="single" w:sz="6" w:space="0" w:color="auto"/>
              <w:right w:val="nil"/>
            </w:tcBorders>
            <w:vAlign w:val="center"/>
            <w:hideMark/>
          </w:tcPr>
          <w:p w14:paraId="79145718" w14:textId="77777777" w:rsidR="000B6071" w:rsidRPr="005E3CE3" w:rsidRDefault="000B6071" w:rsidP="000B6071">
            <w:pPr>
              <w:keepNext/>
              <w:keepLines/>
              <w:numPr>
                <w:ilvl w:val="0"/>
                <w:numId w:val="15"/>
              </w:numPr>
              <w:tabs>
                <w:tab w:val="left" w:pos="5760"/>
              </w:tabs>
              <w:suppressAutoHyphens/>
              <w:spacing w:before="60" w:after="60" w:line="240" w:lineRule="auto"/>
              <w:jc w:val="center"/>
              <w:rPr>
                <w:rFonts w:eastAsia="Times New Roman" w:cs="Times New Roman"/>
                <w:b/>
                <w:bCs/>
                <w:szCs w:val="20"/>
              </w:rPr>
            </w:pPr>
            <w:proofErr w:type="spellStart"/>
            <w:r>
              <w:rPr>
                <w:b/>
                <w:bCs/>
                <w:szCs w:val="20"/>
              </w:rPr>
              <w:t>Ensemblier</w:t>
            </w:r>
            <w:proofErr w:type="spellEnd"/>
          </w:p>
        </w:tc>
        <w:tc>
          <w:tcPr>
            <w:tcW w:w="937" w:type="pct"/>
            <w:gridSpan w:val="2"/>
            <w:tcBorders>
              <w:top w:val="single" w:sz="6" w:space="0" w:color="auto"/>
              <w:left w:val="nil"/>
              <w:bottom w:val="single" w:sz="6" w:space="0" w:color="auto"/>
              <w:right w:val="single" w:sz="6" w:space="0" w:color="auto"/>
            </w:tcBorders>
            <w:vAlign w:val="center"/>
            <w:hideMark/>
          </w:tcPr>
          <w:p w14:paraId="1C5E2E14" w14:textId="77777777" w:rsidR="000B6071" w:rsidRPr="005E3CE3" w:rsidRDefault="000B6071" w:rsidP="000B6071">
            <w:pPr>
              <w:keepNext/>
              <w:keepLines/>
              <w:numPr>
                <w:ilvl w:val="0"/>
                <w:numId w:val="15"/>
              </w:numPr>
              <w:tabs>
                <w:tab w:val="left" w:pos="5760"/>
              </w:tabs>
              <w:suppressAutoHyphens/>
              <w:spacing w:before="60" w:after="60" w:line="240" w:lineRule="auto"/>
              <w:jc w:val="center"/>
              <w:rPr>
                <w:rFonts w:eastAsia="Times New Roman" w:cs="Times New Roman"/>
                <w:b/>
                <w:bCs/>
                <w:szCs w:val="20"/>
              </w:rPr>
            </w:pPr>
            <w:r>
              <w:rPr>
                <w:b/>
                <w:bCs/>
                <w:szCs w:val="20"/>
              </w:rPr>
              <w:t>Sous-</w:t>
            </w:r>
            <w:proofErr w:type="spellStart"/>
            <w:r>
              <w:rPr>
                <w:b/>
                <w:bCs/>
                <w:szCs w:val="20"/>
              </w:rPr>
              <w:t>traitant</w:t>
            </w:r>
            <w:proofErr w:type="spellEnd"/>
          </w:p>
        </w:tc>
      </w:tr>
      <w:tr w:rsidR="000B6071" w:rsidRPr="005E3CE3" w14:paraId="41EB57CA" w14:textId="77777777" w:rsidTr="000B6071">
        <w:trPr>
          <w:gridAfter w:val="1"/>
          <w:wAfter w:w="6" w:type="pct"/>
          <w:cantSplit/>
          <w:jc w:val="center"/>
        </w:trPr>
        <w:tc>
          <w:tcPr>
            <w:tcW w:w="1755" w:type="pct"/>
            <w:tcBorders>
              <w:top w:val="single" w:sz="6" w:space="0" w:color="auto"/>
              <w:left w:val="single" w:sz="6" w:space="0" w:color="auto"/>
              <w:bottom w:val="single" w:sz="6" w:space="0" w:color="auto"/>
              <w:right w:val="single" w:sz="6" w:space="0" w:color="auto"/>
            </w:tcBorders>
            <w:hideMark/>
          </w:tcPr>
          <w:p w14:paraId="67C32991"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Montant</w:t>
            </w:r>
            <w:proofErr w:type="spellEnd"/>
            <w:r>
              <w:rPr>
                <w:b/>
                <w:bCs/>
                <w:szCs w:val="20"/>
              </w:rPr>
              <w:t xml:space="preserve"> total du </w:t>
            </w:r>
            <w:proofErr w:type="spellStart"/>
            <w:r>
              <w:rPr>
                <w:b/>
                <w:bCs/>
                <w:szCs w:val="20"/>
              </w:rPr>
              <w:t>contrat</w:t>
            </w:r>
            <w:proofErr w:type="spellEnd"/>
          </w:p>
        </w:tc>
        <w:tc>
          <w:tcPr>
            <w:tcW w:w="3240" w:type="pct"/>
            <w:gridSpan w:val="3"/>
            <w:tcBorders>
              <w:top w:val="single" w:sz="6" w:space="0" w:color="auto"/>
              <w:left w:val="nil"/>
              <w:bottom w:val="single" w:sz="6" w:space="0" w:color="auto"/>
              <w:right w:val="single" w:sz="6" w:space="0" w:color="auto"/>
            </w:tcBorders>
            <w:hideMark/>
          </w:tcPr>
          <w:p w14:paraId="451E9949" w14:textId="77777777" w:rsidR="000B6071" w:rsidRPr="005E3CE3" w:rsidRDefault="000B6071" w:rsidP="000B6071">
            <w:pPr>
              <w:suppressAutoHyphens/>
              <w:spacing w:before="60" w:after="60" w:line="240" w:lineRule="auto"/>
              <w:jc w:val="center"/>
              <w:rPr>
                <w:rFonts w:eastAsia="Times New Roman" w:cs="Times New Roman"/>
                <w:b/>
                <w:bCs/>
                <w:szCs w:val="20"/>
              </w:rPr>
            </w:pPr>
            <w:r>
              <w:rPr>
                <w:b/>
                <w:bCs/>
                <w:szCs w:val="20"/>
              </w:rPr>
              <w:t>USD</w:t>
            </w:r>
          </w:p>
        </w:tc>
      </w:tr>
      <w:tr w:rsidR="000B6071" w:rsidRPr="005E3CE3" w14:paraId="40E6348A" w14:textId="77777777" w:rsidTr="000B6071">
        <w:trPr>
          <w:gridAfter w:val="1"/>
          <w:wAfter w:w="6" w:type="pct"/>
          <w:cantSplit/>
          <w:trHeight w:val="1020"/>
          <w:jc w:val="center"/>
        </w:trPr>
        <w:tc>
          <w:tcPr>
            <w:tcW w:w="1755" w:type="pct"/>
            <w:tcBorders>
              <w:top w:val="single" w:sz="6" w:space="0" w:color="auto"/>
              <w:left w:val="single" w:sz="6" w:space="0" w:color="auto"/>
              <w:bottom w:val="single" w:sz="6" w:space="0" w:color="auto"/>
              <w:right w:val="single" w:sz="6" w:space="0" w:color="auto"/>
            </w:tcBorders>
            <w:vAlign w:val="center"/>
            <w:hideMark/>
          </w:tcPr>
          <w:p w14:paraId="7C93CB27"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Si membre d’une Coentreprise ou autre Association, ou dans le cas d’un Sous-traitant, indiquer la participation au montant total du contrat</w:t>
            </w:r>
          </w:p>
        </w:tc>
        <w:tc>
          <w:tcPr>
            <w:tcW w:w="1084" w:type="pct"/>
            <w:tcBorders>
              <w:top w:val="single" w:sz="6" w:space="0" w:color="auto"/>
              <w:left w:val="nil"/>
              <w:bottom w:val="single" w:sz="6" w:space="0" w:color="auto"/>
              <w:right w:val="single" w:sz="6" w:space="0" w:color="auto"/>
            </w:tcBorders>
            <w:vAlign w:val="center"/>
            <w:hideMark/>
          </w:tcPr>
          <w:p w14:paraId="4CE59127"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Pourcentage</w:t>
            </w:r>
            <w:proofErr w:type="spellEnd"/>
            <w:r>
              <w:rPr>
                <w:b/>
                <w:bCs/>
                <w:szCs w:val="20"/>
              </w:rPr>
              <w:t xml:space="preserve"> du total %</w:t>
            </w:r>
          </w:p>
        </w:tc>
        <w:tc>
          <w:tcPr>
            <w:tcW w:w="2155" w:type="pct"/>
            <w:gridSpan w:val="2"/>
            <w:tcBorders>
              <w:top w:val="single" w:sz="6" w:space="0" w:color="auto"/>
              <w:left w:val="single" w:sz="6" w:space="0" w:color="auto"/>
              <w:bottom w:val="single" w:sz="6" w:space="0" w:color="auto"/>
              <w:right w:val="single" w:sz="6" w:space="0" w:color="auto"/>
            </w:tcBorders>
            <w:vAlign w:val="center"/>
            <w:hideMark/>
          </w:tcPr>
          <w:p w14:paraId="1DFE53EC" w14:textId="77777777" w:rsidR="000B6071" w:rsidRPr="005E3CE3" w:rsidRDefault="000B6071" w:rsidP="000B6071">
            <w:pPr>
              <w:suppressAutoHyphens/>
              <w:spacing w:before="60" w:after="60" w:line="240" w:lineRule="auto"/>
              <w:jc w:val="center"/>
              <w:rPr>
                <w:rFonts w:eastAsia="Times New Roman" w:cs="Times New Roman"/>
                <w:b/>
                <w:bCs/>
                <w:szCs w:val="20"/>
              </w:rPr>
            </w:pPr>
            <w:proofErr w:type="spellStart"/>
            <w:r>
              <w:rPr>
                <w:b/>
                <w:bCs/>
                <w:szCs w:val="20"/>
              </w:rPr>
              <w:t>Montant</w:t>
            </w:r>
            <w:proofErr w:type="spellEnd"/>
          </w:p>
        </w:tc>
      </w:tr>
      <w:tr w:rsidR="000B6071" w:rsidRPr="00834B76" w14:paraId="1B2B5A9B" w14:textId="77777777" w:rsidTr="000B6071">
        <w:trPr>
          <w:gridAfter w:val="1"/>
          <w:wAfter w:w="6" w:type="pct"/>
          <w:cantSplit/>
          <w:trHeight w:val="1152"/>
          <w:jc w:val="center"/>
        </w:trPr>
        <w:tc>
          <w:tcPr>
            <w:tcW w:w="1755" w:type="pct"/>
            <w:tcBorders>
              <w:top w:val="single" w:sz="6" w:space="0" w:color="auto"/>
              <w:left w:val="single" w:sz="6" w:space="0" w:color="auto"/>
              <w:bottom w:val="single" w:sz="6" w:space="0" w:color="auto"/>
              <w:right w:val="single" w:sz="6" w:space="0" w:color="auto"/>
            </w:tcBorders>
            <w:hideMark/>
          </w:tcPr>
          <w:p w14:paraId="5A7A67A0"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Nom du Maître d’ouvrage</w:t>
            </w:r>
          </w:p>
          <w:p w14:paraId="24E648A2"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Adresse</w:t>
            </w:r>
          </w:p>
          <w:p w14:paraId="317D2AB8"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 xml:space="preserve">Numéro de téléphone </w:t>
            </w:r>
          </w:p>
          <w:p w14:paraId="29DCB3B4"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Numéro de fax</w:t>
            </w:r>
          </w:p>
          <w:p w14:paraId="12E6D896" w14:textId="77777777" w:rsidR="000B6071" w:rsidRPr="000B6071" w:rsidRDefault="000B6071" w:rsidP="000B6071">
            <w:pPr>
              <w:suppressAutoHyphens/>
              <w:spacing w:before="60" w:after="240" w:line="240" w:lineRule="auto"/>
              <w:jc w:val="center"/>
              <w:rPr>
                <w:rFonts w:eastAsia="Times New Roman" w:cs="Times New Roman"/>
                <w:b/>
                <w:bCs/>
                <w:szCs w:val="20"/>
                <w:lang w:val="fr-FR"/>
              </w:rPr>
            </w:pPr>
            <w:r w:rsidRPr="000B6071">
              <w:rPr>
                <w:b/>
                <w:bCs/>
                <w:szCs w:val="20"/>
                <w:lang w:val="fr-FR"/>
              </w:rPr>
              <w:t>Courrier électronique</w:t>
            </w:r>
          </w:p>
        </w:tc>
        <w:tc>
          <w:tcPr>
            <w:tcW w:w="3240" w:type="pct"/>
            <w:gridSpan w:val="3"/>
            <w:tcBorders>
              <w:top w:val="single" w:sz="6" w:space="0" w:color="auto"/>
              <w:left w:val="nil"/>
              <w:bottom w:val="single" w:sz="6" w:space="0" w:color="auto"/>
              <w:right w:val="single" w:sz="6" w:space="0" w:color="auto"/>
            </w:tcBorders>
          </w:tcPr>
          <w:p w14:paraId="3D0F9DF3" w14:textId="77777777" w:rsidR="000B6071" w:rsidRPr="000B6071" w:rsidRDefault="000B6071" w:rsidP="000B6071">
            <w:pPr>
              <w:suppressAutoHyphens/>
              <w:spacing w:before="60" w:after="240" w:line="240" w:lineRule="auto"/>
              <w:jc w:val="center"/>
              <w:rPr>
                <w:rFonts w:eastAsia="Times New Roman" w:cs="Times New Roman"/>
                <w:b/>
                <w:bCs/>
                <w:szCs w:val="20"/>
                <w:lang w:val="fr-FR"/>
              </w:rPr>
            </w:pPr>
          </w:p>
        </w:tc>
      </w:tr>
      <w:tr w:rsidR="000B6071" w:rsidRPr="00834B76" w14:paraId="4BA7B3BF" w14:textId="77777777" w:rsidTr="000B6071">
        <w:trPr>
          <w:gridAfter w:val="1"/>
          <w:wAfter w:w="6" w:type="pct"/>
          <w:cantSplit/>
          <w:trHeight w:val="138"/>
          <w:jc w:val="center"/>
        </w:trPr>
        <w:tc>
          <w:tcPr>
            <w:tcW w:w="4994" w:type="pct"/>
            <w:gridSpan w:val="4"/>
            <w:tcBorders>
              <w:top w:val="single" w:sz="6" w:space="0" w:color="auto"/>
              <w:left w:val="single" w:sz="6" w:space="0" w:color="auto"/>
              <w:bottom w:val="single" w:sz="6" w:space="0" w:color="auto"/>
              <w:right w:val="single" w:sz="6" w:space="0" w:color="auto"/>
            </w:tcBorders>
            <w:vAlign w:val="center"/>
            <w:hideMark/>
          </w:tcPr>
          <w:p w14:paraId="693FB24A"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r w:rsidRPr="000B6071">
              <w:rPr>
                <w:b/>
                <w:bCs/>
                <w:szCs w:val="20"/>
                <w:lang w:val="fr-FR"/>
              </w:rPr>
              <w:t>Expérience en gestion environnementale et sociale (E&amp;S)</w:t>
            </w:r>
          </w:p>
        </w:tc>
      </w:tr>
      <w:tr w:rsidR="000B6071" w:rsidRPr="00834B76" w14:paraId="415F6D03" w14:textId="77777777" w:rsidTr="000B6071">
        <w:trPr>
          <w:gridAfter w:val="1"/>
          <w:wAfter w:w="6" w:type="pct"/>
          <w:cantSplit/>
          <w:trHeight w:hRule="exact" w:val="4129"/>
          <w:jc w:val="center"/>
        </w:trPr>
        <w:tc>
          <w:tcPr>
            <w:tcW w:w="1755" w:type="pct"/>
            <w:tcBorders>
              <w:top w:val="single" w:sz="6" w:space="0" w:color="auto"/>
              <w:left w:val="single" w:sz="6" w:space="0" w:color="auto"/>
              <w:bottom w:val="single" w:sz="6" w:space="0" w:color="auto"/>
              <w:right w:val="single" w:sz="6" w:space="0" w:color="auto"/>
            </w:tcBorders>
          </w:tcPr>
          <w:p w14:paraId="7BA791AE"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p>
        </w:tc>
        <w:tc>
          <w:tcPr>
            <w:tcW w:w="3240" w:type="pct"/>
            <w:gridSpan w:val="3"/>
            <w:tcBorders>
              <w:top w:val="single" w:sz="6" w:space="0" w:color="auto"/>
              <w:left w:val="nil"/>
              <w:bottom w:val="single" w:sz="6" w:space="0" w:color="auto"/>
              <w:right w:val="single" w:sz="6" w:space="0" w:color="auto"/>
            </w:tcBorders>
          </w:tcPr>
          <w:p w14:paraId="668CC49B" w14:textId="77777777" w:rsidR="000B6071" w:rsidRPr="000B6071" w:rsidRDefault="000B6071" w:rsidP="000B6071">
            <w:pPr>
              <w:suppressAutoHyphens/>
              <w:spacing w:before="60" w:after="60" w:line="240" w:lineRule="auto"/>
              <w:jc w:val="center"/>
              <w:rPr>
                <w:rFonts w:eastAsia="Times New Roman" w:cs="Times New Roman"/>
                <w:b/>
                <w:bCs/>
                <w:szCs w:val="20"/>
                <w:lang w:val="fr-FR"/>
              </w:rPr>
            </w:pPr>
          </w:p>
        </w:tc>
      </w:tr>
    </w:tbl>
    <w:p w14:paraId="04E5EBDA" w14:textId="77777777" w:rsidR="000B6071" w:rsidRPr="000B6071" w:rsidRDefault="000B6071" w:rsidP="000B6071">
      <w:pPr>
        <w:spacing w:after="0" w:line="240" w:lineRule="auto"/>
        <w:rPr>
          <w:rFonts w:ascii="Times New Roman Bold" w:eastAsia="Times New Roman" w:hAnsi="Times New Roman Bold" w:cs="Times New Roman"/>
          <w:b/>
          <w:sz w:val="28"/>
          <w:szCs w:val="20"/>
          <w:lang w:val="fr-FR"/>
        </w:rPr>
      </w:pPr>
    </w:p>
    <w:p w14:paraId="0395C2EC" w14:textId="77777777" w:rsidR="000B6071" w:rsidRPr="000B6071" w:rsidRDefault="000B6071" w:rsidP="000B6071">
      <w:pPr>
        <w:pStyle w:val="Heading4BSF"/>
        <w:rPr>
          <w:lang w:val="fr-FR"/>
        </w:rPr>
      </w:pPr>
      <w:bookmarkStart w:id="1179" w:name="_Toc55427888"/>
      <w:bookmarkStart w:id="1180" w:name="_Toc55455390"/>
      <w:bookmarkStart w:id="1181" w:name="_Toc55460110"/>
      <w:bookmarkStart w:id="1182" w:name="_Toc55570276"/>
      <w:bookmarkStart w:id="1183" w:name="_Toc55571242"/>
      <w:bookmarkStart w:id="1184" w:name="_Toc55584351"/>
      <w:bookmarkStart w:id="1185" w:name="_Toc55760464"/>
      <w:bookmarkStart w:id="1186" w:name="_Toc55760884"/>
      <w:bookmarkStart w:id="1187" w:name="_Toc55765767"/>
      <w:bookmarkStart w:id="1188" w:name="_Toc55772859"/>
      <w:bookmarkStart w:id="1189" w:name="_Toc55773448"/>
      <w:bookmarkStart w:id="1190" w:name="_Toc56639178"/>
      <w:bookmarkStart w:id="1191" w:name="_Toc58427466"/>
      <w:bookmarkStart w:id="1192" w:name="_Toc58583234"/>
      <w:r w:rsidRPr="000B6071">
        <w:rPr>
          <w:lang w:val="fr-FR"/>
        </w:rPr>
        <w:lastRenderedPageBreak/>
        <w:t>Formulaire REF-1 : Références des Contrats financés par la MCC</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14:paraId="2363781B"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 xml:space="preserve">Chaque Candidat ou partie à une coentreprise/association constituant le Candidat doit remplir le formulaire ci-après et inclure des informations relatives à tous les contrats financés par la MCC (soit directement avec la MCC ou avec une Entité du Millennium Challenge </w:t>
      </w:r>
      <w:proofErr w:type="spellStart"/>
      <w:r w:rsidRPr="000B6071">
        <w:rPr>
          <w:lang w:val="fr-FR"/>
        </w:rPr>
        <w:t>Account</w:t>
      </w:r>
      <w:proofErr w:type="spellEnd"/>
      <w:r w:rsidRPr="000B6071">
        <w:rPr>
          <w:lang w:val="fr-FR"/>
        </w:rPr>
        <w:t xml:space="preserve">, n’importe où dans le monde) auxquels le Candidat ou un partie à une coentreprise/association constituant le Candidat est ou a été partie, que ce soit à titre d’entrepreneur principal, de société affiliée, d’associé, de filiale, de sous-traitant ou à tout autre titre.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1890"/>
        <w:gridCol w:w="2790"/>
      </w:tblGrid>
      <w:tr w:rsidR="000B6071" w:rsidRPr="005E3CE3" w14:paraId="2FEA3E28" w14:textId="77777777" w:rsidTr="000B6071">
        <w:tc>
          <w:tcPr>
            <w:tcW w:w="9378" w:type="dxa"/>
            <w:gridSpan w:val="4"/>
            <w:shd w:val="clear" w:color="auto" w:fill="auto"/>
          </w:tcPr>
          <w:p w14:paraId="3A036945" w14:textId="77777777" w:rsidR="000B6071" w:rsidRPr="005E3CE3" w:rsidRDefault="000B6071" w:rsidP="000B6071">
            <w:pPr>
              <w:tabs>
                <w:tab w:val="left" w:pos="3960"/>
              </w:tabs>
              <w:suppressAutoHyphens/>
              <w:spacing w:line="240" w:lineRule="auto"/>
              <w:jc w:val="center"/>
              <w:rPr>
                <w:rFonts w:eastAsia="Times New Roman" w:cs="Times New Roman"/>
                <w:b/>
                <w:szCs w:val="24"/>
              </w:rPr>
            </w:pPr>
            <w:proofErr w:type="spellStart"/>
            <w:r>
              <w:rPr>
                <w:b/>
                <w:szCs w:val="24"/>
              </w:rPr>
              <w:t>Contrats</w:t>
            </w:r>
            <w:proofErr w:type="spellEnd"/>
            <w:r>
              <w:rPr>
                <w:b/>
                <w:szCs w:val="24"/>
              </w:rPr>
              <w:t xml:space="preserve"> avec la MCC</w:t>
            </w:r>
          </w:p>
        </w:tc>
      </w:tr>
      <w:tr w:rsidR="000B6071" w:rsidRPr="00834B76" w14:paraId="75730397" w14:textId="77777777" w:rsidTr="000B6071">
        <w:tc>
          <w:tcPr>
            <w:tcW w:w="2358" w:type="dxa"/>
            <w:shd w:val="clear" w:color="auto" w:fill="auto"/>
          </w:tcPr>
          <w:p w14:paraId="485F3FF3" w14:textId="77777777" w:rsidR="000B6071" w:rsidRPr="000B6071" w:rsidRDefault="000B6071" w:rsidP="000B6071">
            <w:pPr>
              <w:tabs>
                <w:tab w:val="left" w:pos="3960"/>
              </w:tabs>
              <w:suppressAutoHyphens/>
              <w:spacing w:after="0" w:line="240" w:lineRule="auto"/>
              <w:jc w:val="center"/>
              <w:rPr>
                <w:rFonts w:eastAsia="Times New Roman" w:cs="Times New Roman"/>
                <w:szCs w:val="24"/>
                <w:lang w:val="fr-FR"/>
              </w:rPr>
            </w:pPr>
            <w:r w:rsidRPr="000B6071">
              <w:rPr>
                <w:lang w:val="fr-FR"/>
              </w:rPr>
              <w:t>Nom et numéro du Contrat</w:t>
            </w:r>
          </w:p>
        </w:tc>
        <w:tc>
          <w:tcPr>
            <w:tcW w:w="2340" w:type="dxa"/>
            <w:shd w:val="clear" w:color="auto" w:fill="auto"/>
          </w:tcPr>
          <w:p w14:paraId="092528B2" w14:textId="77777777" w:rsidR="000B6071" w:rsidRPr="005E3CE3" w:rsidRDefault="000B6071" w:rsidP="000B6071">
            <w:pPr>
              <w:tabs>
                <w:tab w:val="left" w:pos="3960"/>
              </w:tabs>
              <w:suppressAutoHyphens/>
              <w:spacing w:after="0" w:line="240" w:lineRule="auto"/>
              <w:jc w:val="center"/>
              <w:rPr>
                <w:rFonts w:eastAsia="Times New Roman" w:cs="Times New Roman"/>
                <w:szCs w:val="24"/>
              </w:rPr>
            </w:pPr>
            <w:proofErr w:type="spellStart"/>
            <w:r>
              <w:t>Rôle</w:t>
            </w:r>
            <w:proofErr w:type="spellEnd"/>
            <w:r>
              <w:t xml:space="preserve"> dans le </w:t>
            </w:r>
            <w:proofErr w:type="spellStart"/>
            <w:r>
              <w:t>contrat</w:t>
            </w:r>
            <w:proofErr w:type="spellEnd"/>
          </w:p>
        </w:tc>
        <w:tc>
          <w:tcPr>
            <w:tcW w:w="1890" w:type="dxa"/>
            <w:shd w:val="clear" w:color="auto" w:fill="auto"/>
          </w:tcPr>
          <w:p w14:paraId="7196D8DA" w14:textId="77777777" w:rsidR="000B6071" w:rsidRPr="005E3CE3" w:rsidRDefault="000B6071" w:rsidP="000B6071">
            <w:pPr>
              <w:tabs>
                <w:tab w:val="left" w:pos="3960"/>
              </w:tabs>
              <w:suppressAutoHyphens/>
              <w:spacing w:after="0" w:line="240" w:lineRule="auto"/>
              <w:jc w:val="center"/>
              <w:rPr>
                <w:rFonts w:eastAsia="Times New Roman" w:cs="Times New Roman"/>
                <w:szCs w:val="24"/>
              </w:rPr>
            </w:pPr>
            <w:proofErr w:type="spellStart"/>
            <w:r>
              <w:t>Montant</w:t>
            </w:r>
            <w:proofErr w:type="spellEnd"/>
            <w:r>
              <w:t xml:space="preserve"> total du </w:t>
            </w:r>
            <w:proofErr w:type="spellStart"/>
            <w:r>
              <w:t>contrat</w:t>
            </w:r>
            <w:proofErr w:type="spellEnd"/>
          </w:p>
        </w:tc>
        <w:tc>
          <w:tcPr>
            <w:tcW w:w="2790" w:type="dxa"/>
            <w:shd w:val="clear" w:color="auto" w:fill="auto"/>
          </w:tcPr>
          <w:p w14:paraId="430A1922" w14:textId="77777777" w:rsidR="000B6071" w:rsidRPr="000B6071" w:rsidRDefault="000B6071" w:rsidP="000B6071">
            <w:pPr>
              <w:tabs>
                <w:tab w:val="left" w:pos="3960"/>
              </w:tabs>
              <w:suppressAutoHyphens/>
              <w:spacing w:after="0" w:line="240" w:lineRule="auto"/>
              <w:jc w:val="center"/>
              <w:rPr>
                <w:rFonts w:eastAsia="Times New Roman" w:cs="Times New Roman"/>
                <w:szCs w:val="24"/>
                <w:lang w:val="fr-FR"/>
              </w:rPr>
            </w:pPr>
            <w:r w:rsidRPr="000B6071">
              <w:rPr>
                <w:lang w:val="fr-FR"/>
              </w:rPr>
              <w:t>Nom et adresse de l’Acheteur</w:t>
            </w:r>
          </w:p>
        </w:tc>
      </w:tr>
      <w:tr w:rsidR="000B6071" w:rsidRPr="00834B76" w14:paraId="6AF40B50" w14:textId="77777777" w:rsidTr="000B6071">
        <w:tc>
          <w:tcPr>
            <w:tcW w:w="2358" w:type="dxa"/>
            <w:shd w:val="clear" w:color="auto" w:fill="auto"/>
          </w:tcPr>
          <w:p w14:paraId="585DBAAE"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1ECF84BF"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1A245D92"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340" w:type="dxa"/>
            <w:shd w:val="clear" w:color="auto" w:fill="auto"/>
          </w:tcPr>
          <w:p w14:paraId="002656C7"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1890" w:type="dxa"/>
            <w:shd w:val="clear" w:color="auto" w:fill="auto"/>
          </w:tcPr>
          <w:p w14:paraId="59DBAE43"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790" w:type="dxa"/>
            <w:shd w:val="clear" w:color="auto" w:fill="auto"/>
          </w:tcPr>
          <w:p w14:paraId="5BB9335B"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r>
      <w:tr w:rsidR="000B6071" w:rsidRPr="00834B76" w14:paraId="440F9800" w14:textId="77777777" w:rsidTr="000B6071">
        <w:tc>
          <w:tcPr>
            <w:tcW w:w="2358" w:type="dxa"/>
            <w:shd w:val="clear" w:color="auto" w:fill="auto"/>
          </w:tcPr>
          <w:p w14:paraId="2F62F36D"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02215DB7"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5514E309"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340" w:type="dxa"/>
            <w:shd w:val="clear" w:color="auto" w:fill="auto"/>
          </w:tcPr>
          <w:p w14:paraId="1D56BAE6"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1890" w:type="dxa"/>
            <w:shd w:val="clear" w:color="auto" w:fill="auto"/>
          </w:tcPr>
          <w:p w14:paraId="234CBFE1"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790" w:type="dxa"/>
            <w:shd w:val="clear" w:color="auto" w:fill="auto"/>
          </w:tcPr>
          <w:p w14:paraId="5269E8AA"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r>
      <w:tr w:rsidR="000B6071" w:rsidRPr="00834B76" w14:paraId="7ACBBBA5" w14:textId="77777777" w:rsidTr="000B6071">
        <w:tc>
          <w:tcPr>
            <w:tcW w:w="2358" w:type="dxa"/>
            <w:shd w:val="clear" w:color="auto" w:fill="auto"/>
          </w:tcPr>
          <w:p w14:paraId="25471477"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32E8D241"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28D6C3DB"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340" w:type="dxa"/>
            <w:shd w:val="clear" w:color="auto" w:fill="auto"/>
          </w:tcPr>
          <w:p w14:paraId="522483E5"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1890" w:type="dxa"/>
            <w:shd w:val="clear" w:color="auto" w:fill="auto"/>
          </w:tcPr>
          <w:p w14:paraId="5DE4D223"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790" w:type="dxa"/>
            <w:shd w:val="clear" w:color="auto" w:fill="auto"/>
          </w:tcPr>
          <w:p w14:paraId="2E5E82C6"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r>
      <w:tr w:rsidR="000B6071" w:rsidRPr="00834B76" w14:paraId="683CCFA3" w14:textId="77777777" w:rsidTr="000B6071">
        <w:tc>
          <w:tcPr>
            <w:tcW w:w="9378" w:type="dxa"/>
            <w:gridSpan w:val="4"/>
            <w:shd w:val="clear" w:color="auto" w:fill="auto"/>
          </w:tcPr>
          <w:p w14:paraId="74EAA159" w14:textId="77777777" w:rsidR="000B6071" w:rsidRPr="000B6071" w:rsidRDefault="000B6071" w:rsidP="000B6071">
            <w:pPr>
              <w:tabs>
                <w:tab w:val="left" w:pos="3960"/>
              </w:tabs>
              <w:suppressAutoHyphens/>
              <w:spacing w:line="240" w:lineRule="auto"/>
              <w:jc w:val="center"/>
              <w:rPr>
                <w:rFonts w:eastAsia="Times New Roman" w:cs="Times New Roman"/>
                <w:b/>
                <w:szCs w:val="24"/>
                <w:lang w:val="fr-FR"/>
              </w:rPr>
            </w:pPr>
            <w:r w:rsidRPr="000B6071">
              <w:rPr>
                <w:b/>
                <w:szCs w:val="24"/>
                <w:lang w:val="fr-FR"/>
              </w:rPr>
              <w:t>Contrats avec une Entité MCA</w:t>
            </w:r>
          </w:p>
        </w:tc>
      </w:tr>
      <w:tr w:rsidR="000B6071" w:rsidRPr="00834B76" w14:paraId="478A7B00" w14:textId="77777777" w:rsidTr="000B6071">
        <w:tc>
          <w:tcPr>
            <w:tcW w:w="2358" w:type="dxa"/>
            <w:shd w:val="clear" w:color="auto" w:fill="auto"/>
          </w:tcPr>
          <w:p w14:paraId="7FF6873D" w14:textId="77777777" w:rsidR="000B6071" w:rsidRPr="000B6071" w:rsidRDefault="000B6071" w:rsidP="000B6071">
            <w:pPr>
              <w:tabs>
                <w:tab w:val="left" w:pos="3960"/>
              </w:tabs>
              <w:suppressAutoHyphens/>
              <w:spacing w:after="0" w:line="240" w:lineRule="auto"/>
              <w:jc w:val="center"/>
              <w:rPr>
                <w:rFonts w:eastAsia="Times New Roman" w:cs="Times New Roman"/>
                <w:szCs w:val="24"/>
                <w:lang w:val="fr-FR"/>
              </w:rPr>
            </w:pPr>
            <w:r w:rsidRPr="000B6071">
              <w:rPr>
                <w:lang w:val="fr-FR"/>
              </w:rPr>
              <w:t>Nom et numéro du Contrat</w:t>
            </w:r>
          </w:p>
        </w:tc>
        <w:tc>
          <w:tcPr>
            <w:tcW w:w="2340" w:type="dxa"/>
            <w:shd w:val="clear" w:color="auto" w:fill="auto"/>
          </w:tcPr>
          <w:p w14:paraId="2FAF25FF" w14:textId="77777777" w:rsidR="000B6071" w:rsidRPr="005E3CE3" w:rsidRDefault="000B6071" w:rsidP="000B6071">
            <w:pPr>
              <w:tabs>
                <w:tab w:val="left" w:pos="3960"/>
              </w:tabs>
              <w:suppressAutoHyphens/>
              <w:spacing w:after="0" w:line="240" w:lineRule="auto"/>
              <w:jc w:val="center"/>
              <w:rPr>
                <w:rFonts w:eastAsia="Times New Roman" w:cs="Times New Roman"/>
                <w:szCs w:val="24"/>
              </w:rPr>
            </w:pPr>
            <w:proofErr w:type="spellStart"/>
            <w:r>
              <w:t>Rôle</w:t>
            </w:r>
            <w:proofErr w:type="spellEnd"/>
            <w:r>
              <w:t xml:space="preserve"> dans le </w:t>
            </w:r>
            <w:proofErr w:type="spellStart"/>
            <w:r>
              <w:t>contrat</w:t>
            </w:r>
            <w:proofErr w:type="spellEnd"/>
          </w:p>
        </w:tc>
        <w:tc>
          <w:tcPr>
            <w:tcW w:w="1890" w:type="dxa"/>
            <w:shd w:val="clear" w:color="auto" w:fill="auto"/>
          </w:tcPr>
          <w:p w14:paraId="6D5184C5" w14:textId="77777777" w:rsidR="000B6071" w:rsidRPr="005E3CE3" w:rsidRDefault="000B6071" w:rsidP="000B6071">
            <w:pPr>
              <w:tabs>
                <w:tab w:val="left" w:pos="3960"/>
              </w:tabs>
              <w:suppressAutoHyphens/>
              <w:spacing w:after="0" w:line="240" w:lineRule="auto"/>
              <w:jc w:val="center"/>
              <w:rPr>
                <w:rFonts w:eastAsia="Times New Roman" w:cs="Times New Roman"/>
                <w:szCs w:val="24"/>
              </w:rPr>
            </w:pPr>
            <w:proofErr w:type="spellStart"/>
            <w:r>
              <w:t>Montant</w:t>
            </w:r>
            <w:proofErr w:type="spellEnd"/>
            <w:r>
              <w:t xml:space="preserve"> total du </w:t>
            </w:r>
            <w:proofErr w:type="spellStart"/>
            <w:r>
              <w:t>contrat</w:t>
            </w:r>
            <w:proofErr w:type="spellEnd"/>
          </w:p>
        </w:tc>
        <w:tc>
          <w:tcPr>
            <w:tcW w:w="2790" w:type="dxa"/>
            <w:shd w:val="clear" w:color="auto" w:fill="auto"/>
          </w:tcPr>
          <w:p w14:paraId="6B5F714D" w14:textId="77777777" w:rsidR="000B6071" w:rsidRPr="000B6071" w:rsidRDefault="000B6071" w:rsidP="000B6071">
            <w:pPr>
              <w:tabs>
                <w:tab w:val="left" w:pos="3960"/>
              </w:tabs>
              <w:suppressAutoHyphens/>
              <w:spacing w:after="0" w:line="240" w:lineRule="auto"/>
              <w:jc w:val="center"/>
              <w:rPr>
                <w:rFonts w:eastAsia="Times New Roman" w:cs="Times New Roman"/>
                <w:szCs w:val="24"/>
                <w:lang w:val="fr-FR"/>
              </w:rPr>
            </w:pPr>
            <w:r w:rsidRPr="000B6071">
              <w:rPr>
                <w:lang w:val="fr-FR"/>
              </w:rPr>
              <w:t>Nom et adresse de l’Acheteur</w:t>
            </w:r>
          </w:p>
        </w:tc>
      </w:tr>
      <w:tr w:rsidR="000B6071" w:rsidRPr="00834B76" w14:paraId="04843C2B" w14:textId="77777777" w:rsidTr="000B6071">
        <w:tc>
          <w:tcPr>
            <w:tcW w:w="2358" w:type="dxa"/>
            <w:shd w:val="clear" w:color="auto" w:fill="auto"/>
          </w:tcPr>
          <w:p w14:paraId="269D9BB9"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076BD131"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4E44F521"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340" w:type="dxa"/>
            <w:shd w:val="clear" w:color="auto" w:fill="auto"/>
          </w:tcPr>
          <w:p w14:paraId="467CD2E5"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1890" w:type="dxa"/>
            <w:shd w:val="clear" w:color="auto" w:fill="auto"/>
          </w:tcPr>
          <w:p w14:paraId="3DB38836"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790" w:type="dxa"/>
            <w:shd w:val="clear" w:color="auto" w:fill="auto"/>
          </w:tcPr>
          <w:p w14:paraId="2B7D6479"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r>
      <w:tr w:rsidR="000B6071" w:rsidRPr="00834B76" w14:paraId="71EB26BA" w14:textId="77777777" w:rsidTr="000B6071">
        <w:tc>
          <w:tcPr>
            <w:tcW w:w="2358" w:type="dxa"/>
            <w:shd w:val="clear" w:color="auto" w:fill="auto"/>
          </w:tcPr>
          <w:p w14:paraId="6004F8AA"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39C470B1"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40241576"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340" w:type="dxa"/>
            <w:shd w:val="clear" w:color="auto" w:fill="auto"/>
          </w:tcPr>
          <w:p w14:paraId="43581D91"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1890" w:type="dxa"/>
            <w:shd w:val="clear" w:color="auto" w:fill="auto"/>
          </w:tcPr>
          <w:p w14:paraId="26732B61"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790" w:type="dxa"/>
            <w:shd w:val="clear" w:color="auto" w:fill="auto"/>
          </w:tcPr>
          <w:p w14:paraId="2B53EAB4"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4D5FB349"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6B6DE4B0"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r>
      <w:tr w:rsidR="000B6071" w:rsidRPr="00834B76" w14:paraId="1AA46F82" w14:textId="77777777" w:rsidTr="000B6071">
        <w:tc>
          <w:tcPr>
            <w:tcW w:w="2358" w:type="dxa"/>
            <w:shd w:val="clear" w:color="auto" w:fill="auto"/>
          </w:tcPr>
          <w:p w14:paraId="653991E6"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6C9F06C9"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2BD42BE1"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340" w:type="dxa"/>
            <w:shd w:val="clear" w:color="auto" w:fill="auto"/>
          </w:tcPr>
          <w:p w14:paraId="05A42F15"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1890" w:type="dxa"/>
            <w:shd w:val="clear" w:color="auto" w:fill="auto"/>
          </w:tcPr>
          <w:p w14:paraId="06AEF207"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c>
          <w:tcPr>
            <w:tcW w:w="2790" w:type="dxa"/>
            <w:shd w:val="clear" w:color="auto" w:fill="auto"/>
          </w:tcPr>
          <w:p w14:paraId="0087AF45"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705B8A6F"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p w14:paraId="02DAB027" w14:textId="77777777" w:rsidR="000B6071" w:rsidRPr="000B6071" w:rsidRDefault="000B6071" w:rsidP="000B6071">
            <w:pPr>
              <w:tabs>
                <w:tab w:val="left" w:pos="3960"/>
              </w:tabs>
              <w:suppressAutoHyphens/>
              <w:spacing w:line="240" w:lineRule="auto"/>
              <w:rPr>
                <w:rFonts w:eastAsia="Times New Roman" w:cs="Times New Roman"/>
                <w:szCs w:val="24"/>
                <w:lang w:val="fr-FR"/>
              </w:rPr>
            </w:pPr>
          </w:p>
        </w:tc>
      </w:tr>
    </w:tbl>
    <w:p w14:paraId="31568F91" w14:textId="77777777" w:rsidR="000B6071" w:rsidRPr="000B6071" w:rsidRDefault="000B6071" w:rsidP="000B6071">
      <w:pPr>
        <w:pStyle w:val="Heading4BSF"/>
        <w:rPr>
          <w:rFonts w:eastAsia="SimSun"/>
          <w:lang w:val="fr-FR"/>
        </w:rPr>
      </w:pPr>
      <w:bookmarkStart w:id="1193" w:name="_Toc488844634"/>
      <w:bookmarkStart w:id="1194" w:name="_Toc495664892"/>
      <w:bookmarkStart w:id="1195" w:name="_Toc495667312"/>
      <w:bookmarkStart w:id="1196" w:name="_Toc31723798"/>
      <w:bookmarkStart w:id="1197" w:name="_Toc31725040"/>
      <w:bookmarkStart w:id="1198" w:name="_Toc38710413"/>
      <w:bookmarkStart w:id="1199" w:name="_Toc55404628"/>
      <w:bookmarkStart w:id="1200" w:name="_Toc55427889"/>
      <w:bookmarkStart w:id="1201" w:name="_Toc55455391"/>
      <w:bookmarkStart w:id="1202" w:name="_Toc55460111"/>
      <w:bookmarkStart w:id="1203" w:name="_Toc55570277"/>
      <w:bookmarkStart w:id="1204" w:name="_Toc55571243"/>
      <w:bookmarkStart w:id="1205" w:name="_Toc55584352"/>
      <w:bookmarkStart w:id="1206" w:name="_Toc55760465"/>
      <w:bookmarkStart w:id="1207" w:name="_Toc55760885"/>
      <w:bookmarkStart w:id="1208" w:name="_Toc55765768"/>
      <w:bookmarkStart w:id="1209" w:name="_Toc55772860"/>
      <w:bookmarkStart w:id="1210" w:name="_Toc55773449"/>
      <w:bookmarkStart w:id="1211" w:name="_Toc56639179"/>
      <w:bookmarkStart w:id="1212" w:name="_Toc58427467"/>
      <w:bookmarkStart w:id="1213" w:name="_Toc58583235"/>
      <w:r w:rsidRPr="000B6071">
        <w:rPr>
          <w:lang w:val="fr-FR"/>
        </w:rPr>
        <w:lastRenderedPageBreak/>
        <w:t>Formulaire REF-2 : Références des contrats non financés par le MCC</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60CE8723" w14:textId="77777777" w:rsidR="000B6071" w:rsidRPr="000B6071" w:rsidRDefault="000B6071" w:rsidP="000B6071">
      <w:pPr>
        <w:suppressAutoHyphens/>
        <w:spacing w:line="240" w:lineRule="auto"/>
        <w:rPr>
          <w:rFonts w:eastAsia="Times New Roman" w:cs="Times New Roman"/>
          <w:szCs w:val="20"/>
          <w:lang w:val="fr-FR"/>
        </w:rPr>
      </w:pPr>
      <w:r w:rsidRPr="000B6071">
        <w:rPr>
          <w:lang w:val="fr-FR"/>
        </w:rPr>
        <w:t xml:space="preserve">Chaque Soumissionnaire ou membre d'une coentreprise/association constituant un Soumissionnaire doit fournir les coordonnées d'au moins trois (3) références qui peuvent fournir des informations substantielles sur : </w:t>
      </w:r>
    </w:p>
    <w:p w14:paraId="6E234545" w14:textId="77777777" w:rsidR="000B6071" w:rsidRPr="005E3CE3" w:rsidRDefault="000B6071" w:rsidP="00834B76">
      <w:pPr>
        <w:pStyle w:val="ListParagraph"/>
        <w:numPr>
          <w:ilvl w:val="0"/>
          <w:numId w:val="149"/>
        </w:numPr>
      </w:pPr>
      <w:r>
        <w:t>Le type de travaux effectué</w:t>
      </w:r>
    </w:p>
    <w:p w14:paraId="5A25560F" w14:textId="77777777" w:rsidR="000B6071" w:rsidRPr="005E3CE3" w:rsidRDefault="000B6071" w:rsidP="000B6071">
      <w:pPr>
        <w:pStyle w:val="ListParagraph"/>
      </w:pPr>
      <w:r>
        <w:t xml:space="preserve">Confirmer la qualité des contrats passés répertoriés dans les formulaires suivants tels qu'ils ont été soumis dans le cadre des documents de qualification du soumissionnaire: </w:t>
      </w:r>
    </w:p>
    <w:p w14:paraId="6563702A" w14:textId="77777777" w:rsidR="000B6071" w:rsidRPr="000B6071" w:rsidRDefault="000B6071" w:rsidP="000B6071">
      <w:pPr>
        <w:suppressAutoHyphens/>
        <w:spacing w:after="0" w:line="240" w:lineRule="auto"/>
        <w:ind w:left="1418"/>
        <w:rPr>
          <w:rFonts w:eastAsia="Times New Roman" w:cs="Times New Roman"/>
          <w:bCs/>
          <w:szCs w:val="20"/>
          <w:lang w:val="fr-FR"/>
        </w:rPr>
      </w:pPr>
      <w:r w:rsidRPr="000B6071">
        <w:rPr>
          <w:lang w:val="fr-FR"/>
        </w:rPr>
        <w:t>EXP-1 : Expérience générale dans des contrats de Systèmes d’information</w:t>
      </w:r>
    </w:p>
    <w:p w14:paraId="32D2D89F" w14:textId="77777777" w:rsidR="000B6071" w:rsidRPr="000B6071" w:rsidRDefault="000B6071" w:rsidP="000B6071">
      <w:pPr>
        <w:suppressAutoHyphens/>
        <w:spacing w:after="0" w:line="240" w:lineRule="auto"/>
        <w:ind w:left="1418"/>
        <w:rPr>
          <w:rFonts w:eastAsia="Times New Roman" w:cs="Times New Roman"/>
          <w:bCs/>
          <w:szCs w:val="20"/>
          <w:lang w:val="fr-FR"/>
        </w:rPr>
      </w:pPr>
      <w:r w:rsidRPr="000B6071">
        <w:rPr>
          <w:lang w:val="fr-FR"/>
        </w:rPr>
        <w:t>EXP-2 : Expérience similaire dans des contrats de Systèmes d’information</w:t>
      </w:r>
    </w:p>
    <w:p w14:paraId="5DCD0BAD" w14:textId="77777777" w:rsidR="000B6071" w:rsidRPr="000B6071" w:rsidRDefault="000B6071" w:rsidP="000B6071">
      <w:pPr>
        <w:suppressAutoHyphens/>
        <w:spacing w:after="0" w:line="240" w:lineRule="auto"/>
        <w:ind w:left="1418"/>
        <w:rPr>
          <w:rFonts w:eastAsia="Times New Roman" w:cs="Times New Roman"/>
          <w:bCs/>
          <w:szCs w:val="20"/>
          <w:lang w:val="fr-FR"/>
        </w:rPr>
      </w:pPr>
      <w:r w:rsidRPr="000B6071">
        <w:rPr>
          <w:lang w:val="fr-FR"/>
        </w:rPr>
        <w:t>EXP-3 : Expérience spécifique dans les activités clés</w:t>
      </w:r>
    </w:p>
    <w:p w14:paraId="1E45C35E" w14:textId="77777777" w:rsidR="000B6071" w:rsidRPr="000B6071" w:rsidRDefault="000B6071" w:rsidP="000B6071">
      <w:pPr>
        <w:suppressAutoHyphens/>
        <w:spacing w:after="0" w:line="240" w:lineRule="auto"/>
        <w:ind w:left="1418"/>
        <w:rPr>
          <w:rFonts w:eastAsia="Times New Roman" w:cs="Times New Roman"/>
          <w:bCs/>
          <w:szCs w:val="20"/>
          <w:lang w:val="fr-FR"/>
        </w:rPr>
      </w:pPr>
      <w:r w:rsidRPr="000B6071">
        <w:rPr>
          <w:lang w:val="fr-FR"/>
        </w:rPr>
        <w:t>EXP-4 : Expérience en matière de gestion de l’impact environnemental et social (E&amp;S)</w:t>
      </w:r>
    </w:p>
    <w:p w14:paraId="7564A69E" w14:textId="77777777" w:rsidR="000B6071" w:rsidRPr="000B6071" w:rsidRDefault="000B6071" w:rsidP="000B6071">
      <w:pPr>
        <w:suppressAutoHyphens/>
        <w:spacing w:after="0" w:line="240" w:lineRule="auto"/>
        <w:ind w:left="1418"/>
        <w:rPr>
          <w:rFonts w:eastAsia="Times New Roman" w:cs="Times New Roman"/>
          <w:bCs/>
          <w:szCs w:val="20"/>
          <w:lang w:val="fr-FR"/>
        </w:rPr>
      </w:pPr>
      <w:r w:rsidRPr="000B6071">
        <w:rPr>
          <w:lang w:val="fr-FR"/>
        </w:rPr>
        <w:t>EXP-5 : Expérience dans la gestion en matière de santé et de sécurité (S&amp;S)</w:t>
      </w:r>
    </w:p>
    <w:p w14:paraId="3158E174" w14:textId="77777777" w:rsidR="000B6071" w:rsidRPr="000B6071" w:rsidRDefault="000B6071" w:rsidP="000B6071">
      <w:pPr>
        <w:suppressAutoHyphens/>
        <w:spacing w:line="240" w:lineRule="auto"/>
        <w:rPr>
          <w:rFonts w:eastAsia="Times New Roman" w:cs="Times New Roman"/>
          <w:szCs w:val="20"/>
          <w:lang w:val="fr-FR"/>
        </w:rPr>
      </w:pPr>
    </w:p>
    <w:p w14:paraId="39CDE1E7" w14:textId="77777777" w:rsidR="000B6071" w:rsidRPr="000B6071" w:rsidRDefault="000B6071" w:rsidP="000B6071">
      <w:pPr>
        <w:widowControl w:val="0"/>
        <w:autoSpaceDE w:val="0"/>
        <w:autoSpaceDN w:val="0"/>
        <w:adjustRightInd w:val="0"/>
        <w:spacing w:line="240" w:lineRule="auto"/>
        <w:rPr>
          <w:rFonts w:eastAsia="SimSun" w:cs="Times New Roman"/>
          <w:szCs w:val="28"/>
          <w:lang w:val="fr-FR"/>
        </w:rPr>
      </w:pPr>
      <w:r w:rsidRPr="000B6071">
        <w:rPr>
          <w:lang w:val="fr-FR"/>
        </w:rPr>
        <w:t>Le Maître d’ouvrage se réserve le droit, à sa seule discrétion, de contacter d’autres sources et de vérifier les références et les performances passées de l’entreprise. Pour chaque référence, indiquez une personne de contact, son titre, son adresse, son numéro de télécopieur, son numéro de téléphone et son adresse électronique</w:t>
      </w:r>
      <w:r w:rsidRPr="000B6071">
        <w:rPr>
          <w:b/>
          <w:bCs/>
          <w:szCs w:val="28"/>
          <w:lang w:val="fr-FR"/>
        </w:rPr>
        <w:t>.</w:t>
      </w:r>
    </w:p>
    <w:p w14:paraId="2A602EB0" w14:textId="77777777" w:rsidR="000B6071" w:rsidRPr="000B6071" w:rsidRDefault="000B6071" w:rsidP="000B6071">
      <w:pPr>
        <w:suppressAutoHyphens/>
        <w:spacing w:line="240" w:lineRule="auto"/>
        <w:rPr>
          <w:rFonts w:eastAsia="Times New Roman" w:cs="Times New Roman"/>
          <w:b/>
          <w:bCs/>
          <w:szCs w:val="20"/>
          <w:lang w:val="fr-FR"/>
        </w:rPr>
      </w:pPr>
      <w:r w:rsidRPr="000B6071">
        <w:rPr>
          <w:lang w:val="fr-FR"/>
        </w:rPr>
        <w:t xml:space="preserve"> </w:t>
      </w:r>
      <w:r w:rsidRPr="000B6071">
        <w:rPr>
          <w:b/>
          <w:bCs/>
          <w:szCs w:val="20"/>
          <w:lang w:val="fr-FR"/>
        </w:rPr>
        <w:t>[Maximum 5 pages]</w:t>
      </w:r>
    </w:p>
    <w:p w14:paraId="46EBF2A0" w14:textId="77777777" w:rsidR="000B6071" w:rsidRPr="000B6071" w:rsidRDefault="000B6071" w:rsidP="000B6071">
      <w:pPr>
        <w:pStyle w:val="Heading3BSF"/>
        <w:rPr>
          <w:lang w:val="fr-FR"/>
        </w:rPr>
      </w:pPr>
      <w:bookmarkStart w:id="1214" w:name="_Toc54556906"/>
      <w:bookmarkStart w:id="1215" w:name="_Toc55427890"/>
      <w:bookmarkStart w:id="1216" w:name="_Toc55455392"/>
      <w:bookmarkStart w:id="1217" w:name="_Toc55459518"/>
      <w:bookmarkStart w:id="1218" w:name="_Toc55485413"/>
      <w:bookmarkStart w:id="1219" w:name="_Toc55540624"/>
      <w:bookmarkStart w:id="1220" w:name="_Toc55540926"/>
      <w:bookmarkStart w:id="1221" w:name="_Toc55561652"/>
      <w:bookmarkStart w:id="1222" w:name="_Toc55570278"/>
      <w:bookmarkStart w:id="1223" w:name="_Toc55570428"/>
      <w:bookmarkStart w:id="1224" w:name="_Toc55570565"/>
      <w:bookmarkStart w:id="1225" w:name="_Toc55571244"/>
      <w:bookmarkStart w:id="1226" w:name="_Toc55578817"/>
      <w:bookmarkStart w:id="1227" w:name="_Toc55583478"/>
      <w:bookmarkStart w:id="1228" w:name="_Toc55760466"/>
      <w:bookmarkStart w:id="1229" w:name="_Toc55760886"/>
      <w:bookmarkStart w:id="1230" w:name="_Toc55765769"/>
      <w:bookmarkStart w:id="1231" w:name="_Toc55773450"/>
      <w:bookmarkStart w:id="1232" w:name="_Toc55933353"/>
      <w:bookmarkStart w:id="1233" w:name="_Toc56639180"/>
      <w:bookmarkStart w:id="1234" w:name="_Toc58427468"/>
      <w:bookmarkStart w:id="1235" w:name="_Toc58583236"/>
      <w:r w:rsidRPr="000B6071">
        <w:rPr>
          <w:lang w:val="fr-FR"/>
        </w:rPr>
        <w:lastRenderedPageBreak/>
        <w:t>B.</w:t>
      </w:r>
      <w:r w:rsidRPr="000B6071">
        <w:rPr>
          <w:lang w:val="fr-FR"/>
        </w:rPr>
        <w:tab/>
        <w:t xml:space="preserve"> Formulaires de soumission de l'Offre</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14:paraId="64C7B20C" w14:textId="77777777" w:rsidR="000B6071" w:rsidRPr="000B6071" w:rsidRDefault="000B6071" w:rsidP="000B6071">
      <w:pPr>
        <w:suppressAutoHyphens/>
        <w:spacing w:before="240" w:after="240" w:line="240" w:lineRule="auto"/>
        <w:ind w:right="288"/>
        <w:rPr>
          <w:rFonts w:eastAsia="Times New Roman" w:cs="Times New Roman"/>
          <w:bCs/>
          <w:szCs w:val="20"/>
          <w:lang w:val="fr-FR"/>
        </w:rPr>
      </w:pPr>
      <w:r w:rsidRPr="000B6071">
        <w:rPr>
          <w:lang w:val="fr-FR"/>
        </w:rPr>
        <w:t>Pour établir qu’il est qualifié pour exécuter le Contrat conformément aux critères de qualification énoncés à la Section III. Examen des Offres, Critères d'évaluation des Offres et de qualification du Soumissionnaire, le Soumissionnaire doit fournir les renseignements demandés dans les formulaires suivants.</w:t>
      </w:r>
    </w:p>
    <w:p w14:paraId="5C0672F7" w14:textId="77777777" w:rsidR="000B6071" w:rsidRPr="000B6071" w:rsidRDefault="000B6071" w:rsidP="000B6071">
      <w:pPr>
        <w:spacing w:after="0" w:line="240" w:lineRule="auto"/>
        <w:rPr>
          <w:rFonts w:ascii="Times New Roman Bold" w:eastAsia="Times New Roman" w:hAnsi="Times New Roman Bold" w:cs="Times New Roman"/>
          <w:b/>
          <w:sz w:val="28"/>
          <w:szCs w:val="20"/>
          <w:lang w:val="fr-FR"/>
        </w:rPr>
      </w:pPr>
    </w:p>
    <w:p w14:paraId="7E754A30" w14:textId="77777777" w:rsidR="000B6071" w:rsidRPr="005E3CE3" w:rsidRDefault="000B6071" w:rsidP="000B6071">
      <w:pPr>
        <w:pStyle w:val="Heading4BSF"/>
      </w:pPr>
      <w:bookmarkStart w:id="1236" w:name="_Toc54556907"/>
      <w:bookmarkStart w:id="1237" w:name="_Toc55427891"/>
      <w:bookmarkStart w:id="1238" w:name="_Toc55455393"/>
      <w:bookmarkStart w:id="1239" w:name="_Toc55460112"/>
      <w:bookmarkStart w:id="1240" w:name="_Toc55570279"/>
      <w:bookmarkStart w:id="1241" w:name="_Toc55571245"/>
      <w:bookmarkStart w:id="1242" w:name="_Toc55584353"/>
      <w:bookmarkStart w:id="1243" w:name="_Toc55760467"/>
      <w:bookmarkStart w:id="1244" w:name="_Toc55760887"/>
      <w:bookmarkStart w:id="1245" w:name="_Toc55765770"/>
      <w:bookmarkStart w:id="1246" w:name="_Toc55772861"/>
      <w:bookmarkStart w:id="1247" w:name="_Toc55773451"/>
      <w:bookmarkStart w:id="1248" w:name="_Toc56639181"/>
      <w:bookmarkStart w:id="1249" w:name="_Toc58427469"/>
      <w:bookmarkStart w:id="1250" w:name="_Toc58583237"/>
      <w:proofErr w:type="spellStart"/>
      <w:r>
        <w:lastRenderedPageBreak/>
        <w:t>Formulaire</w:t>
      </w:r>
      <w:proofErr w:type="spellEnd"/>
      <w:r>
        <w:t xml:space="preserve"> TECH-1 </w:t>
      </w:r>
      <w:proofErr w:type="spellStart"/>
      <w:r>
        <w:t>Compétences</w:t>
      </w:r>
      <w:proofErr w:type="spellEnd"/>
      <w:r>
        <w:t xml:space="preserve"> techniques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74AC192E" w14:textId="77777777" w:rsidR="000B6071" w:rsidRPr="005E3CE3" w:rsidRDefault="000B6071" w:rsidP="000B6071">
      <w:pPr>
        <w:spacing w:after="0" w:line="240" w:lineRule="auto"/>
        <w:rPr>
          <w:rFonts w:eastAsia="Times New Roman" w:cs="Times New Roman"/>
          <w:szCs w:val="2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0B6071" w:rsidRPr="005E3CE3" w14:paraId="3729887F" w14:textId="77777777" w:rsidTr="000B6071">
        <w:trPr>
          <w:cantSplit/>
          <w:jc w:val="center"/>
        </w:trPr>
        <w:tc>
          <w:tcPr>
            <w:tcW w:w="8910" w:type="dxa"/>
          </w:tcPr>
          <w:p w14:paraId="094F02C2" w14:textId="77777777" w:rsidR="000B6071" w:rsidRPr="005E3CE3" w:rsidRDefault="000B6071" w:rsidP="000B6071">
            <w:pPr>
              <w:tabs>
                <w:tab w:val="left" w:pos="3960"/>
              </w:tabs>
              <w:suppressAutoHyphens/>
              <w:spacing w:line="240" w:lineRule="auto"/>
              <w:rPr>
                <w:rFonts w:eastAsia="Times New Roman" w:cs="Times New Roman"/>
                <w:b/>
                <w:szCs w:val="20"/>
              </w:rPr>
            </w:pPr>
            <w:r>
              <w:rPr>
                <w:b/>
                <w:szCs w:val="20"/>
              </w:rPr>
              <w:t xml:space="preserve">Nom du </w:t>
            </w:r>
            <w:proofErr w:type="spellStart"/>
            <w:r>
              <w:rPr>
                <w:b/>
                <w:szCs w:val="20"/>
              </w:rPr>
              <w:t>Soumissionnaire</w:t>
            </w:r>
            <w:proofErr w:type="spellEnd"/>
          </w:p>
        </w:tc>
      </w:tr>
    </w:tbl>
    <w:p w14:paraId="4F663692" w14:textId="77777777" w:rsidR="000B6071" w:rsidRPr="005E3CE3" w:rsidRDefault="000B6071" w:rsidP="000B6071">
      <w:pPr>
        <w:tabs>
          <w:tab w:val="left" w:pos="3960"/>
        </w:tabs>
        <w:suppressAutoHyphens/>
        <w:spacing w:line="240" w:lineRule="auto"/>
        <w:rPr>
          <w:rFonts w:eastAsia="Times New Roman" w:cs="Times New Roman"/>
          <w:szCs w:val="20"/>
        </w:rPr>
      </w:pPr>
    </w:p>
    <w:p w14:paraId="1F484EFD"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Le Soumissionnaire doit fournir des renseignements appropriés démontrant clairement qu’il a les compétences techniques pour satisfaire les besoins du Système d’information. Dans ce formulaire, le Soumissionnaire doit résumer les certificats importants, ses propres méthodologies et/ou les technologies spécialisées qu'il entend utiliser pour exécuter le ou les Contrats.</w:t>
      </w:r>
    </w:p>
    <w:p w14:paraId="340B127B"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Le Soumissionnaire doit décrire de manière détaillée les principales spécifications techniques et de performance, et toute autre caractéristique importante des Technologies de l'information clés, et du Matériel, et d’autres Biens et Services proposés dans son Offre (par exemple les numéros de version, de révision et de modèles). L'absence de détails suffisants et clairs dans une Offre peut entraîner son rejet pour non-conformité.</w:t>
      </w:r>
    </w:p>
    <w:p w14:paraId="27D0D8F8" w14:textId="77777777" w:rsidR="000B6071" w:rsidRPr="000B6071" w:rsidRDefault="000B6071" w:rsidP="000B6071">
      <w:pPr>
        <w:suppressAutoHyphens/>
        <w:spacing w:line="240" w:lineRule="auto"/>
        <w:rPr>
          <w:rFonts w:eastAsia="Times New Roman" w:cs="Times New Roman"/>
          <w:szCs w:val="24"/>
          <w:lang w:val="fr-FR"/>
        </w:rPr>
      </w:pPr>
      <w:r w:rsidRPr="000B6071">
        <w:rPr>
          <w:lang w:val="fr-FR"/>
        </w:rPr>
        <w:t xml:space="preserve">En outre, le Soumissionnaire doit fournir </w:t>
      </w:r>
      <w:proofErr w:type="gramStart"/>
      <w:r w:rsidRPr="000B6071">
        <w:rPr>
          <w:lang w:val="fr-FR"/>
        </w:rPr>
        <w:t>des informations sur</w:t>
      </w:r>
      <w:proofErr w:type="gramEnd"/>
      <w:r w:rsidRPr="000B6071">
        <w:rPr>
          <w:lang w:val="fr-FR"/>
        </w:rPr>
        <w:t xml:space="preserve"> :</w:t>
      </w:r>
    </w:p>
    <w:p w14:paraId="1220653C" w14:textId="1B199307" w:rsidR="000B6071" w:rsidRPr="000B6071" w:rsidRDefault="0039014A" w:rsidP="000B6071">
      <w:pPr>
        <w:numPr>
          <w:ilvl w:val="0"/>
          <w:numId w:val="32"/>
        </w:numPr>
        <w:suppressAutoHyphens/>
        <w:spacing w:line="240" w:lineRule="auto"/>
        <w:rPr>
          <w:rFonts w:eastAsia="Times New Roman" w:cs="Times New Roman"/>
          <w:szCs w:val="24"/>
          <w:lang w:val="fr-FR"/>
        </w:rPr>
      </w:pPr>
      <w:r w:rsidRPr="000B6071">
        <w:rPr>
          <w:lang w:val="fr-FR"/>
        </w:rPr>
        <w:t>L’organigramme</w:t>
      </w:r>
      <w:r w:rsidR="000B6071" w:rsidRPr="000B6071">
        <w:rPr>
          <w:lang w:val="fr-FR"/>
        </w:rPr>
        <w:t xml:space="preserve"> montrant les canaux de communication ainsi que le plan de communication pour gérer la communication avec les principales parties prenantes ;</w:t>
      </w:r>
    </w:p>
    <w:p w14:paraId="7FD858AE" w14:textId="3F2A2C57" w:rsidR="000B6071" w:rsidRPr="000B6071" w:rsidRDefault="0039014A" w:rsidP="000B6071">
      <w:pPr>
        <w:numPr>
          <w:ilvl w:val="0"/>
          <w:numId w:val="32"/>
        </w:numPr>
        <w:suppressAutoHyphens/>
        <w:spacing w:line="240" w:lineRule="auto"/>
        <w:rPr>
          <w:rFonts w:eastAsia="Times New Roman" w:cs="Times New Roman"/>
          <w:szCs w:val="24"/>
          <w:lang w:val="fr-FR"/>
        </w:rPr>
      </w:pPr>
      <w:r w:rsidRPr="000B6071">
        <w:rPr>
          <w:lang w:val="fr-FR"/>
        </w:rPr>
        <w:t>Les</w:t>
      </w:r>
      <w:r w:rsidR="000B6071" w:rsidRPr="000B6071">
        <w:rPr>
          <w:lang w:val="fr-FR"/>
        </w:rPr>
        <w:t xml:space="preserve"> plans de sous-traitance de certaines parties des Siens et Services Associés à exécuter par des sous-traitants spécialisés ;</w:t>
      </w:r>
    </w:p>
    <w:p w14:paraId="29CEF9A8" w14:textId="4FF3D34E" w:rsidR="000B6071" w:rsidRPr="000B6071" w:rsidRDefault="0039014A" w:rsidP="000B6071">
      <w:pPr>
        <w:numPr>
          <w:ilvl w:val="0"/>
          <w:numId w:val="32"/>
        </w:numPr>
        <w:suppressAutoHyphens/>
        <w:spacing w:line="240" w:lineRule="auto"/>
        <w:rPr>
          <w:rFonts w:eastAsia="Times New Roman" w:cs="Times New Roman"/>
          <w:szCs w:val="24"/>
          <w:lang w:val="fr-FR"/>
        </w:rPr>
      </w:pPr>
      <w:r w:rsidRPr="000B6071">
        <w:rPr>
          <w:lang w:val="fr-FR"/>
        </w:rPr>
        <w:t>Le</w:t>
      </w:r>
      <w:r w:rsidR="000B6071" w:rsidRPr="000B6071">
        <w:rPr>
          <w:lang w:val="fr-FR"/>
        </w:rPr>
        <w:t xml:space="preserve"> système de gestion de la qualité, décrivant la base et le fonctionnement du système de gestion de la qualité proposé, y compris les essais, le contrôle de la gestion, les vérifications des procédures, les contrôles, les procédures de suivi, de présentation de rapports et de règlement des situations de non-conformité, les mesures correctives et les commentaires.</w:t>
      </w:r>
    </w:p>
    <w:p w14:paraId="044C71FC" w14:textId="77777777" w:rsidR="000B6071" w:rsidRPr="000B6071" w:rsidRDefault="000B6071" w:rsidP="000B6071">
      <w:pPr>
        <w:spacing w:after="0" w:line="240" w:lineRule="auto"/>
        <w:rPr>
          <w:rFonts w:eastAsia="Times New Roman" w:cs="Times New Roman"/>
          <w:i/>
          <w:szCs w:val="20"/>
          <w:lang w:val="fr-FR"/>
        </w:rPr>
      </w:pPr>
    </w:p>
    <w:p w14:paraId="03BD7CC2" w14:textId="77777777" w:rsidR="000B6071" w:rsidRPr="000B6071" w:rsidRDefault="000B6071" w:rsidP="000B6071">
      <w:pPr>
        <w:pStyle w:val="Heading4BSF"/>
        <w:rPr>
          <w:lang w:val="fr-FR"/>
        </w:rPr>
      </w:pPr>
      <w:bookmarkStart w:id="1251" w:name="_Toc308967757"/>
      <w:bookmarkStart w:id="1252" w:name="_Toc31861729"/>
      <w:bookmarkStart w:id="1253" w:name="_Toc38710418"/>
      <w:bookmarkStart w:id="1254" w:name="_Toc54556908"/>
      <w:bookmarkStart w:id="1255" w:name="_Toc55427892"/>
      <w:bookmarkStart w:id="1256" w:name="_Toc55455394"/>
      <w:bookmarkStart w:id="1257" w:name="_Toc55460113"/>
      <w:bookmarkStart w:id="1258" w:name="_Toc55570280"/>
      <w:bookmarkStart w:id="1259" w:name="_Toc55571246"/>
      <w:bookmarkStart w:id="1260" w:name="_Toc55584354"/>
      <w:bookmarkStart w:id="1261" w:name="_Toc55760468"/>
      <w:bookmarkStart w:id="1262" w:name="_Toc55760888"/>
      <w:bookmarkStart w:id="1263" w:name="_Toc55765771"/>
      <w:bookmarkStart w:id="1264" w:name="_Toc55772862"/>
      <w:bookmarkStart w:id="1265" w:name="_Toc55773452"/>
      <w:bookmarkStart w:id="1266" w:name="_Toc56639182"/>
      <w:bookmarkStart w:id="1267" w:name="_Toc58427470"/>
      <w:bookmarkStart w:id="1268" w:name="_Toc58583238"/>
      <w:r w:rsidRPr="000B6071">
        <w:rPr>
          <w:lang w:val="fr-FR"/>
        </w:rPr>
        <w:lastRenderedPageBreak/>
        <w:t xml:space="preserve">Formulaire TECH-2 </w:t>
      </w:r>
      <w:bookmarkEnd w:id="1251"/>
      <w:bookmarkEnd w:id="1252"/>
      <w:bookmarkEnd w:id="1253"/>
      <w:bookmarkEnd w:id="1254"/>
      <w:r w:rsidRPr="000B6071">
        <w:rPr>
          <w:lang w:val="fr-FR"/>
        </w:rPr>
        <w:t>Capacités du Personnel clé</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1767D866"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Pour les postes spécifiques essentiels pour la gestion et la mise en œuvre du Contrat (et/ou pour les postes éventuellement indiqués dans le Dossier d’Appel d’Offres), les Soumissionnaires doivent fournir les noms d'au moins deux candidats ayant les qualifications requises pour chaque poste. Les renseignements concernant leurs expériences doivent être indiqués pour chacun dans une fiche distincte à l'aide du formulaire TECH-3.</w:t>
      </w:r>
    </w:p>
    <w:p w14:paraId="05E58432"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Les Soumissionnaires peuvent proposer des dispositions alternatives de gestion et de mise en œuvre du projet nécessitant du personnel professionnel clé différent, auquel cas ils devront fournir des renseignements relatifs à leur expérience.</w:t>
      </w:r>
    </w:p>
    <w:p w14:paraId="510D1C0C" w14:textId="77777777" w:rsidR="000B6071" w:rsidRPr="000B6071" w:rsidRDefault="000B6071" w:rsidP="000B6071">
      <w:pPr>
        <w:spacing w:line="240" w:lineRule="auto"/>
        <w:rPr>
          <w:rFonts w:eastAsia="Times New Roman" w:cs="Times New Roman"/>
          <w:b/>
          <w:bCs/>
          <w:szCs w:val="20"/>
          <w:lang w:val="fr-FR"/>
        </w:rPr>
      </w:pPr>
      <w:r w:rsidRPr="000B6071">
        <w:rPr>
          <w:b/>
          <w:bCs/>
          <w:szCs w:val="20"/>
          <w:lang w:val="fr-FR"/>
        </w:rPr>
        <w:t>« La MCC fixe aux Fournisseurs un objectif volontaire, à savoir employer 30 % de femmes parmi leur personnel contractuel et sous-traitant à chaque niveau de compétence/professionnel ».</w:t>
      </w:r>
    </w:p>
    <w:p w14:paraId="7EF9E6CD" w14:textId="77777777" w:rsidR="000B6071" w:rsidRPr="000B6071" w:rsidRDefault="000B6071" w:rsidP="000B6071">
      <w:pPr>
        <w:spacing w:line="240" w:lineRule="auto"/>
        <w:rPr>
          <w:rFonts w:eastAsia="Times New Roman" w:cs="Times New Roman"/>
          <w:b/>
          <w:bCs/>
          <w:szCs w:val="24"/>
          <w:lang w:val="fr-FR"/>
        </w:rPr>
      </w:pPr>
    </w:p>
    <w:tbl>
      <w:tblPr>
        <w:tblW w:w="960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2692"/>
        <w:gridCol w:w="3060"/>
        <w:gridCol w:w="3134"/>
      </w:tblGrid>
      <w:tr w:rsidR="000B6071" w:rsidRPr="005E3CE3" w14:paraId="40DAFDED" w14:textId="77777777" w:rsidTr="000B6071">
        <w:trPr>
          <w:cantSplit/>
          <w:jc w:val="center"/>
        </w:trPr>
        <w:tc>
          <w:tcPr>
            <w:tcW w:w="9606" w:type="dxa"/>
            <w:gridSpan w:val="4"/>
          </w:tcPr>
          <w:p w14:paraId="54183CA2" w14:textId="77777777" w:rsidR="000B6071" w:rsidRPr="005E3CE3" w:rsidRDefault="000B6071" w:rsidP="000B6071">
            <w:pPr>
              <w:tabs>
                <w:tab w:val="left" w:pos="3960"/>
              </w:tabs>
              <w:suppressAutoHyphens/>
              <w:spacing w:line="240" w:lineRule="auto"/>
              <w:jc w:val="center"/>
              <w:rPr>
                <w:rFonts w:eastAsia="Times New Roman" w:cs="Times New Roman"/>
                <w:b/>
                <w:bCs/>
                <w:szCs w:val="24"/>
              </w:rPr>
            </w:pPr>
            <w:r>
              <w:rPr>
                <w:b/>
                <w:bCs/>
                <w:szCs w:val="24"/>
              </w:rPr>
              <w:t xml:space="preserve">Nom du </w:t>
            </w:r>
            <w:proofErr w:type="spellStart"/>
            <w:r>
              <w:rPr>
                <w:b/>
                <w:bCs/>
                <w:szCs w:val="24"/>
              </w:rPr>
              <w:t>Soumissionnaire</w:t>
            </w:r>
            <w:proofErr w:type="spellEnd"/>
          </w:p>
        </w:tc>
      </w:tr>
      <w:tr w:rsidR="000B6071" w:rsidRPr="005E3CE3" w14:paraId="0B09445B" w14:textId="77777777" w:rsidTr="000B6071">
        <w:trPr>
          <w:cantSplit/>
          <w:jc w:val="center"/>
        </w:trPr>
        <w:tc>
          <w:tcPr>
            <w:tcW w:w="720" w:type="dxa"/>
          </w:tcPr>
          <w:p w14:paraId="2C4C363B"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2692" w:type="dxa"/>
          </w:tcPr>
          <w:p w14:paraId="02C933B4" w14:textId="77777777" w:rsidR="000B6071" w:rsidRPr="005E3CE3" w:rsidRDefault="000B6071" w:rsidP="000B6071">
            <w:pPr>
              <w:tabs>
                <w:tab w:val="left" w:pos="3960"/>
              </w:tabs>
              <w:suppressAutoHyphens/>
              <w:spacing w:line="240" w:lineRule="auto"/>
              <w:jc w:val="center"/>
              <w:rPr>
                <w:rFonts w:eastAsia="Times New Roman" w:cs="Times New Roman"/>
                <w:b/>
                <w:bCs/>
                <w:szCs w:val="24"/>
              </w:rPr>
            </w:pPr>
            <w:proofErr w:type="spellStart"/>
            <w:r>
              <w:rPr>
                <w:b/>
                <w:bCs/>
                <w:szCs w:val="24"/>
              </w:rPr>
              <w:t>Désignation</w:t>
            </w:r>
            <w:proofErr w:type="spellEnd"/>
            <w:r>
              <w:rPr>
                <w:b/>
                <w:bCs/>
                <w:szCs w:val="24"/>
              </w:rPr>
              <w:t xml:space="preserve"> du poste</w:t>
            </w:r>
          </w:p>
        </w:tc>
        <w:tc>
          <w:tcPr>
            <w:tcW w:w="3060" w:type="dxa"/>
          </w:tcPr>
          <w:p w14:paraId="7BD131B1" w14:textId="77777777" w:rsidR="000B6071" w:rsidRPr="005E3CE3" w:rsidRDefault="000B6071" w:rsidP="000B6071">
            <w:pPr>
              <w:tabs>
                <w:tab w:val="left" w:pos="3960"/>
              </w:tabs>
              <w:suppressAutoHyphens/>
              <w:spacing w:line="240" w:lineRule="auto"/>
              <w:jc w:val="center"/>
              <w:rPr>
                <w:rFonts w:eastAsia="Times New Roman" w:cs="Times New Roman"/>
                <w:b/>
                <w:bCs/>
                <w:szCs w:val="24"/>
              </w:rPr>
            </w:pPr>
            <w:r>
              <w:rPr>
                <w:b/>
                <w:bCs/>
                <w:szCs w:val="24"/>
              </w:rPr>
              <w:t xml:space="preserve">Nom du </w:t>
            </w:r>
            <w:proofErr w:type="spellStart"/>
            <w:r>
              <w:rPr>
                <w:b/>
                <w:bCs/>
                <w:szCs w:val="24"/>
              </w:rPr>
              <w:t>candidat</w:t>
            </w:r>
            <w:proofErr w:type="spellEnd"/>
            <w:r>
              <w:rPr>
                <w:b/>
                <w:bCs/>
                <w:szCs w:val="24"/>
              </w:rPr>
              <w:t xml:space="preserve"> principal</w:t>
            </w:r>
          </w:p>
        </w:tc>
        <w:tc>
          <w:tcPr>
            <w:tcW w:w="3134" w:type="dxa"/>
          </w:tcPr>
          <w:p w14:paraId="236C4113" w14:textId="77777777" w:rsidR="000B6071" w:rsidRPr="005E3CE3" w:rsidRDefault="000B6071" w:rsidP="000B6071">
            <w:pPr>
              <w:tabs>
                <w:tab w:val="left" w:pos="3960"/>
              </w:tabs>
              <w:suppressAutoHyphens/>
              <w:spacing w:line="240" w:lineRule="auto"/>
              <w:jc w:val="center"/>
              <w:rPr>
                <w:rFonts w:eastAsia="Times New Roman" w:cs="Times New Roman"/>
                <w:b/>
                <w:bCs/>
                <w:szCs w:val="24"/>
              </w:rPr>
            </w:pPr>
            <w:r>
              <w:rPr>
                <w:b/>
                <w:bCs/>
                <w:szCs w:val="24"/>
              </w:rPr>
              <w:t xml:space="preserve">Nom du </w:t>
            </w:r>
            <w:proofErr w:type="spellStart"/>
            <w:r>
              <w:rPr>
                <w:b/>
                <w:bCs/>
                <w:szCs w:val="24"/>
              </w:rPr>
              <w:t>candidat</w:t>
            </w:r>
            <w:proofErr w:type="spellEnd"/>
            <w:r>
              <w:rPr>
                <w:b/>
                <w:bCs/>
                <w:szCs w:val="24"/>
              </w:rPr>
              <w:t xml:space="preserve"> </w:t>
            </w:r>
            <w:proofErr w:type="spellStart"/>
            <w:r>
              <w:rPr>
                <w:b/>
                <w:bCs/>
                <w:szCs w:val="24"/>
              </w:rPr>
              <w:t>suppléant</w:t>
            </w:r>
            <w:proofErr w:type="spellEnd"/>
          </w:p>
        </w:tc>
      </w:tr>
      <w:tr w:rsidR="000B6071" w:rsidRPr="005E3CE3" w14:paraId="4E3D0004" w14:textId="77777777" w:rsidTr="000B6071">
        <w:trPr>
          <w:cantSplit/>
          <w:jc w:val="center"/>
        </w:trPr>
        <w:tc>
          <w:tcPr>
            <w:tcW w:w="720" w:type="dxa"/>
          </w:tcPr>
          <w:p w14:paraId="7D901159" w14:textId="77777777" w:rsidR="000B6071" w:rsidRPr="005E3CE3" w:rsidRDefault="000B6071" w:rsidP="000B6071">
            <w:pPr>
              <w:tabs>
                <w:tab w:val="left" w:pos="3960"/>
              </w:tabs>
              <w:suppressAutoHyphens/>
              <w:spacing w:line="240" w:lineRule="auto"/>
              <w:rPr>
                <w:rFonts w:eastAsia="Times New Roman" w:cs="Times New Roman"/>
                <w:b/>
                <w:szCs w:val="24"/>
              </w:rPr>
            </w:pPr>
            <w:r>
              <w:rPr>
                <w:b/>
                <w:szCs w:val="24"/>
              </w:rPr>
              <w:t>1</w:t>
            </w:r>
          </w:p>
        </w:tc>
        <w:tc>
          <w:tcPr>
            <w:tcW w:w="2692" w:type="dxa"/>
          </w:tcPr>
          <w:p w14:paraId="1AF68FAD" w14:textId="77777777" w:rsidR="000B6071" w:rsidRPr="005E3CE3" w:rsidRDefault="000B6071" w:rsidP="000B6071">
            <w:pPr>
              <w:tabs>
                <w:tab w:val="left" w:pos="3960"/>
              </w:tabs>
              <w:suppressAutoHyphens/>
              <w:spacing w:line="240" w:lineRule="auto"/>
              <w:rPr>
                <w:rFonts w:eastAsia="Times New Roman" w:cs="Times New Roman"/>
                <w:b/>
                <w:szCs w:val="24"/>
              </w:rPr>
            </w:pPr>
            <w:r>
              <w:rPr>
                <w:b/>
                <w:szCs w:val="24"/>
              </w:rPr>
              <w:t xml:space="preserve">[Directeur de </w:t>
            </w:r>
            <w:proofErr w:type="spellStart"/>
            <w:r>
              <w:rPr>
                <w:b/>
                <w:szCs w:val="24"/>
              </w:rPr>
              <w:t>projet</w:t>
            </w:r>
            <w:proofErr w:type="spellEnd"/>
            <w:r>
              <w:rPr>
                <w:b/>
                <w:szCs w:val="24"/>
              </w:rPr>
              <w:t>]</w:t>
            </w:r>
          </w:p>
        </w:tc>
        <w:tc>
          <w:tcPr>
            <w:tcW w:w="3060" w:type="dxa"/>
          </w:tcPr>
          <w:p w14:paraId="7FF29B90" w14:textId="77777777" w:rsidR="000B6071" w:rsidRPr="005E3CE3" w:rsidRDefault="000B6071" w:rsidP="000B6071">
            <w:pPr>
              <w:tabs>
                <w:tab w:val="left" w:pos="3960"/>
              </w:tabs>
              <w:suppressAutoHyphens/>
              <w:spacing w:line="240" w:lineRule="auto"/>
              <w:rPr>
                <w:rFonts w:eastAsia="Times New Roman" w:cs="Times New Roman"/>
                <w:b/>
                <w:szCs w:val="24"/>
              </w:rPr>
            </w:pPr>
          </w:p>
        </w:tc>
        <w:tc>
          <w:tcPr>
            <w:tcW w:w="3134" w:type="dxa"/>
          </w:tcPr>
          <w:p w14:paraId="1946DA9A" w14:textId="77777777" w:rsidR="000B6071" w:rsidRPr="005E3CE3" w:rsidRDefault="000B6071" w:rsidP="000B6071">
            <w:pPr>
              <w:tabs>
                <w:tab w:val="left" w:pos="3960"/>
              </w:tabs>
              <w:suppressAutoHyphens/>
              <w:spacing w:line="240" w:lineRule="auto"/>
              <w:rPr>
                <w:rFonts w:eastAsia="Times New Roman" w:cs="Times New Roman"/>
                <w:b/>
                <w:szCs w:val="24"/>
              </w:rPr>
            </w:pPr>
          </w:p>
        </w:tc>
      </w:tr>
      <w:tr w:rsidR="000B6071" w:rsidRPr="005E3CE3" w14:paraId="69892DC1" w14:textId="77777777" w:rsidTr="000B6071">
        <w:trPr>
          <w:cantSplit/>
          <w:jc w:val="center"/>
        </w:trPr>
        <w:tc>
          <w:tcPr>
            <w:tcW w:w="720" w:type="dxa"/>
          </w:tcPr>
          <w:p w14:paraId="15366A87" w14:textId="77777777" w:rsidR="000B6071" w:rsidRPr="005E3CE3" w:rsidRDefault="000B6071" w:rsidP="000B6071">
            <w:pPr>
              <w:tabs>
                <w:tab w:val="left" w:pos="3960"/>
              </w:tabs>
              <w:suppressAutoHyphens/>
              <w:spacing w:line="240" w:lineRule="auto"/>
              <w:rPr>
                <w:rFonts w:eastAsia="Times New Roman" w:cs="Times New Roman"/>
                <w:b/>
                <w:szCs w:val="24"/>
              </w:rPr>
            </w:pPr>
            <w:r>
              <w:rPr>
                <w:b/>
                <w:szCs w:val="24"/>
              </w:rPr>
              <w:t>2</w:t>
            </w:r>
          </w:p>
        </w:tc>
        <w:tc>
          <w:tcPr>
            <w:tcW w:w="2692" w:type="dxa"/>
          </w:tcPr>
          <w:p w14:paraId="63A1850C" w14:textId="77777777" w:rsidR="000B6071" w:rsidRPr="005E3CE3" w:rsidRDefault="000B6071" w:rsidP="000B6071">
            <w:pPr>
              <w:tabs>
                <w:tab w:val="left" w:pos="3960"/>
              </w:tabs>
              <w:suppressAutoHyphens/>
              <w:spacing w:line="240" w:lineRule="auto"/>
              <w:rPr>
                <w:rFonts w:eastAsia="Times New Roman" w:cs="Times New Roman"/>
                <w:b/>
                <w:szCs w:val="24"/>
              </w:rPr>
            </w:pPr>
            <w:r>
              <w:rPr>
                <w:b/>
                <w:szCs w:val="24"/>
              </w:rPr>
              <w:t>[</w:t>
            </w:r>
            <w:proofErr w:type="spellStart"/>
            <w:r>
              <w:rPr>
                <w:b/>
                <w:szCs w:val="24"/>
              </w:rPr>
              <w:t>Architecte</w:t>
            </w:r>
            <w:proofErr w:type="spellEnd"/>
            <w:r>
              <w:rPr>
                <w:b/>
                <w:szCs w:val="24"/>
              </w:rPr>
              <w:t xml:space="preserve"> de solutions]</w:t>
            </w:r>
          </w:p>
        </w:tc>
        <w:tc>
          <w:tcPr>
            <w:tcW w:w="3060" w:type="dxa"/>
          </w:tcPr>
          <w:p w14:paraId="467A0C8E" w14:textId="77777777" w:rsidR="000B6071" w:rsidRPr="005E3CE3" w:rsidRDefault="000B6071" w:rsidP="000B6071">
            <w:pPr>
              <w:tabs>
                <w:tab w:val="left" w:pos="3960"/>
              </w:tabs>
              <w:suppressAutoHyphens/>
              <w:spacing w:line="240" w:lineRule="auto"/>
              <w:rPr>
                <w:rFonts w:eastAsia="Times New Roman" w:cs="Times New Roman"/>
                <w:b/>
                <w:szCs w:val="24"/>
              </w:rPr>
            </w:pPr>
          </w:p>
        </w:tc>
        <w:tc>
          <w:tcPr>
            <w:tcW w:w="3134" w:type="dxa"/>
          </w:tcPr>
          <w:p w14:paraId="53406C57" w14:textId="77777777" w:rsidR="000B6071" w:rsidRPr="005E3CE3" w:rsidRDefault="000B6071" w:rsidP="000B6071">
            <w:pPr>
              <w:tabs>
                <w:tab w:val="left" w:pos="3960"/>
              </w:tabs>
              <w:suppressAutoHyphens/>
              <w:spacing w:line="240" w:lineRule="auto"/>
              <w:rPr>
                <w:rFonts w:eastAsia="Times New Roman" w:cs="Times New Roman"/>
                <w:b/>
                <w:szCs w:val="24"/>
              </w:rPr>
            </w:pPr>
          </w:p>
        </w:tc>
      </w:tr>
      <w:tr w:rsidR="000B6071" w:rsidRPr="005E3CE3" w14:paraId="1A2DB4AD" w14:textId="77777777" w:rsidTr="000B6071">
        <w:trPr>
          <w:cantSplit/>
          <w:jc w:val="center"/>
        </w:trPr>
        <w:tc>
          <w:tcPr>
            <w:tcW w:w="720" w:type="dxa"/>
          </w:tcPr>
          <w:p w14:paraId="4EAD3162" w14:textId="77777777" w:rsidR="000B6071" w:rsidRPr="005E3CE3" w:rsidRDefault="000B6071" w:rsidP="000B6071">
            <w:pPr>
              <w:tabs>
                <w:tab w:val="left" w:pos="3960"/>
              </w:tabs>
              <w:suppressAutoHyphens/>
              <w:spacing w:line="240" w:lineRule="auto"/>
              <w:rPr>
                <w:rFonts w:eastAsia="Times New Roman" w:cs="Times New Roman"/>
                <w:b/>
                <w:szCs w:val="24"/>
              </w:rPr>
            </w:pPr>
            <w:r>
              <w:rPr>
                <w:b/>
                <w:szCs w:val="24"/>
              </w:rPr>
              <w:t>3</w:t>
            </w:r>
          </w:p>
        </w:tc>
        <w:tc>
          <w:tcPr>
            <w:tcW w:w="2692" w:type="dxa"/>
          </w:tcPr>
          <w:p w14:paraId="654C687F" w14:textId="77777777" w:rsidR="000B6071" w:rsidRPr="005E3CE3" w:rsidRDefault="000B6071" w:rsidP="000B6071">
            <w:pPr>
              <w:tabs>
                <w:tab w:val="left" w:pos="3960"/>
              </w:tabs>
              <w:suppressAutoHyphens/>
              <w:spacing w:line="240" w:lineRule="auto"/>
              <w:rPr>
                <w:rFonts w:eastAsia="Times New Roman" w:cs="Times New Roman"/>
                <w:b/>
                <w:szCs w:val="24"/>
              </w:rPr>
            </w:pPr>
            <w:r>
              <w:rPr>
                <w:b/>
                <w:szCs w:val="24"/>
              </w:rPr>
              <w:t>[Expert technique]</w:t>
            </w:r>
          </w:p>
        </w:tc>
        <w:tc>
          <w:tcPr>
            <w:tcW w:w="3060" w:type="dxa"/>
          </w:tcPr>
          <w:p w14:paraId="3F51BF8E" w14:textId="77777777" w:rsidR="000B6071" w:rsidRPr="005E3CE3" w:rsidRDefault="000B6071" w:rsidP="000B6071">
            <w:pPr>
              <w:tabs>
                <w:tab w:val="left" w:pos="3960"/>
              </w:tabs>
              <w:suppressAutoHyphens/>
              <w:spacing w:line="240" w:lineRule="auto"/>
              <w:rPr>
                <w:rFonts w:eastAsia="Times New Roman" w:cs="Times New Roman"/>
                <w:b/>
                <w:szCs w:val="24"/>
              </w:rPr>
            </w:pPr>
          </w:p>
        </w:tc>
        <w:tc>
          <w:tcPr>
            <w:tcW w:w="3134" w:type="dxa"/>
          </w:tcPr>
          <w:p w14:paraId="3E2E883F" w14:textId="77777777" w:rsidR="000B6071" w:rsidRPr="005E3CE3" w:rsidRDefault="000B6071" w:rsidP="000B6071">
            <w:pPr>
              <w:tabs>
                <w:tab w:val="left" w:pos="3960"/>
              </w:tabs>
              <w:suppressAutoHyphens/>
              <w:spacing w:line="240" w:lineRule="auto"/>
              <w:rPr>
                <w:rFonts w:eastAsia="Times New Roman" w:cs="Times New Roman"/>
                <w:b/>
                <w:szCs w:val="24"/>
              </w:rPr>
            </w:pPr>
          </w:p>
        </w:tc>
      </w:tr>
      <w:tr w:rsidR="000B6071" w:rsidRPr="005E3CE3" w14:paraId="37B9CEC5" w14:textId="77777777" w:rsidTr="000B6071">
        <w:trPr>
          <w:cantSplit/>
          <w:jc w:val="center"/>
        </w:trPr>
        <w:tc>
          <w:tcPr>
            <w:tcW w:w="720" w:type="dxa"/>
          </w:tcPr>
          <w:p w14:paraId="667917E1"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2692" w:type="dxa"/>
          </w:tcPr>
          <w:p w14:paraId="4E95F412" w14:textId="77777777" w:rsidR="000B6071" w:rsidRPr="005E3CE3" w:rsidRDefault="000B6071" w:rsidP="000B6071">
            <w:pPr>
              <w:tabs>
                <w:tab w:val="left" w:pos="3960"/>
              </w:tabs>
              <w:suppressAutoHyphens/>
              <w:spacing w:line="240" w:lineRule="auto"/>
              <w:rPr>
                <w:rFonts w:eastAsia="Times New Roman" w:cs="Times New Roman"/>
                <w:szCs w:val="24"/>
              </w:rPr>
            </w:pPr>
            <w:proofErr w:type="spellStart"/>
            <w:r>
              <w:t>Etc</w:t>
            </w:r>
            <w:proofErr w:type="spellEnd"/>
            <w:r>
              <w:t>….</w:t>
            </w:r>
          </w:p>
        </w:tc>
        <w:tc>
          <w:tcPr>
            <w:tcW w:w="3060" w:type="dxa"/>
          </w:tcPr>
          <w:p w14:paraId="69C12E81"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134" w:type="dxa"/>
          </w:tcPr>
          <w:p w14:paraId="3321EE25" w14:textId="77777777" w:rsidR="000B6071" w:rsidRPr="005E3CE3" w:rsidRDefault="000B6071" w:rsidP="000B6071">
            <w:pPr>
              <w:tabs>
                <w:tab w:val="left" w:pos="3960"/>
              </w:tabs>
              <w:suppressAutoHyphens/>
              <w:spacing w:line="240" w:lineRule="auto"/>
              <w:rPr>
                <w:rFonts w:eastAsia="Times New Roman" w:cs="Times New Roman"/>
                <w:szCs w:val="24"/>
              </w:rPr>
            </w:pPr>
          </w:p>
        </w:tc>
      </w:tr>
      <w:tr w:rsidR="000B6071" w:rsidRPr="005E3CE3" w14:paraId="663C0511" w14:textId="77777777" w:rsidTr="000B6071">
        <w:trPr>
          <w:cantSplit/>
          <w:jc w:val="center"/>
        </w:trPr>
        <w:tc>
          <w:tcPr>
            <w:tcW w:w="720" w:type="dxa"/>
          </w:tcPr>
          <w:p w14:paraId="6E3E206C"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2692" w:type="dxa"/>
          </w:tcPr>
          <w:p w14:paraId="606ECCAA"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060" w:type="dxa"/>
          </w:tcPr>
          <w:p w14:paraId="15AE724C"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134" w:type="dxa"/>
          </w:tcPr>
          <w:p w14:paraId="60638D99" w14:textId="77777777" w:rsidR="000B6071" w:rsidRPr="005E3CE3" w:rsidRDefault="000B6071" w:rsidP="000B6071">
            <w:pPr>
              <w:tabs>
                <w:tab w:val="left" w:pos="3960"/>
              </w:tabs>
              <w:suppressAutoHyphens/>
              <w:spacing w:line="240" w:lineRule="auto"/>
              <w:rPr>
                <w:rFonts w:eastAsia="Times New Roman" w:cs="Times New Roman"/>
                <w:szCs w:val="24"/>
              </w:rPr>
            </w:pPr>
          </w:p>
        </w:tc>
      </w:tr>
      <w:tr w:rsidR="000B6071" w:rsidRPr="005E3CE3" w14:paraId="5163DD43" w14:textId="77777777" w:rsidTr="000B6071">
        <w:trPr>
          <w:cantSplit/>
          <w:jc w:val="center"/>
        </w:trPr>
        <w:tc>
          <w:tcPr>
            <w:tcW w:w="720" w:type="dxa"/>
          </w:tcPr>
          <w:p w14:paraId="279B38E4"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2692" w:type="dxa"/>
          </w:tcPr>
          <w:p w14:paraId="08E242E5"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060" w:type="dxa"/>
          </w:tcPr>
          <w:p w14:paraId="6B2D0A47"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134" w:type="dxa"/>
          </w:tcPr>
          <w:p w14:paraId="39F043C0" w14:textId="77777777" w:rsidR="000B6071" w:rsidRPr="005E3CE3" w:rsidRDefault="000B6071" w:rsidP="000B6071">
            <w:pPr>
              <w:tabs>
                <w:tab w:val="left" w:pos="3960"/>
              </w:tabs>
              <w:suppressAutoHyphens/>
              <w:spacing w:line="240" w:lineRule="auto"/>
              <w:rPr>
                <w:rFonts w:eastAsia="Times New Roman" w:cs="Times New Roman"/>
                <w:szCs w:val="24"/>
              </w:rPr>
            </w:pPr>
          </w:p>
        </w:tc>
      </w:tr>
      <w:tr w:rsidR="000B6071" w:rsidRPr="005E3CE3" w14:paraId="68E23675" w14:textId="77777777" w:rsidTr="000B6071">
        <w:trPr>
          <w:cantSplit/>
          <w:jc w:val="center"/>
        </w:trPr>
        <w:tc>
          <w:tcPr>
            <w:tcW w:w="720" w:type="dxa"/>
          </w:tcPr>
          <w:p w14:paraId="7F2C3C3C"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2692" w:type="dxa"/>
          </w:tcPr>
          <w:p w14:paraId="5F0FD563"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060" w:type="dxa"/>
          </w:tcPr>
          <w:p w14:paraId="7D7A2016"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134" w:type="dxa"/>
          </w:tcPr>
          <w:p w14:paraId="512DE620" w14:textId="77777777" w:rsidR="000B6071" w:rsidRPr="005E3CE3" w:rsidRDefault="000B6071" w:rsidP="000B6071">
            <w:pPr>
              <w:tabs>
                <w:tab w:val="left" w:pos="3960"/>
              </w:tabs>
              <w:suppressAutoHyphens/>
              <w:spacing w:line="240" w:lineRule="auto"/>
              <w:rPr>
                <w:rFonts w:eastAsia="Times New Roman" w:cs="Times New Roman"/>
                <w:szCs w:val="24"/>
              </w:rPr>
            </w:pPr>
          </w:p>
        </w:tc>
      </w:tr>
      <w:tr w:rsidR="000B6071" w:rsidRPr="005E3CE3" w14:paraId="166D726F" w14:textId="77777777" w:rsidTr="000B6071">
        <w:trPr>
          <w:cantSplit/>
          <w:jc w:val="center"/>
        </w:trPr>
        <w:tc>
          <w:tcPr>
            <w:tcW w:w="720" w:type="dxa"/>
          </w:tcPr>
          <w:p w14:paraId="495028BB"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2692" w:type="dxa"/>
          </w:tcPr>
          <w:p w14:paraId="23375BF0"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060" w:type="dxa"/>
          </w:tcPr>
          <w:p w14:paraId="1DCEBD0A"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134" w:type="dxa"/>
          </w:tcPr>
          <w:p w14:paraId="1F36DA9D" w14:textId="77777777" w:rsidR="000B6071" w:rsidRPr="005E3CE3" w:rsidRDefault="000B6071" w:rsidP="000B6071">
            <w:pPr>
              <w:tabs>
                <w:tab w:val="left" w:pos="3960"/>
              </w:tabs>
              <w:suppressAutoHyphens/>
              <w:spacing w:line="240" w:lineRule="auto"/>
              <w:rPr>
                <w:rFonts w:eastAsia="Times New Roman" w:cs="Times New Roman"/>
                <w:szCs w:val="24"/>
              </w:rPr>
            </w:pPr>
          </w:p>
        </w:tc>
      </w:tr>
      <w:tr w:rsidR="000B6071" w:rsidRPr="005E3CE3" w14:paraId="57F243E4" w14:textId="77777777" w:rsidTr="000B6071">
        <w:trPr>
          <w:cantSplit/>
          <w:jc w:val="center"/>
        </w:trPr>
        <w:tc>
          <w:tcPr>
            <w:tcW w:w="720" w:type="dxa"/>
          </w:tcPr>
          <w:p w14:paraId="7FCBC50B"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2692" w:type="dxa"/>
          </w:tcPr>
          <w:p w14:paraId="47532417"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060" w:type="dxa"/>
          </w:tcPr>
          <w:p w14:paraId="5B9C722D" w14:textId="77777777" w:rsidR="000B6071" w:rsidRPr="005E3CE3" w:rsidRDefault="000B6071" w:rsidP="000B6071">
            <w:pPr>
              <w:tabs>
                <w:tab w:val="left" w:pos="3960"/>
              </w:tabs>
              <w:suppressAutoHyphens/>
              <w:spacing w:line="240" w:lineRule="auto"/>
              <w:rPr>
                <w:rFonts w:eastAsia="Times New Roman" w:cs="Times New Roman"/>
                <w:szCs w:val="24"/>
              </w:rPr>
            </w:pPr>
          </w:p>
        </w:tc>
        <w:tc>
          <w:tcPr>
            <w:tcW w:w="3134" w:type="dxa"/>
          </w:tcPr>
          <w:p w14:paraId="1BD510CD" w14:textId="77777777" w:rsidR="000B6071" w:rsidRPr="005E3CE3" w:rsidRDefault="000B6071" w:rsidP="000B6071">
            <w:pPr>
              <w:tabs>
                <w:tab w:val="left" w:pos="3960"/>
              </w:tabs>
              <w:suppressAutoHyphens/>
              <w:spacing w:line="240" w:lineRule="auto"/>
              <w:rPr>
                <w:rFonts w:eastAsia="Times New Roman" w:cs="Times New Roman"/>
                <w:szCs w:val="24"/>
              </w:rPr>
            </w:pPr>
          </w:p>
        </w:tc>
      </w:tr>
    </w:tbl>
    <w:p w14:paraId="04235D3F" w14:textId="77777777" w:rsidR="000B6071" w:rsidRPr="005E3CE3" w:rsidRDefault="000B6071" w:rsidP="000B6071">
      <w:pPr>
        <w:tabs>
          <w:tab w:val="left" w:pos="3960"/>
        </w:tabs>
        <w:suppressAutoHyphens/>
        <w:spacing w:line="240" w:lineRule="auto"/>
        <w:rPr>
          <w:rFonts w:eastAsia="Times New Roman" w:cs="Times New Roman"/>
          <w:szCs w:val="20"/>
        </w:rPr>
      </w:pPr>
    </w:p>
    <w:p w14:paraId="5BBCDE13" w14:textId="77777777" w:rsidR="000B6071" w:rsidRPr="000B6071" w:rsidRDefault="000B6071" w:rsidP="000B6071">
      <w:pPr>
        <w:pStyle w:val="Heading4BSF"/>
        <w:rPr>
          <w:lang w:val="fr-FR"/>
        </w:rPr>
      </w:pPr>
      <w:bookmarkStart w:id="1269" w:name="_Toc54556909"/>
      <w:bookmarkStart w:id="1270" w:name="_Toc55427893"/>
      <w:bookmarkStart w:id="1271" w:name="_Toc55455395"/>
      <w:bookmarkStart w:id="1272" w:name="_Toc55460114"/>
      <w:bookmarkStart w:id="1273" w:name="_Toc55570281"/>
      <w:bookmarkStart w:id="1274" w:name="_Toc55571247"/>
      <w:bookmarkStart w:id="1275" w:name="_Toc55584355"/>
      <w:bookmarkStart w:id="1276" w:name="_Toc55760469"/>
      <w:bookmarkStart w:id="1277" w:name="_Toc55760889"/>
      <w:bookmarkStart w:id="1278" w:name="_Toc55765772"/>
      <w:bookmarkStart w:id="1279" w:name="_Toc55772863"/>
      <w:bookmarkStart w:id="1280" w:name="_Toc55773453"/>
      <w:bookmarkStart w:id="1281" w:name="_Toc56639183"/>
      <w:bookmarkStart w:id="1282" w:name="_Toc58427471"/>
      <w:bookmarkStart w:id="1283" w:name="_Toc58583239"/>
      <w:r w:rsidRPr="000B6071">
        <w:rPr>
          <w:lang w:val="fr-FR"/>
        </w:rPr>
        <w:lastRenderedPageBreak/>
        <w:t>Formulaire TECH-3 Curriculum vitae du Personnel clé</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2" w:type="dxa"/>
          <w:right w:w="72" w:type="dxa"/>
        </w:tblCellMar>
        <w:tblLook w:val="0000" w:firstRow="0" w:lastRow="0" w:firstColumn="0" w:lastColumn="0" w:noHBand="0" w:noVBand="0"/>
      </w:tblPr>
      <w:tblGrid>
        <w:gridCol w:w="2279"/>
        <w:gridCol w:w="1488"/>
        <w:gridCol w:w="5621"/>
      </w:tblGrid>
      <w:tr w:rsidR="000B6071" w:rsidRPr="005E3CE3" w14:paraId="61AF3232" w14:textId="77777777" w:rsidTr="000B6071">
        <w:trPr>
          <w:cantSplit/>
          <w:jc w:val="center"/>
        </w:trPr>
        <w:tc>
          <w:tcPr>
            <w:tcW w:w="0" w:type="auto"/>
            <w:gridSpan w:val="3"/>
          </w:tcPr>
          <w:p w14:paraId="77A074D6" w14:textId="77777777" w:rsidR="000B6071" w:rsidRPr="005E3CE3" w:rsidRDefault="000B6071" w:rsidP="000B6071">
            <w:pPr>
              <w:tabs>
                <w:tab w:val="left" w:pos="3960"/>
              </w:tabs>
              <w:suppressAutoHyphens/>
              <w:spacing w:line="240" w:lineRule="auto"/>
              <w:rPr>
                <w:rFonts w:eastAsia="Times New Roman" w:cs="Times New Roman"/>
                <w:szCs w:val="20"/>
              </w:rPr>
            </w:pPr>
            <w:r>
              <w:t xml:space="preserve">Nom du </w:t>
            </w:r>
            <w:proofErr w:type="spellStart"/>
            <w:r>
              <w:t>Soumissionnaire</w:t>
            </w:r>
            <w:proofErr w:type="spellEnd"/>
          </w:p>
        </w:tc>
      </w:tr>
      <w:tr w:rsidR="000B6071" w:rsidRPr="005E3CE3" w14:paraId="77526416" w14:textId="77777777" w:rsidTr="000B6071">
        <w:trPr>
          <w:cantSplit/>
          <w:jc w:val="center"/>
        </w:trPr>
        <w:tc>
          <w:tcPr>
            <w:tcW w:w="0" w:type="auto"/>
            <w:gridSpan w:val="2"/>
          </w:tcPr>
          <w:p w14:paraId="19259D21" w14:textId="77777777" w:rsidR="000B6071" w:rsidRPr="005E3CE3" w:rsidRDefault="000B6071" w:rsidP="000B6071">
            <w:pPr>
              <w:tabs>
                <w:tab w:val="left" w:pos="3960"/>
              </w:tabs>
              <w:suppressAutoHyphens/>
              <w:spacing w:line="240" w:lineRule="auto"/>
              <w:rPr>
                <w:rFonts w:eastAsia="Times New Roman" w:cs="Times New Roman"/>
                <w:szCs w:val="20"/>
              </w:rPr>
            </w:pPr>
            <w:proofErr w:type="spellStart"/>
            <w:r>
              <w:t>Fonction</w:t>
            </w:r>
            <w:proofErr w:type="spellEnd"/>
          </w:p>
          <w:p w14:paraId="5309C338" w14:textId="77777777" w:rsidR="000B6071" w:rsidRPr="005E3CE3" w:rsidRDefault="000B6071" w:rsidP="000B6071">
            <w:pPr>
              <w:tabs>
                <w:tab w:val="left" w:pos="3960"/>
              </w:tabs>
              <w:suppressAutoHyphens/>
              <w:spacing w:line="240" w:lineRule="auto"/>
              <w:rPr>
                <w:rFonts w:eastAsia="Times New Roman" w:cs="Times New Roman"/>
                <w:szCs w:val="20"/>
              </w:rPr>
            </w:pPr>
          </w:p>
        </w:tc>
        <w:tc>
          <w:tcPr>
            <w:tcW w:w="0" w:type="auto"/>
          </w:tcPr>
          <w:p w14:paraId="38931914" w14:textId="77777777" w:rsidR="000B6071" w:rsidRPr="005E3CE3" w:rsidRDefault="000B6071" w:rsidP="000B6071">
            <w:pPr>
              <w:tabs>
                <w:tab w:val="left" w:pos="3960"/>
              </w:tabs>
              <w:suppressAutoHyphens/>
              <w:spacing w:line="240" w:lineRule="auto"/>
              <w:rPr>
                <w:rFonts w:eastAsia="Times New Roman" w:cs="Times New Roman"/>
                <w:szCs w:val="20"/>
              </w:rPr>
            </w:pPr>
            <w:proofErr w:type="spellStart"/>
            <w:r>
              <w:t>Candidat</w:t>
            </w:r>
            <w:proofErr w:type="spellEnd"/>
          </w:p>
          <w:p w14:paraId="7E35F705" w14:textId="77777777" w:rsidR="000B6071" w:rsidRPr="005E3CE3" w:rsidRDefault="000B6071" w:rsidP="000B6071">
            <w:pPr>
              <w:tabs>
                <w:tab w:val="left" w:pos="3960"/>
              </w:tabs>
              <w:suppressAutoHyphens/>
              <w:spacing w:line="240" w:lineRule="auto"/>
              <w:rPr>
                <w:rFonts w:eastAsia="Times New Roman" w:cs="Times New Roman"/>
                <w:szCs w:val="20"/>
              </w:rPr>
            </w:pPr>
            <w:r>
              <w:rPr>
                <w:sz w:val="32"/>
                <w:szCs w:val="20"/>
              </w:rPr>
              <w:sym w:font="Symbol" w:char="F082"/>
            </w:r>
            <w:r>
              <w:t>Principal</w:t>
            </w:r>
            <w:r>
              <w:tab/>
            </w:r>
            <w:r>
              <w:rPr>
                <w:sz w:val="32"/>
                <w:szCs w:val="20"/>
              </w:rPr>
              <w:sym w:font="Symbol" w:char="F082"/>
            </w:r>
            <w:proofErr w:type="spellStart"/>
            <w:r>
              <w:t>Suppléant</w:t>
            </w:r>
            <w:proofErr w:type="spellEnd"/>
          </w:p>
        </w:tc>
      </w:tr>
      <w:tr w:rsidR="000B6071" w:rsidRPr="005E3CE3" w14:paraId="1A9B0BF7" w14:textId="77777777" w:rsidTr="000B6071">
        <w:trPr>
          <w:cantSplit/>
          <w:jc w:val="center"/>
        </w:trPr>
        <w:tc>
          <w:tcPr>
            <w:tcW w:w="0" w:type="auto"/>
          </w:tcPr>
          <w:p w14:paraId="2ED6A823" w14:textId="77777777" w:rsidR="000B6071" w:rsidRPr="005E3CE3" w:rsidRDefault="000B6071" w:rsidP="000B6071">
            <w:pPr>
              <w:tabs>
                <w:tab w:val="left" w:pos="3960"/>
              </w:tabs>
              <w:suppressAutoHyphens/>
              <w:spacing w:line="240" w:lineRule="auto"/>
              <w:rPr>
                <w:rFonts w:eastAsia="Times New Roman" w:cs="Times New Roman"/>
                <w:szCs w:val="20"/>
              </w:rPr>
            </w:pPr>
            <w:proofErr w:type="spellStart"/>
            <w:r>
              <w:t>Renseignements</w:t>
            </w:r>
            <w:proofErr w:type="spellEnd"/>
            <w:r>
              <w:t xml:space="preserve"> </w:t>
            </w:r>
            <w:proofErr w:type="spellStart"/>
            <w:r>
              <w:t>personnels</w:t>
            </w:r>
            <w:proofErr w:type="spellEnd"/>
          </w:p>
        </w:tc>
        <w:tc>
          <w:tcPr>
            <w:tcW w:w="0" w:type="auto"/>
          </w:tcPr>
          <w:p w14:paraId="7BFD2233" w14:textId="77777777" w:rsidR="000B6071" w:rsidRPr="005E3CE3" w:rsidRDefault="000B6071" w:rsidP="000B6071">
            <w:pPr>
              <w:tabs>
                <w:tab w:val="left" w:pos="3960"/>
              </w:tabs>
              <w:suppressAutoHyphens/>
              <w:spacing w:line="240" w:lineRule="auto"/>
              <w:rPr>
                <w:rFonts w:eastAsia="Times New Roman" w:cs="Times New Roman"/>
                <w:szCs w:val="20"/>
              </w:rPr>
            </w:pPr>
            <w:r>
              <w:t xml:space="preserve">Nom du </w:t>
            </w:r>
            <w:proofErr w:type="spellStart"/>
            <w:r>
              <w:t>candidat</w:t>
            </w:r>
            <w:proofErr w:type="spellEnd"/>
          </w:p>
        </w:tc>
        <w:tc>
          <w:tcPr>
            <w:tcW w:w="0" w:type="auto"/>
          </w:tcPr>
          <w:p w14:paraId="3915F66A" w14:textId="77777777" w:rsidR="000B6071" w:rsidRPr="005E3CE3" w:rsidRDefault="000B6071" w:rsidP="000B6071">
            <w:pPr>
              <w:tabs>
                <w:tab w:val="left" w:pos="3960"/>
              </w:tabs>
              <w:suppressAutoHyphens/>
              <w:spacing w:line="240" w:lineRule="auto"/>
              <w:rPr>
                <w:rFonts w:eastAsia="Times New Roman" w:cs="Times New Roman"/>
                <w:szCs w:val="20"/>
              </w:rPr>
            </w:pPr>
            <w:r>
              <w:t>Date de naissance</w:t>
            </w:r>
          </w:p>
        </w:tc>
      </w:tr>
      <w:tr w:rsidR="000B6071" w:rsidRPr="005E3CE3" w14:paraId="71E92068" w14:textId="77777777" w:rsidTr="000B6071">
        <w:trPr>
          <w:cantSplit/>
          <w:jc w:val="center"/>
        </w:trPr>
        <w:tc>
          <w:tcPr>
            <w:tcW w:w="0" w:type="auto"/>
          </w:tcPr>
          <w:p w14:paraId="4926B2D6" w14:textId="77777777" w:rsidR="000B6071" w:rsidRPr="005E3CE3" w:rsidRDefault="000B6071" w:rsidP="000B6071">
            <w:pPr>
              <w:tabs>
                <w:tab w:val="left" w:pos="3960"/>
              </w:tabs>
              <w:suppressAutoHyphens/>
              <w:spacing w:line="240" w:lineRule="auto"/>
              <w:rPr>
                <w:rFonts w:eastAsia="Times New Roman" w:cs="Times New Roman"/>
                <w:szCs w:val="20"/>
              </w:rPr>
            </w:pPr>
          </w:p>
        </w:tc>
        <w:tc>
          <w:tcPr>
            <w:tcW w:w="0" w:type="auto"/>
            <w:gridSpan w:val="2"/>
          </w:tcPr>
          <w:p w14:paraId="6CA786BE" w14:textId="77777777" w:rsidR="000B6071" w:rsidRPr="005E3CE3" w:rsidRDefault="000B6071" w:rsidP="000B6071">
            <w:pPr>
              <w:tabs>
                <w:tab w:val="left" w:pos="3960"/>
              </w:tabs>
              <w:suppressAutoHyphens/>
              <w:spacing w:line="240" w:lineRule="auto"/>
              <w:rPr>
                <w:rFonts w:eastAsia="Times New Roman" w:cs="Times New Roman"/>
                <w:szCs w:val="20"/>
              </w:rPr>
            </w:pPr>
            <w:r>
              <w:t xml:space="preserve">Qualifications </w:t>
            </w:r>
            <w:proofErr w:type="spellStart"/>
            <w:r>
              <w:t>professionnelles</w:t>
            </w:r>
            <w:proofErr w:type="spellEnd"/>
          </w:p>
        </w:tc>
      </w:tr>
      <w:tr w:rsidR="000B6071" w:rsidRPr="005E3CE3" w14:paraId="1710AD28" w14:textId="77777777" w:rsidTr="000B6071">
        <w:trPr>
          <w:cantSplit/>
          <w:jc w:val="center"/>
        </w:trPr>
        <w:tc>
          <w:tcPr>
            <w:tcW w:w="0" w:type="auto"/>
          </w:tcPr>
          <w:p w14:paraId="178D1983" w14:textId="77777777" w:rsidR="000B6071" w:rsidRPr="005E3CE3" w:rsidRDefault="000B6071" w:rsidP="000B6071">
            <w:pPr>
              <w:tabs>
                <w:tab w:val="left" w:pos="3960"/>
              </w:tabs>
              <w:suppressAutoHyphens/>
              <w:spacing w:line="240" w:lineRule="auto"/>
              <w:rPr>
                <w:rFonts w:eastAsia="Times New Roman" w:cs="Times New Roman"/>
                <w:szCs w:val="20"/>
              </w:rPr>
            </w:pPr>
          </w:p>
        </w:tc>
        <w:tc>
          <w:tcPr>
            <w:tcW w:w="0" w:type="auto"/>
            <w:gridSpan w:val="2"/>
          </w:tcPr>
          <w:p w14:paraId="1B188771" w14:textId="77777777" w:rsidR="000B6071" w:rsidRPr="005E3CE3" w:rsidRDefault="000B6071" w:rsidP="000B6071">
            <w:pPr>
              <w:tabs>
                <w:tab w:val="left" w:pos="3960"/>
              </w:tabs>
              <w:suppressAutoHyphens/>
              <w:spacing w:line="240" w:lineRule="auto"/>
              <w:rPr>
                <w:rFonts w:eastAsia="Times New Roman" w:cs="Times New Roman"/>
                <w:szCs w:val="20"/>
              </w:rPr>
            </w:pPr>
          </w:p>
        </w:tc>
      </w:tr>
      <w:tr w:rsidR="000B6071" w:rsidRPr="005E3CE3" w14:paraId="1AD9863A" w14:textId="77777777" w:rsidTr="000B6071">
        <w:trPr>
          <w:cantSplit/>
          <w:jc w:val="center"/>
        </w:trPr>
        <w:tc>
          <w:tcPr>
            <w:tcW w:w="0" w:type="auto"/>
          </w:tcPr>
          <w:p w14:paraId="75CF865C" w14:textId="77777777" w:rsidR="000B6071" w:rsidRPr="005E3CE3" w:rsidRDefault="000B6071" w:rsidP="000B6071">
            <w:pPr>
              <w:tabs>
                <w:tab w:val="left" w:pos="3960"/>
              </w:tabs>
              <w:suppressAutoHyphens/>
              <w:spacing w:line="240" w:lineRule="auto"/>
              <w:rPr>
                <w:rFonts w:eastAsia="Times New Roman" w:cs="Times New Roman"/>
                <w:szCs w:val="20"/>
              </w:rPr>
            </w:pPr>
            <w:proofErr w:type="spellStart"/>
            <w:r>
              <w:t>Employeur</w:t>
            </w:r>
            <w:proofErr w:type="spellEnd"/>
            <w:r>
              <w:t xml:space="preserve"> </w:t>
            </w:r>
            <w:proofErr w:type="spellStart"/>
            <w:r>
              <w:t>actuel</w:t>
            </w:r>
            <w:proofErr w:type="spellEnd"/>
          </w:p>
        </w:tc>
        <w:tc>
          <w:tcPr>
            <w:tcW w:w="0" w:type="auto"/>
            <w:gridSpan w:val="2"/>
          </w:tcPr>
          <w:p w14:paraId="3562656B" w14:textId="77777777" w:rsidR="000B6071" w:rsidRPr="005E3CE3" w:rsidRDefault="000B6071" w:rsidP="000B6071">
            <w:pPr>
              <w:tabs>
                <w:tab w:val="left" w:pos="3960"/>
              </w:tabs>
              <w:suppressAutoHyphens/>
              <w:spacing w:line="240" w:lineRule="auto"/>
              <w:rPr>
                <w:rFonts w:eastAsia="Times New Roman" w:cs="Times New Roman"/>
                <w:szCs w:val="20"/>
              </w:rPr>
            </w:pPr>
            <w:r>
              <w:t xml:space="preserve">Nom de </w:t>
            </w:r>
            <w:proofErr w:type="spellStart"/>
            <w:r>
              <w:t>l'employeur</w:t>
            </w:r>
            <w:proofErr w:type="spellEnd"/>
          </w:p>
        </w:tc>
      </w:tr>
      <w:tr w:rsidR="000B6071" w:rsidRPr="005E3CE3" w14:paraId="4D2CE9A8" w14:textId="77777777" w:rsidTr="000B6071">
        <w:trPr>
          <w:cantSplit/>
          <w:jc w:val="center"/>
        </w:trPr>
        <w:tc>
          <w:tcPr>
            <w:tcW w:w="0" w:type="auto"/>
          </w:tcPr>
          <w:p w14:paraId="25FF1612" w14:textId="77777777" w:rsidR="000B6071" w:rsidRPr="005E3CE3" w:rsidRDefault="000B6071" w:rsidP="000B6071">
            <w:pPr>
              <w:tabs>
                <w:tab w:val="left" w:pos="3960"/>
              </w:tabs>
              <w:suppressAutoHyphens/>
              <w:spacing w:line="240" w:lineRule="auto"/>
              <w:rPr>
                <w:rFonts w:eastAsia="Times New Roman" w:cs="Times New Roman"/>
                <w:szCs w:val="20"/>
              </w:rPr>
            </w:pPr>
          </w:p>
        </w:tc>
        <w:tc>
          <w:tcPr>
            <w:tcW w:w="0" w:type="auto"/>
            <w:gridSpan w:val="2"/>
          </w:tcPr>
          <w:p w14:paraId="45FE7074" w14:textId="77777777" w:rsidR="000B6071" w:rsidRPr="005E3CE3" w:rsidRDefault="000B6071" w:rsidP="000B6071">
            <w:pPr>
              <w:tabs>
                <w:tab w:val="left" w:pos="3960"/>
              </w:tabs>
              <w:suppressAutoHyphens/>
              <w:spacing w:line="240" w:lineRule="auto"/>
              <w:rPr>
                <w:rFonts w:eastAsia="Times New Roman" w:cs="Times New Roman"/>
                <w:szCs w:val="20"/>
              </w:rPr>
            </w:pPr>
            <w:proofErr w:type="spellStart"/>
            <w:r>
              <w:t>Adresse</w:t>
            </w:r>
            <w:proofErr w:type="spellEnd"/>
            <w:r>
              <w:t xml:space="preserve"> de </w:t>
            </w:r>
            <w:proofErr w:type="spellStart"/>
            <w:r>
              <w:t>l'employeur</w:t>
            </w:r>
            <w:proofErr w:type="spellEnd"/>
          </w:p>
        </w:tc>
      </w:tr>
      <w:tr w:rsidR="000B6071" w:rsidRPr="005E3CE3" w14:paraId="4E0D3937" w14:textId="77777777" w:rsidTr="000B6071">
        <w:trPr>
          <w:cantSplit/>
          <w:jc w:val="center"/>
        </w:trPr>
        <w:tc>
          <w:tcPr>
            <w:tcW w:w="0" w:type="auto"/>
          </w:tcPr>
          <w:p w14:paraId="4F0CB1DD" w14:textId="77777777" w:rsidR="000B6071" w:rsidRPr="005E3CE3" w:rsidRDefault="000B6071" w:rsidP="000B6071">
            <w:pPr>
              <w:tabs>
                <w:tab w:val="left" w:pos="3960"/>
              </w:tabs>
              <w:suppressAutoHyphens/>
              <w:spacing w:line="240" w:lineRule="auto"/>
              <w:rPr>
                <w:rFonts w:eastAsia="Times New Roman" w:cs="Times New Roman"/>
                <w:szCs w:val="20"/>
              </w:rPr>
            </w:pPr>
          </w:p>
        </w:tc>
        <w:tc>
          <w:tcPr>
            <w:tcW w:w="0" w:type="auto"/>
            <w:gridSpan w:val="2"/>
          </w:tcPr>
          <w:p w14:paraId="35105157" w14:textId="77777777" w:rsidR="000B6071" w:rsidRPr="005E3CE3" w:rsidRDefault="000B6071" w:rsidP="000B6071">
            <w:pPr>
              <w:tabs>
                <w:tab w:val="left" w:pos="3960"/>
              </w:tabs>
              <w:suppressAutoHyphens/>
              <w:spacing w:line="240" w:lineRule="auto"/>
              <w:rPr>
                <w:rFonts w:eastAsia="Times New Roman" w:cs="Times New Roman"/>
                <w:szCs w:val="20"/>
              </w:rPr>
            </w:pPr>
          </w:p>
        </w:tc>
      </w:tr>
      <w:tr w:rsidR="000B6071" w:rsidRPr="005F2273" w14:paraId="250EED41" w14:textId="77777777" w:rsidTr="000B6071">
        <w:trPr>
          <w:cantSplit/>
          <w:jc w:val="center"/>
        </w:trPr>
        <w:tc>
          <w:tcPr>
            <w:tcW w:w="0" w:type="auto"/>
          </w:tcPr>
          <w:p w14:paraId="6C58DF2D" w14:textId="77777777" w:rsidR="000B6071" w:rsidRPr="005E3CE3" w:rsidRDefault="000B6071" w:rsidP="000B6071">
            <w:pPr>
              <w:tabs>
                <w:tab w:val="left" w:pos="3960"/>
              </w:tabs>
              <w:suppressAutoHyphens/>
              <w:spacing w:line="240" w:lineRule="auto"/>
              <w:rPr>
                <w:rFonts w:eastAsia="Times New Roman" w:cs="Times New Roman"/>
                <w:szCs w:val="20"/>
              </w:rPr>
            </w:pPr>
          </w:p>
        </w:tc>
        <w:tc>
          <w:tcPr>
            <w:tcW w:w="0" w:type="auto"/>
          </w:tcPr>
          <w:p w14:paraId="2876A647" w14:textId="77777777" w:rsidR="000B6071" w:rsidRPr="005E3CE3" w:rsidRDefault="000B6071" w:rsidP="000B6071">
            <w:pPr>
              <w:tabs>
                <w:tab w:val="left" w:pos="3960"/>
              </w:tabs>
              <w:suppressAutoHyphens/>
              <w:spacing w:line="240" w:lineRule="auto"/>
              <w:rPr>
                <w:rFonts w:eastAsia="Times New Roman" w:cs="Times New Roman"/>
                <w:szCs w:val="20"/>
              </w:rPr>
            </w:pPr>
            <w:proofErr w:type="spellStart"/>
            <w:r>
              <w:t>Téléphone</w:t>
            </w:r>
            <w:proofErr w:type="spellEnd"/>
          </w:p>
        </w:tc>
        <w:tc>
          <w:tcPr>
            <w:tcW w:w="0" w:type="auto"/>
          </w:tcPr>
          <w:p w14:paraId="6AD5BF0B"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Contact (responsable/chef du personnel)</w:t>
            </w:r>
          </w:p>
        </w:tc>
      </w:tr>
      <w:tr w:rsidR="000B6071" w:rsidRPr="005F2273" w14:paraId="546D2A1B" w14:textId="77777777" w:rsidTr="000B6071">
        <w:trPr>
          <w:cantSplit/>
          <w:jc w:val="center"/>
        </w:trPr>
        <w:tc>
          <w:tcPr>
            <w:tcW w:w="0" w:type="auto"/>
          </w:tcPr>
          <w:p w14:paraId="48B08B96"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Pr>
          <w:p w14:paraId="37E7E371" w14:textId="77777777" w:rsidR="000B6071" w:rsidRPr="005E3CE3" w:rsidRDefault="000B6071" w:rsidP="000B6071">
            <w:pPr>
              <w:tabs>
                <w:tab w:val="left" w:pos="3960"/>
              </w:tabs>
              <w:suppressAutoHyphens/>
              <w:spacing w:line="240" w:lineRule="auto"/>
              <w:rPr>
                <w:rFonts w:eastAsia="Times New Roman" w:cs="Times New Roman"/>
                <w:szCs w:val="20"/>
              </w:rPr>
            </w:pPr>
            <w:proofErr w:type="spellStart"/>
            <w:r>
              <w:t>Emploi</w:t>
            </w:r>
            <w:proofErr w:type="spellEnd"/>
            <w:r>
              <w:t xml:space="preserve"> </w:t>
            </w:r>
            <w:proofErr w:type="spellStart"/>
            <w:r>
              <w:t>tenu</w:t>
            </w:r>
            <w:proofErr w:type="spellEnd"/>
          </w:p>
        </w:tc>
        <w:tc>
          <w:tcPr>
            <w:tcW w:w="0" w:type="auto"/>
          </w:tcPr>
          <w:p w14:paraId="560D39BF"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Nombre d’années avec l'employeur actuel (années)</w:t>
            </w:r>
          </w:p>
        </w:tc>
      </w:tr>
      <w:tr w:rsidR="000B6071" w:rsidRPr="005F2273" w14:paraId="62C7DC7F"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Borders>
              <w:top w:val="single" w:sz="6" w:space="0" w:color="auto"/>
              <w:left w:val="single" w:sz="6" w:space="0" w:color="auto"/>
            </w:tcBorders>
          </w:tcPr>
          <w:p w14:paraId="7AF51FDA" w14:textId="77777777" w:rsidR="000B6071" w:rsidRPr="005E3CE3" w:rsidRDefault="000B6071" w:rsidP="000B6071">
            <w:pPr>
              <w:tabs>
                <w:tab w:val="left" w:pos="3960"/>
              </w:tabs>
              <w:suppressAutoHyphens/>
              <w:spacing w:line="240" w:lineRule="auto"/>
              <w:rPr>
                <w:rFonts w:eastAsia="Times New Roman" w:cs="Times New Roman"/>
                <w:szCs w:val="20"/>
              </w:rPr>
            </w:pPr>
            <w:r>
              <w:t>De</w:t>
            </w:r>
          </w:p>
        </w:tc>
        <w:tc>
          <w:tcPr>
            <w:tcW w:w="0" w:type="auto"/>
            <w:tcBorders>
              <w:top w:val="single" w:sz="6" w:space="0" w:color="auto"/>
              <w:left w:val="single" w:sz="6" w:space="0" w:color="auto"/>
            </w:tcBorders>
          </w:tcPr>
          <w:p w14:paraId="28D3EA6E" w14:textId="77777777" w:rsidR="000B6071" w:rsidRPr="005E3CE3" w:rsidRDefault="000B6071" w:rsidP="000B6071">
            <w:pPr>
              <w:tabs>
                <w:tab w:val="left" w:pos="3960"/>
              </w:tabs>
              <w:suppressAutoHyphens/>
              <w:spacing w:line="240" w:lineRule="auto"/>
              <w:rPr>
                <w:rFonts w:eastAsia="Times New Roman" w:cs="Times New Roman"/>
                <w:szCs w:val="20"/>
              </w:rPr>
            </w:pPr>
            <w:r>
              <w:t>À</w:t>
            </w:r>
          </w:p>
        </w:tc>
        <w:tc>
          <w:tcPr>
            <w:tcW w:w="0" w:type="auto"/>
            <w:tcBorders>
              <w:top w:val="single" w:sz="6" w:space="0" w:color="auto"/>
              <w:left w:val="single" w:sz="6" w:space="0" w:color="auto"/>
              <w:right w:val="single" w:sz="6" w:space="0" w:color="auto"/>
            </w:tcBorders>
          </w:tcPr>
          <w:p w14:paraId="64D537BB" w14:textId="77777777" w:rsidR="000B6071"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Société/Projet/Poste/expérience technique et de gestionnaire pertinente</w:t>
            </w:r>
          </w:p>
        </w:tc>
      </w:tr>
      <w:tr w:rsidR="000B6071" w:rsidRPr="005F2273" w14:paraId="12B6EDE9"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Borders>
              <w:top w:val="single" w:sz="6" w:space="0" w:color="auto"/>
              <w:left w:val="single" w:sz="6" w:space="0" w:color="auto"/>
            </w:tcBorders>
          </w:tcPr>
          <w:p w14:paraId="2862CCA1"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top w:val="single" w:sz="6" w:space="0" w:color="auto"/>
              <w:left w:val="single" w:sz="6" w:space="0" w:color="auto"/>
            </w:tcBorders>
          </w:tcPr>
          <w:p w14:paraId="715103D1"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top w:val="single" w:sz="6" w:space="0" w:color="auto"/>
              <w:left w:val="single" w:sz="6" w:space="0" w:color="auto"/>
              <w:right w:val="single" w:sz="6" w:space="0" w:color="auto"/>
            </w:tcBorders>
          </w:tcPr>
          <w:p w14:paraId="4C0C6621" w14:textId="77777777" w:rsidR="000B6071" w:rsidRPr="000B6071" w:rsidRDefault="000B6071" w:rsidP="000B6071">
            <w:pPr>
              <w:tabs>
                <w:tab w:val="left" w:pos="3960"/>
              </w:tabs>
              <w:suppressAutoHyphens/>
              <w:spacing w:line="240" w:lineRule="auto"/>
              <w:rPr>
                <w:rFonts w:eastAsia="Times New Roman" w:cs="Times New Roman"/>
                <w:spacing w:val="-2"/>
                <w:szCs w:val="20"/>
                <w:lang w:val="fr-FR"/>
              </w:rPr>
            </w:pPr>
          </w:p>
        </w:tc>
      </w:tr>
      <w:tr w:rsidR="000B6071" w:rsidRPr="005F2273" w14:paraId="6E21E7AA"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Borders>
              <w:top w:val="dotted" w:sz="4" w:space="0" w:color="auto"/>
              <w:left w:val="single" w:sz="6" w:space="0" w:color="auto"/>
            </w:tcBorders>
          </w:tcPr>
          <w:p w14:paraId="0ED1C908"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top w:val="dotted" w:sz="4" w:space="0" w:color="auto"/>
              <w:left w:val="single" w:sz="6" w:space="0" w:color="auto"/>
            </w:tcBorders>
          </w:tcPr>
          <w:p w14:paraId="2119F307"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top w:val="dotted" w:sz="4" w:space="0" w:color="auto"/>
              <w:left w:val="single" w:sz="6" w:space="0" w:color="auto"/>
              <w:right w:val="single" w:sz="6" w:space="0" w:color="auto"/>
            </w:tcBorders>
          </w:tcPr>
          <w:p w14:paraId="7B8D1314"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r>
      <w:tr w:rsidR="000B6071" w:rsidRPr="005F2273" w14:paraId="545BEEAA"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Borders>
              <w:top w:val="dotted" w:sz="4" w:space="0" w:color="auto"/>
              <w:left w:val="single" w:sz="6" w:space="0" w:color="auto"/>
              <w:bottom w:val="dotted" w:sz="4" w:space="0" w:color="auto"/>
            </w:tcBorders>
          </w:tcPr>
          <w:p w14:paraId="25C15946"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top w:val="dotted" w:sz="4" w:space="0" w:color="auto"/>
              <w:left w:val="single" w:sz="6" w:space="0" w:color="auto"/>
              <w:bottom w:val="dotted" w:sz="4" w:space="0" w:color="auto"/>
            </w:tcBorders>
          </w:tcPr>
          <w:p w14:paraId="058A974B"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top w:val="dotted" w:sz="4" w:space="0" w:color="auto"/>
              <w:left w:val="single" w:sz="6" w:space="0" w:color="auto"/>
              <w:bottom w:val="dotted" w:sz="4" w:space="0" w:color="auto"/>
              <w:right w:val="single" w:sz="6" w:space="0" w:color="auto"/>
            </w:tcBorders>
          </w:tcPr>
          <w:p w14:paraId="30DAC8F3"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r>
      <w:tr w:rsidR="000B6071" w:rsidRPr="005F2273" w14:paraId="3F7CBFBC"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Borders>
              <w:left w:val="single" w:sz="6" w:space="0" w:color="auto"/>
            </w:tcBorders>
          </w:tcPr>
          <w:p w14:paraId="65DFC82C"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left w:val="single" w:sz="6" w:space="0" w:color="auto"/>
            </w:tcBorders>
          </w:tcPr>
          <w:p w14:paraId="550F26B6"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left w:val="single" w:sz="6" w:space="0" w:color="auto"/>
              <w:right w:val="single" w:sz="6" w:space="0" w:color="auto"/>
            </w:tcBorders>
          </w:tcPr>
          <w:p w14:paraId="414CEF15"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r>
      <w:tr w:rsidR="000B6071" w:rsidRPr="005F2273" w14:paraId="7FD8186A"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Borders>
              <w:top w:val="dotted" w:sz="4" w:space="0" w:color="auto"/>
              <w:left w:val="single" w:sz="6" w:space="0" w:color="auto"/>
              <w:bottom w:val="dotted" w:sz="4" w:space="0" w:color="auto"/>
            </w:tcBorders>
          </w:tcPr>
          <w:p w14:paraId="2FD47799"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top w:val="dotted" w:sz="4" w:space="0" w:color="auto"/>
              <w:left w:val="single" w:sz="6" w:space="0" w:color="auto"/>
              <w:bottom w:val="dotted" w:sz="4" w:space="0" w:color="auto"/>
            </w:tcBorders>
          </w:tcPr>
          <w:p w14:paraId="04FCFC6E"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top w:val="dotted" w:sz="4" w:space="0" w:color="auto"/>
              <w:left w:val="single" w:sz="6" w:space="0" w:color="auto"/>
              <w:bottom w:val="dotted" w:sz="4" w:space="0" w:color="auto"/>
              <w:right w:val="single" w:sz="6" w:space="0" w:color="auto"/>
            </w:tcBorders>
          </w:tcPr>
          <w:p w14:paraId="786CC540" w14:textId="77777777" w:rsidR="000B6071" w:rsidRPr="000B6071" w:rsidRDefault="000B6071" w:rsidP="000B6071">
            <w:pPr>
              <w:tabs>
                <w:tab w:val="left" w:pos="3960"/>
              </w:tabs>
              <w:suppressAutoHyphens/>
              <w:spacing w:line="240" w:lineRule="auto"/>
              <w:rPr>
                <w:rFonts w:eastAsia="Times New Roman" w:cs="Times New Roman"/>
                <w:spacing w:val="-2"/>
                <w:szCs w:val="20"/>
                <w:lang w:val="fr-FR"/>
              </w:rPr>
            </w:pPr>
          </w:p>
        </w:tc>
      </w:tr>
      <w:tr w:rsidR="000B6071" w:rsidRPr="005F2273" w14:paraId="07B2B288" w14:textId="77777777" w:rsidTr="000B60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0" w:type="auto"/>
            <w:tcBorders>
              <w:left w:val="single" w:sz="6" w:space="0" w:color="auto"/>
              <w:bottom w:val="single" w:sz="6" w:space="0" w:color="auto"/>
            </w:tcBorders>
          </w:tcPr>
          <w:p w14:paraId="202D9791"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left w:val="single" w:sz="6" w:space="0" w:color="auto"/>
              <w:bottom w:val="single" w:sz="6" w:space="0" w:color="auto"/>
            </w:tcBorders>
          </w:tcPr>
          <w:p w14:paraId="101C4F4D"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c>
          <w:tcPr>
            <w:tcW w:w="0" w:type="auto"/>
            <w:tcBorders>
              <w:left w:val="single" w:sz="6" w:space="0" w:color="auto"/>
              <w:bottom w:val="single" w:sz="6" w:space="0" w:color="auto"/>
              <w:right w:val="single" w:sz="6" w:space="0" w:color="auto"/>
            </w:tcBorders>
          </w:tcPr>
          <w:p w14:paraId="291AE43D" w14:textId="77777777" w:rsidR="000B6071" w:rsidRPr="000B6071" w:rsidRDefault="000B6071" w:rsidP="000B6071">
            <w:pPr>
              <w:tabs>
                <w:tab w:val="left" w:pos="3960"/>
              </w:tabs>
              <w:suppressAutoHyphens/>
              <w:spacing w:line="240" w:lineRule="auto"/>
              <w:rPr>
                <w:rFonts w:eastAsia="Times New Roman" w:cs="Times New Roman"/>
                <w:szCs w:val="20"/>
                <w:lang w:val="fr-FR"/>
              </w:rPr>
            </w:pPr>
          </w:p>
        </w:tc>
      </w:tr>
    </w:tbl>
    <w:p w14:paraId="6D77D1FC" w14:textId="77777777" w:rsidR="000B6071" w:rsidRPr="000B6071" w:rsidRDefault="000B6071" w:rsidP="000B6071">
      <w:pPr>
        <w:suppressAutoHyphens/>
        <w:spacing w:line="240" w:lineRule="auto"/>
        <w:rPr>
          <w:rFonts w:eastAsia="Times New Roman" w:cs="Times New Roman"/>
          <w:szCs w:val="20"/>
          <w:lang w:val="fr-FR"/>
        </w:rPr>
      </w:pPr>
      <w:r w:rsidRPr="000B6071">
        <w:rPr>
          <w:lang w:val="fr-FR"/>
        </w:rPr>
        <w:t>Veuillez résumer dans l'ordre antéchronologique l'expérience professionnelle acquise au cours des dix dernières années. Indiquez l’expérience technique et en matière de gestion utile pour le projet.</w:t>
      </w:r>
    </w:p>
    <w:p w14:paraId="119BE16D" w14:textId="28BFB4CC" w:rsidR="006B3AA5" w:rsidRPr="000B6071" w:rsidRDefault="000B6071" w:rsidP="000B6071">
      <w:pPr>
        <w:tabs>
          <w:tab w:val="left" w:pos="3960"/>
        </w:tabs>
        <w:suppressAutoHyphens/>
        <w:spacing w:line="240" w:lineRule="auto"/>
        <w:rPr>
          <w:rFonts w:eastAsia="Times New Roman" w:cs="Times New Roman"/>
          <w:szCs w:val="20"/>
          <w:lang w:val="fr-FR"/>
        </w:rPr>
      </w:pPr>
      <w:r w:rsidRPr="000B6071">
        <w:rPr>
          <w:lang w:val="fr-FR"/>
        </w:rPr>
        <w:t xml:space="preserve">Veuillez noter que durant les négociations liées au Contrat, l’Acheteur ne tiendra pas compte de la substitution de l’un quelconque des membres du Personnel clé, à moins que les parties ne conviennent qu’un retard indu dans le processus de sélection rend une telle substitution inévitable, ou pour des raisons telles qu’un décès ou une incapacité médicale de l’un quelconque des membres du Personnel clé. Nonobstant ce qui précède, la substitution d'un membre du Personnel clé lors des </w:t>
      </w:r>
      <w:r w:rsidRPr="000B6071">
        <w:rPr>
          <w:lang w:val="fr-FR"/>
        </w:rPr>
        <w:lastRenderedPageBreak/>
        <w:t>négociations contractuelles est admissible uniquement si elle est due à des circonstances qui échappent à la volonté raisonnable du Soumissionnaire et qu'il n’aurait pu prévoir, y compris à titre indicatif et non limitatif, le décès ou l'incapacité médicale, et/ou si à l’issue de l'examen des Offres, ladite substitution est demandée par l’Acheteur. Dans ce cas, le Soumissionnaire doit proposer un remplaçant pour suppléer le membre du personnel clé dans les délais spécifiés par l’Acheteur, et le remplaçant doit avoir une expérience et des qualifications supérieures ou égales à celle du membre du personnel clé initial.</w:t>
      </w:r>
    </w:p>
    <w:p w14:paraId="7AC2E9B5" w14:textId="77777777" w:rsidR="00FC4924" w:rsidRPr="00FC4924" w:rsidRDefault="00FC4924" w:rsidP="00FC4924">
      <w:pPr>
        <w:pStyle w:val="Heading4BSF"/>
        <w:rPr>
          <w:lang w:val="fr-FR"/>
        </w:rPr>
      </w:pPr>
      <w:bookmarkStart w:id="1284" w:name="_Toc54556910"/>
      <w:bookmarkStart w:id="1285" w:name="_Toc55427894"/>
      <w:bookmarkStart w:id="1286" w:name="_Toc55455396"/>
      <w:bookmarkStart w:id="1287" w:name="_Toc55460115"/>
      <w:bookmarkStart w:id="1288" w:name="_Toc55570282"/>
      <w:bookmarkStart w:id="1289" w:name="_Toc55571248"/>
      <w:bookmarkStart w:id="1290" w:name="_Toc55584356"/>
      <w:bookmarkStart w:id="1291" w:name="_Toc55760470"/>
      <w:bookmarkStart w:id="1292" w:name="_Toc55760890"/>
      <w:bookmarkStart w:id="1293" w:name="_Toc55765773"/>
      <w:bookmarkStart w:id="1294" w:name="_Toc55772864"/>
      <w:bookmarkStart w:id="1295" w:name="_Toc55773454"/>
      <w:bookmarkStart w:id="1296" w:name="_Toc56639184"/>
      <w:bookmarkStart w:id="1297" w:name="_Toc58427472"/>
      <w:bookmarkStart w:id="1298" w:name="_Toc58583240"/>
      <w:bookmarkStart w:id="1299" w:name="_Toc54556919"/>
      <w:bookmarkStart w:id="1300" w:name="_Toc55427905"/>
      <w:bookmarkStart w:id="1301" w:name="_Toc55455407"/>
      <w:bookmarkStart w:id="1302" w:name="_Toc55460124"/>
      <w:bookmarkStart w:id="1303" w:name="_Toc55570293"/>
      <w:bookmarkStart w:id="1304" w:name="_Toc55571259"/>
      <w:bookmarkStart w:id="1305" w:name="_Toc55584366"/>
      <w:bookmarkStart w:id="1306" w:name="_Toc55760480"/>
      <w:bookmarkStart w:id="1307" w:name="_Toc55760900"/>
      <w:bookmarkStart w:id="1308" w:name="_Toc55765783"/>
      <w:bookmarkStart w:id="1309" w:name="_Toc55772873"/>
      <w:bookmarkStart w:id="1310" w:name="_Toc55773464"/>
      <w:bookmarkStart w:id="1311" w:name="_Toc56639193"/>
      <w:bookmarkStart w:id="1312" w:name="_Toc58427481"/>
      <w:bookmarkStart w:id="1313" w:name="_Toc58583249"/>
      <w:bookmarkEnd w:id="1041"/>
      <w:r w:rsidRPr="00FC4924">
        <w:rPr>
          <w:lang w:val="fr-FR"/>
        </w:rPr>
        <w:lastRenderedPageBreak/>
        <w:t>Formulaire TECH-4 Autorisation du fabricant</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14:paraId="228CB11A" w14:textId="77777777" w:rsidR="00FC4924" w:rsidRPr="00FC4924" w:rsidRDefault="00FC4924" w:rsidP="00FC4924">
      <w:pPr>
        <w:tabs>
          <w:tab w:val="left" w:pos="3960"/>
          <w:tab w:val="right" w:pos="9000"/>
        </w:tabs>
        <w:suppressAutoHyphens/>
        <w:spacing w:after="0" w:line="240" w:lineRule="auto"/>
        <w:rPr>
          <w:rFonts w:eastAsia="Times New Roman" w:cs="Times New Roman"/>
          <w:szCs w:val="20"/>
          <w:lang w:val="fr-FR"/>
        </w:rPr>
      </w:pPr>
      <w:r w:rsidRPr="00FC4924">
        <w:rPr>
          <w:lang w:val="fr-FR"/>
        </w:rPr>
        <w:t xml:space="preserve">Titre et numéro de l'Avis d'appel d'offres : </w:t>
      </w:r>
      <w:r w:rsidRPr="00FC4924">
        <w:rPr>
          <w:lang w:val="fr-FR"/>
        </w:rPr>
        <w:tab/>
      </w:r>
    </w:p>
    <w:p w14:paraId="0A72FF1A" w14:textId="77777777" w:rsidR="00FC4924" w:rsidRPr="00FC4924" w:rsidRDefault="00FC4924" w:rsidP="00FC4924">
      <w:pPr>
        <w:tabs>
          <w:tab w:val="left" w:pos="3960"/>
        </w:tabs>
        <w:spacing w:after="0" w:line="240" w:lineRule="auto"/>
        <w:rPr>
          <w:rFonts w:eastAsia="Times New Roman" w:cs="Times New Roman"/>
          <w:szCs w:val="20"/>
          <w:lang w:val="fr-FR"/>
        </w:rPr>
      </w:pPr>
    </w:p>
    <w:p w14:paraId="78B134F3" w14:textId="77777777" w:rsidR="00FC4924" w:rsidRPr="00FC4924" w:rsidRDefault="00FC4924" w:rsidP="00FC4924">
      <w:pPr>
        <w:tabs>
          <w:tab w:val="left" w:pos="3960"/>
        </w:tabs>
        <w:spacing w:after="0" w:line="240" w:lineRule="auto"/>
        <w:rPr>
          <w:rFonts w:eastAsia="Times New Roman" w:cs="Times New Roman"/>
          <w:szCs w:val="20"/>
          <w:lang w:val="fr-FR"/>
        </w:rPr>
      </w:pPr>
      <w:r w:rsidRPr="00FC4924">
        <w:rPr>
          <w:lang w:val="fr-FR"/>
        </w:rPr>
        <w:t>À :  ________________________________</w:t>
      </w:r>
    </w:p>
    <w:p w14:paraId="41494A6F" w14:textId="77777777" w:rsidR="00FC4924" w:rsidRPr="00FC4924" w:rsidRDefault="00FC4924" w:rsidP="00FC4924">
      <w:pPr>
        <w:tabs>
          <w:tab w:val="left" w:pos="3960"/>
        </w:tabs>
        <w:suppressAutoHyphens/>
        <w:spacing w:after="0" w:line="240" w:lineRule="auto"/>
        <w:rPr>
          <w:rFonts w:eastAsia="Times New Roman" w:cs="Times New Roman"/>
          <w:szCs w:val="20"/>
          <w:lang w:val="fr-FR"/>
        </w:rPr>
      </w:pPr>
    </w:p>
    <w:p w14:paraId="33B95D6A" w14:textId="77777777" w:rsidR="00FC4924" w:rsidRPr="00FC4924" w:rsidRDefault="00FC4924" w:rsidP="00FC4924">
      <w:pPr>
        <w:tabs>
          <w:tab w:val="left" w:pos="3960"/>
          <w:tab w:val="right" w:pos="8820"/>
        </w:tabs>
        <w:suppressAutoHyphens/>
        <w:spacing w:after="0" w:line="240" w:lineRule="auto"/>
        <w:rPr>
          <w:rFonts w:eastAsia="Times New Roman" w:cs="Times New Roman"/>
          <w:szCs w:val="20"/>
          <w:lang w:val="fr-FR"/>
        </w:rPr>
      </w:pPr>
      <w:r w:rsidRPr="00FC4924">
        <w:rPr>
          <w:lang w:val="fr-FR"/>
        </w:rPr>
        <w:t xml:space="preserve">ATTENDU QUE _______________________________________ sommes fabricant officiel de _______________________________________________ ayant nos usines à __________________________________________________________ nous autorisons par la présente __________________________________________________________________ situé à _____________________________________________________ (ci-après, le « Soumissionnaire ») à soumettre une Offre et par la suite à négocier et signer un Contrat avec vous pour la revente des produits ci-dessous, fabriqués par nous : </w:t>
      </w:r>
      <w:r w:rsidRPr="00FC4924">
        <w:rPr>
          <w:lang w:val="fr-FR"/>
        </w:rPr>
        <w:tab/>
      </w:r>
      <w:r w:rsidRPr="00FC4924">
        <w:rPr>
          <w:lang w:val="fr-FR"/>
        </w:rPr>
        <w:tab/>
      </w:r>
    </w:p>
    <w:p w14:paraId="69418439" w14:textId="77777777" w:rsidR="00FC4924" w:rsidRPr="00FC4924" w:rsidRDefault="00FC4924" w:rsidP="00FC4924">
      <w:pPr>
        <w:tabs>
          <w:tab w:val="left" w:pos="3960"/>
          <w:tab w:val="right" w:pos="8820"/>
        </w:tabs>
        <w:suppressAutoHyphens/>
        <w:spacing w:after="0" w:line="240" w:lineRule="auto"/>
        <w:rPr>
          <w:rFonts w:eastAsia="Times New Roman" w:cs="Times New Roman"/>
          <w:szCs w:val="20"/>
          <w:lang w:val="fr-FR"/>
        </w:rPr>
      </w:pPr>
    </w:p>
    <w:p w14:paraId="117A5AF2" w14:textId="77777777" w:rsidR="00FC4924" w:rsidRPr="00FC4924" w:rsidRDefault="00FC4924" w:rsidP="00FC4924">
      <w:pPr>
        <w:tabs>
          <w:tab w:val="left" w:pos="3960"/>
          <w:tab w:val="right" w:pos="8820"/>
        </w:tabs>
        <w:suppressAutoHyphens/>
        <w:spacing w:after="0" w:line="240" w:lineRule="auto"/>
        <w:rPr>
          <w:rFonts w:eastAsia="Times New Roman" w:cs="Times New Roman"/>
          <w:szCs w:val="20"/>
          <w:lang w:val="fr-FR"/>
        </w:rPr>
      </w:pPr>
    </w:p>
    <w:p w14:paraId="1DFFC065" w14:textId="77777777" w:rsidR="00FC4924" w:rsidRPr="00FC4924" w:rsidRDefault="00FC4924" w:rsidP="00FC4924">
      <w:pPr>
        <w:tabs>
          <w:tab w:val="left" w:pos="3960"/>
          <w:tab w:val="right" w:pos="8820"/>
        </w:tabs>
        <w:suppressAutoHyphens/>
        <w:spacing w:after="0" w:line="240" w:lineRule="auto"/>
        <w:rPr>
          <w:rFonts w:eastAsia="Times New Roman" w:cs="Times New Roman"/>
          <w:szCs w:val="20"/>
          <w:lang w:val="fr-FR"/>
        </w:rPr>
      </w:pPr>
    </w:p>
    <w:p w14:paraId="7784AB4B" w14:textId="77777777" w:rsidR="00FC4924" w:rsidRPr="00FC4924" w:rsidRDefault="00FC4924" w:rsidP="00FC4924">
      <w:pPr>
        <w:tabs>
          <w:tab w:val="left" w:pos="3960"/>
          <w:tab w:val="right" w:pos="8820"/>
        </w:tabs>
        <w:suppressAutoHyphens/>
        <w:spacing w:after="0" w:line="240" w:lineRule="auto"/>
        <w:rPr>
          <w:rFonts w:eastAsia="Times New Roman" w:cs="Times New Roman"/>
          <w:szCs w:val="20"/>
          <w:lang w:val="fr-FR"/>
        </w:rPr>
      </w:pPr>
      <w:r w:rsidRPr="00FC4924">
        <w:rPr>
          <w:lang w:val="fr-FR"/>
        </w:rPr>
        <w:t xml:space="preserve">Nous confirmons par la présente que, si l’Appel d'offres aboutit à la conclusion d'un Contrat entre vous et le Soumissionnaire, nos produits susmentionnés seront livrés avec toute notre garantie standard. </w:t>
      </w:r>
    </w:p>
    <w:p w14:paraId="37AC5CD3" w14:textId="77777777" w:rsidR="00FC4924" w:rsidRPr="00FC4924" w:rsidRDefault="00FC4924" w:rsidP="00FC4924">
      <w:pPr>
        <w:tabs>
          <w:tab w:val="left" w:pos="3960"/>
          <w:tab w:val="right" w:pos="8820"/>
        </w:tabs>
        <w:suppressAutoHyphens/>
        <w:spacing w:after="0" w:line="240" w:lineRule="auto"/>
        <w:rPr>
          <w:rFonts w:eastAsia="Times New Roman" w:cs="Times New Roman"/>
          <w:szCs w:val="20"/>
          <w:lang w:val="fr-FR"/>
        </w:rPr>
      </w:pPr>
    </w:p>
    <w:p w14:paraId="6A71D8CD" w14:textId="77777777" w:rsidR="00FC4924" w:rsidRPr="00FC4924" w:rsidRDefault="00FC4924" w:rsidP="00FC4924">
      <w:pPr>
        <w:keepNext/>
        <w:keepLines/>
        <w:tabs>
          <w:tab w:val="left" w:pos="3960"/>
          <w:tab w:val="right" w:pos="4140"/>
          <w:tab w:val="left" w:pos="4500"/>
          <w:tab w:val="right" w:pos="9000"/>
        </w:tabs>
        <w:suppressAutoHyphens/>
        <w:spacing w:after="0" w:line="240" w:lineRule="auto"/>
        <w:rPr>
          <w:rFonts w:eastAsia="Times New Roman" w:cs="Times New Roman"/>
          <w:szCs w:val="20"/>
          <w:lang w:val="fr-FR"/>
        </w:rPr>
      </w:pPr>
      <w:r w:rsidRPr="00FC4924">
        <w:rPr>
          <w:lang w:val="fr-FR"/>
        </w:rPr>
        <w:t xml:space="preserve">Nom </w:t>
      </w:r>
      <w:r w:rsidRPr="00FC4924">
        <w:rPr>
          <w:lang w:val="fr-FR"/>
        </w:rPr>
        <w:tab/>
      </w:r>
      <w:r w:rsidRPr="00FC4924">
        <w:rPr>
          <w:lang w:val="fr-FR"/>
        </w:rPr>
        <w:tab/>
        <w:t xml:space="preserve">en qualité de </w:t>
      </w:r>
      <w:r w:rsidRPr="00FC4924">
        <w:rPr>
          <w:lang w:val="fr-FR"/>
        </w:rPr>
        <w:tab/>
      </w:r>
    </w:p>
    <w:p w14:paraId="2C971B9F" w14:textId="77777777" w:rsidR="00FC4924" w:rsidRPr="00FC4924" w:rsidRDefault="00FC4924" w:rsidP="00FC4924">
      <w:pPr>
        <w:keepNext/>
        <w:keepLines/>
        <w:tabs>
          <w:tab w:val="left" w:pos="3960"/>
          <w:tab w:val="right" w:pos="4140"/>
          <w:tab w:val="left" w:pos="4500"/>
          <w:tab w:val="right" w:pos="9000"/>
        </w:tabs>
        <w:suppressAutoHyphens/>
        <w:spacing w:after="0" w:line="240" w:lineRule="auto"/>
        <w:rPr>
          <w:rFonts w:eastAsia="Times New Roman" w:cs="Times New Roman"/>
          <w:szCs w:val="20"/>
          <w:lang w:val="fr-FR"/>
        </w:rPr>
      </w:pPr>
    </w:p>
    <w:p w14:paraId="3C0B72DC" w14:textId="77777777" w:rsidR="00FC4924" w:rsidRPr="00FC4924" w:rsidRDefault="00FC4924" w:rsidP="00FC4924">
      <w:pPr>
        <w:keepNext/>
        <w:keepLines/>
        <w:tabs>
          <w:tab w:val="left" w:pos="3960"/>
          <w:tab w:val="right" w:pos="4140"/>
          <w:tab w:val="left" w:pos="4500"/>
          <w:tab w:val="right" w:pos="9000"/>
        </w:tabs>
        <w:suppressAutoHyphens/>
        <w:spacing w:after="0" w:line="240" w:lineRule="auto"/>
        <w:rPr>
          <w:rFonts w:eastAsia="Times New Roman" w:cs="Times New Roman"/>
          <w:szCs w:val="20"/>
          <w:lang w:val="fr-FR"/>
        </w:rPr>
      </w:pPr>
      <w:r w:rsidRPr="00FC4924">
        <w:rPr>
          <w:lang w:val="fr-FR"/>
        </w:rPr>
        <w:t xml:space="preserve">Signé : </w:t>
      </w:r>
      <w:r w:rsidRPr="00FC4924">
        <w:rPr>
          <w:lang w:val="fr-FR"/>
        </w:rPr>
        <w:tab/>
      </w:r>
      <w:r w:rsidRPr="00FC4924">
        <w:rPr>
          <w:lang w:val="fr-FR"/>
        </w:rPr>
        <w:tab/>
      </w:r>
    </w:p>
    <w:p w14:paraId="1E42426F" w14:textId="77777777" w:rsidR="00FC4924" w:rsidRPr="00FC4924" w:rsidRDefault="00FC4924" w:rsidP="00FC4924">
      <w:pPr>
        <w:keepNext/>
        <w:keepLines/>
        <w:tabs>
          <w:tab w:val="left" w:pos="3960"/>
          <w:tab w:val="right" w:pos="4140"/>
          <w:tab w:val="left" w:pos="4500"/>
          <w:tab w:val="right" w:pos="9000"/>
        </w:tabs>
        <w:suppressAutoHyphens/>
        <w:spacing w:after="0" w:line="240" w:lineRule="auto"/>
        <w:rPr>
          <w:rFonts w:eastAsia="Times New Roman" w:cs="Times New Roman"/>
          <w:szCs w:val="20"/>
          <w:lang w:val="fr-FR"/>
        </w:rPr>
      </w:pPr>
    </w:p>
    <w:p w14:paraId="6EFB4E00" w14:textId="77777777" w:rsidR="00FC4924" w:rsidRPr="00FC4924" w:rsidRDefault="00FC4924" w:rsidP="00FC4924">
      <w:pPr>
        <w:keepNext/>
        <w:keepLines/>
        <w:tabs>
          <w:tab w:val="left" w:pos="3960"/>
          <w:tab w:val="right" w:pos="4140"/>
          <w:tab w:val="left" w:pos="4500"/>
          <w:tab w:val="right" w:pos="9000"/>
        </w:tabs>
        <w:suppressAutoHyphens/>
        <w:spacing w:after="0" w:line="240" w:lineRule="auto"/>
        <w:rPr>
          <w:rFonts w:eastAsia="Times New Roman" w:cs="Times New Roman"/>
          <w:szCs w:val="20"/>
          <w:lang w:val="fr-FR"/>
        </w:rPr>
      </w:pPr>
      <w:r w:rsidRPr="00FC4924">
        <w:rPr>
          <w:lang w:val="fr-FR"/>
        </w:rPr>
        <w:t>Dûment autorisé à signer l'autorisation pour et au nom de : ________________________</w:t>
      </w:r>
      <w:r w:rsidRPr="00FC4924">
        <w:rPr>
          <w:lang w:val="fr-FR"/>
        </w:rPr>
        <w:tab/>
      </w:r>
    </w:p>
    <w:p w14:paraId="39EC4040" w14:textId="77777777" w:rsidR="00FC4924" w:rsidRPr="00FC4924" w:rsidRDefault="00FC4924" w:rsidP="00FC4924">
      <w:pPr>
        <w:keepNext/>
        <w:keepLines/>
        <w:tabs>
          <w:tab w:val="left" w:pos="3960"/>
          <w:tab w:val="right" w:pos="4140"/>
          <w:tab w:val="left" w:pos="4500"/>
          <w:tab w:val="right" w:pos="9000"/>
        </w:tabs>
        <w:suppressAutoHyphens/>
        <w:spacing w:after="0" w:line="240" w:lineRule="auto"/>
        <w:rPr>
          <w:rFonts w:eastAsia="Times New Roman" w:cs="Times New Roman"/>
          <w:szCs w:val="20"/>
          <w:lang w:val="fr-FR"/>
        </w:rPr>
      </w:pPr>
      <w:r w:rsidRPr="00FC4924">
        <w:rPr>
          <w:lang w:val="fr-FR"/>
        </w:rPr>
        <w:t xml:space="preserve"> </w:t>
      </w:r>
    </w:p>
    <w:p w14:paraId="3769A09B" w14:textId="77777777" w:rsidR="00FC4924" w:rsidRPr="00FC4924" w:rsidRDefault="00FC4924" w:rsidP="00FC4924">
      <w:pPr>
        <w:keepNext/>
        <w:keepLines/>
        <w:tabs>
          <w:tab w:val="left" w:pos="-720"/>
          <w:tab w:val="left" w:pos="3960"/>
          <w:tab w:val="right" w:pos="4140"/>
          <w:tab w:val="left" w:pos="4500"/>
          <w:tab w:val="right" w:pos="9000"/>
        </w:tabs>
        <w:suppressAutoHyphens/>
        <w:spacing w:after="0" w:line="240" w:lineRule="auto"/>
        <w:rPr>
          <w:rFonts w:eastAsia="Times New Roman" w:cs="Times New Roman"/>
          <w:szCs w:val="20"/>
          <w:lang w:val="fr-FR"/>
        </w:rPr>
      </w:pPr>
      <w:r w:rsidRPr="00FC4924">
        <w:rPr>
          <w:lang w:val="fr-FR"/>
        </w:rPr>
        <w:t>Le _______________________________ jour de ______________________, ______.</w:t>
      </w:r>
    </w:p>
    <w:p w14:paraId="6A432D7A" w14:textId="77777777" w:rsidR="00FC4924" w:rsidRPr="00FC4924" w:rsidRDefault="00FC4924" w:rsidP="00FC4924">
      <w:pPr>
        <w:spacing w:after="240" w:line="240" w:lineRule="auto"/>
        <w:jc w:val="center"/>
        <w:rPr>
          <w:rFonts w:eastAsia="Times New Roman" w:cs="Times New Roman"/>
          <w:b/>
          <w:sz w:val="36"/>
          <w:szCs w:val="20"/>
          <w:lang w:val="fr-FR"/>
        </w:rPr>
      </w:pPr>
      <w:r w:rsidRPr="00FC4924">
        <w:rPr>
          <w:lang w:val="fr-FR"/>
        </w:rPr>
        <w:t>Remarque :</w:t>
      </w:r>
      <w:r w:rsidRPr="00FC4924">
        <w:rPr>
          <w:b/>
          <w:szCs w:val="20"/>
          <w:lang w:val="fr-FR"/>
        </w:rPr>
        <w:t xml:space="preserve"> Cette autorisation sera rédigée sur un papier à en-tête du Fabricant, et signée par une personne dûment habilitée à signer des documents qui lient juridiquement le Fabricant.</w:t>
      </w:r>
      <w:bookmarkStart w:id="1314" w:name="_Toc218673985"/>
      <w:bookmarkStart w:id="1315" w:name="_Toc277345614"/>
      <w:r w:rsidRPr="00FC4924">
        <w:rPr>
          <w:b/>
          <w:sz w:val="36"/>
          <w:szCs w:val="20"/>
          <w:lang w:val="fr-FR"/>
        </w:rPr>
        <w:t xml:space="preserve"> </w:t>
      </w:r>
      <w:bookmarkStart w:id="1316" w:name="_Toc55427895"/>
      <w:bookmarkStart w:id="1317" w:name="_Toc55455397"/>
      <w:bookmarkStart w:id="1318" w:name="_Toc55459519"/>
      <w:bookmarkStart w:id="1319" w:name="_Toc55485414"/>
      <w:bookmarkStart w:id="1320" w:name="_Toc55540625"/>
      <w:bookmarkStart w:id="1321" w:name="_Toc55540927"/>
      <w:bookmarkStart w:id="1322" w:name="_Toc55561653"/>
      <w:bookmarkStart w:id="1323" w:name="_Toc55570283"/>
      <w:bookmarkStart w:id="1324" w:name="_Toc55571249"/>
      <w:bookmarkStart w:id="1325" w:name="_Toc55584357"/>
    </w:p>
    <w:p w14:paraId="2E3492FD" w14:textId="77777777" w:rsidR="00FC4924" w:rsidRPr="00FC4924" w:rsidRDefault="00FC4924" w:rsidP="00FC4924">
      <w:pPr>
        <w:spacing w:after="240" w:line="240" w:lineRule="auto"/>
        <w:jc w:val="center"/>
        <w:rPr>
          <w:rFonts w:eastAsia="Times New Roman" w:cs="Times New Roman"/>
          <w:b/>
          <w:sz w:val="36"/>
          <w:szCs w:val="20"/>
          <w:lang w:val="fr-FR"/>
        </w:rPr>
      </w:pPr>
    </w:p>
    <w:p w14:paraId="31F7BC71" w14:textId="77777777" w:rsidR="00FC4924" w:rsidRPr="00FC4924" w:rsidRDefault="00FC4924" w:rsidP="00FC4924">
      <w:pPr>
        <w:spacing w:after="240" w:line="240" w:lineRule="auto"/>
        <w:jc w:val="center"/>
        <w:rPr>
          <w:b/>
          <w:lang w:val="fr-FR"/>
        </w:rPr>
        <w:sectPr w:rsidR="00FC4924" w:rsidRPr="00FC4924" w:rsidSect="005E3CE3">
          <w:headerReference w:type="even" r:id="rId52"/>
          <w:headerReference w:type="default" r:id="rId53"/>
          <w:headerReference w:type="first" r:id="rId54"/>
          <w:footnotePr>
            <w:numRestart w:val="eachPage"/>
          </w:footnotePr>
          <w:endnotePr>
            <w:numRestart w:val="eachSect"/>
          </w:endnotePr>
          <w:type w:val="nextColumn"/>
          <w:pgSz w:w="12240" w:h="15840" w:code="1"/>
          <w:pgMar w:top="1418" w:right="1418" w:bottom="1418" w:left="1418" w:header="720" w:footer="432" w:gutter="0"/>
          <w:cols w:space="720"/>
          <w:formProt w:val="0"/>
          <w:docGrid w:linePitch="326"/>
        </w:sectPr>
      </w:pPr>
    </w:p>
    <w:p w14:paraId="08050E4D" w14:textId="77777777" w:rsidR="00FC4924" w:rsidRPr="00FC4924" w:rsidRDefault="00FC4924" w:rsidP="00FC4924">
      <w:pPr>
        <w:pStyle w:val="Heading4BSF"/>
        <w:rPr>
          <w:lang w:val="fr-FR"/>
        </w:rPr>
      </w:pPr>
      <w:bookmarkStart w:id="1326" w:name="_Toc54556911"/>
      <w:bookmarkStart w:id="1327" w:name="_Toc55427896"/>
      <w:bookmarkStart w:id="1328" w:name="_Toc55455398"/>
      <w:bookmarkStart w:id="1329" w:name="_Toc55460116"/>
      <w:bookmarkStart w:id="1330" w:name="_Toc55570284"/>
      <w:bookmarkStart w:id="1331" w:name="_Toc55571250"/>
      <w:bookmarkStart w:id="1332" w:name="_Toc55584358"/>
      <w:bookmarkStart w:id="1333" w:name="_Toc55760471"/>
      <w:bookmarkStart w:id="1334" w:name="_Toc55760891"/>
      <w:bookmarkStart w:id="1335" w:name="_Toc55765774"/>
      <w:bookmarkStart w:id="1336" w:name="_Toc55772865"/>
      <w:bookmarkStart w:id="1337" w:name="_Toc55773455"/>
      <w:bookmarkStart w:id="1338" w:name="_Toc56639185"/>
      <w:bookmarkStart w:id="1339" w:name="_Toc58427473"/>
      <w:bookmarkStart w:id="1340" w:name="_Toc58583241"/>
      <w:bookmarkEnd w:id="1316"/>
      <w:bookmarkEnd w:id="1317"/>
      <w:bookmarkEnd w:id="1318"/>
      <w:bookmarkEnd w:id="1319"/>
      <w:bookmarkEnd w:id="1320"/>
      <w:bookmarkEnd w:id="1321"/>
      <w:bookmarkEnd w:id="1322"/>
      <w:bookmarkEnd w:id="1323"/>
      <w:bookmarkEnd w:id="1324"/>
      <w:bookmarkEnd w:id="1325"/>
      <w:r w:rsidRPr="00FC4924">
        <w:rPr>
          <w:lang w:val="fr-FR"/>
        </w:rPr>
        <w:lastRenderedPageBreak/>
        <w:t>Formulaire TECH-5 Plan de projet préliminaire</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14:paraId="45024BE1" w14:textId="77777777" w:rsidR="00FC4924" w:rsidRPr="005E3CE3" w:rsidRDefault="00FC4924" w:rsidP="00FC4924">
      <w:pPr>
        <w:pStyle w:val="ListParagraph"/>
        <w:numPr>
          <w:ilvl w:val="0"/>
          <w:numId w:val="128"/>
        </w:numPr>
        <w:suppressAutoHyphens/>
        <w:rPr>
          <w:rFonts w:eastAsia="Times New Roman" w:cs="Times New Roman"/>
          <w:szCs w:val="20"/>
        </w:rPr>
      </w:pPr>
      <w:r>
        <w:t xml:space="preserve">Le Soumissionnaire doit préparer un plan préliminaire de projet décrivant entre autres les méthodes, et les ressources humaines et matérielles qu'il entend utiliser pour s’acquitter de ses responsabilités de conception, gestion, et de coordination, si le Contrat lui est adjugé. Le Plan doit aussi indiquer de façon estimative la durée et la date prévue d'achèvement de chacune des principales activités. Le Plan de projet préliminaire doit en outre traiter de toutes les questions prévues </w:t>
      </w:r>
      <w:r>
        <w:rPr>
          <w:i/>
          <w:szCs w:val="20"/>
        </w:rPr>
        <w:t>[indiquer : «</w:t>
      </w:r>
      <w:r>
        <w:rPr>
          <w:b/>
          <w:i/>
          <w:szCs w:val="20"/>
        </w:rPr>
        <w:t xml:space="preserve"> Clause 19 des CPC », </w:t>
      </w:r>
      <w:r>
        <w:rPr>
          <w:i/>
          <w:szCs w:val="20"/>
        </w:rPr>
        <w:t>y compris les questions mentionnées dans la Fiche de Données de l’Appel d’Offres, Clause 19.2 (b) des IS].</w:t>
      </w:r>
      <w:r>
        <w:t xml:space="preserve"> Le Plan de projet préliminaire doit aussi spécifier ce que le Soumissionnaire s’attend à ce que l’Acheteur et toute autre partie concernée par la fourniture et l'installation du Système d’information fournissent, et la façon dont le Soumissionnaire se propose de coordonner l’action de toutes les parties afin d’éviter tout retard et interférence.</w:t>
      </w:r>
    </w:p>
    <w:p w14:paraId="0425E184" w14:textId="77777777" w:rsidR="00FC4924" w:rsidRPr="005E3CE3" w:rsidRDefault="00FC4924" w:rsidP="00FC4924">
      <w:pPr>
        <w:pStyle w:val="ListParagraph"/>
        <w:numPr>
          <w:ilvl w:val="0"/>
          <w:numId w:val="128"/>
        </w:numPr>
        <w:suppressAutoHyphens/>
        <w:rPr>
          <w:rFonts w:eastAsia="Times New Roman" w:cs="Times New Roman"/>
          <w:szCs w:val="20"/>
        </w:rPr>
      </w:pPr>
      <w:r>
        <w:t xml:space="preserve">En plus de traiter les questions susmentionnées, le Plan de projet préliminaire DOIT également préciser </w:t>
      </w:r>
      <w:r>
        <w:rPr>
          <w:i/>
          <w:szCs w:val="20"/>
        </w:rPr>
        <w:t>[indiquer par exemple : les mesures qui seront prises en cas de défaillance, comment sera rapporté l'état d'avancement du projet, etc.].</w:t>
      </w:r>
    </w:p>
    <w:p w14:paraId="3C493236" w14:textId="3C38E16B" w:rsidR="00FC4924" w:rsidRPr="005E3CE3" w:rsidRDefault="00FC4924" w:rsidP="00FC4924">
      <w:pPr>
        <w:pStyle w:val="ListParagraph"/>
        <w:numPr>
          <w:ilvl w:val="0"/>
          <w:numId w:val="128"/>
        </w:numPr>
        <w:suppressAutoHyphens/>
        <w:rPr>
          <w:rFonts w:eastAsia="Times New Roman" w:cs="Times New Roman"/>
          <w:szCs w:val="20"/>
        </w:rPr>
      </w:pPr>
      <w:r>
        <w:rPr>
          <w:i/>
          <w:szCs w:val="20"/>
        </w:rPr>
        <w:t>[indiquer : toutes autres spécifications concernant la forme du Plan de projet préliminaire, comme par exemple s'il doit être présenté dans un format Word précis, etc.].</w:t>
      </w:r>
    </w:p>
    <w:p w14:paraId="5F18105E" w14:textId="77777777" w:rsidR="00FC4924" w:rsidRPr="00834B76" w:rsidRDefault="00FC4924" w:rsidP="00FC4924">
      <w:pPr>
        <w:spacing w:after="0" w:line="240" w:lineRule="auto"/>
        <w:rPr>
          <w:rFonts w:eastAsia="Times New Roman" w:cs="Times New Roman"/>
          <w:szCs w:val="20"/>
          <w:lang w:val="de-DE"/>
        </w:rPr>
      </w:pPr>
    </w:p>
    <w:p w14:paraId="3938BC51" w14:textId="77777777" w:rsidR="00FC4924" w:rsidRPr="00FC4924" w:rsidRDefault="00FC4924" w:rsidP="00FC4924">
      <w:pPr>
        <w:pStyle w:val="Heading4BSF"/>
        <w:rPr>
          <w:lang w:val="fr-FR"/>
        </w:rPr>
      </w:pPr>
      <w:bookmarkStart w:id="1341" w:name="_Toc54556912"/>
      <w:bookmarkStart w:id="1342" w:name="_Toc55427897"/>
      <w:bookmarkStart w:id="1343" w:name="_Toc55455399"/>
      <w:bookmarkStart w:id="1344" w:name="_Toc55460117"/>
      <w:bookmarkStart w:id="1345" w:name="_Toc55570285"/>
      <w:bookmarkStart w:id="1346" w:name="_Toc55571251"/>
      <w:bookmarkStart w:id="1347" w:name="_Toc55584359"/>
      <w:bookmarkStart w:id="1348" w:name="_Toc55760472"/>
      <w:bookmarkStart w:id="1349" w:name="_Toc55760892"/>
      <w:bookmarkStart w:id="1350" w:name="_Toc55765775"/>
      <w:bookmarkStart w:id="1351" w:name="_Toc55772866"/>
      <w:bookmarkStart w:id="1352" w:name="_Toc55773456"/>
      <w:bookmarkStart w:id="1353" w:name="_Toc56639186"/>
      <w:bookmarkStart w:id="1354" w:name="_Toc58427474"/>
      <w:bookmarkStart w:id="1355" w:name="_Toc58583242"/>
      <w:r w:rsidRPr="00FC4924">
        <w:rPr>
          <w:lang w:val="fr-FR"/>
        </w:rPr>
        <w:lastRenderedPageBreak/>
        <w:t>Formulaire TECH-6 Confirmation de l’engagement à assurer l'intégration et la compatibilité des Technologies de l'information</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509D44EB" w14:textId="77777777" w:rsidR="00FC4924" w:rsidRPr="00FC4924" w:rsidRDefault="00FC4924" w:rsidP="00FC4924">
      <w:pPr>
        <w:suppressAutoHyphens/>
        <w:spacing w:line="240" w:lineRule="auto"/>
        <w:ind w:hanging="11"/>
        <w:rPr>
          <w:rFonts w:eastAsia="Times New Roman" w:cs="Times New Roman"/>
          <w:szCs w:val="20"/>
          <w:lang w:val="fr-FR"/>
        </w:rPr>
      </w:pPr>
      <w:r w:rsidRPr="00FC4924">
        <w:rPr>
          <w:lang w:val="fr-FR"/>
        </w:rPr>
        <w:t>Le Soumissionnaire doit fournir une confirmation écrite, si le Contrat lui est adjugé, qu’il s’engage à assurer l’intégration et la comptabilité de tous les composants des Technologies de l'information proposées dans le cadre du Système d’information, comme indiqué dans le Dossier d’Appel d’Offres.</w:t>
      </w:r>
    </w:p>
    <w:p w14:paraId="3C69CEE0" w14:textId="77777777" w:rsidR="00FC4924" w:rsidRPr="00FC4924" w:rsidRDefault="00FC4924" w:rsidP="00FC4924">
      <w:pPr>
        <w:spacing w:after="0" w:line="240" w:lineRule="auto"/>
        <w:rPr>
          <w:rFonts w:eastAsia="Times New Roman" w:cs="Times New Roman"/>
          <w:b/>
          <w:sz w:val="28"/>
          <w:szCs w:val="28"/>
          <w:lang w:val="fr-FR"/>
        </w:rPr>
      </w:pPr>
    </w:p>
    <w:p w14:paraId="4232499B" w14:textId="77777777" w:rsidR="00FC4924" w:rsidRPr="00FC4924" w:rsidRDefault="00FC4924" w:rsidP="00FC4924">
      <w:pPr>
        <w:pStyle w:val="Heading4BSF"/>
        <w:rPr>
          <w:lang w:val="fr-FR"/>
        </w:rPr>
      </w:pPr>
      <w:bookmarkStart w:id="1356" w:name="_Toc54556913"/>
      <w:bookmarkStart w:id="1357" w:name="_Toc55427898"/>
      <w:bookmarkStart w:id="1358" w:name="_Toc55455400"/>
      <w:bookmarkStart w:id="1359" w:name="_Toc55460118"/>
      <w:bookmarkStart w:id="1360" w:name="_Toc55570286"/>
      <w:bookmarkStart w:id="1361" w:name="_Toc55571252"/>
      <w:bookmarkStart w:id="1362" w:name="_Toc55584360"/>
      <w:bookmarkStart w:id="1363" w:name="_Toc55760473"/>
      <w:bookmarkStart w:id="1364" w:name="_Toc55760893"/>
      <w:bookmarkStart w:id="1365" w:name="_Toc55765776"/>
      <w:bookmarkStart w:id="1366" w:name="_Toc55772867"/>
      <w:bookmarkStart w:id="1367" w:name="_Toc55773457"/>
      <w:bookmarkStart w:id="1368" w:name="_Toc56639187"/>
      <w:bookmarkStart w:id="1369" w:name="_Toc58427475"/>
      <w:bookmarkStart w:id="1370" w:name="_Toc58583243"/>
      <w:r w:rsidRPr="00FC4924">
        <w:rPr>
          <w:lang w:val="fr-FR"/>
        </w:rPr>
        <w:lastRenderedPageBreak/>
        <w:t>Formulaire TECH-7 Commentaire point par point des Spécifications techniques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1E3E9E2C" w14:textId="77777777" w:rsidR="00FC4924" w:rsidRPr="005E3CE3" w:rsidRDefault="00FC4924" w:rsidP="00FC4924">
      <w:pPr>
        <w:pStyle w:val="ListParagraph"/>
        <w:numPr>
          <w:ilvl w:val="0"/>
          <w:numId w:val="129"/>
        </w:numPr>
        <w:suppressAutoHyphens/>
        <w:ind w:left="714" w:hanging="357"/>
        <w:contextualSpacing w:val="0"/>
        <w:rPr>
          <w:rFonts w:eastAsia="Times New Roman" w:cs="Times New Roman"/>
          <w:szCs w:val="20"/>
        </w:rPr>
      </w:pPr>
      <w:r>
        <w:t>Le Soumissionnaire doit fournir un commentaire point par point des Spécifications techniques de l’Acheteur, démontrant que la conception globale et les Technologies de l'information, Biens et services du Système d’information proposé correspond pour l’essentiel auxdites Spécifications techniques (voir alinéa 19.2 (b) des IS).</w:t>
      </w:r>
    </w:p>
    <w:p w14:paraId="6346AFCF" w14:textId="77777777" w:rsidR="00FC4924" w:rsidRPr="005E3CE3" w:rsidRDefault="00FC4924" w:rsidP="00FC4924">
      <w:pPr>
        <w:pStyle w:val="ListParagraph"/>
        <w:numPr>
          <w:ilvl w:val="0"/>
          <w:numId w:val="129"/>
        </w:numPr>
        <w:suppressAutoHyphens/>
        <w:ind w:left="714" w:hanging="357"/>
        <w:contextualSpacing w:val="0"/>
        <w:rPr>
          <w:rFonts w:eastAsia="Times New Roman" w:cs="Times New Roman"/>
          <w:szCs w:val="20"/>
        </w:rPr>
      </w:pPr>
      <w:r>
        <w:t xml:space="preserve">Afin de prouver la conformité de son Offre au Dossier d’Appel d’offres, le Soumissionnaire doit utiliser la Liste de contrôle de la conformité technique figurant à la Section F des Spécifications techniques. Dans le cas contraire, son Offre technique sera déclarée non conforme sur le plan technique. Par ailleurs, la Liste de contrôle doit inclure des renvois clairs aux pages pertinentes de son Offre technique. </w:t>
      </w:r>
    </w:p>
    <w:p w14:paraId="29D39063" w14:textId="77777777" w:rsidR="00FC4924" w:rsidRPr="005E3CE3" w:rsidRDefault="00FC4924" w:rsidP="00FC4924">
      <w:pPr>
        <w:pStyle w:val="ListParagraph"/>
        <w:numPr>
          <w:ilvl w:val="0"/>
          <w:numId w:val="129"/>
        </w:numPr>
        <w:suppressAutoHyphens/>
        <w:ind w:left="714" w:hanging="357"/>
        <w:contextualSpacing w:val="0"/>
        <w:rPr>
          <w:rFonts w:eastAsia="Times New Roman" w:cs="Times New Roman"/>
          <w:szCs w:val="20"/>
        </w:rPr>
      </w:pPr>
      <w:r>
        <w:t>Le formulaire suivant est fourni pour aider les Soumissionnaires à organiser et à présenter de manière cohérente leur Offre technique. Pour chacune des Spécifications techniques suivantes, le Soumissionnaire doit décrire comment son Offre technique est conforme à ces Spécifications. En outre, il doit faire référence aux informations correspondantes présentées à l’appui de l’offre et faisant partie de son Offre. Le renvoi doit identifier le ou les documents, numéros de page et paragraphes visés. La Liste de contrôle de la conformité technique ne prévaut pas sur le reste des Spécifications techniques (ni sur aucune autre partie du présent Dossier d’Appel d’Offres). Si une Spécification ne figure pas dans la Liste de contrôle, il n'en reste pas moins que le Soumissionnaire est tenu de fournir dans son Offre technique les éléments prouvant la conformité à ladite spécification. Des réponses brèves (par exemple : « Oui », « Non », « sera conforme », etc.) ne seront normalement pas suffisantes pour confirmer la conformité technique aux Spécifications techniques.</w:t>
      </w:r>
    </w:p>
    <w:p w14:paraId="3456E6EE" w14:textId="77777777" w:rsidR="00FC4924" w:rsidRPr="00FC4924" w:rsidRDefault="00FC4924" w:rsidP="00FC4924">
      <w:pPr>
        <w:suppressAutoHyphens/>
        <w:spacing w:line="240" w:lineRule="auto"/>
        <w:ind w:left="720" w:hanging="720"/>
        <w:rPr>
          <w:rFonts w:eastAsia="Times New Roman" w:cs="Times New Roman"/>
          <w:szCs w:val="20"/>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438"/>
        <w:gridCol w:w="4176"/>
        <w:gridCol w:w="2296"/>
      </w:tblGrid>
      <w:tr w:rsidR="00FC4924" w:rsidRPr="005E3CE3" w14:paraId="6746303B" w14:textId="77777777" w:rsidTr="00786E41">
        <w:trPr>
          <w:trHeight w:val="966"/>
          <w:jc w:val="center"/>
        </w:trPr>
        <w:tc>
          <w:tcPr>
            <w:tcW w:w="2438" w:type="dxa"/>
          </w:tcPr>
          <w:p w14:paraId="04E5FE73" w14:textId="77777777" w:rsidR="00FC4924" w:rsidRPr="005E3CE3" w:rsidRDefault="00FC4924" w:rsidP="00786E41">
            <w:pPr>
              <w:tabs>
                <w:tab w:val="left" w:pos="3960"/>
              </w:tabs>
              <w:suppressAutoHyphens/>
              <w:spacing w:line="240" w:lineRule="auto"/>
              <w:rPr>
                <w:rFonts w:eastAsia="Times New Roman" w:cs="Times New Roman"/>
                <w:szCs w:val="20"/>
              </w:rPr>
            </w:pPr>
            <w:proofErr w:type="spellStart"/>
            <w:r>
              <w:t>Spéc</w:t>
            </w:r>
            <w:proofErr w:type="spellEnd"/>
            <w:r>
              <w:t xml:space="preserve">. Tech. N° 1  </w:t>
            </w:r>
          </w:p>
          <w:p w14:paraId="065F27EB" w14:textId="77777777" w:rsidR="00FC4924" w:rsidRPr="005E3CE3" w:rsidRDefault="00FC4924" w:rsidP="00786E41">
            <w:pPr>
              <w:tabs>
                <w:tab w:val="left" w:pos="3960"/>
              </w:tabs>
              <w:suppressAutoHyphens/>
              <w:spacing w:line="240" w:lineRule="auto"/>
              <w:rPr>
                <w:rFonts w:eastAsia="Times New Roman" w:cs="Times New Roman"/>
                <w:szCs w:val="20"/>
              </w:rPr>
            </w:pPr>
          </w:p>
        </w:tc>
        <w:tc>
          <w:tcPr>
            <w:tcW w:w="4176" w:type="dxa"/>
          </w:tcPr>
          <w:p w14:paraId="0B8B274F" w14:textId="77777777"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lang w:val="fr-FR"/>
              </w:rPr>
              <w:t>Spécification technique :</w:t>
            </w:r>
          </w:p>
          <w:p w14:paraId="746FB95E" w14:textId="77777777"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iCs/>
                <w:szCs w:val="20"/>
                <w:lang w:val="fr-FR"/>
              </w:rPr>
              <w:t xml:space="preserve">[Insérer : </w:t>
            </w:r>
            <w:r w:rsidRPr="00FC4924">
              <w:rPr>
                <w:b/>
                <w:i/>
                <w:iCs/>
                <w:szCs w:val="20"/>
                <w:lang w:val="fr-FR"/>
              </w:rPr>
              <w:t>brève</w:t>
            </w:r>
            <w:r w:rsidRPr="00FC4924">
              <w:rPr>
                <w:b/>
                <w:lang w:val="fr-FR"/>
              </w:rPr>
              <w:t xml:space="preserve"> description de la spécification</w:t>
            </w:r>
            <w:r w:rsidRPr="00FC4924">
              <w:rPr>
                <w:i/>
                <w:iCs/>
                <w:szCs w:val="20"/>
                <w:lang w:val="fr-FR"/>
              </w:rPr>
              <w:t>]</w:t>
            </w:r>
          </w:p>
        </w:tc>
        <w:tc>
          <w:tcPr>
            <w:tcW w:w="2296" w:type="dxa"/>
          </w:tcPr>
          <w:p w14:paraId="7D2749C6" w14:textId="77777777" w:rsidR="00FC4924" w:rsidRPr="005E3CE3" w:rsidRDefault="00FC4924" w:rsidP="00786E41">
            <w:pPr>
              <w:tabs>
                <w:tab w:val="left" w:pos="3960"/>
              </w:tabs>
              <w:suppressAutoHyphens/>
              <w:spacing w:line="240" w:lineRule="auto"/>
              <w:rPr>
                <w:rFonts w:eastAsia="Times New Roman" w:cs="Times New Roman"/>
                <w:szCs w:val="20"/>
              </w:rPr>
            </w:pPr>
            <w:r>
              <w:rPr>
                <w:i/>
                <w:iCs/>
                <w:szCs w:val="20"/>
              </w:rPr>
              <w:t>[</w:t>
            </w:r>
            <w:proofErr w:type="spellStart"/>
            <w:proofErr w:type="gramStart"/>
            <w:r>
              <w:rPr>
                <w:i/>
                <w:iCs/>
                <w:szCs w:val="20"/>
              </w:rPr>
              <w:t>indiquer</w:t>
            </w:r>
            <w:proofErr w:type="spellEnd"/>
            <w:r>
              <w:rPr>
                <w:i/>
                <w:iCs/>
                <w:szCs w:val="20"/>
              </w:rPr>
              <w:t xml:space="preserve"> :</w:t>
            </w:r>
            <w:proofErr w:type="gramEnd"/>
            <w:r>
              <w:rPr>
                <w:b/>
                <w:i/>
                <w:iCs/>
                <w:szCs w:val="20"/>
              </w:rPr>
              <w:t xml:space="preserve"> </w:t>
            </w:r>
            <w:proofErr w:type="spellStart"/>
            <w:r>
              <w:rPr>
                <w:b/>
                <w:i/>
                <w:iCs/>
                <w:szCs w:val="20"/>
              </w:rPr>
              <w:t>Obligatoire</w:t>
            </w:r>
            <w:proofErr w:type="spellEnd"/>
            <w:r>
              <w:rPr>
                <w:b/>
                <w:i/>
                <w:iCs/>
                <w:szCs w:val="20"/>
              </w:rPr>
              <w:t xml:space="preserve"> </w:t>
            </w:r>
            <w:proofErr w:type="spellStart"/>
            <w:r>
              <w:rPr>
                <w:b/>
                <w:i/>
                <w:iCs/>
                <w:szCs w:val="20"/>
              </w:rPr>
              <w:t>ou</w:t>
            </w:r>
            <w:proofErr w:type="spellEnd"/>
            <w:r>
              <w:rPr>
                <w:b/>
                <w:i/>
                <w:iCs/>
                <w:szCs w:val="20"/>
              </w:rPr>
              <w:t xml:space="preserve"> </w:t>
            </w:r>
            <w:proofErr w:type="spellStart"/>
            <w:r>
              <w:rPr>
                <w:b/>
                <w:i/>
                <w:iCs/>
                <w:szCs w:val="20"/>
              </w:rPr>
              <w:t>Souhaitable</w:t>
            </w:r>
            <w:proofErr w:type="spellEnd"/>
            <w:r>
              <w:rPr>
                <w:b/>
                <w:i/>
                <w:iCs/>
                <w:szCs w:val="20"/>
              </w:rPr>
              <w:t>]</w:t>
            </w:r>
          </w:p>
        </w:tc>
      </w:tr>
      <w:tr w:rsidR="00FC4924" w:rsidRPr="005F2273" w14:paraId="0EA768BA" w14:textId="77777777" w:rsidTr="00786E41">
        <w:trPr>
          <w:jc w:val="center"/>
        </w:trPr>
        <w:tc>
          <w:tcPr>
            <w:tcW w:w="8910" w:type="dxa"/>
            <w:gridSpan w:val="3"/>
          </w:tcPr>
          <w:p w14:paraId="0AB538A7" w14:textId="77777777"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lang w:val="fr-FR"/>
              </w:rPr>
              <w:t xml:space="preserve">Éléments techniques fournis par le Soumissionnaire pour justifier la conformité :  </w:t>
            </w:r>
          </w:p>
          <w:p w14:paraId="654B23C0" w14:textId="77777777" w:rsidR="00FC4924" w:rsidRPr="00FC4924" w:rsidRDefault="00FC4924" w:rsidP="00786E41">
            <w:pPr>
              <w:tabs>
                <w:tab w:val="left" w:pos="3960"/>
              </w:tabs>
              <w:suppressAutoHyphens/>
              <w:spacing w:line="240" w:lineRule="auto"/>
              <w:rPr>
                <w:rFonts w:eastAsia="Times New Roman" w:cs="Times New Roman"/>
                <w:szCs w:val="20"/>
                <w:lang w:val="fr-FR"/>
              </w:rPr>
            </w:pPr>
          </w:p>
        </w:tc>
      </w:tr>
      <w:tr w:rsidR="00FC4924" w:rsidRPr="005F2273" w14:paraId="2E5E1DF9" w14:textId="77777777" w:rsidTr="00786E41">
        <w:trPr>
          <w:jc w:val="center"/>
        </w:trPr>
        <w:tc>
          <w:tcPr>
            <w:tcW w:w="8910" w:type="dxa"/>
            <w:gridSpan w:val="3"/>
          </w:tcPr>
          <w:p w14:paraId="4769513B" w14:textId="77777777"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lang w:val="fr-FR"/>
              </w:rPr>
              <w:t>Références aux informations fournies à l’appui de son offre et faisant partie de l'Offre technique du Soumissionnaire :</w:t>
            </w:r>
          </w:p>
        </w:tc>
      </w:tr>
      <w:tr w:rsidR="00FC4924" w:rsidRPr="005E3CE3" w14:paraId="333D766E" w14:textId="77777777" w:rsidTr="00786E41">
        <w:trPr>
          <w:jc w:val="center"/>
        </w:trPr>
        <w:tc>
          <w:tcPr>
            <w:tcW w:w="2438" w:type="dxa"/>
          </w:tcPr>
          <w:p w14:paraId="6BB0B59E" w14:textId="77777777" w:rsidR="00FC4924" w:rsidRPr="005E3CE3" w:rsidRDefault="00FC4924" w:rsidP="00786E41">
            <w:pPr>
              <w:tabs>
                <w:tab w:val="left" w:pos="3960"/>
              </w:tabs>
              <w:suppressAutoHyphens/>
              <w:spacing w:line="240" w:lineRule="auto"/>
              <w:rPr>
                <w:rFonts w:eastAsia="Times New Roman" w:cs="Times New Roman"/>
                <w:szCs w:val="20"/>
              </w:rPr>
            </w:pPr>
            <w:proofErr w:type="spellStart"/>
            <w:r>
              <w:t>Spéc</w:t>
            </w:r>
            <w:proofErr w:type="spellEnd"/>
            <w:r>
              <w:t xml:space="preserve">. Tech. N° 2  </w:t>
            </w:r>
          </w:p>
          <w:p w14:paraId="75345845" w14:textId="77777777" w:rsidR="00FC4924" w:rsidRPr="005E3CE3" w:rsidRDefault="00FC4924" w:rsidP="00786E41">
            <w:pPr>
              <w:tabs>
                <w:tab w:val="left" w:pos="3960"/>
              </w:tabs>
              <w:suppressAutoHyphens/>
              <w:spacing w:line="240" w:lineRule="auto"/>
              <w:rPr>
                <w:rFonts w:eastAsia="Times New Roman" w:cs="Times New Roman"/>
                <w:szCs w:val="20"/>
              </w:rPr>
            </w:pPr>
          </w:p>
        </w:tc>
        <w:tc>
          <w:tcPr>
            <w:tcW w:w="4176" w:type="dxa"/>
          </w:tcPr>
          <w:p w14:paraId="742B423A" w14:textId="77777777"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lang w:val="fr-FR"/>
              </w:rPr>
              <w:t>Spécification technique :</w:t>
            </w:r>
          </w:p>
          <w:p w14:paraId="3A98B251" w14:textId="77777777" w:rsidR="00FC4924" w:rsidRPr="00FC4924" w:rsidRDefault="00FC4924" w:rsidP="00786E41">
            <w:pPr>
              <w:tabs>
                <w:tab w:val="left" w:pos="3960"/>
              </w:tabs>
              <w:suppressAutoHyphens/>
              <w:spacing w:line="240" w:lineRule="auto"/>
              <w:rPr>
                <w:rFonts w:eastAsia="Times New Roman" w:cs="Times New Roman"/>
                <w:b/>
                <w:i/>
                <w:iCs/>
                <w:szCs w:val="20"/>
                <w:lang w:val="fr-FR"/>
              </w:rPr>
            </w:pPr>
            <w:r w:rsidRPr="00FC4924">
              <w:rPr>
                <w:i/>
                <w:iCs/>
                <w:szCs w:val="20"/>
                <w:lang w:val="fr-FR"/>
              </w:rPr>
              <w:t>[</w:t>
            </w:r>
            <w:proofErr w:type="gramStart"/>
            <w:r w:rsidRPr="00FC4924">
              <w:rPr>
                <w:i/>
                <w:iCs/>
                <w:szCs w:val="20"/>
                <w:lang w:val="fr-FR"/>
              </w:rPr>
              <w:t>insérer:</w:t>
            </w:r>
            <w:proofErr w:type="gramEnd"/>
            <w:r w:rsidRPr="00FC4924">
              <w:rPr>
                <w:i/>
                <w:iCs/>
                <w:szCs w:val="20"/>
                <w:lang w:val="fr-FR"/>
              </w:rPr>
              <w:t xml:space="preserve"> </w:t>
            </w:r>
            <w:r w:rsidRPr="00FC4924">
              <w:rPr>
                <w:b/>
                <w:bCs/>
                <w:i/>
                <w:iCs/>
                <w:szCs w:val="20"/>
                <w:lang w:val="fr-FR"/>
              </w:rPr>
              <w:t>brève description de la spécification</w:t>
            </w:r>
            <w:r w:rsidRPr="00FC4924">
              <w:rPr>
                <w:i/>
                <w:iCs/>
                <w:szCs w:val="20"/>
                <w:lang w:val="fr-FR"/>
              </w:rPr>
              <w:t>]</w:t>
            </w:r>
          </w:p>
        </w:tc>
        <w:tc>
          <w:tcPr>
            <w:tcW w:w="2296" w:type="dxa"/>
          </w:tcPr>
          <w:p w14:paraId="0EFDA206" w14:textId="77777777" w:rsidR="00FC4924" w:rsidRPr="005E3CE3" w:rsidRDefault="00FC4924" w:rsidP="00786E41">
            <w:pPr>
              <w:tabs>
                <w:tab w:val="left" w:pos="3960"/>
              </w:tabs>
              <w:suppressAutoHyphens/>
              <w:spacing w:line="240" w:lineRule="auto"/>
              <w:rPr>
                <w:rFonts w:eastAsia="Times New Roman" w:cs="Times New Roman"/>
                <w:szCs w:val="20"/>
              </w:rPr>
            </w:pPr>
            <w:r>
              <w:rPr>
                <w:i/>
                <w:iCs/>
                <w:szCs w:val="20"/>
              </w:rPr>
              <w:t>[</w:t>
            </w:r>
            <w:proofErr w:type="spellStart"/>
            <w:proofErr w:type="gramStart"/>
            <w:r>
              <w:rPr>
                <w:i/>
                <w:iCs/>
                <w:szCs w:val="20"/>
              </w:rPr>
              <w:t>indiquer</w:t>
            </w:r>
            <w:proofErr w:type="spellEnd"/>
            <w:r>
              <w:rPr>
                <w:i/>
                <w:iCs/>
                <w:szCs w:val="20"/>
              </w:rPr>
              <w:t xml:space="preserve"> :</w:t>
            </w:r>
            <w:proofErr w:type="gramEnd"/>
            <w:r>
              <w:rPr>
                <w:b/>
                <w:i/>
                <w:iCs/>
                <w:szCs w:val="20"/>
              </w:rPr>
              <w:t xml:space="preserve"> </w:t>
            </w:r>
            <w:proofErr w:type="spellStart"/>
            <w:r>
              <w:rPr>
                <w:b/>
                <w:i/>
                <w:iCs/>
                <w:szCs w:val="20"/>
              </w:rPr>
              <w:t>Obligatoire</w:t>
            </w:r>
            <w:proofErr w:type="spellEnd"/>
            <w:r>
              <w:rPr>
                <w:b/>
                <w:bCs/>
                <w:i/>
                <w:iCs/>
                <w:szCs w:val="20"/>
              </w:rPr>
              <w:t xml:space="preserve"> </w:t>
            </w:r>
            <w:proofErr w:type="spellStart"/>
            <w:r>
              <w:rPr>
                <w:b/>
                <w:bCs/>
                <w:i/>
                <w:iCs/>
                <w:szCs w:val="20"/>
              </w:rPr>
              <w:t>ou</w:t>
            </w:r>
            <w:proofErr w:type="spellEnd"/>
            <w:r>
              <w:rPr>
                <w:b/>
                <w:bCs/>
                <w:i/>
                <w:iCs/>
                <w:szCs w:val="20"/>
              </w:rPr>
              <w:t xml:space="preserve"> </w:t>
            </w:r>
            <w:proofErr w:type="spellStart"/>
            <w:r>
              <w:rPr>
                <w:b/>
                <w:bCs/>
                <w:i/>
                <w:iCs/>
                <w:szCs w:val="20"/>
              </w:rPr>
              <w:t>Souhaitable</w:t>
            </w:r>
            <w:proofErr w:type="spellEnd"/>
            <w:r>
              <w:rPr>
                <w:i/>
                <w:iCs/>
                <w:szCs w:val="20"/>
              </w:rPr>
              <w:t>]</w:t>
            </w:r>
          </w:p>
        </w:tc>
      </w:tr>
      <w:tr w:rsidR="00FC4924" w:rsidRPr="005F2273" w14:paraId="71FCB1BB" w14:textId="77777777" w:rsidTr="00786E41">
        <w:trPr>
          <w:jc w:val="center"/>
        </w:trPr>
        <w:tc>
          <w:tcPr>
            <w:tcW w:w="8910" w:type="dxa"/>
            <w:gridSpan w:val="3"/>
          </w:tcPr>
          <w:p w14:paraId="57F520EB" w14:textId="77777777"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lang w:val="fr-FR"/>
              </w:rPr>
              <w:t xml:space="preserve">Éléments techniques fournis par le Soumissionnaire pour justifier la conformité :  </w:t>
            </w:r>
          </w:p>
        </w:tc>
      </w:tr>
      <w:tr w:rsidR="00FC4924" w:rsidRPr="005F2273" w14:paraId="2D477395" w14:textId="77777777" w:rsidTr="00786E41">
        <w:trPr>
          <w:trHeight w:val="405"/>
          <w:jc w:val="center"/>
        </w:trPr>
        <w:tc>
          <w:tcPr>
            <w:tcW w:w="8910" w:type="dxa"/>
            <w:gridSpan w:val="3"/>
          </w:tcPr>
          <w:p w14:paraId="063B5563" w14:textId="77777777"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lang w:val="fr-FR"/>
              </w:rPr>
              <w:t>Références aux informations fournies à l’appui de son offre et faisant partie de l'Offre technique du Soumissionnaire :</w:t>
            </w:r>
          </w:p>
        </w:tc>
      </w:tr>
    </w:tbl>
    <w:p w14:paraId="2929F2F2" w14:textId="77777777" w:rsidR="00FC4924" w:rsidRPr="005E3CE3" w:rsidRDefault="00FC4924" w:rsidP="00FC4924">
      <w:pPr>
        <w:pStyle w:val="Heading4BSF"/>
      </w:pPr>
      <w:bookmarkStart w:id="1371" w:name="_Toc54556914"/>
      <w:bookmarkStart w:id="1372" w:name="_Toc55427899"/>
      <w:bookmarkStart w:id="1373" w:name="_Toc55455401"/>
      <w:bookmarkStart w:id="1374" w:name="_Toc55460119"/>
      <w:bookmarkStart w:id="1375" w:name="_Toc55570287"/>
      <w:bookmarkStart w:id="1376" w:name="_Toc55571253"/>
      <w:bookmarkStart w:id="1377" w:name="_Toc55584361"/>
      <w:bookmarkStart w:id="1378" w:name="_Toc55760474"/>
      <w:bookmarkStart w:id="1379" w:name="_Toc55760894"/>
      <w:bookmarkStart w:id="1380" w:name="_Toc55765777"/>
      <w:bookmarkStart w:id="1381" w:name="_Toc55772868"/>
      <w:bookmarkStart w:id="1382" w:name="_Toc55773458"/>
      <w:bookmarkStart w:id="1383" w:name="_Toc56639188"/>
      <w:bookmarkStart w:id="1384" w:name="_Toc58427476"/>
      <w:bookmarkStart w:id="1385" w:name="_Toc58583244"/>
      <w:proofErr w:type="spellStart"/>
      <w:r>
        <w:lastRenderedPageBreak/>
        <w:t>Formulaire</w:t>
      </w:r>
      <w:proofErr w:type="spellEnd"/>
      <w:r>
        <w:t xml:space="preserve"> TECH-8 Sous-</w:t>
      </w:r>
      <w:proofErr w:type="spellStart"/>
      <w:r>
        <w:t>traitants</w:t>
      </w:r>
      <w:proofErr w:type="spellEnd"/>
      <w:r>
        <w:t xml:space="preserve"> </w:t>
      </w:r>
      <w:proofErr w:type="spellStart"/>
      <w:r>
        <w:t>proposés</w:t>
      </w:r>
      <w:bookmarkEnd w:id="1314"/>
      <w:bookmarkEnd w:id="1315"/>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roofErr w:type="spellEnd"/>
    </w:p>
    <w:p w14:paraId="495A0342" w14:textId="77777777" w:rsidR="00FC4924" w:rsidRPr="005E3CE3" w:rsidRDefault="00FC4924" w:rsidP="00FC4924">
      <w:pPr>
        <w:suppressAutoHyphens/>
        <w:spacing w:line="240" w:lineRule="auto"/>
        <w:ind w:right="-360"/>
        <w:rPr>
          <w:rFonts w:eastAsia="Times New Roman" w:cs="Times New Roman"/>
          <w:szCs w:val="2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FC4924" w:rsidRPr="005F2273" w14:paraId="319D304C" w14:textId="77777777" w:rsidTr="00786E41">
        <w:trPr>
          <w:jc w:val="center"/>
        </w:trPr>
        <w:tc>
          <w:tcPr>
            <w:tcW w:w="360" w:type="dxa"/>
          </w:tcPr>
          <w:p w14:paraId="1D3BD08C" w14:textId="77777777" w:rsidR="00FC4924" w:rsidRPr="005E3CE3" w:rsidRDefault="00FC4924" w:rsidP="00786E41">
            <w:pPr>
              <w:suppressAutoHyphens/>
              <w:spacing w:line="240" w:lineRule="auto"/>
              <w:ind w:right="-360"/>
              <w:jc w:val="center"/>
              <w:rPr>
                <w:rFonts w:eastAsia="Times New Roman" w:cs="Times New Roman"/>
                <w:szCs w:val="20"/>
              </w:rPr>
            </w:pPr>
          </w:p>
        </w:tc>
        <w:tc>
          <w:tcPr>
            <w:tcW w:w="2538" w:type="dxa"/>
          </w:tcPr>
          <w:p w14:paraId="1ABC4EF9" w14:textId="77777777" w:rsidR="00FC4924" w:rsidRPr="005E3CE3" w:rsidRDefault="00FC4924" w:rsidP="00786E41">
            <w:pPr>
              <w:suppressAutoHyphens/>
              <w:spacing w:line="240" w:lineRule="auto"/>
              <w:ind w:right="-360"/>
              <w:jc w:val="center"/>
              <w:rPr>
                <w:rFonts w:eastAsia="Times New Roman" w:cs="Times New Roman"/>
                <w:szCs w:val="20"/>
              </w:rPr>
            </w:pPr>
            <w:proofErr w:type="spellStart"/>
            <w:r>
              <w:t>Élément</w:t>
            </w:r>
            <w:proofErr w:type="spellEnd"/>
          </w:p>
        </w:tc>
        <w:tc>
          <w:tcPr>
            <w:tcW w:w="2880" w:type="dxa"/>
          </w:tcPr>
          <w:p w14:paraId="452E5E34" w14:textId="77777777" w:rsidR="00FC4924" w:rsidRPr="005E3CE3" w:rsidRDefault="00FC4924" w:rsidP="00786E41">
            <w:pPr>
              <w:suppressAutoHyphens/>
              <w:spacing w:line="240" w:lineRule="auto"/>
              <w:ind w:right="-360"/>
              <w:jc w:val="center"/>
              <w:rPr>
                <w:rFonts w:eastAsia="Times New Roman" w:cs="Times New Roman"/>
                <w:szCs w:val="20"/>
              </w:rPr>
            </w:pPr>
            <w:r>
              <w:t>Sous-</w:t>
            </w:r>
            <w:proofErr w:type="spellStart"/>
            <w:r>
              <w:t>traitants</w:t>
            </w:r>
            <w:proofErr w:type="spellEnd"/>
            <w:r>
              <w:t xml:space="preserve"> </w:t>
            </w:r>
            <w:proofErr w:type="spellStart"/>
            <w:r>
              <w:t>proposés</w:t>
            </w:r>
            <w:proofErr w:type="spellEnd"/>
          </w:p>
        </w:tc>
        <w:tc>
          <w:tcPr>
            <w:tcW w:w="2700" w:type="dxa"/>
          </w:tcPr>
          <w:p w14:paraId="1EE0D020" w14:textId="77777777" w:rsidR="00FC4924" w:rsidRPr="00FC4924" w:rsidRDefault="00FC4924" w:rsidP="00786E41">
            <w:pPr>
              <w:suppressAutoHyphens/>
              <w:spacing w:line="240" w:lineRule="auto"/>
              <w:ind w:right="-360"/>
              <w:jc w:val="center"/>
              <w:rPr>
                <w:rFonts w:eastAsia="Times New Roman" w:cs="Times New Roman"/>
                <w:szCs w:val="20"/>
                <w:lang w:val="fr-FR"/>
              </w:rPr>
            </w:pPr>
            <w:r w:rsidRPr="00FC4924">
              <w:rPr>
                <w:lang w:val="fr-FR"/>
              </w:rPr>
              <w:t>Adresse du siège social et qualifications</w:t>
            </w:r>
          </w:p>
        </w:tc>
      </w:tr>
      <w:tr w:rsidR="00FC4924" w:rsidRPr="005F2273" w14:paraId="497BCFA1" w14:textId="77777777" w:rsidTr="00786E41">
        <w:trPr>
          <w:jc w:val="center"/>
        </w:trPr>
        <w:tc>
          <w:tcPr>
            <w:tcW w:w="360" w:type="dxa"/>
          </w:tcPr>
          <w:p w14:paraId="765290D3"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538" w:type="dxa"/>
          </w:tcPr>
          <w:p w14:paraId="588AD7DA"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880" w:type="dxa"/>
          </w:tcPr>
          <w:p w14:paraId="6187A0EF"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700" w:type="dxa"/>
          </w:tcPr>
          <w:p w14:paraId="2B35C964" w14:textId="77777777" w:rsidR="00FC4924" w:rsidRPr="00FC4924" w:rsidRDefault="00FC4924" w:rsidP="00786E41">
            <w:pPr>
              <w:suppressAutoHyphens/>
              <w:spacing w:line="240" w:lineRule="auto"/>
              <w:ind w:right="-360"/>
              <w:rPr>
                <w:rFonts w:eastAsia="Times New Roman" w:cs="Times New Roman"/>
                <w:szCs w:val="20"/>
                <w:lang w:val="fr-FR"/>
              </w:rPr>
            </w:pPr>
          </w:p>
        </w:tc>
      </w:tr>
      <w:tr w:rsidR="00FC4924" w:rsidRPr="005F2273" w14:paraId="2EB4EFF7" w14:textId="77777777" w:rsidTr="00786E41">
        <w:trPr>
          <w:jc w:val="center"/>
        </w:trPr>
        <w:tc>
          <w:tcPr>
            <w:tcW w:w="360" w:type="dxa"/>
          </w:tcPr>
          <w:p w14:paraId="2DD92636"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538" w:type="dxa"/>
          </w:tcPr>
          <w:p w14:paraId="7E9BAD78"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880" w:type="dxa"/>
          </w:tcPr>
          <w:p w14:paraId="355ADC37"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700" w:type="dxa"/>
          </w:tcPr>
          <w:p w14:paraId="79BEFB20" w14:textId="77777777" w:rsidR="00FC4924" w:rsidRPr="00FC4924" w:rsidRDefault="00FC4924" w:rsidP="00786E41">
            <w:pPr>
              <w:suppressAutoHyphens/>
              <w:spacing w:line="240" w:lineRule="auto"/>
              <w:ind w:right="-360"/>
              <w:rPr>
                <w:rFonts w:eastAsia="Times New Roman" w:cs="Times New Roman"/>
                <w:szCs w:val="20"/>
                <w:lang w:val="fr-FR"/>
              </w:rPr>
            </w:pPr>
          </w:p>
        </w:tc>
      </w:tr>
      <w:tr w:rsidR="00FC4924" w:rsidRPr="005F2273" w14:paraId="3B19583A" w14:textId="77777777" w:rsidTr="00786E41">
        <w:trPr>
          <w:jc w:val="center"/>
        </w:trPr>
        <w:tc>
          <w:tcPr>
            <w:tcW w:w="360" w:type="dxa"/>
          </w:tcPr>
          <w:p w14:paraId="6E669B96"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538" w:type="dxa"/>
          </w:tcPr>
          <w:p w14:paraId="716BC6EB"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880" w:type="dxa"/>
          </w:tcPr>
          <w:p w14:paraId="4EBB2845"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700" w:type="dxa"/>
          </w:tcPr>
          <w:p w14:paraId="7D04C57D" w14:textId="77777777" w:rsidR="00FC4924" w:rsidRPr="00FC4924" w:rsidRDefault="00FC4924" w:rsidP="00786E41">
            <w:pPr>
              <w:suppressAutoHyphens/>
              <w:spacing w:line="240" w:lineRule="auto"/>
              <w:ind w:right="-360"/>
              <w:rPr>
                <w:rFonts w:eastAsia="Times New Roman" w:cs="Times New Roman"/>
                <w:szCs w:val="20"/>
                <w:lang w:val="fr-FR"/>
              </w:rPr>
            </w:pPr>
          </w:p>
        </w:tc>
      </w:tr>
      <w:tr w:rsidR="00FC4924" w:rsidRPr="005F2273" w14:paraId="7AED5F96" w14:textId="77777777" w:rsidTr="00786E41">
        <w:trPr>
          <w:jc w:val="center"/>
        </w:trPr>
        <w:tc>
          <w:tcPr>
            <w:tcW w:w="360" w:type="dxa"/>
          </w:tcPr>
          <w:p w14:paraId="565A80CF"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538" w:type="dxa"/>
          </w:tcPr>
          <w:p w14:paraId="690C79EF"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880" w:type="dxa"/>
          </w:tcPr>
          <w:p w14:paraId="1EAEC5E1"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700" w:type="dxa"/>
          </w:tcPr>
          <w:p w14:paraId="31EA0C7A" w14:textId="77777777" w:rsidR="00FC4924" w:rsidRPr="00FC4924" w:rsidRDefault="00FC4924" w:rsidP="00786E41">
            <w:pPr>
              <w:suppressAutoHyphens/>
              <w:spacing w:line="240" w:lineRule="auto"/>
              <w:ind w:right="-360"/>
              <w:rPr>
                <w:rFonts w:eastAsia="Times New Roman" w:cs="Times New Roman"/>
                <w:szCs w:val="20"/>
                <w:lang w:val="fr-FR"/>
              </w:rPr>
            </w:pPr>
          </w:p>
        </w:tc>
      </w:tr>
      <w:tr w:rsidR="00FC4924" w:rsidRPr="005F2273" w14:paraId="4EA24594" w14:textId="77777777" w:rsidTr="00786E41">
        <w:trPr>
          <w:jc w:val="center"/>
        </w:trPr>
        <w:tc>
          <w:tcPr>
            <w:tcW w:w="360" w:type="dxa"/>
          </w:tcPr>
          <w:p w14:paraId="7F78F154"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538" w:type="dxa"/>
          </w:tcPr>
          <w:p w14:paraId="5DCF1CD3"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880" w:type="dxa"/>
          </w:tcPr>
          <w:p w14:paraId="6D91A77C"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700" w:type="dxa"/>
          </w:tcPr>
          <w:p w14:paraId="07D34247" w14:textId="77777777" w:rsidR="00FC4924" w:rsidRPr="00FC4924" w:rsidRDefault="00FC4924" w:rsidP="00786E41">
            <w:pPr>
              <w:suppressAutoHyphens/>
              <w:spacing w:line="240" w:lineRule="auto"/>
              <w:ind w:right="-360"/>
              <w:rPr>
                <w:rFonts w:eastAsia="Times New Roman" w:cs="Times New Roman"/>
                <w:szCs w:val="20"/>
                <w:lang w:val="fr-FR"/>
              </w:rPr>
            </w:pPr>
          </w:p>
        </w:tc>
      </w:tr>
      <w:tr w:rsidR="00FC4924" w:rsidRPr="005F2273" w14:paraId="00E5187C" w14:textId="77777777" w:rsidTr="00786E41">
        <w:trPr>
          <w:jc w:val="center"/>
        </w:trPr>
        <w:tc>
          <w:tcPr>
            <w:tcW w:w="360" w:type="dxa"/>
          </w:tcPr>
          <w:p w14:paraId="425429EA"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538" w:type="dxa"/>
          </w:tcPr>
          <w:p w14:paraId="31D8C61B"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880" w:type="dxa"/>
          </w:tcPr>
          <w:p w14:paraId="6434DA50"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700" w:type="dxa"/>
          </w:tcPr>
          <w:p w14:paraId="5AA82D77" w14:textId="77777777" w:rsidR="00FC4924" w:rsidRPr="00FC4924" w:rsidRDefault="00FC4924" w:rsidP="00786E41">
            <w:pPr>
              <w:suppressAutoHyphens/>
              <w:spacing w:line="240" w:lineRule="auto"/>
              <w:ind w:right="-360"/>
              <w:rPr>
                <w:rFonts w:eastAsia="Times New Roman" w:cs="Times New Roman"/>
                <w:szCs w:val="20"/>
                <w:lang w:val="fr-FR"/>
              </w:rPr>
            </w:pPr>
          </w:p>
        </w:tc>
      </w:tr>
      <w:tr w:rsidR="00FC4924" w:rsidRPr="005F2273" w14:paraId="37649558" w14:textId="77777777" w:rsidTr="00786E41">
        <w:trPr>
          <w:jc w:val="center"/>
        </w:trPr>
        <w:tc>
          <w:tcPr>
            <w:tcW w:w="360" w:type="dxa"/>
          </w:tcPr>
          <w:p w14:paraId="6FE8EFE3"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538" w:type="dxa"/>
          </w:tcPr>
          <w:p w14:paraId="5647C310"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880" w:type="dxa"/>
          </w:tcPr>
          <w:p w14:paraId="1A131BE6"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700" w:type="dxa"/>
          </w:tcPr>
          <w:p w14:paraId="6A220D49" w14:textId="77777777" w:rsidR="00FC4924" w:rsidRPr="00FC4924" w:rsidRDefault="00FC4924" w:rsidP="00786E41">
            <w:pPr>
              <w:suppressAutoHyphens/>
              <w:spacing w:line="240" w:lineRule="auto"/>
              <w:ind w:right="-360"/>
              <w:rPr>
                <w:rFonts w:eastAsia="Times New Roman" w:cs="Times New Roman"/>
                <w:szCs w:val="20"/>
                <w:lang w:val="fr-FR"/>
              </w:rPr>
            </w:pPr>
          </w:p>
        </w:tc>
      </w:tr>
      <w:tr w:rsidR="00FC4924" w:rsidRPr="005F2273" w14:paraId="7A47DAB8" w14:textId="77777777" w:rsidTr="00786E41">
        <w:trPr>
          <w:jc w:val="center"/>
        </w:trPr>
        <w:tc>
          <w:tcPr>
            <w:tcW w:w="360" w:type="dxa"/>
          </w:tcPr>
          <w:p w14:paraId="28C2130F"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538" w:type="dxa"/>
          </w:tcPr>
          <w:p w14:paraId="3861E1DE"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880" w:type="dxa"/>
          </w:tcPr>
          <w:p w14:paraId="1E22DD10"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700" w:type="dxa"/>
          </w:tcPr>
          <w:p w14:paraId="3A87795E" w14:textId="77777777" w:rsidR="00FC4924" w:rsidRPr="00FC4924" w:rsidRDefault="00FC4924" w:rsidP="00786E41">
            <w:pPr>
              <w:suppressAutoHyphens/>
              <w:spacing w:line="240" w:lineRule="auto"/>
              <w:ind w:right="-360"/>
              <w:rPr>
                <w:rFonts w:eastAsia="Times New Roman" w:cs="Times New Roman"/>
                <w:szCs w:val="20"/>
                <w:lang w:val="fr-FR"/>
              </w:rPr>
            </w:pPr>
          </w:p>
        </w:tc>
      </w:tr>
      <w:tr w:rsidR="00FC4924" w:rsidRPr="005F2273" w14:paraId="039D4140" w14:textId="77777777" w:rsidTr="00786E41">
        <w:trPr>
          <w:jc w:val="center"/>
        </w:trPr>
        <w:tc>
          <w:tcPr>
            <w:tcW w:w="360" w:type="dxa"/>
          </w:tcPr>
          <w:p w14:paraId="319EC14D"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538" w:type="dxa"/>
          </w:tcPr>
          <w:p w14:paraId="326A7593"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880" w:type="dxa"/>
          </w:tcPr>
          <w:p w14:paraId="392D50A2" w14:textId="77777777" w:rsidR="00FC4924" w:rsidRPr="00FC4924" w:rsidRDefault="00FC4924" w:rsidP="00786E41">
            <w:pPr>
              <w:suppressAutoHyphens/>
              <w:spacing w:line="240" w:lineRule="auto"/>
              <w:ind w:right="-360"/>
              <w:rPr>
                <w:rFonts w:eastAsia="Times New Roman" w:cs="Times New Roman"/>
                <w:szCs w:val="20"/>
                <w:lang w:val="fr-FR"/>
              </w:rPr>
            </w:pPr>
          </w:p>
        </w:tc>
        <w:tc>
          <w:tcPr>
            <w:tcW w:w="2700" w:type="dxa"/>
          </w:tcPr>
          <w:p w14:paraId="1A7B3497" w14:textId="77777777" w:rsidR="00FC4924" w:rsidRPr="00FC4924" w:rsidRDefault="00FC4924" w:rsidP="00786E41">
            <w:pPr>
              <w:suppressAutoHyphens/>
              <w:spacing w:line="240" w:lineRule="auto"/>
              <w:ind w:right="-360"/>
              <w:rPr>
                <w:rFonts w:eastAsia="Times New Roman" w:cs="Times New Roman"/>
                <w:szCs w:val="20"/>
                <w:lang w:val="fr-FR"/>
              </w:rPr>
            </w:pPr>
          </w:p>
        </w:tc>
      </w:tr>
    </w:tbl>
    <w:p w14:paraId="42DCF729" w14:textId="77777777" w:rsidR="00FC4924" w:rsidRPr="00FC4924" w:rsidRDefault="00FC4924" w:rsidP="00FC4924">
      <w:pPr>
        <w:tabs>
          <w:tab w:val="left" w:pos="3960"/>
        </w:tabs>
        <w:suppressAutoHyphens/>
        <w:spacing w:line="240" w:lineRule="auto"/>
        <w:rPr>
          <w:rFonts w:eastAsia="Times New Roman" w:cs="Times New Roman"/>
          <w:szCs w:val="20"/>
          <w:lang w:val="fr-FR"/>
        </w:rPr>
      </w:pPr>
    </w:p>
    <w:p w14:paraId="3202C19A" w14:textId="77777777" w:rsidR="00FC4924" w:rsidRPr="00FC4924" w:rsidRDefault="00FC4924" w:rsidP="00FC4924">
      <w:pPr>
        <w:spacing w:after="0" w:line="240" w:lineRule="auto"/>
        <w:rPr>
          <w:rFonts w:eastAsia="Times New Roman" w:cs="Times New Roman"/>
          <w:szCs w:val="24"/>
          <w:lang w:val="fr-FR"/>
        </w:rPr>
      </w:pPr>
    </w:p>
    <w:p w14:paraId="2ECA0564" w14:textId="77777777" w:rsidR="00FC4924" w:rsidRPr="005E3CE3" w:rsidRDefault="00FC4924" w:rsidP="00FC4924">
      <w:pPr>
        <w:pStyle w:val="Heading4BSF"/>
      </w:pPr>
      <w:bookmarkStart w:id="1386" w:name="_Toc54556915"/>
      <w:bookmarkStart w:id="1387" w:name="_Toc55427901"/>
      <w:bookmarkStart w:id="1388" w:name="_Toc55455403"/>
      <w:bookmarkStart w:id="1389" w:name="_Toc55460121"/>
      <w:bookmarkStart w:id="1390" w:name="_Toc55570289"/>
      <w:bookmarkStart w:id="1391" w:name="_Toc55571255"/>
      <w:bookmarkStart w:id="1392" w:name="_Toc55584363"/>
      <w:bookmarkStart w:id="1393" w:name="_Toc55760476"/>
      <w:bookmarkStart w:id="1394" w:name="_Toc55760896"/>
      <w:bookmarkStart w:id="1395" w:name="_Toc55765779"/>
      <w:bookmarkStart w:id="1396" w:name="_Toc55772870"/>
      <w:bookmarkStart w:id="1397" w:name="_Toc55773460"/>
      <w:bookmarkStart w:id="1398" w:name="_Toc56639189"/>
      <w:bookmarkStart w:id="1399" w:name="_Toc58427477"/>
      <w:bookmarkStart w:id="1400" w:name="_Toc58583245"/>
      <w:proofErr w:type="spellStart"/>
      <w:r>
        <w:lastRenderedPageBreak/>
        <w:t>Formulaire</w:t>
      </w:r>
      <w:proofErr w:type="spellEnd"/>
      <w:r>
        <w:t xml:space="preserve"> TECH-9 </w:t>
      </w:r>
      <w:proofErr w:type="spellStart"/>
      <w:r>
        <w:t>Liste</w:t>
      </w:r>
      <w:proofErr w:type="spellEnd"/>
      <w:r>
        <w:t xml:space="preserve"> des </w:t>
      </w:r>
      <w:proofErr w:type="spellStart"/>
      <w:r>
        <w:t>Logiciels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roofErr w:type="spellEnd"/>
      <w:r>
        <w:t xml:space="preserve"> </w:t>
      </w:r>
    </w:p>
    <w:p w14:paraId="173D9C01" w14:textId="77777777" w:rsidR="00FC4924" w:rsidRPr="005E3CE3" w:rsidRDefault="00FC4924" w:rsidP="00FC4924">
      <w:pPr>
        <w:tabs>
          <w:tab w:val="left" w:pos="3960"/>
        </w:tabs>
        <w:suppressAutoHyphens/>
        <w:spacing w:line="240" w:lineRule="auto"/>
        <w:rPr>
          <w:rFonts w:eastAsia="Times New Roman" w:cs="Times New Roman"/>
          <w:szCs w:val="2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FC4924" w:rsidRPr="005F2273" w14:paraId="0F2EBBE7" w14:textId="77777777" w:rsidTr="00786E41">
        <w:trPr>
          <w:tblHeader/>
          <w:jc w:val="center"/>
        </w:trPr>
        <w:tc>
          <w:tcPr>
            <w:tcW w:w="2304" w:type="dxa"/>
          </w:tcPr>
          <w:p w14:paraId="3196A190"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3672" w:type="dxa"/>
            <w:gridSpan w:val="3"/>
          </w:tcPr>
          <w:p w14:paraId="7AC0EAEC"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r w:rsidRPr="00FC4924">
              <w:rPr>
                <w:lang w:val="fr-FR"/>
              </w:rPr>
              <w:t>(</w:t>
            </w:r>
            <w:proofErr w:type="gramStart"/>
            <w:r w:rsidRPr="00FC4924">
              <w:rPr>
                <w:lang w:val="fr-FR"/>
              </w:rPr>
              <w:t>cocher</w:t>
            </w:r>
            <w:proofErr w:type="gramEnd"/>
            <w:r w:rsidRPr="00FC4924">
              <w:rPr>
                <w:lang w:val="fr-FR"/>
              </w:rPr>
              <w:t xml:space="preserve"> une seule case par logiciel)</w:t>
            </w:r>
          </w:p>
        </w:tc>
        <w:tc>
          <w:tcPr>
            <w:tcW w:w="2448" w:type="dxa"/>
            <w:gridSpan w:val="2"/>
          </w:tcPr>
          <w:p w14:paraId="5601693A"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r w:rsidRPr="00FC4924">
              <w:rPr>
                <w:lang w:val="fr-FR"/>
              </w:rPr>
              <w:t>(</w:t>
            </w:r>
            <w:proofErr w:type="gramStart"/>
            <w:r w:rsidRPr="00FC4924">
              <w:rPr>
                <w:lang w:val="fr-FR"/>
              </w:rPr>
              <w:t>cocher</w:t>
            </w:r>
            <w:proofErr w:type="gramEnd"/>
            <w:r w:rsidRPr="00FC4924">
              <w:rPr>
                <w:lang w:val="fr-FR"/>
              </w:rPr>
              <w:t xml:space="preserve"> une seule case par logiciel)</w:t>
            </w:r>
          </w:p>
        </w:tc>
      </w:tr>
      <w:tr w:rsidR="00FC4924" w:rsidRPr="005E3CE3" w14:paraId="30599638" w14:textId="77777777" w:rsidTr="00786E41">
        <w:trPr>
          <w:tblHeader/>
          <w:jc w:val="center"/>
        </w:trPr>
        <w:tc>
          <w:tcPr>
            <w:tcW w:w="2304" w:type="dxa"/>
            <w:vAlign w:val="bottom"/>
          </w:tcPr>
          <w:p w14:paraId="0EEB3AA1"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 xml:space="preserve">Type de </w:t>
            </w:r>
            <w:proofErr w:type="spellStart"/>
            <w:r>
              <w:t>logiciel</w:t>
            </w:r>
            <w:proofErr w:type="spellEnd"/>
          </w:p>
        </w:tc>
        <w:tc>
          <w:tcPr>
            <w:tcW w:w="1224" w:type="dxa"/>
            <w:vAlign w:val="bottom"/>
          </w:tcPr>
          <w:p w14:paraId="7134DE52"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Logiciels</w:t>
            </w:r>
            <w:proofErr w:type="spellEnd"/>
            <w:r>
              <w:t xml:space="preserve"> </w:t>
            </w:r>
            <w:proofErr w:type="spellStart"/>
            <w:r>
              <w:t>système</w:t>
            </w:r>
            <w:proofErr w:type="spellEnd"/>
          </w:p>
        </w:tc>
        <w:tc>
          <w:tcPr>
            <w:tcW w:w="1224" w:type="dxa"/>
            <w:vAlign w:val="bottom"/>
          </w:tcPr>
          <w:p w14:paraId="1441D399"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Logiciels</w:t>
            </w:r>
            <w:proofErr w:type="spellEnd"/>
            <w:r>
              <w:t xml:space="preserve"> </w:t>
            </w:r>
            <w:proofErr w:type="spellStart"/>
            <w:r>
              <w:t>polyvalents</w:t>
            </w:r>
            <w:proofErr w:type="spellEnd"/>
          </w:p>
        </w:tc>
        <w:tc>
          <w:tcPr>
            <w:tcW w:w="1224" w:type="dxa"/>
            <w:vAlign w:val="bottom"/>
          </w:tcPr>
          <w:p w14:paraId="3C5F45F6"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Logiciels</w:t>
            </w:r>
            <w:proofErr w:type="spellEnd"/>
            <w:r>
              <w:t xml:space="preserve"> </w:t>
            </w:r>
            <w:proofErr w:type="spellStart"/>
            <w:r>
              <w:t>d'application</w:t>
            </w:r>
            <w:proofErr w:type="spellEnd"/>
          </w:p>
        </w:tc>
        <w:tc>
          <w:tcPr>
            <w:tcW w:w="1224" w:type="dxa"/>
            <w:vAlign w:val="bottom"/>
          </w:tcPr>
          <w:p w14:paraId="2E0BBCBE"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Logiciels</w:t>
            </w:r>
            <w:proofErr w:type="spellEnd"/>
            <w:r>
              <w:t xml:space="preserve"> standard</w:t>
            </w:r>
          </w:p>
        </w:tc>
        <w:tc>
          <w:tcPr>
            <w:tcW w:w="1224" w:type="dxa"/>
            <w:vAlign w:val="bottom"/>
          </w:tcPr>
          <w:p w14:paraId="13549EB7"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Logiciels</w:t>
            </w:r>
            <w:proofErr w:type="spellEnd"/>
            <w:r>
              <w:t xml:space="preserve"> </w:t>
            </w:r>
            <w:proofErr w:type="spellStart"/>
            <w:r>
              <w:t>personnalisés</w:t>
            </w:r>
            <w:proofErr w:type="spellEnd"/>
          </w:p>
        </w:tc>
      </w:tr>
      <w:tr w:rsidR="00FC4924" w:rsidRPr="005E3CE3" w14:paraId="56ACE86D" w14:textId="77777777" w:rsidTr="00786E41">
        <w:trPr>
          <w:tblHeader/>
          <w:jc w:val="center"/>
        </w:trPr>
        <w:tc>
          <w:tcPr>
            <w:tcW w:w="2304" w:type="dxa"/>
          </w:tcPr>
          <w:p w14:paraId="77E49D9C"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187F5D84"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69333D89"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6DCC8D87"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B5E6F4C"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0E0AF2B"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6EEC8DBA" w14:textId="77777777" w:rsidTr="00786E41">
        <w:trPr>
          <w:jc w:val="center"/>
        </w:trPr>
        <w:tc>
          <w:tcPr>
            <w:tcW w:w="2304" w:type="dxa"/>
          </w:tcPr>
          <w:p w14:paraId="425D7557"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166B58FC"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F416EE0"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C474B1B"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61952CD"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48A7664"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5570F749" w14:textId="77777777" w:rsidTr="00786E41">
        <w:trPr>
          <w:jc w:val="center"/>
        </w:trPr>
        <w:tc>
          <w:tcPr>
            <w:tcW w:w="2304" w:type="dxa"/>
          </w:tcPr>
          <w:p w14:paraId="040609A4"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6AC8FCC"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515804A" w14:textId="77777777" w:rsidR="00FC4924" w:rsidRPr="005E3CE3" w:rsidRDefault="00FC4924" w:rsidP="00786E41">
            <w:pPr>
              <w:tabs>
                <w:tab w:val="left" w:pos="3960"/>
              </w:tabs>
              <w:suppressAutoHyphens/>
              <w:spacing w:line="240" w:lineRule="auto"/>
              <w:rPr>
                <w:rFonts w:eastAsia="Times New Roman" w:cs="Times New Roman"/>
                <w:spacing w:val="-2"/>
                <w:szCs w:val="24"/>
              </w:rPr>
            </w:pPr>
          </w:p>
        </w:tc>
        <w:tc>
          <w:tcPr>
            <w:tcW w:w="1224" w:type="dxa"/>
          </w:tcPr>
          <w:p w14:paraId="34E7886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1689203"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13B65895"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4FC9FFA8" w14:textId="77777777" w:rsidTr="00786E41">
        <w:trPr>
          <w:jc w:val="center"/>
        </w:trPr>
        <w:tc>
          <w:tcPr>
            <w:tcW w:w="2304" w:type="dxa"/>
          </w:tcPr>
          <w:p w14:paraId="69CB9D55"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35FC2B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BBD8B1F"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18EF748"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4B168E3"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5119D3D"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01AB8DF2" w14:textId="77777777" w:rsidTr="00786E41">
        <w:trPr>
          <w:jc w:val="center"/>
        </w:trPr>
        <w:tc>
          <w:tcPr>
            <w:tcW w:w="2304" w:type="dxa"/>
          </w:tcPr>
          <w:p w14:paraId="1361A959"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4AA8297"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C60AABB"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63829389"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362D32D"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14C281C"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276D3AC8" w14:textId="77777777" w:rsidTr="00786E41">
        <w:trPr>
          <w:jc w:val="center"/>
        </w:trPr>
        <w:tc>
          <w:tcPr>
            <w:tcW w:w="2304" w:type="dxa"/>
          </w:tcPr>
          <w:p w14:paraId="2D71333D"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6AC7791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17D2E3E"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A63ADB5"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1D0BC08A"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66E62D85"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7456AB47" w14:textId="77777777" w:rsidTr="00786E41">
        <w:trPr>
          <w:jc w:val="center"/>
        </w:trPr>
        <w:tc>
          <w:tcPr>
            <w:tcW w:w="2304" w:type="dxa"/>
          </w:tcPr>
          <w:p w14:paraId="2474E0FA"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2E793E3"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92146B9"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CA3308E"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6B8A691C"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7EF59D9"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426FDCF1" w14:textId="77777777" w:rsidTr="00786E41">
        <w:trPr>
          <w:jc w:val="center"/>
        </w:trPr>
        <w:tc>
          <w:tcPr>
            <w:tcW w:w="2304" w:type="dxa"/>
          </w:tcPr>
          <w:p w14:paraId="3BF5ADA4"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B134751"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DA3C6FF"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F15CC92"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6255F61F"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16CFF17C"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1013CAA9" w14:textId="77777777" w:rsidTr="00786E41">
        <w:trPr>
          <w:jc w:val="center"/>
        </w:trPr>
        <w:tc>
          <w:tcPr>
            <w:tcW w:w="2304" w:type="dxa"/>
          </w:tcPr>
          <w:p w14:paraId="587BDA8C"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27C1443"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D221B4B"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07DD4A0"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652E9CD"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5E011B2"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43614F19" w14:textId="77777777" w:rsidTr="00786E41">
        <w:trPr>
          <w:jc w:val="center"/>
        </w:trPr>
        <w:tc>
          <w:tcPr>
            <w:tcW w:w="2304" w:type="dxa"/>
          </w:tcPr>
          <w:p w14:paraId="62526592"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E0F8A61"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53C53C7"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666B708"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D88A185"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DA94FA5"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5D8EAE46" w14:textId="77777777" w:rsidTr="00786E41">
        <w:trPr>
          <w:jc w:val="center"/>
        </w:trPr>
        <w:tc>
          <w:tcPr>
            <w:tcW w:w="2304" w:type="dxa"/>
          </w:tcPr>
          <w:p w14:paraId="072449FA"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1636B1C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B4EA403"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2F6F1F1"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6AC5EC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DBCC2EC"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7D3F62D8" w14:textId="77777777" w:rsidTr="00786E41">
        <w:trPr>
          <w:jc w:val="center"/>
        </w:trPr>
        <w:tc>
          <w:tcPr>
            <w:tcW w:w="2304" w:type="dxa"/>
          </w:tcPr>
          <w:p w14:paraId="45C0ABC4"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B8A4D1B"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3BCC28C"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B80687A"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834CE3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CD7C8CD"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78846291" w14:textId="77777777" w:rsidTr="00786E41">
        <w:trPr>
          <w:jc w:val="center"/>
        </w:trPr>
        <w:tc>
          <w:tcPr>
            <w:tcW w:w="2304" w:type="dxa"/>
          </w:tcPr>
          <w:p w14:paraId="03BFFAC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7042C9B"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6303CBA"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396A6AE"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5852579"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FFB58A4"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4C44D91B" w14:textId="77777777" w:rsidTr="00786E41">
        <w:trPr>
          <w:jc w:val="center"/>
        </w:trPr>
        <w:tc>
          <w:tcPr>
            <w:tcW w:w="2304" w:type="dxa"/>
          </w:tcPr>
          <w:p w14:paraId="09C6507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1809750B"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DDBE6FC"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8393008"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4F47E9F"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2AA59D4"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367C9DD3" w14:textId="77777777" w:rsidTr="00786E41">
        <w:trPr>
          <w:jc w:val="center"/>
        </w:trPr>
        <w:tc>
          <w:tcPr>
            <w:tcW w:w="2304" w:type="dxa"/>
          </w:tcPr>
          <w:p w14:paraId="0849B867"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0F3407DC"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A1E3E7D"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5502AC2"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F853D2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3587D17E"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04E1305D" w14:textId="77777777" w:rsidTr="00786E41">
        <w:trPr>
          <w:jc w:val="center"/>
        </w:trPr>
        <w:tc>
          <w:tcPr>
            <w:tcW w:w="2304" w:type="dxa"/>
          </w:tcPr>
          <w:p w14:paraId="65BF7354"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7CB848E2"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4D11178"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397FCBE"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18C7B7D4"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0E3F956" w14:textId="77777777" w:rsidR="00FC4924" w:rsidRPr="005E3CE3" w:rsidRDefault="00FC4924" w:rsidP="00786E41">
            <w:pPr>
              <w:tabs>
                <w:tab w:val="left" w:pos="3960"/>
              </w:tabs>
              <w:suppressAutoHyphens/>
              <w:spacing w:line="240" w:lineRule="auto"/>
              <w:rPr>
                <w:rFonts w:eastAsia="Times New Roman" w:cs="Times New Roman"/>
                <w:szCs w:val="24"/>
              </w:rPr>
            </w:pPr>
          </w:p>
        </w:tc>
      </w:tr>
      <w:tr w:rsidR="00FC4924" w:rsidRPr="005E3CE3" w14:paraId="67F53AE5" w14:textId="77777777" w:rsidTr="00786E41">
        <w:trPr>
          <w:jc w:val="center"/>
        </w:trPr>
        <w:tc>
          <w:tcPr>
            <w:tcW w:w="2304" w:type="dxa"/>
          </w:tcPr>
          <w:p w14:paraId="4E090446"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4AF5DCE0"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5276958"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64014B5B"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20B4BB9A" w14:textId="77777777" w:rsidR="00FC4924" w:rsidRPr="005E3CE3" w:rsidRDefault="00FC4924" w:rsidP="00786E41">
            <w:pPr>
              <w:tabs>
                <w:tab w:val="left" w:pos="3960"/>
              </w:tabs>
              <w:suppressAutoHyphens/>
              <w:spacing w:line="240" w:lineRule="auto"/>
              <w:rPr>
                <w:rFonts w:eastAsia="Times New Roman" w:cs="Times New Roman"/>
                <w:szCs w:val="24"/>
              </w:rPr>
            </w:pPr>
          </w:p>
        </w:tc>
        <w:tc>
          <w:tcPr>
            <w:tcW w:w="1224" w:type="dxa"/>
          </w:tcPr>
          <w:p w14:paraId="508DB8BE" w14:textId="77777777" w:rsidR="00FC4924" w:rsidRPr="005E3CE3" w:rsidRDefault="00FC4924" w:rsidP="00786E41">
            <w:pPr>
              <w:tabs>
                <w:tab w:val="left" w:pos="3960"/>
              </w:tabs>
              <w:suppressAutoHyphens/>
              <w:spacing w:line="240" w:lineRule="auto"/>
              <w:rPr>
                <w:rFonts w:eastAsia="Times New Roman" w:cs="Times New Roman"/>
                <w:szCs w:val="24"/>
              </w:rPr>
            </w:pPr>
          </w:p>
        </w:tc>
      </w:tr>
    </w:tbl>
    <w:p w14:paraId="45E15648" w14:textId="77777777" w:rsidR="00FC4924" w:rsidRPr="005E3CE3" w:rsidRDefault="00FC4924" w:rsidP="00FC4924">
      <w:pPr>
        <w:tabs>
          <w:tab w:val="left" w:pos="3960"/>
        </w:tabs>
        <w:suppressAutoHyphens/>
        <w:spacing w:line="240" w:lineRule="auto"/>
        <w:jc w:val="center"/>
        <w:rPr>
          <w:rFonts w:eastAsia="Times New Roman" w:cs="Times New Roman"/>
          <w:szCs w:val="20"/>
        </w:rPr>
      </w:pPr>
    </w:p>
    <w:p w14:paraId="70B7E1FE" w14:textId="77777777" w:rsidR="00FC4924" w:rsidRPr="00FC4924" w:rsidRDefault="00FC4924" w:rsidP="00FC4924">
      <w:pPr>
        <w:pStyle w:val="Heading4BSF"/>
        <w:rPr>
          <w:lang w:val="fr-FR"/>
        </w:rPr>
      </w:pPr>
      <w:bookmarkStart w:id="1401" w:name="_Toc54556916"/>
      <w:bookmarkStart w:id="1402" w:name="_Toc55427902"/>
      <w:bookmarkStart w:id="1403" w:name="_Toc55455404"/>
      <w:bookmarkStart w:id="1404" w:name="_Toc55460122"/>
      <w:bookmarkStart w:id="1405" w:name="_Toc55570290"/>
      <w:bookmarkStart w:id="1406" w:name="_Toc55571256"/>
      <w:bookmarkStart w:id="1407" w:name="_Toc55584364"/>
      <w:bookmarkStart w:id="1408" w:name="_Toc55760477"/>
      <w:bookmarkStart w:id="1409" w:name="_Toc55760897"/>
      <w:bookmarkStart w:id="1410" w:name="_Toc55765780"/>
      <w:bookmarkStart w:id="1411" w:name="_Toc55772871"/>
      <w:bookmarkStart w:id="1412" w:name="_Toc55773461"/>
      <w:bookmarkStart w:id="1413" w:name="_Toc56639190"/>
      <w:bookmarkStart w:id="1414" w:name="_Toc58427478"/>
      <w:bookmarkStart w:id="1415" w:name="_Toc58583246"/>
      <w:r w:rsidRPr="00FC4924">
        <w:rPr>
          <w:lang w:val="fr-FR"/>
        </w:rPr>
        <w:lastRenderedPageBreak/>
        <w:t>Formulaire TECH-10 Liste du Matériel personnalisé</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14:paraId="5965C54F" w14:textId="77777777" w:rsidR="00FC4924" w:rsidRPr="00FC4924" w:rsidRDefault="00FC4924" w:rsidP="00FC4924">
      <w:pPr>
        <w:tabs>
          <w:tab w:val="left" w:pos="3960"/>
        </w:tabs>
        <w:suppressAutoHyphens/>
        <w:spacing w:line="240" w:lineRule="auto"/>
        <w:rPr>
          <w:rFonts w:eastAsia="Times New Roman" w:cs="Times New Roman"/>
          <w:szCs w:val="20"/>
          <w:lang w:val="fr-FR"/>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FC4924" w:rsidRPr="005E3CE3" w14:paraId="6B869D52" w14:textId="77777777" w:rsidTr="00786E41">
        <w:tc>
          <w:tcPr>
            <w:tcW w:w="9018" w:type="dxa"/>
          </w:tcPr>
          <w:p w14:paraId="304F413D" w14:textId="77777777" w:rsidR="00FC4924" w:rsidRPr="005E3CE3" w:rsidRDefault="00FC4924" w:rsidP="00786E41">
            <w:pPr>
              <w:tabs>
                <w:tab w:val="left" w:pos="3960"/>
              </w:tabs>
              <w:suppressAutoHyphens/>
              <w:spacing w:line="240" w:lineRule="auto"/>
              <w:jc w:val="center"/>
              <w:rPr>
                <w:rFonts w:eastAsia="Times New Roman" w:cs="Times New Roman"/>
                <w:szCs w:val="20"/>
              </w:rPr>
            </w:pPr>
            <w:r w:rsidRPr="00FC4924">
              <w:rPr>
                <w:lang w:val="fr-FR"/>
              </w:rPr>
              <w:t xml:space="preserve"> </w:t>
            </w:r>
            <w:r>
              <w:t xml:space="preserve">Matériel </w:t>
            </w:r>
            <w:proofErr w:type="spellStart"/>
            <w:r>
              <w:t>personnalisé</w:t>
            </w:r>
            <w:proofErr w:type="spellEnd"/>
          </w:p>
        </w:tc>
      </w:tr>
      <w:tr w:rsidR="00FC4924" w:rsidRPr="005F2273" w14:paraId="227A1290" w14:textId="77777777" w:rsidTr="00786E41">
        <w:tc>
          <w:tcPr>
            <w:tcW w:w="9018" w:type="dxa"/>
          </w:tcPr>
          <w:p w14:paraId="264E3CAA" w14:textId="57FE3F09"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2D565807" w14:textId="77777777" w:rsidTr="00786E41">
        <w:tc>
          <w:tcPr>
            <w:tcW w:w="9018" w:type="dxa"/>
          </w:tcPr>
          <w:p w14:paraId="4026D8C2" w14:textId="4FC52518"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7F0C4766" w14:textId="77777777" w:rsidTr="00786E41">
        <w:tc>
          <w:tcPr>
            <w:tcW w:w="9018" w:type="dxa"/>
          </w:tcPr>
          <w:p w14:paraId="647BDE4E" w14:textId="592CE7FA"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71CED34F" w14:textId="77777777" w:rsidTr="00786E41">
        <w:tc>
          <w:tcPr>
            <w:tcW w:w="9018" w:type="dxa"/>
          </w:tcPr>
          <w:p w14:paraId="151C17EE" w14:textId="2ACC4EFE"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1B8E8AFA" w14:textId="77777777" w:rsidTr="00786E41">
        <w:tc>
          <w:tcPr>
            <w:tcW w:w="9018" w:type="dxa"/>
          </w:tcPr>
          <w:p w14:paraId="268D7357" w14:textId="7AFF32B2"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4636D04E" w14:textId="77777777" w:rsidTr="00786E41">
        <w:tc>
          <w:tcPr>
            <w:tcW w:w="9018" w:type="dxa"/>
          </w:tcPr>
          <w:p w14:paraId="46765F67" w14:textId="2B48E15C"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5DBFFCCA" w14:textId="77777777" w:rsidTr="00786E41">
        <w:tc>
          <w:tcPr>
            <w:tcW w:w="9018" w:type="dxa"/>
          </w:tcPr>
          <w:p w14:paraId="3FE20AAA" w14:textId="25FA424B"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3E6D0C82" w14:textId="77777777" w:rsidTr="00786E41">
        <w:tc>
          <w:tcPr>
            <w:tcW w:w="9018" w:type="dxa"/>
          </w:tcPr>
          <w:p w14:paraId="2951B3D7" w14:textId="0CCDEFBF"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39CD2308" w14:textId="77777777" w:rsidTr="00786E41">
        <w:tc>
          <w:tcPr>
            <w:tcW w:w="9018" w:type="dxa"/>
          </w:tcPr>
          <w:p w14:paraId="7885A30D" w14:textId="53732437"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776642E2" w14:textId="77777777" w:rsidTr="00786E41">
        <w:tc>
          <w:tcPr>
            <w:tcW w:w="9018" w:type="dxa"/>
          </w:tcPr>
          <w:p w14:paraId="0DC5C6BF" w14:textId="034123CE"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6A50CE84" w14:textId="77777777" w:rsidTr="00786E41">
        <w:tc>
          <w:tcPr>
            <w:tcW w:w="9018" w:type="dxa"/>
          </w:tcPr>
          <w:p w14:paraId="2920CC78" w14:textId="750756CC"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22454EFB" w14:textId="77777777" w:rsidTr="00786E41">
        <w:tc>
          <w:tcPr>
            <w:tcW w:w="9018" w:type="dxa"/>
          </w:tcPr>
          <w:p w14:paraId="390F7D43" w14:textId="3599BC76"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3A25095E" w14:textId="77777777" w:rsidTr="00786E41">
        <w:tc>
          <w:tcPr>
            <w:tcW w:w="9018" w:type="dxa"/>
          </w:tcPr>
          <w:p w14:paraId="57F3AC47" w14:textId="65DFB815"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28CA041C" w14:textId="77777777" w:rsidTr="00786E41">
        <w:tc>
          <w:tcPr>
            <w:tcW w:w="9018" w:type="dxa"/>
          </w:tcPr>
          <w:p w14:paraId="39E5325E" w14:textId="52A5E6D4"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r w:rsidR="00FC4924" w:rsidRPr="005F2273" w14:paraId="1E24F572" w14:textId="77777777" w:rsidTr="00786E41">
        <w:tc>
          <w:tcPr>
            <w:tcW w:w="9018" w:type="dxa"/>
          </w:tcPr>
          <w:p w14:paraId="690C7658" w14:textId="41952DC1" w:rsidR="00FC4924" w:rsidRPr="00FC4924" w:rsidRDefault="00FC4924" w:rsidP="00786E41">
            <w:pPr>
              <w:tabs>
                <w:tab w:val="left" w:pos="3960"/>
              </w:tabs>
              <w:suppressAutoHyphens/>
              <w:spacing w:line="240" w:lineRule="auto"/>
              <w:rPr>
                <w:rFonts w:eastAsia="Times New Roman" w:cs="Times New Roman"/>
                <w:szCs w:val="20"/>
                <w:lang w:val="fr-FR"/>
              </w:rPr>
            </w:pPr>
            <w:r w:rsidRPr="00FC4924">
              <w:rPr>
                <w:i/>
                <w:szCs w:val="20"/>
                <w:lang w:val="fr-FR"/>
              </w:rPr>
              <w:t>[</w:t>
            </w:r>
            <w:r w:rsidR="0039014A" w:rsidRPr="00FC4924">
              <w:rPr>
                <w:i/>
                <w:szCs w:val="20"/>
                <w:lang w:val="fr-FR"/>
              </w:rPr>
              <w:t>Insérer</w:t>
            </w:r>
            <w:r w:rsidRPr="00FC4924">
              <w:rPr>
                <w:i/>
                <w:szCs w:val="20"/>
                <w:lang w:val="fr-FR"/>
              </w:rPr>
              <w:t xml:space="preserve"> </w:t>
            </w:r>
            <w:r w:rsidRPr="00FC4924">
              <w:rPr>
                <w:b/>
                <w:bCs/>
                <w:i/>
                <w:szCs w:val="20"/>
                <w:lang w:val="fr-FR"/>
              </w:rPr>
              <w:t>le numéro et la description</w:t>
            </w:r>
            <w:r w:rsidRPr="00FC4924">
              <w:rPr>
                <w:i/>
                <w:szCs w:val="20"/>
                <w:lang w:val="fr-FR"/>
              </w:rPr>
              <w:t>].</w:t>
            </w:r>
          </w:p>
        </w:tc>
      </w:tr>
    </w:tbl>
    <w:p w14:paraId="0AE8EA56" w14:textId="77777777" w:rsidR="00FC4924" w:rsidRPr="00FC4924" w:rsidRDefault="00FC4924" w:rsidP="00FC4924">
      <w:pPr>
        <w:tabs>
          <w:tab w:val="left" w:pos="3960"/>
        </w:tabs>
        <w:spacing w:after="0" w:line="240" w:lineRule="auto"/>
        <w:rPr>
          <w:rFonts w:eastAsia="Times New Roman" w:cs="Times New Roman"/>
          <w:b/>
          <w:smallCaps/>
          <w:szCs w:val="20"/>
          <w:lang w:val="fr-FR"/>
        </w:rPr>
      </w:pPr>
    </w:p>
    <w:p w14:paraId="2472A981" w14:textId="77777777" w:rsidR="00FC4924" w:rsidRPr="00FC4924" w:rsidRDefault="00FC4924" w:rsidP="00FC4924">
      <w:pPr>
        <w:pStyle w:val="Heading3BSF"/>
        <w:rPr>
          <w:lang w:val="fr-FR"/>
        </w:rPr>
      </w:pPr>
      <w:bookmarkStart w:id="1416" w:name="_Toc55427903"/>
      <w:bookmarkStart w:id="1417" w:name="_Toc55455405"/>
      <w:bookmarkStart w:id="1418" w:name="_Toc55459520"/>
      <w:bookmarkStart w:id="1419" w:name="_Toc55485416"/>
      <w:bookmarkStart w:id="1420" w:name="_Toc55540627"/>
      <w:bookmarkStart w:id="1421" w:name="_Toc55540929"/>
      <w:bookmarkStart w:id="1422" w:name="_Toc55561654"/>
      <w:bookmarkStart w:id="1423" w:name="_Toc55570291"/>
      <w:bookmarkStart w:id="1424" w:name="_Toc55570429"/>
      <w:bookmarkStart w:id="1425" w:name="_Toc55570566"/>
      <w:bookmarkStart w:id="1426" w:name="_Toc55571257"/>
      <w:bookmarkStart w:id="1427" w:name="_Toc55578818"/>
      <w:bookmarkStart w:id="1428" w:name="_Toc55760478"/>
      <w:bookmarkStart w:id="1429" w:name="_Toc55760898"/>
      <w:bookmarkStart w:id="1430" w:name="_Toc55765781"/>
      <w:bookmarkStart w:id="1431" w:name="_Toc55773462"/>
      <w:bookmarkStart w:id="1432" w:name="_Toc55933354"/>
      <w:bookmarkStart w:id="1433" w:name="_Toc56639191"/>
      <w:bookmarkStart w:id="1434" w:name="_Toc58427479"/>
      <w:bookmarkStart w:id="1435" w:name="_Toc58583247"/>
      <w:r w:rsidRPr="00FC4924">
        <w:rPr>
          <w:lang w:val="fr-FR"/>
        </w:rPr>
        <w:lastRenderedPageBreak/>
        <w:t>C.</w:t>
      </w:r>
      <w:bookmarkStart w:id="1436" w:name="_Toc54556917"/>
      <w:r w:rsidRPr="00FC4924">
        <w:rPr>
          <w:lang w:val="fr-FR"/>
        </w:rPr>
        <w:t xml:space="preserve"> </w:t>
      </w:r>
      <w:r w:rsidRPr="00FC4924">
        <w:rPr>
          <w:lang w:val="fr-FR"/>
        </w:rPr>
        <w:tab/>
        <w:t>Formulaires des Bordereaux de prix</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14:paraId="5DDD7F8C" w14:textId="77777777" w:rsidR="00FC4924" w:rsidRPr="00FC4924" w:rsidRDefault="00FC4924" w:rsidP="00FC4924">
      <w:pPr>
        <w:pStyle w:val="Heading3BSF"/>
        <w:rPr>
          <w:lang w:val="fr-FR"/>
        </w:rPr>
        <w:sectPr w:rsidR="00FC4924" w:rsidRPr="00FC4924" w:rsidSect="005E3CE3">
          <w:footnotePr>
            <w:numRestart w:val="eachPage"/>
          </w:footnotePr>
          <w:endnotePr>
            <w:numRestart w:val="eachSect"/>
          </w:endnotePr>
          <w:type w:val="nextColumn"/>
          <w:pgSz w:w="12240" w:h="15840" w:code="1"/>
          <w:pgMar w:top="1418" w:right="1418" w:bottom="1418" w:left="1418" w:header="720" w:footer="432" w:gutter="0"/>
          <w:cols w:space="720"/>
          <w:formProt w:val="0"/>
          <w:docGrid w:linePitch="326"/>
        </w:sectPr>
      </w:pPr>
    </w:p>
    <w:p w14:paraId="1572F4DB" w14:textId="77777777" w:rsidR="00FC4924" w:rsidRPr="005E3CE3" w:rsidRDefault="00FC4924" w:rsidP="00FC4924">
      <w:pPr>
        <w:pStyle w:val="Heading4BSF"/>
      </w:pPr>
      <w:bookmarkStart w:id="1437" w:name="_Toc54556918"/>
      <w:bookmarkStart w:id="1438" w:name="_Toc55427904"/>
      <w:bookmarkStart w:id="1439" w:name="_Toc55455406"/>
      <w:bookmarkStart w:id="1440" w:name="_Toc55460123"/>
      <w:bookmarkStart w:id="1441" w:name="_Toc55570292"/>
      <w:bookmarkStart w:id="1442" w:name="_Toc55571258"/>
      <w:bookmarkStart w:id="1443" w:name="_Toc55584365"/>
      <w:bookmarkStart w:id="1444" w:name="_Toc55760479"/>
      <w:bookmarkStart w:id="1445" w:name="_Toc55760899"/>
      <w:bookmarkStart w:id="1446" w:name="_Toc55765782"/>
      <w:bookmarkStart w:id="1447" w:name="_Toc55772872"/>
      <w:bookmarkStart w:id="1448" w:name="_Toc55773463"/>
      <w:bookmarkStart w:id="1449" w:name="_Toc56639192"/>
      <w:bookmarkStart w:id="1450" w:name="_Toc58427480"/>
      <w:bookmarkStart w:id="1451" w:name="_Toc58583248"/>
      <w:r>
        <w:lastRenderedPageBreak/>
        <w:t xml:space="preserve">Tableau </w:t>
      </w:r>
      <w:proofErr w:type="spellStart"/>
      <w:r>
        <w:t>récapitulatif</w:t>
      </w:r>
      <w:proofErr w:type="spellEnd"/>
      <w:r>
        <w:t xml:space="preserve"> </w:t>
      </w:r>
      <w:proofErr w:type="spellStart"/>
      <w:r>
        <w:t>général</w:t>
      </w:r>
      <w:proofErr w:type="spellEnd"/>
      <w:r>
        <w:t xml:space="preserve"> des prix</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tblGrid>
      <w:tr w:rsidR="00FC4924" w:rsidRPr="005E3CE3" w14:paraId="2DCBDCF4" w14:textId="77777777" w:rsidTr="00786E41">
        <w:trPr>
          <w:cantSplit/>
          <w:tblHeader/>
          <w:jc w:val="center"/>
        </w:trPr>
        <w:tc>
          <w:tcPr>
            <w:tcW w:w="1170" w:type="dxa"/>
          </w:tcPr>
          <w:p w14:paraId="7628249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3870" w:type="dxa"/>
          </w:tcPr>
          <w:p w14:paraId="7D11779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710" w:type="dxa"/>
          </w:tcPr>
          <w:p w14:paraId="22250278" w14:textId="77777777" w:rsidR="00FC4924" w:rsidRPr="005E3CE3" w:rsidRDefault="00FC4924" w:rsidP="00786E41">
            <w:pPr>
              <w:tabs>
                <w:tab w:val="left" w:pos="3960"/>
              </w:tabs>
              <w:suppressAutoHyphens/>
              <w:spacing w:before="100" w:after="100" w:line="240" w:lineRule="auto"/>
              <w:jc w:val="center"/>
              <w:rPr>
                <w:rFonts w:eastAsia="Times New Roman" w:cs="Times New Roman"/>
                <w:bCs/>
                <w:i/>
                <w:iCs/>
                <w:szCs w:val="20"/>
              </w:rPr>
            </w:pPr>
            <w:r>
              <w:rPr>
                <w:bCs/>
                <w:i/>
                <w:iCs/>
                <w:szCs w:val="20"/>
              </w:rPr>
              <w:t>[</w:t>
            </w:r>
            <w:proofErr w:type="spellStart"/>
            <w:proofErr w:type="gramStart"/>
            <w:r>
              <w:rPr>
                <w:bCs/>
                <w:i/>
                <w:iCs/>
                <w:szCs w:val="20"/>
              </w:rPr>
              <w:t>Insérer</w:t>
            </w:r>
            <w:proofErr w:type="spellEnd"/>
            <w:r>
              <w:rPr>
                <w:bCs/>
                <w:i/>
                <w:iCs/>
                <w:szCs w:val="20"/>
              </w:rPr>
              <w:t xml:space="preserve"> :</w:t>
            </w:r>
            <w:proofErr w:type="gramEnd"/>
            <w:r>
              <w:rPr>
                <w:b/>
                <w:bCs/>
                <w:i/>
                <w:iCs/>
                <w:szCs w:val="20"/>
              </w:rPr>
              <w:t xml:space="preserve"> </w:t>
            </w:r>
            <w:proofErr w:type="spellStart"/>
            <w:r>
              <w:rPr>
                <w:b/>
                <w:bCs/>
                <w:i/>
                <w:iCs/>
                <w:szCs w:val="20"/>
              </w:rPr>
              <w:t>Monnaie</w:t>
            </w:r>
            <w:proofErr w:type="spellEnd"/>
            <w:r>
              <w:rPr>
                <w:bCs/>
                <w:i/>
                <w:iCs/>
                <w:szCs w:val="20"/>
              </w:rPr>
              <w:t>]</w:t>
            </w:r>
          </w:p>
          <w:p w14:paraId="00DC74C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t xml:space="preserve">Prix </w:t>
            </w:r>
            <w:proofErr w:type="spellStart"/>
            <w:r>
              <w:t>en</w:t>
            </w:r>
            <w:proofErr w:type="spellEnd"/>
          </w:p>
        </w:tc>
        <w:tc>
          <w:tcPr>
            <w:tcW w:w="1890" w:type="dxa"/>
          </w:tcPr>
          <w:p w14:paraId="2478150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rPr>
                <w:bCs/>
                <w:i/>
                <w:iCs/>
                <w:szCs w:val="20"/>
              </w:rPr>
              <w:t>[</w:t>
            </w:r>
            <w:proofErr w:type="spellStart"/>
            <w:proofErr w:type="gramStart"/>
            <w:r>
              <w:rPr>
                <w:bCs/>
                <w:i/>
                <w:iCs/>
                <w:szCs w:val="20"/>
              </w:rPr>
              <w:t>Insérer</w:t>
            </w:r>
            <w:proofErr w:type="spellEnd"/>
            <w:r>
              <w:rPr>
                <w:bCs/>
                <w:i/>
                <w:iCs/>
                <w:szCs w:val="20"/>
              </w:rPr>
              <w:t xml:space="preserve"> :</w:t>
            </w:r>
            <w:proofErr w:type="gramEnd"/>
            <w:r>
              <w:rPr>
                <w:b/>
                <w:bCs/>
                <w:i/>
                <w:iCs/>
                <w:szCs w:val="20"/>
              </w:rPr>
              <w:t xml:space="preserve"> </w:t>
            </w:r>
            <w:proofErr w:type="spellStart"/>
            <w:r>
              <w:rPr>
                <w:b/>
                <w:bCs/>
                <w:i/>
                <w:iCs/>
                <w:szCs w:val="20"/>
              </w:rPr>
              <w:t>Monnaie</w:t>
            </w:r>
            <w:proofErr w:type="spellEnd"/>
            <w:r>
              <w:rPr>
                <w:b/>
                <w:bCs/>
                <w:i/>
                <w:iCs/>
                <w:szCs w:val="20"/>
              </w:rPr>
              <w:t>]</w:t>
            </w:r>
            <w:r>
              <w:br/>
              <w:t>Prix</w:t>
            </w:r>
          </w:p>
        </w:tc>
      </w:tr>
      <w:tr w:rsidR="00FC4924" w:rsidRPr="005E3CE3" w14:paraId="1429192E" w14:textId="77777777" w:rsidTr="00786E41">
        <w:trPr>
          <w:cantSplit/>
          <w:trHeight w:hRule="exact" w:val="110"/>
          <w:tblHeader/>
          <w:jc w:val="center"/>
        </w:trPr>
        <w:tc>
          <w:tcPr>
            <w:tcW w:w="1170" w:type="dxa"/>
          </w:tcPr>
          <w:p w14:paraId="00E8441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3870" w:type="dxa"/>
          </w:tcPr>
          <w:p w14:paraId="6988CE1A" w14:textId="77777777" w:rsidR="00FC4924" w:rsidRPr="005E3CE3" w:rsidRDefault="00FC4924" w:rsidP="00786E41">
            <w:pPr>
              <w:tabs>
                <w:tab w:val="left" w:pos="3960"/>
              </w:tabs>
              <w:suppressAutoHyphens/>
              <w:spacing w:before="100" w:after="100" w:line="240" w:lineRule="auto"/>
              <w:rPr>
                <w:rFonts w:eastAsia="Times New Roman" w:cs="Times New Roman"/>
                <w:szCs w:val="20"/>
              </w:rPr>
            </w:pPr>
          </w:p>
        </w:tc>
        <w:tc>
          <w:tcPr>
            <w:tcW w:w="1710" w:type="dxa"/>
          </w:tcPr>
          <w:p w14:paraId="4057B64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890" w:type="dxa"/>
          </w:tcPr>
          <w:p w14:paraId="7FF925B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F2273" w14:paraId="39BC0F1A" w14:textId="77777777" w:rsidTr="00786E41">
        <w:trPr>
          <w:cantSplit/>
          <w:jc w:val="center"/>
        </w:trPr>
        <w:tc>
          <w:tcPr>
            <w:tcW w:w="1170" w:type="dxa"/>
          </w:tcPr>
          <w:p w14:paraId="07B7ADA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t>1.</w:t>
            </w:r>
          </w:p>
        </w:tc>
        <w:tc>
          <w:tcPr>
            <w:tcW w:w="3870" w:type="dxa"/>
          </w:tcPr>
          <w:p w14:paraId="2C8D1B56" w14:textId="77777777" w:rsidR="00FC4924" w:rsidRPr="00FC4924" w:rsidRDefault="00FC4924" w:rsidP="00786E41">
            <w:pPr>
              <w:tabs>
                <w:tab w:val="left" w:pos="3960"/>
              </w:tabs>
              <w:suppressAutoHyphens/>
              <w:spacing w:before="100" w:after="100" w:line="240" w:lineRule="auto"/>
              <w:rPr>
                <w:rFonts w:eastAsia="Times New Roman" w:cs="Times New Roman"/>
                <w:szCs w:val="20"/>
                <w:lang w:val="fr-FR"/>
              </w:rPr>
            </w:pPr>
            <w:r w:rsidRPr="00FC4924">
              <w:rPr>
                <w:lang w:val="fr-FR"/>
              </w:rPr>
              <w:t>Coûts de fourniture et d'installation (reportés du Tableau récapitulatif des coûts de fourniture et d’installation)</w:t>
            </w:r>
          </w:p>
        </w:tc>
        <w:tc>
          <w:tcPr>
            <w:tcW w:w="1710" w:type="dxa"/>
          </w:tcPr>
          <w:p w14:paraId="3C5E72E8"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c>
          <w:tcPr>
            <w:tcW w:w="1890" w:type="dxa"/>
          </w:tcPr>
          <w:p w14:paraId="0E6AFEC2"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r>
      <w:tr w:rsidR="00FC4924" w:rsidRPr="005F2273" w14:paraId="4C1F99DB" w14:textId="77777777" w:rsidTr="00786E41">
        <w:trPr>
          <w:cantSplit/>
          <w:jc w:val="center"/>
        </w:trPr>
        <w:tc>
          <w:tcPr>
            <w:tcW w:w="1170" w:type="dxa"/>
          </w:tcPr>
          <w:p w14:paraId="7E9C1BE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t>2.</w:t>
            </w:r>
          </w:p>
        </w:tc>
        <w:tc>
          <w:tcPr>
            <w:tcW w:w="3870" w:type="dxa"/>
          </w:tcPr>
          <w:p w14:paraId="45E672DC" w14:textId="77777777" w:rsidR="00FC4924" w:rsidRPr="00FC4924" w:rsidRDefault="00FC4924" w:rsidP="00786E41">
            <w:pPr>
              <w:tabs>
                <w:tab w:val="left" w:pos="3960"/>
              </w:tabs>
              <w:suppressAutoHyphens/>
              <w:spacing w:before="100" w:after="100" w:line="240" w:lineRule="auto"/>
              <w:rPr>
                <w:rFonts w:eastAsia="Times New Roman" w:cs="Times New Roman"/>
                <w:szCs w:val="20"/>
                <w:lang w:val="fr-FR"/>
              </w:rPr>
            </w:pPr>
            <w:r w:rsidRPr="00FC4924">
              <w:rPr>
                <w:lang w:val="fr-FR"/>
              </w:rPr>
              <w:t>Coûts récurrents (reportés du Tableau récapitulatif des coûts récurrents)</w:t>
            </w:r>
          </w:p>
        </w:tc>
        <w:tc>
          <w:tcPr>
            <w:tcW w:w="1710" w:type="dxa"/>
          </w:tcPr>
          <w:p w14:paraId="34D13FF5"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c>
          <w:tcPr>
            <w:tcW w:w="1890" w:type="dxa"/>
          </w:tcPr>
          <w:p w14:paraId="5A8F7245"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r>
      <w:tr w:rsidR="00FC4924" w:rsidRPr="005F2273" w14:paraId="36BF95FE" w14:textId="77777777" w:rsidTr="00786E41">
        <w:trPr>
          <w:cantSplit/>
          <w:trHeight w:hRule="exact" w:val="120"/>
          <w:jc w:val="center"/>
        </w:trPr>
        <w:tc>
          <w:tcPr>
            <w:tcW w:w="1170" w:type="dxa"/>
          </w:tcPr>
          <w:p w14:paraId="735E49C3"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c>
          <w:tcPr>
            <w:tcW w:w="3870" w:type="dxa"/>
          </w:tcPr>
          <w:p w14:paraId="0340AA91" w14:textId="77777777" w:rsidR="00FC4924" w:rsidRPr="00FC4924" w:rsidRDefault="00FC4924" w:rsidP="00786E41">
            <w:pPr>
              <w:tabs>
                <w:tab w:val="left" w:pos="3960"/>
              </w:tabs>
              <w:suppressAutoHyphens/>
              <w:spacing w:before="100" w:after="100" w:line="240" w:lineRule="auto"/>
              <w:rPr>
                <w:rFonts w:eastAsia="Times New Roman" w:cs="Times New Roman"/>
                <w:szCs w:val="20"/>
                <w:lang w:val="fr-FR"/>
              </w:rPr>
            </w:pPr>
          </w:p>
        </w:tc>
        <w:tc>
          <w:tcPr>
            <w:tcW w:w="1710" w:type="dxa"/>
          </w:tcPr>
          <w:p w14:paraId="62DC1F5E"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c>
          <w:tcPr>
            <w:tcW w:w="1890" w:type="dxa"/>
          </w:tcPr>
          <w:p w14:paraId="31AC36D0"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r>
      <w:tr w:rsidR="00FC4924" w:rsidRPr="005F2273" w14:paraId="3CD3EAE4" w14:textId="77777777" w:rsidTr="00786E41">
        <w:trPr>
          <w:cantSplit/>
          <w:jc w:val="center"/>
        </w:trPr>
        <w:tc>
          <w:tcPr>
            <w:tcW w:w="1170" w:type="dxa"/>
          </w:tcPr>
          <w:p w14:paraId="6EE9EF3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t>3.</w:t>
            </w:r>
          </w:p>
        </w:tc>
        <w:tc>
          <w:tcPr>
            <w:tcW w:w="3870" w:type="dxa"/>
          </w:tcPr>
          <w:p w14:paraId="1F8BD952" w14:textId="77777777" w:rsidR="00FC4924" w:rsidRPr="00FC4924" w:rsidRDefault="00FC4924" w:rsidP="00786E41">
            <w:pPr>
              <w:tabs>
                <w:tab w:val="left" w:pos="3960"/>
              </w:tabs>
              <w:suppressAutoHyphens/>
              <w:spacing w:before="100" w:after="100" w:line="240" w:lineRule="auto"/>
              <w:jc w:val="right"/>
              <w:rPr>
                <w:rFonts w:eastAsia="Times New Roman" w:cs="Times New Roman"/>
                <w:szCs w:val="20"/>
                <w:lang w:val="fr-FR"/>
              </w:rPr>
            </w:pPr>
            <w:r w:rsidRPr="00FC4924">
              <w:rPr>
                <w:lang w:val="fr-FR"/>
              </w:rPr>
              <w:t>Totaux généraux (à reporter sur le formulaire de soumission de l’Offre)</w:t>
            </w:r>
          </w:p>
        </w:tc>
        <w:tc>
          <w:tcPr>
            <w:tcW w:w="1710" w:type="dxa"/>
          </w:tcPr>
          <w:p w14:paraId="531CD077"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c>
          <w:tcPr>
            <w:tcW w:w="1890" w:type="dxa"/>
          </w:tcPr>
          <w:p w14:paraId="13764F7B"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r>
    </w:tbl>
    <w:p w14:paraId="28E6F210" w14:textId="77777777" w:rsidR="00FC4924" w:rsidRPr="00FC4924" w:rsidRDefault="00FC4924" w:rsidP="00FC4924">
      <w:pPr>
        <w:tabs>
          <w:tab w:val="left" w:pos="3960"/>
        </w:tabs>
        <w:suppressAutoHyphens/>
        <w:spacing w:before="240" w:line="240" w:lineRule="auto"/>
        <w:jc w:val="center"/>
        <w:rPr>
          <w:rFonts w:eastAsia="Times New Roman" w:cs="Times New Roman"/>
          <w:b/>
          <w:szCs w:val="20"/>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5148"/>
      </w:tblGrid>
      <w:tr w:rsidR="00FC4924" w:rsidRPr="005E3CE3" w14:paraId="17DCCD2F" w14:textId="77777777" w:rsidTr="00786E41">
        <w:trPr>
          <w:cantSplit/>
          <w:jc w:val="center"/>
        </w:trPr>
        <w:tc>
          <w:tcPr>
            <w:tcW w:w="4320" w:type="dxa"/>
          </w:tcPr>
          <w:p w14:paraId="3EE1235C" w14:textId="77777777" w:rsidR="00FC4924" w:rsidRPr="005E3CE3" w:rsidRDefault="00FC4924" w:rsidP="00786E41">
            <w:pPr>
              <w:tabs>
                <w:tab w:val="left" w:pos="3960"/>
              </w:tabs>
              <w:suppressAutoHyphens/>
              <w:spacing w:before="100" w:after="100" w:line="240" w:lineRule="auto"/>
              <w:jc w:val="right"/>
              <w:rPr>
                <w:rFonts w:eastAsia="Times New Roman" w:cs="Times New Roman"/>
                <w:szCs w:val="20"/>
              </w:rPr>
            </w:pPr>
            <w:r>
              <w:t xml:space="preserve">Nom du </w:t>
            </w:r>
            <w:proofErr w:type="spellStart"/>
            <w:proofErr w:type="gramStart"/>
            <w:r>
              <w:t>Soumissionnaire</w:t>
            </w:r>
            <w:proofErr w:type="spellEnd"/>
            <w:r>
              <w:t xml:space="preserve"> :</w:t>
            </w:r>
            <w:proofErr w:type="gramEnd"/>
          </w:p>
        </w:tc>
        <w:tc>
          <w:tcPr>
            <w:tcW w:w="5148" w:type="dxa"/>
          </w:tcPr>
          <w:p w14:paraId="5E16483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E3CE3" w14:paraId="635A3478" w14:textId="77777777" w:rsidTr="00786E41">
        <w:trPr>
          <w:cantSplit/>
          <w:jc w:val="center"/>
        </w:trPr>
        <w:tc>
          <w:tcPr>
            <w:tcW w:w="4320" w:type="dxa"/>
          </w:tcPr>
          <w:p w14:paraId="0CB832D5" w14:textId="77777777" w:rsidR="00FC4924" w:rsidRPr="005E3CE3" w:rsidRDefault="00FC4924" w:rsidP="00786E41">
            <w:pPr>
              <w:tabs>
                <w:tab w:val="left" w:pos="3960"/>
              </w:tabs>
              <w:suppressAutoHyphens/>
              <w:spacing w:before="100" w:after="100" w:line="240" w:lineRule="auto"/>
              <w:jc w:val="right"/>
              <w:rPr>
                <w:rFonts w:eastAsia="Times New Roman" w:cs="Times New Roman"/>
                <w:szCs w:val="20"/>
              </w:rPr>
            </w:pPr>
            <w:proofErr w:type="spellStart"/>
            <w:r>
              <w:t>Signataire</w:t>
            </w:r>
            <w:proofErr w:type="spellEnd"/>
            <w:r>
              <w:t xml:space="preserve"> </w:t>
            </w:r>
            <w:proofErr w:type="spellStart"/>
            <w:r>
              <w:t>autorisé</w:t>
            </w:r>
            <w:proofErr w:type="spellEnd"/>
            <w:r>
              <w:t xml:space="preserve"> du </w:t>
            </w:r>
            <w:proofErr w:type="spellStart"/>
            <w:proofErr w:type="gramStart"/>
            <w:r>
              <w:t>Soumissionnaire</w:t>
            </w:r>
            <w:proofErr w:type="spellEnd"/>
            <w:r>
              <w:t xml:space="preserve"> :</w:t>
            </w:r>
            <w:proofErr w:type="gramEnd"/>
          </w:p>
        </w:tc>
        <w:tc>
          <w:tcPr>
            <w:tcW w:w="5148" w:type="dxa"/>
          </w:tcPr>
          <w:p w14:paraId="1182D60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bl>
    <w:p w14:paraId="62CB6596" w14:textId="77777777" w:rsidR="00FC4924" w:rsidRPr="00FC4924" w:rsidRDefault="00FC4924" w:rsidP="00FC4924">
      <w:pPr>
        <w:pStyle w:val="Heading4BSF"/>
        <w:rPr>
          <w:bCs/>
          <w:i/>
          <w:iCs/>
          <w:sz w:val="24"/>
          <w:lang w:val="fr-FR"/>
        </w:rPr>
      </w:pPr>
      <w:bookmarkStart w:id="1452" w:name="_Toc360118821"/>
      <w:bookmarkStart w:id="1453" w:name="_Toc360451790"/>
      <w:bookmarkStart w:id="1454" w:name="_Toc31860002"/>
      <w:bookmarkStart w:id="1455" w:name="_Toc31861084"/>
      <w:bookmarkStart w:id="1456" w:name="_Toc31861732"/>
      <w:bookmarkStart w:id="1457" w:name="_Toc38710421"/>
      <w:bookmarkStart w:id="1458" w:name="_Toc55404630"/>
      <w:bookmarkStart w:id="1459" w:name="_Toc55485417"/>
      <w:bookmarkStart w:id="1460" w:name="_Toc55512739"/>
      <w:bookmarkStart w:id="1461" w:name="_Toc55540077"/>
      <w:bookmarkStart w:id="1462" w:name="_Toc55540628"/>
      <w:bookmarkStart w:id="1463" w:name="_Toc55540671"/>
      <w:bookmarkStart w:id="1464" w:name="_Toc55540930"/>
      <w:bookmarkStart w:id="1465" w:name="_Toc55561655"/>
      <w:bookmarkStart w:id="1466" w:name="_Toc55656628"/>
      <w:bookmarkStart w:id="1467" w:name="_Toc55744460"/>
      <w:bookmarkStart w:id="1468" w:name="_Toc55760485"/>
      <w:bookmarkStart w:id="1469" w:name="_Toc55760905"/>
      <w:bookmarkStart w:id="1470" w:name="_Toc55765788"/>
      <w:bookmarkStart w:id="1471" w:name="_Toc55933355"/>
      <w:bookmarkStart w:id="1472" w:name="_Toc56639198"/>
      <w:bookmarkStart w:id="1473" w:name="_Toc58582240"/>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FC4924">
        <w:rPr>
          <w:lang w:val="fr-FR"/>
        </w:rPr>
        <w:lastRenderedPageBreak/>
        <w:t>Tableau récapitulatif des coûts de fourniture et d'installation</w:t>
      </w:r>
    </w:p>
    <w:p w14:paraId="30051F42" w14:textId="77777777" w:rsidR="00FC4924" w:rsidRPr="00FC4924" w:rsidRDefault="00FC4924" w:rsidP="00FC4924">
      <w:pPr>
        <w:tabs>
          <w:tab w:val="left" w:pos="3960"/>
        </w:tabs>
        <w:suppressAutoHyphens/>
        <w:spacing w:line="240" w:lineRule="auto"/>
        <w:rPr>
          <w:rFonts w:eastAsia="Times New Roman" w:cs="Times New Roman"/>
          <w:szCs w:val="20"/>
          <w:lang w:val="fr-FR"/>
        </w:rPr>
      </w:pPr>
      <w:r w:rsidRPr="00FC4924">
        <w:rPr>
          <w:i/>
          <w:iCs/>
          <w:szCs w:val="20"/>
          <w:lang w:val="fr-FR"/>
        </w:rPr>
        <w:t>[Si requis pour la fourniture, l'installation et la réception opérationnelle du Système, spécifier les éléments dans le Tableau ci-dessous en modifiant, supprimant ou agrandissant les rubriques si nécessaire.]</w:t>
      </w:r>
    </w:p>
    <w:p w14:paraId="4F8CF2CE" w14:textId="77777777" w:rsidR="00FC4924" w:rsidRPr="00FC4924" w:rsidRDefault="00FC4924" w:rsidP="00FC4924">
      <w:pPr>
        <w:tabs>
          <w:tab w:val="left" w:pos="3960"/>
        </w:tabs>
        <w:suppressAutoHyphens/>
        <w:spacing w:line="240" w:lineRule="auto"/>
        <w:rPr>
          <w:rFonts w:eastAsia="Times New Roman" w:cs="Times New Roman"/>
          <w:szCs w:val="20"/>
          <w:lang w:val="fr-FR"/>
        </w:rPr>
      </w:pPr>
      <w:r w:rsidRPr="00FC4924">
        <w:rPr>
          <w:lang w:val="fr-FR"/>
        </w:rPr>
        <w:t xml:space="preserve">Les coûts DOIVENT refléter les prix et les tarifs indiqués conformément aux clauses 14 et 15 des IS.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326"/>
        <w:gridCol w:w="3658"/>
        <w:gridCol w:w="2254"/>
        <w:gridCol w:w="1956"/>
        <w:gridCol w:w="1905"/>
        <w:gridCol w:w="1889"/>
      </w:tblGrid>
      <w:tr w:rsidR="00FC4924" w:rsidRPr="005F2273" w14:paraId="286726C6" w14:textId="77777777" w:rsidTr="00786E41">
        <w:trPr>
          <w:cantSplit/>
          <w:tblHeader/>
          <w:jc w:val="center"/>
        </w:trPr>
        <w:tc>
          <w:tcPr>
            <w:tcW w:w="0" w:type="auto"/>
            <w:vMerge w:val="restart"/>
            <w:vAlign w:val="center"/>
          </w:tcPr>
          <w:p w14:paraId="6D4B9BC7" w14:textId="77777777" w:rsidR="00FC4924" w:rsidRPr="005E3CE3" w:rsidRDefault="00FC4924" w:rsidP="00786E41">
            <w:pPr>
              <w:tabs>
                <w:tab w:val="left" w:pos="3960"/>
              </w:tabs>
              <w:suppressAutoHyphens/>
              <w:spacing w:before="100" w:after="100" w:line="240" w:lineRule="auto"/>
              <w:jc w:val="center"/>
              <w:rPr>
                <w:rFonts w:eastAsia="Times New Roman" w:cs="Times New Roman"/>
                <w:b/>
                <w:szCs w:val="24"/>
              </w:rPr>
            </w:pPr>
            <w:proofErr w:type="spellStart"/>
            <w:r>
              <w:rPr>
                <w:b/>
                <w:szCs w:val="24"/>
              </w:rPr>
              <w:t>Rubrique</w:t>
            </w:r>
            <w:proofErr w:type="spellEnd"/>
            <w:r>
              <w:rPr>
                <w:b/>
                <w:szCs w:val="24"/>
              </w:rPr>
              <w:t xml:space="preserve"> n°.</w:t>
            </w:r>
          </w:p>
        </w:tc>
        <w:tc>
          <w:tcPr>
            <w:tcW w:w="0" w:type="auto"/>
            <w:vMerge w:val="restart"/>
            <w:vAlign w:val="center"/>
          </w:tcPr>
          <w:p w14:paraId="08A4246C" w14:textId="77777777" w:rsidR="00FC4924" w:rsidRPr="005E3CE3" w:rsidRDefault="00FC4924" w:rsidP="00786E41">
            <w:pPr>
              <w:tabs>
                <w:tab w:val="left" w:pos="3960"/>
              </w:tabs>
              <w:suppressAutoHyphens/>
              <w:spacing w:before="100" w:after="100" w:line="240" w:lineRule="auto"/>
              <w:rPr>
                <w:rFonts w:eastAsia="Times New Roman" w:cs="Times New Roman"/>
                <w:b/>
                <w:szCs w:val="24"/>
              </w:rPr>
            </w:pPr>
            <w:r>
              <w:rPr>
                <w:b/>
                <w:szCs w:val="24"/>
              </w:rPr>
              <w:t>Sous-</w:t>
            </w:r>
            <w:proofErr w:type="spellStart"/>
            <w:r>
              <w:rPr>
                <w:b/>
                <w:szCs w:val="24"/>
              </w:rPr>
              <w:t>système</w:t>
            </w:r>
            <w:proofErr w:type="spellEnd"/>
            <w:r>
              <w:rPr>
                <w:b/>
                <w:szCs w:val="24"/>
              </w:rPr>
              <w:t>/</w:t>
            </w:r>
            <w:proofErr w:type="spellStart"/>
            <w:r>
              <w:rPr>
                <w:b/>
                <w:szCs w:val="24"/>
              </w:rPr>
              <w:t>Elément</w:t>
            </w:r>
            <w:proofErr w:type="spellEnd"/>
          </w:p>
        </w:tc>
        <w:tc>
          <w:tcPr>
            <w:tcW w:w="0" w:type="auto"/>
            <w:vMerge w:val="restart"/>
            <w:vAlign w:val="center"/>
          </w:tcPr>
          <w:p w14:paraId="1C15F1EB" w14:textId="77777777" w:rsidR="00FC4924" w:rsidRPr="00FC4924" w:rsidRDefault="00FC4924" w:rsidP="00786E41">
            <w:pPr>
              <w:tabs>
                <w:tab w:val="left" w:pos="3960"/>
              </w:tabs>
              <w:suppressAutoHyphens/>
              <w:spacing w:before="100" w:after="100" w:line="240" w:lineRule="auto"/>
              <w:jc w:val="center"/>
              <w:rPr>
                <w:rFonts w:eastAsia="Times New Roman" w:cs="Times New Roman"/>
                <w:b/>
                <w:szCs w:val="24"/>
                <w:lang w:val="fr-FR"/>
              </w:rPr>
            </w:pPr>
            <w:r w:rsidRPr="00FC4924">
              <w:rPr>
                <w:b/>
                <w:szCs w:val="24"/>
                <w:lang w:val="fr-FR"/>
              </w:rPr>
              <w:t>Sous-tableau des coûts</w:t>
            </w:r>
            <w:r w:rsidRPr="00FC4924">
              <w:rPr>
                <w:b/>
                <w:szCs w:val="24"/>
                <w:lang w:val="fr-FR"/>
              </w:rPr>
              <w:br/>
              <w:t>de fourniture et d'installation n°</w:t>
            </w:r>
          </w:p>
        </w:tc>
        <w:tc>
          <w:tcPr>
            <w:tcW w:w="0" w:type="auto"/>
            <w:gridSpan w:val="3"/>
            <w:vAlign w:val="center"/>
          </w:tcPr>
          <w:p w14:paraId="10EE7E12" w14:textId="77777777" w:rsidR="00FC4924" w:rsidRPr="00FC4924" w:rsidRDefault="00FC4924" w:rsidP="00786E41">
            <w:pPr>
              <w:tabs>
                <w:tab w:val="left" w:pos="3960"/>
              </w:tabs>
              <w:suppressAutoHyphens/>
              <w:spacing w:before="100" w:after="0" w:line="240" w:lineRule="auto"/>
              <w:jc w:val="center"/>
              <w:rPr>
                <w:rFonts w:eastAsia="Times New Roman" w:cs="Times New Roman"/>
                <w:b/>
                <w:szCs w:val="24"/>
                <w:lang w:val="fr-FR"/>
              </w:rPr>
            </w:pPr>
            <w:r w:rsidRPr="00FC4924">
              <w:rPr>
                <w:b/>
                <w:szCs w:val="24"/>
                <w:lang w:val="fr-FR"/>
              </w:rPr>
              <w:t>Prix de fourniture et d’installation</w:t>
            </w:r>
          </w:p>
        </w:tc>
      </w:tr>
      <w:tr w:rsidR="00FC4924" w:rsidRPr="005F2273" w14:paraId="349DDD9B" w14:textId="77777777" w:rsidTr="00786E41">
        <w:trPr>
          <w:cantSplit/>
          <w:trHeight w:val="682"/>
          <w:tblHeader/>
          <w:jc w:val="center"/>
        </w:trPr>
        <w:tc>
          <w:tcPr>
            <w:tcW w:w="0" w:type="auto"/>
            <w:vMerge/>
          </w:tcPr>
          <w:p w14:paraId="1847302E" w14:textId="77777777" w:rsidR="00FC4924" w:rsidRPr="00FC4924" w:rsidRDefault="00FC4924" w:rsidP="00786E41">
            <w:pPr>
              <w:tabs>
                <w:tab w:val="left" w:pos="3960"/>
              </w:tabs>
              <w:suppressAutoHyphens/>
              <w:spacing w:before="100" w:after="100" w:line="240" w:lineRule="auto"/>
              <w:jc w:val="center"/>
              <w:rPr>
                <w:rFonts w:eastAsia="Times New Roman" w:cs="Times New Roman"/>
                <w:b/>
                <w:szCs w:val="24"/>
                <w:lang w:val="fr-FR"/>
              </w:rPr>
            </w:pPr>
          </w:p>
        </w:tc>
        <w:tc>
          <w:tcPr>
            <w:tcW w:w="0" w:type="auto"/>
            <w:vMerge/>
          </w:tcPr>
          <w:p w14:paraId="7E101BAA" w14:textId="77777777" w:rsidR="00FC4924" w:rsidRPr="00FC4924" w:rsidRDefault="00FC4924" w:rsidP="00786E41">
            <w:pPr>
              <w:tabs>
                <w:tab w:val="left" w:pos="3960"/>
              </w:tabs>
              <w:suppressAutoHyphens/>
              <w:spacing w:before="100" w:after="100" w:line="240" w:lineRule="auto"/>
              <w:rPr>
                <w:rFonts w:eastAsia="Times New Roman" w:cs="Times New Roman"/>
                <w:b/>
                <w:szCs w:val="24"/>
                <w:lang w:val="fr-FR"/>
              </w:rPr>
            </w:pPr>
          </w:p>
        </w:tc>
        <w:tc>
          <w:tcPr>
            <w:tcW w:w="0" w:type="auto"/>
            <w:vMerge/>
          </w:tcPr>
          <w:p w14:paraId="4B02497C" w14:textId="77777777" w:rsidR="00FC4924" w:rsidRPr="00FC4924" w:rsidRDefault="00FC4924" w:rsidP="00786E41">
            <w:pPr>
              <w:tabs>
                <w:tab w:val="left" w:pos="3960"/>
              </w:tabs>
              <w:suppressAutoHyphens/>
              <w:spacing w:before="100" w:after="100" w:line="240" w:lineRule="auto"/>
              <w:jc w:val="center"/>
              <w:rPr>
                <w:rFonts w:eastAsia="Times New Roman" w:cs="Times New Roman"/>
                <w:b/>
                <w:szCs w:val="24"/>
                <w:lang w:val="fr-FR"/>
              </w:rPr>
            </w:pPr>
          </w:p>
        </w:tc>
        <w:tc>
          <w:tcPr>
            <w:tcW w:w="0" w:type="auto"/>
          </w:tcPr>
          <w:p w14:paraId="31C9F649" w14:textId="77777777" w:rsidR="00FC4924" w:rsidRPr="005E3CE3" w:rsidRDefault="00FC4924" w:rsidP="00786E41">
            <w:pPr>
              <w:tabs>
                <w:tab w:val="left" w:pos="3960"/>
              </w:tabs>
              <w:suppressAutoHyphens/>
              <w:spacing w:before="100" w:after="100" w:line="240" w:lineRule="auto"/>
              <w:jc w:val="center"/>
              <w:rPr>
                <w:rFonts w:eastAsia="Times New Roman" w:cs="Times New Roman"/>
                <w:b/>
                <w:szCs w:val="24"/>
              </w:rPr>
            </w:pPr>
            <w:proofErr w:type="spellStart"/>
            <w:r>
              <w:rPr>
                <w:b/>
                <w:szCs w:val="24"/>
              </w:rPr>
              <w:t>Éléments</w:t>
            </w:r>
            <w:proofErr w:type="spellEnd"/>
            <w:r>
              <w:rPr>
                <w:b/>
                <w:szCs w:val="24"/>
              </w:rPr>
              <w:t xml:space="preserve"> </w:t>
            </w:r>
            <w:proofErr w:type="spellStart"/>
            <w:r>
              <w:rPr>
                <w:b/>
                <w:szCs w:val="24"/>
              </w:rPr>
              <w:t>fournis</w:t>
            </w:r>
            <w:proofErr w:type="spellEnd"/>
            <w:r>
              <w:rPr>
                <w:b/>
                <w:szCs w:val="24"/>
              </w:rPr>
              <w:t xml:space="preserve"> </w:t>
            </w:r>
            <w:proofErr w:type="spellStart"/>
            <w:r>
              <w:rPr>
                <w:b/>
                <w:szCs w:val="24"/>
              </w:rPr>
              <w:t>localement</w:t>
            </w:r>
            <w:proofErr w:type="spellEnd"/>
          </w:p>
        </w:tc>
        <w:tc>
          <w:tcPr>
            <w:tcW w:w="0" w:type="auto"/>
            <w:gridSpan w:val="2"/>
          </w:tcPr>
          <w:p w14:paraId="2BFA1900" w14:textId="77777777" w:rsidR="00FC4924" w:rsidRPr="00FC4924" w:rsidRDefault="00FC4924" w:rsidP="00786E41">
            <w:pPr>
              <w:tabs>
                <w:tab w:val="left" w:pos="3960"/>
              </w:tabs>
              <w:suppressAutoHyphens/>
              <w:spacing w:before="100" w:after="100" w:line="240" w:lineRule="auto"/>
              <w:jc w:val="center"/>
              <w:rPr>
                <w:rFonts w:eastAsia="Times New Roman" w:cs="Times New Roman"/>
                <w:b/>
                <w:szCs w:val="24"/>
                <w:lang w:val="fr-FR"/>
              </w:rPr>
            </w:pPr>
            <w:r w:rsidRPr="00FC4924">
              <w:rPr>
                <w:b/>
                <w:szCs w:val="24"/>
                <w:lang w:val="fr-FR"/>
              </w:rPr>
              <w:t>Éléments provenant d’un pays autre que celui de l’Acheteur</w:t>
            </w:r>
          </w:p>
        </w:tc>
      </w:tr>
      <w:tr w:rsidR="00FC4924" w:rsidRPr="005E3CE3" w14:paraId="5203C1CE" w14:textId="77777777" w:rsidTr="00786E41">
        <w:trPr>
          <w:cantSplit/>
          <w:tblHeader/>
          <w:jc w:val="center"/>
        </w:trPr>
        <w:tc>
          <w:tcPr>
            <w:tcW w:w="0" w:type="auto"/>
          </w:tcPr>
          <w:p w14:paraId="274B5D86" w14:textId="77777777" w:rsidR="00FC4924" w:rsidRPr="00FC4924" w:rsidRDefault="00FC4924" w:rsidP="00786E41">
            <w:pPr>
              <w:tabs>
                <w:tab w:val="left" w:pos="3960"/>
              </w:tabs>
              <w:suppressAutoHyphens/>
              <w:spacing w:before="100" w:after="100" w:line="240" w:lineRule="auto"/>
              <w:jc w:val="center"/>
              <w:rPr>
                <w:rFonts w:eastAsia="Times New Roman" w:cs="Times New Roman"/>
                <w:b/>
                <w:szCs w:val="24"/>
                <w:lang w:val="fr-FR"/>
              </w:rPr>
            </w:pPr>
          </w:p>
        </w:tc>
        <w:tc>
          <w:tcPr>
            <w:tcW w:w="0" w:type="auto"/>
          </w:tcPr>
          <w:p w14:paraId="114FABD5" w14:textId="77777777" w:rsidR="00FC4924" w:rsidRPr="00FC4924" w:rsidRDefault="00FC4924" w:rsidP="00786E41">
            <w:pPr>
              <w:tabs>
                <w:tab w:val="left" w:pos="3960"/>
              </w:tabs>
              <w:suppressAutoHyphens/>
              <w:spacing w:before="100" w:after="100" w:line="240" w:lineRule="auto"/>
              <w:jc w:val="center"/>
              <w:rPr>
                <w:rFonts w:eastAsia="Times New Roman" w:cs="Times New Roman"/>
                <w:b/>
                <w:szCs w:val="24"/>
                <w:lang w:val="fr-FR"/>
              </w:rPr>
            </w:pPr>
            <w:r w:rsidRPr="00FC4924">
              <w:rPr>
                <w:b/>
                <w:szCs w:val="24"/>
                <w:lang w:val="fr-FR"/>
              </w:rPr>
              <w:br/>
            </w:r>
            <w:r w:rsidRPr="00FC4924">
              <w:rPr>
                <w:b/>
                <w:szCs w:val="24"/>
                <w:lang w:val="fr-FR"/>
              </w:rPr>
              <w:br/>
            </w:r>
          </w:p>
        </w:tc>
        <w:tc>
          <w:tcPr>
            <w:tcW w:w="0" w:type="auto"/>
          </w:tcPr>
          <w:p w14:paraId="387FCF2A" w14:textId="77777777" w:rsidR="00FC4924" w:rsidRPr="00FC4924" w:rsidRDefault="00FC4924" w:rsidP="00786E41">
            <w:pPr>
              <w:tabs>
                <w:tab w:val="left" w:pos="3960"/>
              </w:tabs>
              <w:suppressAutoHyphens/>
              <w:spacing w:before="100" w:after="100" w:line="240" w:lineRule="auto"/>
              <w:jc w:val="center"/>
              <w:rPr>
                <w:rFonts w:eastAsia="Times New Roman" w:cs="Times New Roman"/>
                <w:b/>
                <w:szCs w:val="24"/>
                <w:lang w:val="fr-FR"/>
              </w:rPr>
            </w:pPr>
          </w:p>
        </w:tc>
        <w:tc>
          <w:tcPr>
            <w:tcW w:w="0" w:type="auto"/>
          </w:tcPr>
          <w:p w14:paraId="1A3B4E5C" w14:textId="77777777" w:rsidR="00FC4924" w:rsidRPr="005E3CE3" w:rsidRDefault="00FC4924" w:rsidP="00786E41">
            <w:pPr>
              <w:tabs>
                <w:tab w:val="left" w:pos="3960"/>
              </w:tabs>
              <w:suppressAutoHyphens/>
              <w:spacing w:before="100" w:after="100" w:line="240" w:lineRule="auto"/>
              <w:jc w:val="center"/>
              <w:rPr>
                <w:rFonts w:eastAsia="Times New Roman" w:cs="Times New Roman"/>
                <w:b/>
                <w:szCs w:val="24"/>
              </w:rPr>
            </w:pPr>
            <w:r>
              <w:rPr>
                <w:bCs/>
                <w:i/>
                <w:iCs/>
                <w:szCs w:val="24"/>
              </w:rPr>
              <w:t>[</w:t>
            </w:r>
            <w:proofErr w:type="spellStart"/>
            <w:proofErr w:type="gramStart"/>
            <w:r>
              <w:rPr>
                <w:bCs/>
                <w:i/>
                <w:iCs/>
                <w:szCs w:val="24"/>
              </w:rPr>
              <w:t>Insérer</w:t>
            </w:r>
            <w:proofErr w:type="spellEnd"/>
            <w:r>
              <w:rPr>
                <w:bCs/>
                <w:i/>
                <w:iCs/>
                <w:szCs w:val="24"/>
              </w:rPr>
              <w:t xml:space="preserve"> :</w:t>
            </w:r>
            <w:proofErr w:type="gramEnd"/>
            <w:r>
              <w:rPr>
                <w:b/>
                <w:bCs/>
                <w:i/>
                <w:iCs/>
                <w:szCs w:val="24"/>
              </w:rPr>
              <w:t xml:space="preserve"> </w:t>
            </w:r>
            <w:proofErr w:type="spellStart"/>
            <w:r>
              <w:rPr>
                <w:b/>
                <w:bCs/>
                <w:i/>
                <w:iCs/>
                <w:szCs w:val="24"/>
              </w:rPr>
              <w:t>Monnaie</w:t>
            </w:r>
            <w:proofErr w:type="spellEnd"/>
            <w:r>
              <w:rPr>
                <w:bCs/>
                <w:i/>
                <w:iCs/>
                <w:szCs w:val="24"/>
              </w:rPr>
              <w:t>]</w:t>
            </w:r>
            <w:r>
              <w:rPr>
                <w:b/>
                <w:szCs w:val="24"/>
              </w:rPr>
              <w:br/>
            </w:r>
            <w:r>
              <w:t>Prix</w:t>
            </w:r>
          </w:p>
        </w:tc>
        <w:tc>
          <w:tcPr>
            <w:tcW w:w="0" w:type="auto"/>
          </w:tcPr>
          <w:p w14:paraId="7039D990" w14:textId="77777777" w:rsidR="00FC4924" w:rsidRPr="005E3CE3" w:rsidRDefault="00FC4924" w:rsidP="00786E41">
            <w:pPr>
              <w:tabs>
                <w:tab w:val="left" w:pos="3960"/>
              </w:tabs>
              <w:suppressAutoHyphens/>
              <w:spacing w:before="100" w:after="100" w:line="240" w:lineRule="auto"/>
              <w:jc w:val="center"/>
              <w:rPr>
                <w:rFonts w:eastAsia="Times New Roman" w:cs="Times New Roman"/>
                <w:b/>
                <w:szCs w:val="24"/>
              </w:rPr>
            </w:pPr>
            <w:r>
              <w:rPr>
                <w:bCs/>
                <w:i/>
                <w:iCs/>
                <w:szCs w:val="24"/>
              </w:rPr>
              <w:t>[</w:t>
            </w:r>
            <w:proofErr w:type="spellStart"/>
            <w:proofErr w:type="gramStart"/>
            <w:r>
              <w:rPr>
                <w:bCs/>
                <w:i/>
                <w:iCs/>
                <w:szCs w:val="24"/>
              </w:rPr>
              <w:t>Insérer</w:t>
            </w:r>
            <w:proofErr w:type="spellEnd"/>
            <w:r>
              <w:rPr>
                <w:bCs/>
                <w:i/>
                <w:iCs/>
                <w:szCs w:val="24"/>
              </w:rPr>
              <w:t xml:space="preserve"> :</w:t>
            </w:r>
            <w:proofErr w:type="gramEnd"/>
            <w:r>
              <w:rPr>
                <w:b/>
                <w:bCs/>
                <w:i/>
                <w:iCs/>
                <w:szCs w:val="24"/>
              </w:rPr>
              <w:t xml:space="preserve"> </w:t>
            </w:r>
            <w:proofErr w:type="spellStart"/>
            <w:r>
              <w:rPr>
                <w:b/>
                <w:bCs/>
                <w:i/>
                <w:iCs/>
                <w:szCs w:val="24"/>
              </w:rPr>
              <w:t>Monnaie</w:t>
            </w:r>
            <w:proofErr w:type="spellEnd"/>
            <w:r>
              <w:rPr>
                <w:bCs/>
                <w:i/>
                <w:iCs/>
                <w:szCs w:val="24"/>
              </w:rPr>
              <w:t>]</w:t>
            </w:r>
            <w:r>
              <w:rPr>
                <w:b/>
                <w:szCs w:val="24"/>
              </w:rPr>
              <w:br/>
            </w:r>
            <w:r>
              <w:t>Prix</w:t>
            </w:r>
          </w:p>
        </w:tc>
        <w:tc>
          <w:tcPr>
            <w:tcW w:w="0" w:type="auto"/>
          </w:tcPr>
          <w:p w14:paraId="765C67B7" w14:textId="77777777" w:rsidR="00FC4924" w:rsidRPr="005E3CE3" w:rsidRDefault="00FC4924" w:rsidP="00786E41">
            <w:pPr>
              <w:tabs>
                <w:tab w:val="left" w:pos="3960"/>
              </w:tabs>
              <w:suppressAutoHyphens/>
              <w:spacing w:before="100" w:after="100" w:line="240" w:lineRule="auto"/>
              <w:jc w:val="center"/>
              <w:rPr>
                <w:rFonts w:eastAsia="Times New Roman" w:cs="Times New Roman"/>
                <w:b/>
                <w:szCs w:val="24"/>
              </w:rPr>
            </w:pPr>
            <w:r>
              <w:rPr>
                <w:bCs/>
                <w:i/>
                <w:iCs/>
                <w:szCs w:val="24"/>
              </w:rPr>
              <w:t>[</w:t>
            </w:r>
            <w:proofErr w:type="spellStart"/>
            <w:proofErr w:type="gramStart"/>
            <w:r>
              <w:rPr>
                <w:bCs/>
                <w:i/>
                <w:iCs/>
                <w:szCs w:val="24"/>
              </w:rPr>
              <w:t>Insérer</w:t>
            </w:r>
            <w:proofErr w:type="spellEnd"/>
            <w:r>
              <w:rPr>
                <w:bCs/>
                <w:i/>
                <w:iCs/>
                <w:szCs w:val="24"/>
              </w:rPr>
              <w:t xml:space="preserve"> :</w:t>
            </w:r>
            <w:proofErr w:type="gramEnd"/>
            <w:r>
              <w:rPr>
                <w:b/>
                <w:bCs/>
                <w:i/>
                <w:iCs/>
                <w:szCs w:val="24"/>
              </w:rPr>
              <w:t xml:space="preserve"> </w:t>
            </w:r>
            <w:proofErr w:type="spellStart"/>
            <w:r>
              <w:rPr>
                <w:b/>
                <w:bCs/>
                <w:i/>
                <w:iCs/>
                <w:szCs w:val="24"/>
              </w:rPr>
              <w:t>Monnaie</w:t>
            </w:r>
            <w:proofErr w:type="spellEnd"/>
            <w:r>
              <w:rPr>
                <w:b/>
                <w:bCs/>
                <w:i/>
                <w:iCs/>
              </w:rPr>
              <w:t>]</w:t>
            </w:r>
            <w:r>
              <w:br/>
              <w:t>Prix</w:t>
            </w:r>
          </w:p>
        </w:tc>
      </w:tr>
      <w:tr w:rsidR="00FC4924" w:rsidRPr="005E3CE3" w14:paraId="0CC5111C" w14:textId="77777777" w:rsidTr="00786E41">
        <w:trPr>
          <w:cantSplit/>
          <w:trHeight w:hRule="exact" w:val="240"/>
          <w:jc w:val="center"/>
        </w:trPr>
        <w:tc>
          <w:tcPr>
            <w:tcW w:w="0" w:type="auto"/>
          </w:tcPr>
          <w:p w14:paraId="752ECC1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1F583013"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p>
        </w:tc>
        <w:tc>
          <w:tcPr>
            <w:tcW w:w="0" w:type="auto"/>
          </w:tcPr>
          <w:p w14:paraId="153918D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4A7B35C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73CA807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3AAFFE8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CA3134E" w14:textId="77777777" w:rsidTr="00786E41">
        <w:trPr>
          <w:cantSplit/>
          <w:jc w:val="center"/>
        </w:trPr>
        <w:tc>
          <w:tcPr>
            <w:tcW w:w="0" w:type="auto"/>
          </w:tcPr>
          <w:p w14:paraId="7F2E274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0</w:t>
            </w:r>
          </w:p>
        </w:tc>
        <w:tc>
          <w:tcPr>
            <w:tcW w:w="0" w:type="auto"/>
          </w:tcPr>
          <w:p w14:paraId="28A4B86A"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 xml:space="preserve">Plan de </w:t>
            </w:r>
            <w:proofErr w:type="spellStart"/>
            <w:r>
              <w:t>projet</w:t>
            </w:r>
            <w:proofErr w:type="spellEnd"/>
          </w:p>
        </w:tc>
        <w:tc>
          <w:tcPr>
            <w:tcW w:w="0" w:type="auto"/>
          </w:tcPr>
          <w:p w14:paraId="52437F3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 -</w:t>
            </w:r>
          </w:p>
        </w:tc>
        <w:tc>
          <w:tcPr>
            <w:tcW w:w="0" w:type="auto"/>
          </w:tcPr>
          <w:p w14:paraId="0274507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 -</w:t>
            </w:r>
          </w:p>
        </w:tc>
        <w:tc>
          <w:tcPr>
            <w:tcW w:w="0" w:type="auto"/>
          </w:tcPr>
          <w:p w14:paraId="4340169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 -</w:t>
            </w:r>
          </w:p>
        </w:tc>
        <w:tc>
          <w:tcPr>
            <w:tcW w:w="0" w:type="auto"/>
          </w:tcPr>
          <w:p w14:paraId="0CAF502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 -</w:t>
            </w:r>
          </w:p>
        </w:tc>
      </w:tr>
      <w:tr w:rsidR="00FC4924" w:rsidRPr="005E3CE3" w14:paraId="01989B24" w14:textId="77777777" w:rsidTr="00786E41">
        <w:trPr>
          <w:cantSplit/>
          <w:jc w:val="center"/>
        </w:trPr>
        <w:tc>
          <w:tcPr>
            <w:tcW w:w="0" w:type="auto"/>
          </w:tcPr>
          <w:p w14:paraId="57286C1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44C725D0"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p>
        </w:tc>
        <w:tc>
          <w:tcPr>
            <w:tcW w:w="0" w:type="auto"/>
          </w:tcPr>
          <w:p w14:paraId="270281A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26344BB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3F489A5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5F56020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445AB603" w14:textId="77777777" w:rsidTr="00786E41">
        <w:trPr>
          <w:cantSplit/>
          <w:jc w:val="center"/>
        </w:trPr>
        <w:tc>
          <w:tcPr>
            <w:tcW w:w="0" w:type="auto"/>
          </w:tcPr>
          <w:p w14:paraId="56846A5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1</w:t>
            </w:r>
          </w:p>
        </w:tc>
        <w:tc>
          <w:tcPr>
            <w:tcW w:w="0" w:type="auto"/>
          </w:tcPr>
          <w:p w14:paraId="30EFDF7A" w14:textId="77777777" w:rsidR="00FC4924" w:rsidRPr="00FC4924" w:rsidRDefault="00FC4924" w:rsidP="00786E41">
            <w:pPr>
              <w:tabs>
                <w:tab w:val="left" w:pos="3960"/>
              </w:tabs>
              <w:suppressAutoHyphens/>
              <w:spacing w:before="100" w:after="100" w:line="240" w:lineRule="auto"/>
              <w:rPr>
                <w:rFonts w:eastAsia="Times New Roman" w:cs="Times New Roman"/>
                <w:szCs w:val="24"/>
                <w:lang w:val="fr-FR"/>
              </w:rPr>
            </w:pPr>
            <w:r w:rsidRPr="00FC4924">
              <w:rPr>
                <w:lang w:val="fr-FR"/>
              </w:rPr>
              <w:t>Sous-système du siège social</w:t>
            </w:r>
          </w:p>
        </w:tc>
        <w:tc>
          <w:tcPr>
            <w:tcW w:w="0" w:type="auto"/>
          </w:tcPr>
          <w:p w14:paraId="7D5D0AC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1</w:t>
            </w:r>
          </w:p>
        </w:tc>
        <w:tc>
          <w:tcPr>
            <w:tcW w:w="0" w:type="auto"/>
          </w:tcPr>
          <w:p w14:paraId="7573951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6E2B65B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11E975D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4AA57329" w14:textId="77777777" w:rsidTr="00786E41">
        <w:trPr>
          <w:cantSplit/>
          <w:jc w:val="center"/>
        </w:trPr>
        <w:tc>
          <w:tcPr>
            <w:tcW w:w="0" w:type="auto"/>
          </w:tcPr>
          <w:p w14:paraId="6705630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1.1</w:t>
            </w:r>
          </w:p>
        </w:tc>
        <w:tc>
          <w:tcPr>
            <w:tcW w:w="0" w:type="auto"/>
          </w:tcPr>
          <w:p w14:paraId="54B62BB6" w14:textId="77777777" w:rsidR="00FC4924" w:rsidRPr="00FC4924" w:rsidRDefault="00FC4924" w:rsidP="00786E41">
            <w:pPr>
              <w:tabs>
                <w:tab w:val="left" w:pos="3960"/>
              </w:tabs>
              <w:suppressAutoHyphens/>
              <w:spacing w:before="100" w:after="100" w:line="240" w:lineRule="auto"/>
              <w:ind w:left="342"/>
              <w:rPr>
                <w:rFonts w:eastAsia="Times New Roman" w:cs="Times New Roman"/>
                <w:szCs w:val="24"/>
                <w:lang w:val="fr-FR"/>
              </w:rPr>
            </w:pPr>
            <w:r w:rsidRPr="00FC4924">
              <w:rPr>
                <w:lang w:val="fr-FR"/>
              </w:rPr>
              <w:t>Matériels, LAN et Logiciels polyvalents</w:t>
            </w:r>
          </w:p>
        </w:tc>
        <w:tc>
          <w:tcPr>
            <w:tcW w:w="0" w:type="auto"/>
          </w:tcPr>
          <w:p w14:paraId="6BB7C93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1</w:t>
            </w:r>
          </w:p>
        </w:tc>
        <w:tc>
          <w:tcPr>
            <w:tcW w:w="0" w:type="auto"/>
          </w:tcPr>
          <w:p w14:paraId="04AF5CF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568E075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21BC2A0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730EDCB3" w14:textId="77777777" w:rsidTr="00786E41">
        <w:trPr>
          <w:cantSplit/>
          <w:jc w:val="center"/>
        </w:trPr>
        <w:tc>
          <w:tcPr>
            <w:tcW w:w="0" w:type="auto"/>
          </w:tcPr>
          <w:p w14:paraId="483FC83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1.2</w:t>
            </w:r>
          </w:p>
        </w:tc>
        <w:tc>
          <w:tcPr>
            <w:tcW w:w="0" w:type="auto"/>
          </w:tcPr>
          <w:p w14:paraId="51F06AB3" w14:textId="77777777" w:rsidR="00FC4924" w:rsidRPr="00FC4924" w:rsidRDefault="00FC4924" w:rsidP="00786E41">
            <w:pPr>
              <w:tabs>
                <w:tab w:val="left" w:pos="3960"/>
              </w:tabs>
              <w:suppressAutoHyphens/>
              <w:spacing w:before="100" w:after="100" w:line="240" w:lineRule="auto"/>
              <w:ind w:left="342"/>
              <w:rPr>
                <w:rFonts w:eastAsia="Times New Roman" w:cs="Times New Roman"/>
                <w:szCs w:val="24"/>
                <w:lang w:val="fr-FR"/>
              </w:rPr>
            </w:pPr>
            <w:r w:rsidRPr="00FC4924">
              <w:rPr>
                <w:lang w:val="fr-FR"/>
              </w:rPr>
              <w:t>Système de base de données</w:t>
            </w:r>
          </w:p>
        </w:tc>
        <w:tc>
          <w:tcPr>
            <w:tcW w:w="0" w:type="auto"/>
          </w:tcPr>
          <w:p w14:paraId="0F3A3FE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1</w:t>
            </w:r>
          </w:p>
        </w:tc>
        <w:tc>
          <w:tcPr>
            <w:tcW w:w="0" w:type="auto"/>
          </w:tcPr>
          <w:p w14:paraId="48B14EF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552F245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0C92B3F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0CAA515E" w14:textId="77777777" w:rsidTr="00786E41">
        <w:trPr>
          <w:cantSplit/>
          <w:jc w:val="center"/>
        </w:trPr>
        <w:tc>
          <w:tcPr>
            <w:tcW w:w="0" w:type="auto"/>
          </w:tcPr>
          <w:p w14:paraId="1C35B44B" w14:textId="77777777" w:rsidR="00FC4924" w:rsidRPr="005E3CE3" w:rsidRDefault="00FC4924" w:rsidP="00786E41">
            <w:pPr>
              <w:widowControl w:val="0"/>
              <w:tabs>
                <w:tab w:val="left" w:pos="3960"/>
              </w:tabs>
              <w:suppressAutoHyphens/>
              <w:spacing w:before="100" w:after="100" w:line="240" w:lineRule="auto"/>
              <w:jc w:val="center"/>
              <w:rPr>
                <w:rFonts w:eastAsia="Times New Roman" w:cs="Times New Roman"/>
                <w:szCs w:val="24"/>
              </w:rPr>
            </w:pPr>
            <w:r>
              <w:t>1.3</w:t>
            </w:r>
          </w:p>
        </w:tc>
        <w:tc>
          <w:tcPr>
            <w:tcW w:w="0" w:type="auto"/>
          </w:tcPr>
          <w:p w14:paraId="53525F10" w14:textId="77777777" w:rsidR="00FC4924" w:rsidRPr="005E3CE3" w:rsidRDefault="00FC4924" w:rsidP="00786E41">
            <w:pPr>
              <w:widowControl w:val="0"/>
              <w:tabs>
                <w:tab w:val="left" w:pos="3960"/>
              </w:tabs>
              <w:suppressAutoHyphens/>
              <w:spacing w:before="100" w:after="100" w:line="240" w:lineRule="auto"/>
              <w:ind w:left="342"/>
              <w:rPr>
                <w:rFonts w:eastAsia="Times New Roman" w:cs="Times New Roman"/>
                <w:szCs w:val="24"/>
              </w:rPr>
            </w:pPr>
            <w:r>
              <w:t>Formation</w:t>
            </w:r>
          </w:p>
        </w:tc>
        <w:tc>
          <w:tcPr>
            <w:tcW w:w="0" w:type="auto"/>
          </w:tcPr>
          <w:p w14:paraId="1A15BD09" w14:textId="77777777" w:rsidR="00FC4924" w:rsidRPr="005E3CE3" w:rsidRDefault="00FC4924" w:rsidP="00786E41">
            <w:pPr>
              <w:widowControl w:val="0"/>
              <w:tabs>
                <w:tab w:val="left" w:pos="3960"/>
              </w:tabs>
              <w:suppressAutoHyphens/>
              <w:spacing w:before="100" w:after="100" w:line="240" w:lineRule="auto"/>
              <w:jc w:val="center"/>
              <w:rPr>
                <w:rFonts w:eastAsia="Times New Roman" w:cs="Times New Roman"/>
                <w:szCs w:val="24"/>
              </w:rPr>
            </w:pPr>
            <w:r>
              <w:t>1</w:t>
            </w:r>
          </w:p>
        </w:tc>
        <w:tc>
          <w:tcPr>
            <w:tcW w:w="0" w:type="auto"/>
          </w:tcPr>
          <w:p w14:paraId="4F01BC0A" w14:textId="77777777" w:rsidR="00FC4924" w:rsidRPr="005E3CE3" w:rsidRDefault="00FC4924" w:rsidP="00786E41">
            <w:pPr>
              <w:widowControl w:val="0"/>
              <w:tabs>
                <w:tab w:val="left" w:pos="3960"/>
              </w:tabs>
              <w:suppressAutoHyphens/>
              <w:spacing w:before="100" w:after="100" w:line="240" w:lineRule="auto"/>
              <w:jc w:val="center"/>
              <w:rPr>
                <w:rFonts w:eastAsia="Times New Roman" w:cs="Times New Roman"/>
                <w:szCs w:val="24"/>
              </w:rPr>
            </w:pPr>
          </w:p>
        </w:tc>
        <w:tc>
          <w:tcPr>
            <w:tcW w:w="0" w:type="auto"/>
          </w:tcPr>
          <w:p w14:paraId="1097A733" w14:textId="77777777" w:rsidR="00FC4924" w:rsidRPr="005E3CE3" w:rsidRDefault="00FC4924" w:rsidP="00786E41">
            <w:pPr>
              <w:widowControl w:val="0"/>
              <w:tabs>
                <w:tab w:val="left" w:pos="3960"/>
              </w:tabs>
              <w:suppressAutoHyphens/>
              <w:spacing w:before="100" w:after="100" w:line="240" w:lineRule="auto"/>
              <w:jc w:val="center"/>
              <w:rPr>
                <w:rFonts w:eastAsia="Times New Roman" w:cs="Times New Roman"/>
                <w:szCs w:val="24"/>
              </w:rPr>
            </w:pPr>
          </w:p>
        </w:tc>
        <w:tc>
          <w:tcPr>
            <w:tcW w:w="0" w:type="auto"/>
          </w:tcPr>
          <w:p w14:paraId="24F601A8" w14:textId="77777777" w:rsidR="00FC4924" w:rsidRPr="005E3CE3" w:rsidRDefault="00FC4924" w:rsidP="00786E41">
            <w:pPr>
              <w:widowControl w:val="0"/>
              <w:tabs>
                <w:tab w:val="left" w:pos="3960"/>
              </w:tabs>
              <w:suppressAutoHyphens/>
              <w:spacing w:before="100" w:after="100" w:line="240" w:lineRule="auto"/>
              <w:jc w:val="center"/>
              <w:rPr>
                <w:rFonts w:eastAsia="Times New Roman" w:cs="Times New Roman"/>
                <w:szCs w:val="24"/>
              </w:rPr>
            </w:pPr>
          </w:p>
        </w:tc>
      </w:tr>
      <w:tr w:rsidR="00FC4924" w:rsidRPr="005E3CE3" w14:paraId="4060E64D" w14:textId="77777777" w:rsidTr="00786E41">
        <w:trPr>
          <w:cantSplit/>
          <w:trHeight w:val="237"/>
          <w:jc w:val="center"/>
        </w:trPr>
        <w:tc>
          <w:tcPr>
            <w:tcW w:w="0" w:type="auto"/>
          </w:tcPr>
          <w:p w14:paraId="7D0033A0"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p>
        </w:tc>
        <w:tc>
          <w:tcPr>
            <w:tcW w:w="0" w:type="auto"/>
          </w:tcPr>
          <w:p w14:paraId="0BC96EF9" w14:textId="77777777" w:rsidR="00FC4924" w:rsidRPr="005E3CE3" w:rsidRDefault="00FC4924" w:rsidP="00786E41">
            <w:pPr>
              <w:widowControl w:val="0"/>
              <w:tabs>
                <w:tab w:val="left" w:pos="3960"/>
              </w:tabs>
              <w:suppressAutoHyphens/>
              <w:spacing w:after="100" w:line="240" w:lineRule="auto"/>
              <w:rPr>
                <w:rFonts w:eastAsia="Times New Roman" w:cs="Times New Roman"/>
                <w:szCs w:val="24"/>
              </w:rPr>
            </w:pPr>
          </w:p>
        </w:tc>
        <w:tc>
          <w:tcPr>
            <w:tcW w:w="0" w:type="auto"/>
          </w:tcPr>
          <w:p w14:paraId="49B30506"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p>
        </w:tc>
        <w:tc>
          <w:tcPr>
            <w:tcW w:w="0" w:type="auto"/>
          </w:tcPr>
          <w:p w14:paraId="73D4845A"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p>
        </w:tc>
        <w:tc>
          <w:tcPr>
            <w:tcW w:w="0" w:type="auto"/>
          </w:tcPr>
          <w:p w14:paraId="3AE67458"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p>
        </w:tc>
        <w:tc>
          <w:tcPr>
            <w:tcW w:w="0" w:type="auto"/>
          </w:tcPr>
          <w:p w14:paraId="360A335A"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p>
        </w:tc>
      </w:tr>
      <w:tr w:rsidR="00FC4924" w:rsidRPr="005E3CE3" w14:paraId="09EC8886" w14:textId="77777777" w:rsidTr="00786E41">
        <w:trPr>
          <w:cantSplit/>
          <w:jc w:val="center"/>
        </w:trPr>
        <w:tc>
          <w:tcPr>
            <w:tcW w:w="0" w:type="auto"/>
          </w:tcPr>
          <w:p w14:paraId="606FF34F"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r>
              <w:t>2</w:t>
            </w:r>
          </w:p>
        </w:tc>
        <w:tc>
          <w:tcPr>
            <w:tcW w:w="0" w:type="auto"/>
          </w:tcPr>
          <w:p w14:paraId="41D607A6" w14:textId="77777777" w:rsidR="00FC4924" w:rsidRPr="00FC4924" w:rsidRDefault="00FC4924" w:rsidP="00786E41">
            <w:pPr>
              <w:widowControl w:val="0"/>
              <w:tabs>
                <w:tab w:val="left" w:pos="3960"/>
              </w:tabs>
              <w:suppressAutoHyphens/>
              <w:spacing w:after="100" w:line="240" w:lineRule="auto"/>
              <w:rPr>
                <w:rFonts w:eastAsia="Times New Roman" w:cs="Times New Roman"/>
                <w:szCs w:val="24"/>
                <w:lang w:val="fr-FR"/>
              </w:rPr>
            </w:pPr>
            <w:r w:rsidRPr="00FC4924">
              <w:rPr>
                <w:lang w:val="fr-FR"/>
              </w:rPr>
              <w:t>Région 1 Sous-systèmes des succursales</w:t>
            </w:r>
          </w:p>
        </w:tc>
        <w:tc>
          <w:tcPr>
            <w:tcW w:w="0" w:type="auto"/>
          </w:tcPr>
          <w:p w14:paraId="4AF03F00"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r>
              <w:t>2</w:t>
            </w:r>
          </w:p>
        </w:tc>
        <w:tc>
          <w:tcPr>
            <w:tcW w:w="0" w:type="auto"/>
          </w:tcPr>
          <w:p w14:paraId="7DADB8B7"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p>
        </w:tc>
        <w:tc>
          <w:tcPr>
            <w:tcW w:w="0" w:type="auto"/>
          </w:tcPr>
          <w:p w14:paraId="0C943CE5"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p>
        </w:tc>
        <w:tc>
          <w:tcPr>
            <w:tcW w:w="0" w:type="auto"/>
          </w:tcPr>
          <w:p w14:paraId="2DF0CCC6" w14:textId="77777777" w:rsidR="00FC4924" w:rsidRPr="005E3CE3" w:rsidRDefault="00FC4924" w:rsidP="00786E41">
            <w:pPr>
              <w:widowControl w:val="0"/>
              <w:tabs>
                <w:tab w:val="left" w:pos="3960"/>
              </w:tabs>
              <w:suppressAutoHyphens/>
              <w:spacing w:after="100" w:line="240" w:lineRule="auto"/>
              <w:jc w:val="center"/>
              <w:rPr>
                <w:rFonts w:eastAsia="Times New Roman" w:cs="Times New Roman"/>
                <w:szCs w:val="24"/>
              </w:rPr>
            </w:pPr>
          </w:p>
        </w:tc>
      </w:tr>
      <w:tr w:rsidR="00FC4924" w:rsidRPr="005E3CE3" w14:paraId="50229A7B" w14:textId="77777777" w:rsidTr="00786E41">
        <w:trPr>
          <w:cantSplit/>
          <w:jc w:val="center"/>
        </w:trPr>
        <w:tc>
          <w:tcPr>
            <w:tcW w:w="0" w:type="auto"/>
          </w:tcPr>
          <w:p w14:paraId="523E1FD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lastRenderedPageBreak/>
              <w:t>2.1</w:t>
            </w:r>
          </w:p>
        </w:tc>
        <w:tc>
          <w:tcPr>
            <w:tcW w:w="0" w:type="auto"/>
          </w:tcPr>
          <w:p w14:paraId="34579C66" w14:textId="77777777" w:rsidR="00FC4924" w:rsidRPr="00FC4924" w:rsidRDefault="00FC4924" w:rsidP="00786E41">
            <w:pPr>
              <w:tabs>
                <w:tab w:val="left" w:pos="3960"/>
              </w:tabs>
              <w:suppressAutoHyphens/>
              <w:spacing w:before="100" w:after="100" w:line="240" w:lineRule="auto"/>
              <w:ind w:left="342"/>
              <w:rPr>
                <w:rFonts w:eastAsia="Times New Roman" w:cs="Times New Roman"/>
                <w:szCs w:val="24"/>
                <w:lang w:val="fr-FR"/>
              </w:rPr>
            </w:pPr>
            <w:r w:rsidRPr="00FC4924">
              <w:rPr>
                <w:lang w:val="fr-FR"/>
              </w:rPr>
              <w:t xml:space="preserve">Matériels, LAN et Logiciels polyvalents </w:t>
            </w:r>
          </w:p>
        </w:tc>
        <w:tc>
          <w:tcPr>
            <w:tcW w:w="0" w:type="auto"/>
          </w:tcPr>
          <w:p w14:paraId="2017B81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2</w:t>
            </w:r>
          </w:p>
        </w:tc>
        <w:tc>
          <w:tcPr>
            <w:tcW w:w="0" w:type="auto"/>
          </w:tcPr>
          <w:p w14:paraId="48FF202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7E8250E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6866F06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C7B98D1" w14:textId="77777777" w:rsidTr="00786E41">
        <w:trPr>
          <w:cantSplit/>
          <w:jc w:val="center"/>
        </w:trPr>
        <w:tc>
          <w:tcPr>
            <w:tcW w:w="0" w:type="auto"/>
          </w:tcPr>
          <w:p w14:paraId="5A8D377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2.2</w:t>
            </w:r>
          </w:p>
        </w:tc>
        <w:tc>
          <w:tcPr>
            <w:tcW w:w="0" w:type="auto"/>
          </w:tcPr>
          <w:p w14:paraId="76951DA7" w14:textId="77777777" w:rsidR="00FC4924" w:rsidRPr="005E3CE3" w:rsidRDefault="00FC4924" w:rsidP="00786E41">
            <w:pPr>
              <w:tabs>
                <w:tab w:val="left" w:pos="3960"/>
              </w:tabs>
              <w:suppressAutoHyphens/>
              <w:spacing w:before="100" w:after="100" w:line="240" w:lineRule="auto"/>
              <w:ind w:left="342"/>
              <w:rPr>
                <w:rFonts w:eastAsia="Times New Roman" w:cs="Times New Roman"/>
                <w:szCs w:val="24"/>
              </w:rPr>
            </w:pPr>
            <w:r>
              <w:t>Formation</w:t>
            </w:r>
          </w:p>
        </w:tc>
        <w:tc>
          <w:tcPr>
            <w:tcW w:w="0" w:type="auto"/>
          </w:tcPr>
          <w:p w14:paraId="519F789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2</w:t>
            </w:r>
          </w:p>
        </w:tc>
        <w:tc>
          <w:tcPr>
            <w:tcW w:w="0" w:type="auto"/>
          </w:tcPr>
          <w:p w14:paraId="6DE137E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742A81F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1DC8D40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E8701CD" w14:textId="77777777" w:rsidTr="00786E41">
        <w:trPr>
          <w:cantSplit/>
          <w:jc w:val="center"/>
        </w:trPr>
        <w:tc>
          <w:tcPr>
            <w:tcW w:w="0" w:type="auto"/>
          </w:tcPr>
          <w:p w14:paraId="6CA2563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j</w:t>
            </w:r>
          </w:p>
        </w:tc>
        <w:tc>
          <w:tcPr>
            <w:tcW w:w="0" w:type="auto"/>
          </w:tcPr>
          <w:p w14:paraId="2AD1DF49" w14:textId="77777777" w:rsidR="00FC4924" w:rsidRPr="00FC4924" w:rsidRDefault="00FC4924" w:rsidP="00786E41">
            <w:pPr>
              <w:tabs>
                <w:tab w:val="left" w:pos="3960"/>
              </w:tabs>
              <w:suppressAutoHyphens/>
              <w:spacing w:before="100" w:after="100" w:line="240" w:lineRule="auto"/>
              <w:rPr>
                <w:rFonts w:eastAsia="Times New Roman" w:cs="Times New Roman"/>
                <w:szCs w:val="24"/>
                <w:lang w:val="fr-FR"/>
              </w:rPr>
            </w:pPr>
            <w:r w:rsidRPr="00FC4924">
              <w:rPr>
                <w:lang w:val="fr-FR"/>
              </w:rPr>
              <w:t>Région J Sous-systèmes des succursales</w:t>
            </w:r>
          </w:p>
        </w:tc>
        <w:tc>
          <w:tcPr>
            <w:tcW w:w="0" w:type="auto"/>
          </w:tcPr>
          <w:p w14:paraId="506FB7A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j</w:t>
            </w:r>
          </w:p>
        </w:tc>
        <w:tc>
          <w:tcPr>
            <w:tcW w:w="0" w:type="auto"/>
          </w:tcPr>
          <w:p w14:paraId="68E4799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2019C1D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172D439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49D980C" w14:textId="77777777" w:rsidTr="00786E41">
        <w:trPr>
          <w:cantSplit/>
          <w:jc w:val="center"/>
        </w:trPr>
        <w:tc>
          <w:tcPr>
            <w:tcW w:w="0" w:type="auto"/>
          </w:tcPr>
          <w:p w14:paraId="5C5CD84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j.1.</w:t>
            </w:r>
          </w:p>
        </w:tc>
        <w:tc>
          <w:tcPr>
            <w:tcW w:w="0" w:type="auto"/>
          </w:tcPr>
          <w:p w14:paraId="70E3296F" w14:textId="77777777" w:rsidR="00FC4924" w:rsidRPr="00FC4924" w:rsidRDefault="00FC4924" w:rsidP="00786E41">
            <w:pPr>
              <w:tabs>
                <w:tab w:val="left" w:pos="3960"/>
              </w:tabs>
              <w:suppressAutoHyphens/>
              <w:spacing w:before="100" w:after="100" w:line="240" w:lineRule="auto"/>
              <w:ind w:left="342"/>
              <w:rPr>
                <w:rFonts w:eastAsia="Times New Roman" w:cs="Times New Roman"/>
                <w:szCs w:val="24"/>
                <w:lang w:val="fr-FR"/>
              </w:rPr>
            </w:pPr>
            <w:r w:rsidRPr="00FC4924">
              <w:rPr>
                <w:lang w:val="fr-FR"/>
              </w:rPr>
              <w:t>Matériels, LAN et Logiciels polyvalents</w:t>
            </w:r>
          </w:p>
        </w:tc>
        <w:tc>
          <w:tcPr>
            <w:tcW w:w="0" w:type="auto"/>
          </w:tcPr>
          <w:p w14:paraId="55B9864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w:t>
            </w:r>
          </w:p>
        </w:tc>
        <w:tc>
          <w:tcPr>
            <w:tcW w:w="0" w:type="auto"/>
          </w:tcPr>
          <w:p w14:paraId="49603A1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0BA0587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216ED99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F2273" w14:paraId="39700A7B" w14:textId="77777777" w:rsidTr="00786E41">
        <w:trPr>
          <w:cantSplit/>
          <w:jc w:val="center"/>
        </w:trPr>
        <w:tc>
          <w:tcPr>
            <w:tcW w:w="0" w:type="auto"/>
          </w:tcPr>
          <w:p w14:paraId="1CDECE5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j.2.</w:t>
            </w:r>
          </w:p>
        </w:tc>
        <w:tc>
          <w:tcPr>
            <w:tcW w:w="0" w:type="auto"/>
          </w:tcPr>
          <w:p w14:paraId="2A9DB79E" w14:textId="77777777" w:rsidR="00FC4924" w:rsidRPr="00FC4924" w:rsidRDefault="00FC4924" w:rsidP="00786E41">
            <w:pPr>
              <w:tabs>
                <w:tab w:val="left" w:pos="3960"/>
              </w:tabs>
              <w:suppressAutoHyphens/>
              <w:spacing w:before="100" w:after="100" w:line="240" w:lineRule="auto"/>
              <w:ind w:left="342"/>
              <w:rPr>
                <w:rFonts w:eastAsia="Times New Roman" w:cs="Times New Roman"/>
                <w:szCs w:val="24"/>
                <w:lang w:val="fr-FR"/>
              </w:rPr>
            </w:pPr>
            <w:r w:rsidRPr="00FC4924">
              <w:rPr>
                <w:lang w:val="fr-FR"/>
              </w:rPr>
              <w:t>Services de conception et de programmation des sous-systèmes</w:t>
            </w:r>
          </w:p>
        </w:tc>
        <w:tc>
          <w:tcPr>
            <w:tcW w:w="0" w:type="auto"/>
          </w:tcPr>
          <w:p w14:paraId="7F99F918"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4"/>
                <w:lang w:val="fr-FR"/>
              </w:rPr>
            </w:pPr>
          </w:p>
        </w:tc>
        <w:tc>
          <w:tcPr>
            <w:tcW w:w="0" w:type="auto"/>
          </w:tcPr>
          <w:p w14:paraId="50F5FF9C"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4"/>
                <w:lang w:val="fr-FR"/>
              </w:rPr>
            </w:pPr>
          </w:p>
        </w:tc>
        <w:tc>
          <w:tcPr>
            <w:tcW w:w="0" w:type="auto"/>
          </w:tcPr>
          <w:p w14:paraId="085BE11C"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4"/>
                <w:lang w:val="fr-FR"/>
              </w:rPr>
            </w:pPr>
          </w:p>
        </w:tc>
        <w:tc>
          <w:tcPr>
            <w:tcW w:w="0" w:type="auto"/>
          </w:tcPr>
          <w:p w14:paraId="47D7B60E"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4"/>
                <w:lang w:val="fr-FR"/>
              </w:rPr>
            </w:pPr>
          </w:p>
        </w:tc>
      </w:tr>
      <w:tr w:rsidR="00FC4924" w:rsidRPr="005E3CE3" w14:paraId="47DD065A" w14:textId="77777777" w:rsidTr="00786E41">
        <w:trPr>
          <w:cantSplit/>
          <w:trHeight w:val="255"/>
          <w:jc w:val="center"/>
        </w:trPr>
        <w:tc>
          <w:tcPr>
            <w:tcW w:w="0" w:type="auto"/>
          </w:tcPr>
          <w:p w14:paraId="1A4EF0E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w:t>
            </w:r>
          </w:p>
        </w:tc>
        <w:tc>
          <w:tcPr>
            <w:tcW w:w="0" w:type="auto"/>
          </w:tcPr>
          <w:p w14:paraId="617C3D5B"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p>
        </w:tc>
        <w:tc>
          <w:tcPr>
            <w:tcW w:w="0" w:type="auto"/>
          </w:tcPr>
          <w:p w14:paraId="764AC6C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2DB9217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3245328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23B091F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59F27E59" w14:textId="77777777" w:rsidTr="00786E41">
        <w:trPr>
          <w:cantSplit/>
          <w:jc w:val="center"/>
        </w:trPr>
        <w:tc>
          <w:tcPr>
            <w:tcW w:w="0" w:type="auto"/>
          </w:tcPr>
          <w:p w14:paraId="05497F1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k</w:t>
            </w:r>
          </w:p>
        </w:tc>
        <w:tc>
          <w:tcPr>
            <w:tcW w:w="0" w:type="auto"/>
          </w:tcPr>
          <w:p w14:paraId="6F9C76E1" w14:textId="77777777" w:rsidR="00FC4924" w:rsidRPr="00FC4924" w:rsidRDefault="00FC4924" w:rsidP="00786E41">
            <w:pPr>
              <w:tabs>
                <w:tab w:val="left" w:pos="3960"/>
              </w:tabs>
              <w:suppressAutoHyphens/>
              <w:spacing w:before="100" w:after="100" w:line="240" w:lineRule="auto"/>
              <w:rPr>
                <w:rFonts w:eastAsia="Times New Roman" w:cs="Times New Roman"/>
                <w:szCs w:val="24"/>
                <w:lang w:val="fr-FR"/>
              </w:rPr>
            </w:pPr>
            <w:r w:rsidRPr="00FC4924">
              <w:rPr>
                <w:lang w:val="fr-FR"/>
              </w:rPr>
              <w:t>WAN et Sous-systèmes de bases de données d’accès</w:t>
            </w:r>
          </w:p>
        </w:tc>
        <w:tc>
          <w:tcPr>
            <w:tcW w:w="0" w:type="auto"/>
          </w:tcPr>
          <w:p w14:paraId="60898F6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k</w:t>
            </w:r>
          </w:p>
        </w:tc>
        <w:tc>
          <w:tcPr>
            <w:tcW w:w="0" w:type="auto"/>
          </w:tcPr>
          <w:p w14:paraId="184FFB7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4F6F379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78B52FA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07A38DA" w14:textId="77777777" w:rsidTr="00786E41">
        <w:trPr>
          <w:cantSplit/>
          <w:jc w:val="center"/>
        </w:trPr>
        <w:tc>
          <w:tcPr>
            <w:tcW w:w="0" w:type="auto"/>
          </w:tcPr>
          <w:p w14:paraId="46E6044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k.1.</w:t>
            </w:r>
          </w:p>
        </w:tc>
        <w:tc>
          <w:tcPr>
            <w:tcW w:w="0" w:type="auto"/>
          </w:tcPr>
          <w:p w14:paraId="013E2F59" w14:textId="77777777" w:rsidR="00FC4924" w:rsidRPr="005E3CE3" w:rsidRDefault="00FC4924" w:rsidP="00786E41">
            <w:pPr>
              <w:tabs>
                <w:tab w:val="left" w:pos="3960"/>
              </w:tabs>
              <w:suppressAutoHyphens/>
              <w:spacing w:before="100" w:after="100" w:line="240" w:lineRule="auto"/>
              <w:ind w:left="342"/>
              <w:rPr>
                <w:rFonts w:eastAsia="Times New Roman" w:cs="Times New Roman"/>
                <w:szCs w:val="24"/>
              </w:rPr>
            </w:pPr>
            <w:r>
              <w:t>WAN</w:t>
            </w:r>
          </w:p>
        </w:tc>
        <w:tc>
          <w:tcPr>
            <w:tcW w:w="0" w:type="auto"/>
          </w:tcPr>
          <w:p w14:paraId="49AB14D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w:t>
            </w:r>
          </w:p>
        </w:tc>
        <w:tc>
          <w:tcPr>
            <w:tcW w:w="0" w:type="auto"/>
          </w:tcPr>
          <w:p w14:paraId="434C509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61BC317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0BC21A5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7FA64727" w14:textId="77777777" w:rsidTr="00786E41">
        <w:trPr>
          <w:cantSplit/>
          <w:jc w:val="center"/>
        </w:trPr>
        <w:tc>
          <w:tcPr>
            <w:tcW w:w="0" w:type="auto"/>
          </w:tcPr>
          <w:p w14:paraId="5BE3DF9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k.2.</w:t>
            </w:r>
          </w:p>
        </w:tc>
        <w:tc>
          <w:tcPr>
            <w:tcW w:w="0" w:type="auto"/>
          </w:tcPr>
          <w:p w14:paraId="50052F8B" w14:textId="77777777" w:rsidR="00FC4924" w:rsidRPr="00FC4924" w:rsidRDefault="00FC4924" w:rsidP="00786E41">
            <w:pPr>
              <w:tabs>
                <w:tab w:val="left" w:pos="3960"/>
              </w:tabs>
              <w:suppressAutoHyphens/>
              <w:spacing w:before="100" w:after="100" w:line="240" w:lineRule="auto"/>
              <w:ind w:left="342"/>
              <w:rPr>
                <w:rFonts w:eastAsia="Times New Roman" w:cs="Times New Roman"/>
                <w:szCs w:val="24"/>
                <w:lang w:val="fr-FR"/>
              </w:rPr>
            </w:pPr>
            <w:r w:rsidRPr="00FC4924">
              <w:rPr>
                <w:lang w:val="fr-FR"/>
              </w:rPr>
              <w:t>Logiciel d'accès aux bases de données</w:t>
            </w:r>
          </w:p>
        </w:tc>
        <w:tc>
          <w:tcPr>
            <w:tcW w:w="0" w:type="auto"/>
          </w:tcPr>
          <w:p w14:paraId="71FDCE3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w:t>
            </w:r>
          </w:p>
        </w:tc>
        <w:tc>
          <w:tcPr>
            <w:tcW w:w="0" w:type="auto"/>
          </w:tcPr>
          <w:p w14:paraId="30DD3BA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3246FCB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685AD4E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F136C31" w14:textId="77777777" w:rsidTr="00786E41">
        <w:trPr>
          <w:cantSplit/>
          <w:jc w:val="center"/>
        </w:trPr>
        <w:tc>
          <w:tcPr>
            <w:tcW w:w="0" w:type="auto"/>
          </w:tcPr>
          <w:p w14:paraId="2904ADF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k.3.</w:t>
            </w:r>
          </w:p>
        </w:tc>
        <w:tc>
          <w:tcPr>
            <w:tcW w:w="0" w:type="auto"/>
          </w:tcPr>
          <w:p w14:paraId="339192F3" w14:textId="77777777" w:rsidR="00FC4924" w:rsidRPr="005E3CE3" w:rsidRDefault="00FC4924" w:rsidP="00786E41">
            <w:pPr>
              <w:tabs>
                <w:tab w:val="left" w:pos="3960"/>
              </w:tabs>
              <w:suppressAutoHyphens/>
              <w:spacing w:before="100" w:after="100" w:line="240" w:lineRule="auto"/>
              <w:ind w:left="342"/>
              <w:rPr>
                <w:rFonts w:eastAsia="Times New Roman" w:cs="Times New Roman"/>
                <w:szCs w:val="24"/>
              </w:rPr>
            </w:pPr>
            <w:r>
              <w:t>Formation</w:t>
            </w:r>
          </w:p>
        </w:tc>
        <w:tc>
          <w:tcPr>
            <w:tcW w:w="0" w:type="auto"/>
          </w:tcPr>
          <w:p w14:paraId="72BF480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w:t>
            </w:r>
          </w:p>
        </w:tc>
        <w:tc>
          <w:tcPr>
            <w:tcW w:w="0" w:type="auto"/>
          </w:tcPr>
          <w:p w14:paraId="2F3BD10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24CF875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4888B1A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59A84976" w14:textId="77777777" w:rsidTr="00786E41">
        <w:trPr>
          <w:cantSplit/>
          <w:jc w:val="center"/>
        </w:trPr>
        <w:tc>
          <w:tcPr>
            <w:tcW w:w="0" w:type="auto"/>
          </w:tcPr>
          <w:p w14:paraId="672A738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lastRenderedPageBreak/>
              <w:t>:</w:t>
            </w:r>
          </w:p>
        </w:tc>
        <w:tc>
          <w:tcPr>
            <w:tcW w:w="0" w:type="auto"/>
          </w:tcPr>
          <w:p w14:paraId="62A01408"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p>
        </w:tc>
        <w:tc>
          <w:tcPr>
            <w:tcW w:w="0" w:type="auto"/>
          </w:tcPr>
          <w:p w14:paraId="322D640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12623FD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5E3743B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092E8B7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41369E7F" w14:textId="77777777" w:rsidTr="00786E41">
        <w:trPr>
          <w:cantSplit/>
          <w:jc w:val="center"/>
        </w:trPr>
        <w:tc>
          <w:tcPr>
            <w:tcW w:w="0" w:type="auto"/>
          </w:tcPr>
          <w:p w14:paraId="281724C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m</w:t>
            </w:r>
          </w:p>
        </w:tc>
        <w:tc>
          <w:tcPr>
            <w:tcW w:w="0" w:type="auto"/>
          </w:tcPr>
          <w:p w14:paraId="1AEB0299" w14:textId="77777777" w:rsidR="00FC4924" w:rsidRPr="00FC4924" w:rsidRDefault="00FC4924" w:rsidP="00786E41">
            <w:pPr>
              <w:tabs>
                <w:tab w:val="left" w:pos="3960"/>
              </w:tabs>
              <w:suppressAutoHyphens/>
              <w:spacing w:before="100" w:after="100" w:line="240" w:lineRule="auto"/>
              <w:rPr>
                <w:rFonts w:eastAsia="Times New Roman" w:cs="Times New Roman"/>
                <w:szCs w:val="24"/>
                <w:lang w:val="fr-FR"/>
              </w:rPr>
            </w:pPr>
            <w:r w:rsidRPr="00FC4924">
              <w:rPr>
                <w:lang w:val="fr-FR"/>
              </w:rPr>
              <w:t>Service de conversion des données</w:t>
            </w:r>
          </w:p>
        </w:tc>
        <w:tc>
          <w:tcPr>
            <w:tcW w:w="0" w:type="auto"/>
          </w:tcPr>
          <w:p w14:paraId="44CF575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m</w:t>
            </w:r>
          </w:p>
        </w:tc>
        <w:tc>
          <w:tcPr>
            <w:tcW w:w="0" w:type="auto"/>
          </w:tcPr>
          <w:p w14:paraId="6155669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244D701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49D310C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6059CEF7" w14:textId="77777777" w:rsidTr="00786E41">
        <w:trPr>
          <w:cantSplit/>
          <w:jc w:val="center"/>
        </w:trPr>
        <w:tc>
          <w:tcPr>
            <w:tcW w:w="0" w:type="auto"/>
            <w:gridSpan w:val="4"/>
          </w:tcPr>
          <w:p w14:paraId="676B349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SOUS-TOTAUX</w:t>
            </w:r>
          </w:p>
        </w:tc>
        <w:tc>
          <w:tcPr>
            <w:tcW w:w="0" w:type="auto"/>
          </w:tcPr>
          <w:p w14:paraId="16CC94F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0" w:type="auto"/>
          </w:tcPr>
          <w:p w14:paraId="417C807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F2273" w14:paraId="071A27B4" w14:textId="77777777" w:rsidTr="00786E41">
        <w:trPr>
          <w:cantSplit/>
          <w:jc w:val="center"/>
        </w:trPr>
        <w:tc>
          <w:tcPr>
            <w:tcW w:w="0" w:type="auto"/>
            <w:gridSpan w:val="4"/>
          </w:tcPr>
          <w:p w14:paraId="7065C33A" w14:textId="77777777" w:rsidR="00FC4924" w:rsidRPr="00FC4924" w:rsidRDefault="00FC4924" w:rsidP="00786E41">
            <w:pPr>
              <w:widowControl w:val="0"/>
              <w:tabs>
                <w:tab w:val="left" w:pos="3960"/>
              </w:tabs>
              <w:suppressAutoHyphens/>
              <w:spacing w:before="100" w:after="100" w:line="240" w:lineRule="auto"/>
              <w:jc w:val="center"/>
              <w:rPr>
                <w:rFonts w:eastAsia="Times New Roman" w:cs="Times New Roman"/>
                <w:szCs w:val="24"/>
                <w:lang w:val="fr-FR"/>
              </w:rPr>
            </w:pPr>
            <w:r w:rsidRPr="00FC4924">
              <w:rPr>
                <w:lang w:val="fr-FR"/>
              </w:rPr>
              <w:t>TOTAL (à reporter au Tableau récapitulatif général des prix)</w:t>
            </w:r>
          </w:p>
        </w:tc>
        <w:tc>
          <w:tcPr>
            <w:tcW w:w="0" w:type="auto"/>
          </w:tcPr>
          <w:p w14:paraId="0AFF7EAF" w14:textId="77777777" w:rsidR="00FC4924" w:rsidRPr="00FC4924" w:rsidRDefault="00FC4924" w:rsidP="00786E41">
            <w:pPr>
              <w:widowControl w:val="0"/>
              <w:tabs>
                <w:tab w:val="left" w:pos="3960"/>
              </w:tabs>
              <w:suppressAutoHyphens/>
              <w:spacing w:before="100" w:after="100" w:line="240" w:lineRule="auto"/>
              <w:jc w:val="center"/>
              <w:rPr>
                <w:rFonts w:eastAsia="Times New Roman" w:cs="Times New Roman"/>
                <w:szCs w:val="24"/>
                <w:lang w:val="fr-FR"/>
              </w:rPr>
            </w:pPr>
          </w:p>
        </w:tc>
        <w:tc>
          <w:tcPr>
            <w:tcW w:w="0" w:type="auto"/>
          </w:tcPr>
          <w:p w14:paraId="06ABC7BC" w14:textId="77777777" w:rsidR="00FC4924" w:rsidRPr="00FC4924" w:rsidRDefault="00FC4924" w:rsidP="00786E41">
            <w:pPr>
              <w:widowControl w:val="0"/>
              <w:tabs>
                <w:tab w:val="left" w:pos="3960"/>
              </w:tabs>
              <w:suppressAutoHyphens/>
              <w:spacing w:before="100" w:after="100" w:line="240" w:lineRule="auto"/>
              <w:jc w:val="center"/>
              <w:rPr>
                <w:rFonts w:eastAsia="Times New Roman" w:cs="Times New Roman"/>
                <w:szCs w:val="24"/>
                <w:lang w:val="fr-FR"/>
              </w:rPr>
            </w:pPr>
          </w:p>
        </w:tc>
      </w:tr>
    </w:tbl>
    <w:p w14:paraId="1171E4E8" w14:textId="77777777" w:rsidR="00FC4924" w:rsidRPr="00FC4924" w:rsidRDefault="00FC4924" w:rsidP="00FC4924">
      <w:pPr>
        <w:widowControl w:val="0"/>
        <w:tabs>
          <w:tab w:val="left" w:pos="3960"/>
        </w:tabs>
        <w:spacing w:after="0" w:line="240" w:lineRule="auto"/>
        <w:rPr>
          <w:rFonts w:eastAsia="Times New Roman" w:cs="Times New Roman"/>
          <w:szCs w:val="20"/>
          <w:lang w:val="fr-FR"/>
        </w:rPr>
      </w:pPr>
    </w:p>
    <w:p w14:paraId="59675AD1" w14:textId="77777777" w:rsidR="00FC4924" w:rsidRPr="00FC4924" w:rsidRDefault="00FC4924" w:rsidP="00FC4924">
      <w:pPr>
        <w:suppressAutoHyphens/>
        <w:spacing w:line="240" w:lineRule="auto"/>
        <w:ind w:left="533" w:hanging="533"/>
        <w:rPr>
          <w:rFonts w:eastAsia="SimSun" w:cs="Times New Roman"/>
          <w:sz w:val="20"/>
          <w:szCs w:val="20"/>
          <w:lang w:val="fr-FR"/>
        </w:rPr>
      </w:pPr>
      <w:r w:rsidRPr="00FC4924">
        <w:rPr>
          <w:b/>
          <w:szCs w:val="20"/>
          <w:lang w:val="fr-FR"/>
        </w:rPr>
        <w:t>Remarque :</w:t>
      </w:r>
      <w:r w:rsidRPr="00FC4924">
        <w:rPr>
          <w:lang w:val="fr-FR"/>
        </w:rPr>
        <w:tab/>
        <w:t xml:space="preserve">- -= sans objet. “ = idem. </w:t>
      </w:r>
    </w:p>
    <w:p w14:paraId="6D13E927" w14:textId="77777777" w:rsidR="00FC4924" w:rsidRPr="00FC4924" w:rsidRDefault="00FC4924" w:rsidP="00FC4924">
      <w:pPr>
        <w:tabs>
          <w:tab w:val="left" w:pos="3960"/>
        </w:tabs>
        <w:suppressAutoHyphens/>
        <w:spacing w:line="240" w:lineRule="auto"/>
        <w:ind w:left="1260" w:hanging="1260"/>
        <w:rPr>
          <w:rFonts w:eastAsia="Times New Roman" w:cs="Times New Roman"/>
          <w:szCs w:val="20"/>
          <w:lang w:val="fr-FR"/>
        </w:rPr>
      </w:pPr>
      <w:r w:rsidRPr="00FC4924">
        <w:rPr>
          <w:lang w:val="fr-FR"/>
        </w:rPr>
        <w:t>Se référer au Sous-tableau des coûts de fourniture et d'installation correspondant pour les composants spécifiques de chaque sous-système ou rubrique figurant dans ce tableau récapitulatif.</w:t>
      </w:r>
    </w:p>
    <w:p w14:paraId="2FE46638" w14:textId="77777777" w:rsidR="00FC4924" w:rsidRPr="00FC4924" w:rsidRDefault="00FC4924" w:rsidP="00FC4924">
      <w:pPr>
        <w:tabs>
          <w:tab w:val="left" w:pos="3960"/>
        </w:tabs>
        <w:suppressAutoHyphens/>
        <w:spacing w:after="0" w:line="240" w:lineRule="auto"/>
        <w:rPr>
          <w:rFonts w:eastAsia="Times New Roman" w:cs="Times New Roman"/>
          <w:szCs w:val="20"/>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5148"/>
      </w:tblGrid>
      <w:tr w:rsidR="00FC4924" w:rsidRPr="005E3CE3" w14:paraId="7252EB94" w14:textId="77777777" w:rsidTr="00786E41">
        <w:trPr>
          <w:cantSplit/>
          <w:jc w:val="center"/>
        </w:trPr>
        <w:tc>
          <w:tcPr>
            <w:tcW w:w="4320" w:type="dxa"/>
          </w:tcPr>
          <w:p w14:paraId="68323F4B" w14:textId="77777777" w:rsidR="00FC4924" w:rsidRPr="005E3CE3" w:rsidRDefault="00FC4924" w:rsidP="00786E41">
            <w:pPr>
              <w:tabs>
                <w:tab w:val="left" w:pos="3960"/>
              </w:tabs>
              <w:suppressAutoHyphens/>
              <w:spacing w:before="100" w:after="100" w:line="240" w:lineRule="auto"/>
              <w:jc w:val="right"/>
              <w:rPr>
                <w:rFonts w:eastAsia="Times New Roman" w:cs="Times New Roman"/>
                <w:szCs w:val="20"/>
              </w:rPr>
            </w:pPr>
            <w:r>
              <w:t xml:space="preserve">Nom du </w:t>
            </w:r>
            <w:proofErr w:type="spellStart"/>
            <w:proofErr w:type="gramStart"/>
            <w:r>
              <w:t>Soumissionnaire</w:t>
            </w:r>
            <w:proofErr w:type="spellEnd"/>
            <w:r>
              <w:t xml:space="preserve"> :</w:t>
            </w:r>
            <w:proofErr w:type="gramEnd"/>
          </w:p>
        </w:tc>
        <w:tc>
          <w:tcPr>
            <w:tcW w:w="5148" w:type="dxa"/>
          </w:tcPr>
          <w:p w14:paraId="6AB30EF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E3CE3" w14:paraId="561C0CAF" w14:textId="77777777" w:rsidTr="00786E41">
        <w:trPr>
          <w:cantSplit/>
          <w:jc w:val="center"/>
        </w:trPr>
        <w:tc>
          <w:tcPr>
            <w:tcW w:w="4320" w:type="dxa"/>
          </w:tcPr>
          <w:p w14:paraId="72248DA4" w14:textId="77777777" w:rsidR="00FC4924" w:rsidRPr="005E3CE3" w:rsidRDefault="00FC4924" w:rsidP="00786E41">
            <w:pPr>
              <w:tabs>
                <w:tab w:val="left" w:pos="3960"/>
              </w:tabs>
              <w:suppressAutoHyphens/>
              <w:spacing w:before="100" w:after="100" w:line="240" w:lineRule="auto"/>
              <w:jc w:val="right"/>
              <w:rPr>
                <w:rFonts w:eastAsia="Times New Roman" w:cs="Times New Roman"/>
                <w:szCs w:val="20"/>
              </w:rPr>
            </w:pPr>
            <w:proofErr w:type="spellStart"/>
            <w:r>
              <w:t>Signataire</w:t>
            </w:r>
            <w:proofErr w:type="spellEnd"/>
            <w:r>
              <w:t xml:space="preserve"> </w:t>
            </w:r>
            <w:proofErr w:type="spellStart"/>
            <w:r>
              <w:t>autorisé</w:t>
            </w:r>
            <w:proofErr w:type="spellEnd"/>
            <w:r>
              <w:t xml:space="preserve"> du </w:t>
            </w:r>
            <w:proofErr w:type="spellStart"/>
            <w:proofErr w:type="gramStart"/>
            <w:r>
              <w:t>Soumissionnaire</w:t>
            </w:r>
            <w:proofErr w:type="spellEnd"/>
            <w:r>
              <w:t xml:space="preserve"> :</w:t>
            </w:r>
            <w:proofErr w:type="gramEnd"/>
          </w:p>
        </w:tc>
        <w:tc>
          <w:tcPr>
            <w:tcW w:w="5148" w:type="dxa"/>
          </w:tcPr>
          <w:p w14:paraId="7F5AB69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bl>
    <w:p w14:paraId="0D1F6E38" w14:textId="77777777" w:rsidR="00FC4924" w:rsidRPr="005E3CE3" w:rsidRDefault="00FC4924" w:rsidP="00FC4924">
      <w:pPr>
        <w:pStyle w:val="Heading4BSF"/>
        <w:rPr>
          <w:bCs/>
          <w:i/>
          <w:iCs/>
          <w:sz w:val="24"/>
        </w:rPr>
      </w:pPr>
      <w:bookmarkStart w:id="1474" w:name="_Toc54556920"/>
      <w:bookmarkStart w:id="1475" w:name="_Toc55427906"/>
      <w:bookmarkStart w:id="1476" w:name="_Toc55455408"/>
      <w:bookmarkStart w:id="1477" w:name="_Toc55460125"/>
      <w:bookmarkStart w:id="1478" w:name="_Toc55570294"/>
      <w:bookmarkStart w:id="1479" w:name="_Toc55571260"/>
      <w:bookmarkStart w:id="1480" w:name="_Toc55584367"/>
      <w:bookmarkStart w:id="1481" w:name="_Toc55760481"/>
      <w:bookmarkStart w:id="1482" w:name="_Toc55760901"/>
      <w:bookmarkStart w:id="1483" w:name="_Toc55765784"/>
      <w:bookmarkStart w:id="1484" w:name="_Toc55772874"/>
      <w:bookmarkStart w:id="1485" w:name="_Toc55773465"/>
      <w:bookmarkStart w:id="1486" w:name="_Toc56639194"/>
      <w:bookmarkStart w:id="1487" w:name="_Toc58427482"/>
      <w:bookmarkStart w:id="1488" w:name="_Toc58583250"/>
      <w:r>
        <w:lastRenderedPageBreak/>
        <w:t xml:space="preserve">Tableau </w:t>
      </w:r>
      <w:proofErr w:type="spellStart"/>
      <w:r>
        <w:t>récapitulatif</w:t>
      </w:r>
      <w:proofErr w:type="spellEnd"/>
      <w:r>
        <w:t xml:space="preserve"> des </w:t>
      </w:r>
      <w:proofErr w:type="spellStart"/>
      <w:r>
        <w:t>coûts</w:t>
      </w:r>
      <w:proofErr w:type="spellEnd"/>
      <w:r>
        <w:t xml:space="preserve"> </w:t>
      </w:r>
      <w:proofErr w:type="spellStart"/>
      <w:r>
        <w:t>récurrents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roofErr w:type="spellEnd"/>
    </w:p>
    <w:p w14:paraId="09D40941" w14:textId="77777777" w:rsidR="00FC4924" w:rsidRPr="00FC4924" w:rsidRDefault="00FC4924" w:rsidP="00FC4924">
      <w:pPr>
        <w:tabs>
          <w:tab w:val="left" w:pos="3960"/>
        </w:tabs>
        <w:suppressAutoHyphens/>
        <w:spacing w:line="240" w:lineRule="auto"/>
        <w:rPr>
          <w:rFonts w:eastAsia="Times New Roman" w:cs="Times New Roman"/>
          <w:i/>
          <w:szCs w:val="20"/>
          <w:lang w:val="fr-FR"/>
        </w:rPr>
      </w:pPr>
      <w:r w:rsidRPr="00FC4924">
        <w:rPr>
          <w:lang w:val="fr-FR"/>
        </w:rPr>
        <w:t xml:space="preserve"> </w:t>
      </w:r>
      <w:r w:rsidRPr="00FC4924">
        <w:rPr>
          <w:i/>
          <w:szCs w:val="20"/>
          <w:lang w:val="fr-FR"/>
        </w:rPr>
        <w:t>[Si requis pour le fonctionnement du Système, préciser dans le tableau ci-dessous les éléments, en modifiant les rubriques et les exemples d’entrée du tableau.]</w:t>
      </w:r>
    </w:p>
    <w:p w14:paraId="2673AADA" w14:textId="77777777" w:rsidR="00FC4924" w:rsidRPr="00FC4924" w:rsidRDefault="00FC4924" w:rsidP="00FC4924">
      <w:pPr>
        <w:tabs>
          <w:tab w:val="left" w:pos="3960"/>
        </w:tabs>
        <w:suppressAutoHyphens/>
        <w:spacing w:line="240" w:lineRule="auto"/>
        <w:rPr>
          <w:rFonts w:eastAsia="Times New Roman" w:cs="Times New Roman"/>
          <w:szCs w:val="20"/>
          <w:lang w:val="fr-FR"/>
        </w:rPr>
      </w:pPr>
      <w:r w:rsidRPr="00FC4924">
        <w:rPr>
          <w:lang w:val="fr-FR"/>
        </w:rPr>
        <w:t>Les coûts DOIVENT refléter les prix et les tarifs indiqués conformément aux clauses 14 et 15 des IS.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48"/>
        <w:gridCol w:w="3955"/>
        <w:gridCol w:w="1152"/>
        <w:gridCol w:w="1260"/>
        <w:gridCol w:w="1440"/>
      </w:tblGrid>
      <w:tr w:rsidR="00FC4924" w:rsidRPr="005E3CE3" w14:paraId="40DCE953" w14:textId="77777777" w:rsidTr="00786E41">
        <w:trPr>
          <w:cantSplit/>
          <w:tblHeader/>
          <w:jc w:val="center"/>
        </w:trPr>
        <w:tc>
          <w:tcPr>
            <w:tcW w:w="1148" w:type="dxa"/>
          </w:tcPr>
          <w:p w14:paraId="3E6E356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rsidRPr="00FC4924">
              <w:rPr>
                <w:lang w:val="fr-FR"/>
              </w:rPr>
              <w:br/>
            </w:r>
            <w:proofErr w:type="spellStart"/>
            <w:r>
              <w:t>Rubrique</w:t>
            </w:r>
            <w:proofErr w:type="spellEnd"/>
            <w:r>
              <w:t xml:space="preserve"> n°.</w:t>
            </w:r>
          </w:p>
        </w:tc>
        <w:tc>
          <w:tcPr>
            <w:tcW w:w="3955" w:type="dxa"/>
          </w:tcPr>
          <w:p w14:paraId="2504745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br/>
            </w:r>
            <w:r>
              <w:br/>
            </w:r>
            <w:r>
              <w:br/>
              <w:t>Sous-</w:t>
            </w:r>
            <w:proofErr w:type="spellStart"/>
            <w:r>
              <w:t>système</w:t>
            </w:r>
            <w:proofErr w:type="spellEnd"/>
            <w:r>
              <w:t>/</w:t>
            </w:r>
            <w:proofErr w:type="spellStart"/>
            <w:r>
              <w:t>Elément</w:t>
            </w:r>
            <w:proofErr w:type="spellEnd"/>
          </w:p>
        </w:tc>
        <w:tc>
          <w:tcPr>
            <w:tcW w:w="1152" w:type="dxa"/>
          </w:tcPr>
          <w:p w14:paraId="36EFC3A3"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r w:rsidRPr="00FC4924">
              <w:rPr>
                <w:lang w:val="fr-FR"/>
              </w:rPr>
              <w:br/>
              <w:t xml:space="preserve">Sous-tableau </w:t>
            </w:r>
            <w:r w:rsidRPr="00FC4924">
              <w:rPr>
                <w:lang w:val="fr-FR"/>
              </w:rPr>
              <w:br/>
              <w:t>des coûts récurrents n°</w:t>
            </w:r>
          </w:p>
        </w:tc>
        <w:tc>
          <w:tcPr>
            <w:tcW w:w="1260" w:type="dxa"/>
          </w:tcPr>
          <w:p w14:paraId="2731072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rsidRPr="00FC4924">
              <w:rPr>
                <w:lang w:val="fr-FR"/>
              </w:rPr>
              <w:br/>
            </w:r>
            <w:proofErr w:type="spellStart"/>
            <w:proofErr w:type="gramStart"/>
            <w:r>
              <w:rPr>
                <w:bCs/>
                <w:i/>
                <w:iCs/>
                <w:szCs w:val="20"/>
              </w:rPr>
              <w:t>insérer</w:t>
            </w:r>
            <w:proofErr w:type="spellEnd"/>
            <w:r>
              <w:rPr>
                <w:bCs/>
                <w:i/>
                <w:iCs/>
                <w:szCs w:val="20"/>
              </w:rPr>
              <w:t xml:space="preserve"> :</w:t>
            </w:r>
            <w:proofErr w:type="gramEnd"/>
            <w:r>
              <w:rPr>
                <w:b/>
                <w:bCs/>
                <w:i/>
                <w:iCs/>
                <w:szCs w:val="20"/>
              </w:rPr>
              <w:t xml:space="preserve"> </w:t>
            </w:r>
            <w:proofErr w:type="spellStart"/>
            <w:r>
              <w:rPr>
                <w:b/>
                <w:bCs/>
                <w:i/>
                <w:iCs/>
                <w:szCs w:val="20"/>
              </w:rPr>
              <w:t>Monnaie</w:t>
            </w:r>
            <w:proofErr w:type="spellEnd"/>
            <w:r>
              <w:rPr>
                <w:b/>
                <w:bCs/>
                <w:i/>
                <w:iCs/>
                <w:szCs w:val="20"/>
              </w:rPr>
              <w:t>]</w:t>
            </w:r>
            <w:r>
              <w:t xml:space="preserve"> Prix</w:t>
            </w:r>
          </w:p>
        </w:tc>
        <w:tc>
          <w:tcPr>
            <w:tcW w:w="1440" w:type="dxa"/>
          </w:tcPr>
          <w:p w14:paraId="1EEB385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br/>
            </w:r>
            <w:proofErr w:type="spellStart"/>
            <w:proofErr w:type="gramStart"/>
            <w:r>
              <w:rPr>
                <w:bCs/>
                <w:i/>
                <w:iCs/>
                <w:szCs w:val="20"/>
              </w:rPr>
              <w:t>insérer</w:t>
            </w:r>
            <w:proofErr w:type="spellEnd"/>
            <w:r>
              <w:rPr>
                <w:bCs/>
                <w:i/>
                <w:iCs/>
                <w:szCs w:val="20"/>
              </w:rPr>
              <w:t xml:space="preserve"> :</w:t>
            </w:r>
            <w:proofErr w:type="gramEnd"/>
            <w:r>
              <w:rPr>
                <w:b/>
                <w:bCs/>
                <w:i/>
                <w:iCs/>
                <w:szCs w:val="20"/>
              </w:rPr>
              <w:t xml:space="preserve"> </w:t>
            </w:r>
            <w:proofErr w:type="spellStart"/>
            <w:r>
              <w:rPr>
                <w:b/>
                <w:bCs/>
                <w:i/>
                <w:iCs/>
                <w:szCs w:val="20"/>
              </w:rPr>
              <w:t>Monnaie</w:t>
            </w:r>
            <w:proofErr w:type="spellEnd"/>
            <w:r>
              <w:rPr>
                <w:bCs/>
                <w:i/>
                <w:iCs/>
                <w:szCs w:val="20"/>
              </w:rPr>
              <w:t xml:space="preserve">] </w:t>
            </w:r>
            <w:r>
              <w:t>Prix</w:t>
            </w:r>
          </w:p>
        </w:tc>
      </w:tr>
      <w:tr w:rsidR="00FC4924" w:rsidRPr="005E3CE3" w14:paraId="0E6A1D4D" w14:textId="77777777" w:rsidTr="00786E41">
        <w:trPr>
          <w:cantSplit/>
          <w:jc w:val="center"/>
        </w:trPr>
        <w:tc>
          <w:tcPr>
            <w:tcW w:w="1148" w:type="dxa"/>
          </w:tcPr>
          <w:p w14:paraId="75EFE3D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3955" w:type="dxa"/>
          </w:tcPr>
          <w:p w14:paraId="0F040B38" w14:textId="77777777" w:rsidR="00FC4924" w:rsidRPr="005E3CE3" w:rsidRDefault="00FC4924" w:rsidP="00786E41">
            <w:pPr>
              <w:tabs>
                <w:tab w:val="left" w:pos="3960"/>
              </w:tabs>
              <w:suppressAutoHyphens/>
              <w:spacing w:before="100" w:after="100" w:line="240" w:lineRule="auto"/>
              <w:rPr>
                <w:rFonts w:eastAsia="Times New Roman" w:cs="Times New Roman"/>
                <w:szCs w:val="20"/>
              </w:rPr>
            </w:pPr>
          </w:p>
        </w:tc>
        <w:tc>
          <w:tcPr>
            <w:tcW w:w="1152" w:type="dxa"/>
          </w:tcPr>
          <w:p w14:paraId="292F16A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260" w:type="dxa"/>
          </w:tcPr>
          <w:p w14:paraId="0E85883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440" w:type="dxa"/>
          </w:tcPr>
          <w:p w14:paraId="33C7ADF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E3CE3" w14:paraId="52779043" w14:textId="77777777" w:rsidTr="00786E41">
        <w:trPr>
          <w:cantSplit/>
          <w:jc w:val="center"/>
        </w:trPr>
        <w:tc>
          <w:tcPr>
            <w:tcW w:w="1148" w:type="dxa"/>
          </w:tcPr>
          <w:p w14:paraId="17F2BF6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t>z</w:t>
            </w:r>
          </w:p>
        </w:tc>
        <w:tc>
          <w:tcPr>
            <w:tcW w:w="3955" w:type="dxa"/>
          </w:tcPr>
          <w:p w14:paraId="56A5C79B" w14:textId="77777777" w:rsidR="00FC4924" w:rsidRPr="005E3CE3" w:rsidRDefault="00FC4924" w:rsidP="00786E41">
            <w:pPr>
              <w:tabs>
                <w:tab w:val="left" w:pos="3960"/>
              </w:tabs>
              <w:suppressAutoHyphens/>
              <w:spacing w:before="100" w:after="100" w:line="240" w:lineRule="auto"/>
              <w:rPr>
                <w:rFonts w:eastAsia="Times New Roman" w:cs="Times New Roman"/>
                <w:szCs w:val="20"/>
              </w:rPr>
            </w:pPr>
            <w:proofErr w:type="spellStart"/>
            <w:r>
              <w:t>Éléments</w:t>
            </w:r>
            <w:proofErr w:type="spellEnd"/>
            <w:r>
              <w:t xml:space="preserve"> des </w:t>
            </w:r>
            <w:proofErr w:type="spellStart"/>
            <w:r>
              <w:t>coûts</w:t>
            </w:r>
            <w:proofErr w:type="spellEnd"/>
            <w:r>
              <w:t xml:space="preserve"> </w:t>
            </w:r>
            <w:proofErr w:type="spellStart"/>
            <w:r>
              <w:t>récurrents</w:t>
            </w:r>
            <w:proofErr w:type="spellEnd"/>
          </w:p>
        </w:tc>
        <w:tc>
          <w:tcPr>
            <w:tcW w:w="1152" w:type="dxa"/>
          </w:tcPr>
          <w:p w14:paraId="30E7627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260" w:type="dxa"/>
          </w:tcPr>
          <w:p w14:paraId="37B880C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440" w:type="dxa"/>
          </w:tcPr>
          <w:p w14:paraId="3C3182E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E3CE3" w14:paraId="027F7F27" w14:textId="77777777" w:rsidTr="00786E41">
        <w:trPr>
          <w:cantSplit/>
          <w:jc w:val="center"/>
        </w:trPr>
        <w:tc>
          <w:tcPr>
            <w:tcW w:w="1148" w:type="dxa"/>
          </w:tcPr>
          <w:p w14:paraId="4FE64AF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t>z.1.</w:t>
            </w:r>
          </w:p>
        </w:tc>
        <w:tc>
          <w:tcPr>
            <w:tcW w:w="3955" w:type="dxa"/>
          </w:tcPr>
          <w:p w14:paraId="50D67311" w14:textId="77777777" w:rsidR="00FC4924" w:rsidRPr="00FC4924" w:rsidRDefault="00FC4924" w:rsidP="00786E41">
            <w:pPr>
              <w:tabs>
                <w:tab w:val="left" w:pos="3960"/>
              </w:tabs>
              <w:suppressAutoHyphens/>
              <w:spacing w:before="100" w:after="100" w:line="240" w:lineRule="auto"/>
              <w:ind w:left="342"/>
              <w:rPr>
                <w:rFonts w:eastAsia="Times New Roman" w:cs="Times New Roman"/>
                <w:szCs w:val="20"/>
                <w:lang w:val="fr-FR"/>
              </w:rPr>
            </w:pPr>
            <w:r w:rsidRPr="00FC4924">
              <w:rPr>
                <w:lang w:val="fr-FR"/>
              </w:rPr>
              <w:t>Éléments de coûts récurrents du siège social</w:t>
            </w:r>
          </w:p>
        </w:tc>
        <w:tc>
          <w:tcPr>
            <w:tcW w:w="1152" w:type="dxa"/>
          </w:tcPr>
          <w:p w14:paraId="4E0939C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t>n.1.</w:t>
            </w:r>
          </w:p>
        </w:tc>
        <w:tc>
          <w:tcPr>
            <w:tcW w:w="1260" w:type="dxa"/>
          </w:tcPr>
          <w:p w14:paraId="52F96E2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440" w:type="dxa"/>
          </w:tcPr>
          <w:p w14:paraId="46032A6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E3CE3" w14:paraId="1945F6E7" w14:textId="77777777" w:rsidTr="00786E41">
        <w:trPr>
          <w:cantSplit/>
          <w:jc w:val="center"/>
        </w:trPr>
        <w:tc>
          <w:tcPr>
            <w:tcW w:w="1148" w:type="dxa"/>
          </w:tcPr>
          <w:p w14:paraId="703DAFB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t>z.2.</w:t>
            </w:r>
          </w:p>
        </w:tc>
        <w:tc>
          <w:tcPr>
            <w:tcW w:w="3955" w:type="dxa"/>
          </w:tcPr>
          <w:p w14:paraId="0989FFCF" w14:textId="77777777" w:rsidR="00FC4924" w:rsidRPr="00FC4924" w:rsidRDefault="00FC4924" w:rsidP="00786E41">
            <w:pPr>
              <w:tabs>
                <w:tab w:val="left" w:pos="3960"/>
              </w:tabs>
              <w:suppressAutoHyphens/>
              <w:spacing w:before="100" w:after="100" w:line="240" w:lineRule="auto"/>
              <w:ind w:left="342"/>
              <w:rPr>
                <w:rFonts w:eastAsia="Times New Roman" w:cs="Times New Roman"/>
                <w:szCs w:val="20"/>
                <w:lang w:val="fr-FR"/>
              </w:rPr>
            </w:pPr>
            <w:r w:rsidRPr="00FC4924">
              <w:rPr>
                <w:lang w:val="fr-FR"/>
              </w:rPr>
              <w:t>Éléments de coûts récurrents de la Région 1</w:t>
            </w:r>
          </w:p>
        </w:tc>
        <w:tc>
          <w:tcPr>
            <w:tcW w:w="1152" w:type="dxa"/>
          </w:tcPr>
          <w:p w14:paraId="0E275EF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r>
              <w:t>n.2.</w:t>
            </w:r>
          </w:p>
        </w:tc>
        <w:tc>
          <w:tcPr>
            <w:tcW w:w="1260" w:type="dxa"/>
          </w:tcPr>
          <w:p w14:paraId="177347D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440" w:type="dxa"/>
          </w:tcPr>
          <w:p w14:paraId="3C9773E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E3CE3" w14:paraId="56BAF511" w14:textId="77777777" w:rsidTr="00786E41">
        <w:trPr>
          <w:cantSplit/>
          <w:trHeight w:hRule="exact" w:val="325"/>
          <w:jc w:val="center"/>
        </w:trPr>
        <w:tc>
          <w:tcPr>
            <w:tcW w:w="1148" w:type="dxa"/>
          </w:tcPr>
          <w:p w14:paraId="2C1DC62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3955" w:type="dxa"/>
          </w:tcPr>
          <w:p w14:paraId="0D48600D" w14:textId="77777777" w:rsidR="00FC4924" w:rsidRPr="005E3CE3" w:rsidRDefault="00FC4924" w:rsidP="00786E41">
            <w:pPr>
              <w:tabs>
                <w:tab w:val="left" w:pos="3960"/>
              </w:tabs>
              <w:suppressAutoHyphens/>
              <w:spacing w:before="100" w:after="100" w:line="240" w:lineRule="auto"/>
              <w:rPr>
                <w:rFonts w:eastAsia="Times New Roman" w:cs="Times New Roman"/>
                <w:szCs w:val="20"/>
              </w:rPr>
            </w:pPr>
          </w:p>
        </w:tc>
        <w:tc>
          <w:tcPr>
            <w:tcW w:w="1152" w:type="dxa"/>
          </w:tcPr>
          <w:p w14:paraId="2C9992F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260" w:type="dxa"/>
          </w:tcPr>
          <w:p w14:paraId="1AA6CE3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1440" w:type="dxa"/>
          </w:tcPr>
          <w:p w14:paraId="0C41E35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F2273" w14:paraId="063ECC22" w14:textId="77777777" w:rsidTr="00786E41">
        <w:trPr>
          <w:cantSplit/>
          <w:jc w:val="center"/>
        </w:trPr>
        <w:tc>
          <w:tcPr>
            <w:tcW w:w="1148" w:type="dxa"/>
          </w:tcPr>
          <w:p w14:paraId="5D58681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c>
          <w:tcPr>
            <w:tcW w:w="5107" w:type="dxa"/>
            <w:gridSpan w:val="2"/>
          </w:tcPr>
          <w:p w14:paraId="239D1451"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r w:rsidRPr="00FC4924">
              <w:rPr>
                <w:lang w:val="fr-FR"/>
              </w:rPr>
              <w:t>Sous-totaux (à reporter sur le Tableau récapitulatif général des coûts)</w:t>
            </w:r>
          </w:p>
        </w:tc>
        <w:tc>
          <w:tcPr>
            <w:tcW w:w="1260" w:type="dxa"/>
          </w:tcPr>
          <w:p w14:paraId="5C212D7B"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c>
          <w:tcPr>
            <w:tcW w:w="1440" w:type="dxa"/>
          </w:tcPr>
          <w:p w14:paraId="7FDAC183"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0"/>
                <w:lang w:val="fr-FR"/>
              </w:rPr>
            </w:pPr>
          </w:p>
        </w:tc>
      </w:tr>
    </w:tbl>
    <w:p w14:paraId="3229EC79" w14:textId="77777777" w:rsidR="00FC4924" w:rsidRPr="00FC4924" w:rsidRDefault="00FC4924" w:rsidP="00FC4924">
      <w:pPr>
        <w:tabs>
          <w:tab w:val="left" w:pos="3960"/>
        </w:tabs>
        <w:suppressAutoHyphens/>
        <w:spacing w:line="240" w:lineRule="auto"/>
        <w:ind w:left="1260" w:hanging="1260"/>
        <w:rPr>
          <w:rFonts w:eastAsia="Times New Roman" w:cs="Times New Roman"/>
          <w:szCs w:val="20"/>
          <w:lang w:val="fr-FR"/>
        </w:rPr>
      </w:pPr>
      <w:r w:rsidRPr="00FC4924">
        <w:rPr>
          <w:b/>
          <w:szCs w:val="20"/>
          <w:lang w:val="fr-FR"/>
        </w:rPr>
        <w:t>Remarque :</w:t>
      </w:r>
      <w:r w:rsidRPr="00FC4924">
        <w:rPr>
          <w:lang w:val="fr-FR"/>
        </w:rPr>
        <w:tab/>
        <w:t>Se référer aux Sous-tableaux des coûts récurrents des composants spécifiques constituant chaque sous-système ou rubrique figurant dans ce tableau récapitulatif.</w:t>
      </w:r>
    </w:p>
    <w:p w14:paraId="0D61B9AC" w14:textId="77777777" w:rsidR="00FC4924" w:rsidRPr="00FC4924" w:rsidRDefault="00FC4924" w:rsidP="00FC4924">
      <w:pPr>
        <w:tabs>
          <w:tab w:val="left" w:pos="3960"/>
        </w:tabs>
        <w:suppressAutoHyphens/>
        <w:spacing w:line="240" w:lineRule="auto"/>
        <w:ind w:left="1260" w:hanging="1260"/>
        <w:rPr>
          <w:rFonts w:eastAsia="Times New Roman" w:cs="Times New Roman"/>
          <w:szCs w:val="20"/>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5238"/>
      </w:tblGrid>
      <w:tr w:rsidR="00FC4924" w:rsidRPr="005E3CE3" w14:paraId="504507CE" w14:textId="77777777" w:rsidTr="00786E41">
        <w:trPr>
          <w:cantSplit/>
          <w:jc w:val="center"/>
        </w:trPr>
        <w:tc>
          <w:tcPr>
            <w:tcW w:w="4320" w:type="dxa"/>
          </w:tcPr>
          <w:p w14:paraId="791CBB8B" w14:textId="77777777" w:rsidR="00FC4924" w:rsidRPr="005E3CE3" w:rsidRDefault="00FC4924" w:rsidP="00786E41">
            <w:pPr>
              <w:tabs>
                <w:tab w:val="left" w:pos="3960"/>
              </w:tabs>
              <w:suppressAutoHyphens/>
              <w:spacing w:before="100" w:after="100" w:line="240" w:lineRule="auto"/>
              <w:jc w:val="right"/>
              <w:rPr>
                <w:rFonts w:eastAsia="Times New Roman" w:cs="Times New Roman"/>
                <w:szCs w:val="20"/>
              </w:rPr>
            </w:pPr>
            <w:r>
              <w:t xml:space="preserve">Nom du </w:t>
            </w:r>
            <w:proofErr w:type="spellStart"/>
            <w:proofErr w:type="gramStart"/>
            <w:r>
              <w:t>Soumissionnaire</w:t>
            </w:r>
            <w:proofErr w:type="spellEnd"/>
            <w:r>
              <w:t xml:space="preserve"> :</w:t>
            </w:r>
            <w:proofErr w:type="gramEnd"/>
          </w:p>
        </w:tc>
        <w:tc>
          <w:tcPr>
            <w:tcW w:w="5238" w:type="dxa"/>
          </w:tcPr>
          <w:p w14:paraId="5E53CF5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E3CE3" w14:paraId="784F1F6F" w14:textId="77777777" w:rsidTr="00786E41">
        <w:trPr>
          <w:cantSplit/>
          <w:jc w:val="center"/>
        </w:trPr>
        <w:tc>
          <w:tcPr>
            <w:tcW w:w="4320" w:type="dxa"/>
          </w:tcPr>
          <w:p w14:paraId="03493837" w14:textId="77777777" w:rsidR="00FC4924" w:rsidRPr="005E3CE3" w:rsidRDefault="00FC4924" w:rsidP="00786E41">
            <w:pPr>
              <w:tabs>
                <w:tab w:val="left" w:pos="3960"/>
              </w:tabs>
              <w:suppressAutoHyphens/>
              <w:spacing w:before="100" w:after="100" w:line="240" w:lineRule="auto"/>
              <w:jc w:val="right"/>
              <w:rPr>
                <w:rFonts w:eastAsia="Times New Roman" w:cs="Times New Roman"/>
                <w:szCs w:val="20"/>
              </w:rPr>
            </w:pPr>
            <w:proofErr w:type="spellStart"/>
            <w:r>
              <w:t>Signataire</w:t>
            </w:r>
            <w:proofErr w:type="spellEnd"/>
            <w:r>
              <w:t xml:space="preserve"> </w:t>
            </w:r>
            <w:proofErr w:type="spellStart"/>
            <w:r>
              <w:t>autorisé</w:t>
            </w:r>
            <w:proofErr w:type="spellEnd"/>
            <w:r>
              <w:t xml:space="preserve"> du </w:t>
            </w:r>
            <w:proofErr w:type="spellStart"/>
            <w:proofErr w:type="gramStart"/>
            <w:r>
              <w:t>Soumissionnaire</w:t>
            </w:r>
            <w:proofErr w:type="spellEnd"/>
            <w:r>
              <w:t xml:space="preserve"> :</w:t>
            </w:r>
            <w:proofErr w:type="gramEnd"/>
          </w:p>
        </w:tc>
        <w:tc>
          <w:tcPr>
            <w:tcW w:w="5238" w:type="dxa"/>
          </w:tcPr>
          <w:p w14:paraId="2AFE494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bl>
    <w:p w14:paraId="0E75DDF6" w14:textId="77777777" w:rsidR="00FC4924" w:rsidRPr="00FC4924" w:rsidRDefault="00FC4924" w:rsidP="00FC4924">
      <w:pPr>
        <w:pStyle w:val="Heading4BSF"/>
        <w:rPr>
          <w:bCs/>
          <w:i/>
          <w:iCs/>
          <w:sz w:val="24"/>
          <w:lang w:val="fr-FR"/>
        </w:rPr>
      </w:pPr>
      <w:bookmarkStart w:id="1489" w:name="_Toc54556921"/>
      <w:bookmarkStart w:id="1490" w:name="_Toc55427907"/>
      <w:bookmarkStart w:id="1491" w:name="_Toc55455409"/>
      <w:bookmarkStart w:id="1492" w:name="_Toc55460126"/>
      <w:bookmarkStart w:id="1493" w:name="_Toc55570295"/>
      <w:bookmarkStart w:id="1494" w:name="_Toc55571261"/>
      <w:bookmarkStart w:id="1495" w:name="_Toc55584368"/>
      <w:bookmarkStart w:id="1496" w:name="_Toc55760482"/>
      <w:bookmarkStart w:id="1497" w:name="_Toc55760902"/>
      <w:bookmarkStart w:id="1498" w:name="_Toc55765785"/>
      <w:bookmarkStart w:id="1499" w:name="_Toc55772875"/>
      <w:bookmarkStart w:id="1500" w:name="_Toc55773466"/>
      <w:bookmarkStart w:id="1501" w:name="_Toc56639195"/>
      <w:bookmarkStart w:id="1502" w:name="_Toc58427483"/>
      <w:bookmarkStart w:id="1503" w:name="_Toc58583251"/>
      <w:r w:rsidRPr="00FC4924">
        <w:rPr>
          <w:lang w:val="fr-FR"/>
        </w:rPr>
        <w:lastRenderedPageBreak/>
        <w:t>Sous-tableau des coûts</w:t>
      </w:r>
      <w:r w:rsidRPr="00FC4924">
        <w:rPr>
          <w:lang w:val="fr-FR"/>
        </w:rPr>
        <w:br/>
        <w:t>de fourniture et d'installation</w:t>
      </w:r>
      <w:r w:rsidRPr="00FC4924">
        <w:rPr>
          <w:bCs/>
          <w:i/>
          <w:iCs/>
          <w:sz w:val="24"/>
          <w:lang w:val="fr-FR"/>
        </w:rPr>
        <w:t xml:space="preserve"> </w:t>
      </w:r>
      <w:r w:rsidRPr="00FC4924">
        <w:rPr>
          <w:bCs/>
          <w:i/>
          <w:iCs/>
          <w:lang w:val="fr-FR"/>
        </w:rPr>
        <w:t>[insérer : numéro d'identification]</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14:paraId="5AD0EAED" w14:textId="77777777" w:rsidR="00FC4924" w:rsidRPr="00FC4924" w:rsidRDefault="00FC4924" w:rsidP="00FC4924">
      <w:pPr>
        <w:tabs>
          <w:tab w:val="left" w:pos="3960"/>
        </w:tabs>
        <w:suppressAutoHyphens/>
        <w:spacing w:line="240" w:lineRule="auto"/>
        <w:rPr>
          <w:rFonts w:eastAsia="Times New Roman" w:cs="Times New Roman"/>
          <w:szCs w:val="20"/>
          <w:lang w:val="fr-FR"/>
        </w:rPr>
      </w:pPr>
      <w:r w:rsidRPr="00FC4924">
        <w:rPr>
          <w:lang w:val="fr-FR"/>
        </w:rPr>
        <w:t>Rubrique n° : [</w:t>
      </w:r>
      <w:r w:rsidRPr="00FC4924">
        <w:rPr>
          <w:i/>
          <w:iCs/>
          <w:szCs w:val="20"/>
          <w:lang w:val="fr-FR"/>
        </w:rPr>
        <w:t>indiquer :</w:t>
      </w:r>
      <w:r w:rsidRPr="00FC4924">
        <w:rPr>
          <w:b/>
          <w:i/>
          <w:iCs/>
          <w:szCs w:val="20"/>
          <w:lang w:val="fr-FR"/>
        </w:rPr>
        <w:t xml:space="preserve"> numéro</w:t>
      </w:r>
      <w:r w:rsidRPr="00FC4924">
        <w:rPr>
          <w:b/>
          <w:bCs/>
          <w:i/>
          <w:iCs/>
          <w:szCs w:val="20"/>
          <w:lang w:val="fr-FR"/>
        </w:rPr>
        <w:t xml:space="preserve"> de rubrique correspondant dans le Tableau récapitulatif des coûts de fourniture et d'installation (par ex. 1.1)]</w:t>
      </w:r>
    </w:p>
    <w:p w14:paraId="1BD167A8" w14:textId="77777777" w:rsidR="00FC4924" w:rsidRPr="00FC4924" w:rsidRDefault="00FC4924" w:rsidP="00FC4924">
      <w:pPr>
        <w:tabs>
          <w:tab w:val="left" w:pos="3960"/>
        </w:tabs>
        <w:suppressAutoHyphens/>
        <w:spacing w:line="240" w:lineRule="auto"/>
        <w:rPr>
          <w:rFonts w:eastAsia="Times New Roman" w:cs="Times New Roman"/>
          <w:b/>
          <w:i/>
          <w:iCs/>
          <w:szCs w:val="20"/>
          <w:lang w:val="fr-FR"/>
        </w:rPr>
      </w:pPr>
      <w:r w:rsidRPr="00FC4924">
        <w:rPr>
          <w:i/>
          <w:iCs/>
          <w:szCs w:val="20"/>
          <w:lang w:val="fr-FR"/>
        </w:rPr>
        <w:t>[En fonction des impératifs de fourniture, d'installation et de réception opérationnelle du Système, préciser dans le Sous-tableau ci-dessous :</w:t>
      </w:r>
      <w:r w:rsidRPr="00FC4924">
        <w:rPr>
          <w:b/>
          <w:i/>
          <w:iCs/>
          <w:szCs w:val="20"/>
          <w:lang w:val="fr-FR"/>
        </w:rPr>
        <w:t xml:space="preserve"> les composants et leurs quantités pour la rubrique indiquée ci-dessus, en modifiant les composants et les éléments selon les besoins. </w:t>
      </w:r>
      <w:r w:rsidRPr="00FC4924">
        <w:rPr>
          <w:i/>
          <w:iCs/>
          <w:szCs w:val="20"/>
          <w:lang w:val="fr-FR"/>
        </w:rPr>
        <w:t>Reproduire le Sous-tableau autant que nécessaire pour couvrir chacune des rubriques du Tableau récapitulatif des coûts de fourniture et d'installation.]</w:t>
      </w:r>
    </w:p>
    <w:p w14:paraId="4B825E8A" w14:textId="77777777" w:rsidR="00FC4924" w:rsidRPr="00FC4924" w:rsidRDefault="00FC4924" w:rsidP="00FC4924">
      <w:pPr>
        <w:tabs>
          <w:tab w:val="left" w:pos="3960"/>
        </w:tabs>
        <w:suppressAutoHyphens/>
        <w:spacing w:after="180" w:line="240" w:lineRule="auto"/>
        <w:rPr>
          <w:rFonts w:eastAsia="Times New Roman" w:cs="Times New Roman"/>
          <w:szCs w:val="20"/>
          <w:lang w:val="fr-FR"/>
        </w:rPr>
      </w:pPr>
      <w:r w:rsidRPr="00FC4924">
        <w:rPr>
          <w:lang w:val="fr-FR"/>
        </w:rPr>
        <w:t>Les prix, tarifs et les sous-totaux DOIVENT être indiqués conformément aux clauses 14 et 15 des IS. Les prix unitaires des mêmes éléments qui apparaissent plusieurs fois dans le tableau doivent être identiques en termes de montant et de monnaie.</w:t>
      </w:r>
    </w:p>
    <w:tbl>
      <w:tblPr>
        <w:tblW w:w="5000"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29" w:type="dxa"/>
          <w:right w:w="29" w:type="dxa"/>
        </w:tblCellMar>
        <w:tblLook w:val="0000" w:firstRow="0" w:lastRow="0" w:firstColumn="0" w:lastColumn="0" w:noHBand="0" w:noVBand="0"/>
      </w:tblPr>
      <w:tblGrid>
        <w:gridCol w:w="1232"/>
        <w:gridCol w:w="3377"/>
        <w:gridCol w:w="979"/>
        <w:gridCol w:w="965"/>
        <w:gridCol w:w="1073"/>
        <w:gridCol w:w="1073"/>
        <w:gridCol w:w="1073"/>
        <w:gridCol w:w="1073"/>
        <w:gridCol w:w="1074"/>
        <w:gridCol w:w="1069"/>
      </w:tblGrid>
      <w:tr w:rsidR="00FC4924" w:rsidRPr="005E3CE3" w14:paraId="4D7B0F8A" w14:textId="77777777" w:rsidTr="00786E41">
        <w:trPr>
          <w:cantSplit/>
          <w:tblHeader/>
          <w:jc w:val="center"/>
        </w:trPr>
        <w:tc>
          <w:tcPr>
            <w:tcW w:w="377" w:type="pct"/>
            <w:vAlign w:val="center"/>
          </w:tcPr>
          <w:p w14:paraId="6371AB0C" w14:textId="77777777" w:rsidR="00FC4924" w:rsidRPr="00FC4924" w:rsidRDefault="00FC4924" w:rsidP="00786E41">
            <w:pPr>
              <w:tabs>
                <w:tab w:val="left" w:pos="3960"/>
              </w:tabs>
              <w:suppressAutoHyphens/>
              <w:spacing w:before="0" w:after="0" w:line="240" w:lineRule="auto"/>
              <w:jc w:val="center"/>
              <w:rPr>
                <w:rFonts w:eastAsia="Times New Roman" w:cs="Times New Roman"/>
                <w:b/>
                <w:szCs w:val="24"/>
                <w:lang w:val="fr-FR"/>
              </w:rPr>
            </w:pPr>
          </w:p>
        </w:tc>
        <w:tc>
          <w:tcPr>
            <w:tcW w:w="1327" w:type="pct"/>
            <w:vAlign w:val="center"/>
          </w:tcPr>
          <w:p w14:paraId="1ABBE02D" w14:textId="77777777" w:rsidR="00FC4924" w:rsidRPr="00FC4924" w:rsidRDefault="00FC4924" w:rsidP="00786E41">
            <w:pPr>
              <w:tabs>
                <w:tab w:val="left" w:pos="3960"/>
              </w:tabs>
              <w:suppressAutoHyphens/>
              <w:spacing w:before="0" w:after="0" w:line="240" w:lineRule="auto"/>
              <w:jc w:val="center"/>
              <w:rPr>
                <w:rFonts w:eastAsia="Times New Roman" w:cs="Times New Roman"/>
                <w:b/>
                <w:szCs w:val="24"/>
                <w:lang w:val="fr-FR"/>
              </w:rPr>
            </w:pPr>
          </w:p>
        </w:tc>
        <w:tc>
          <w:tcPr>
            <w:tcW w:w="355" w:type="pct"/>
            <w:vAlign w:val="center"/>
          </w:tcPr>
          <w:p w14:paraId="3493D8A5" w14:textId="77777777" w:rsidR="00FC4924" w:rsidRPr="00FC4924" w:rsidRDefault="00FC4924" w:rsidP="00786E41">
            <w:pPr>
              <w:tabs>
                <w:tab w:val="left" w:pos="3960"/>
              </w:tabs>
              <w:suppressAutoHyphens/>
              <w:spacing w:before="0" w:after="0" w:line="240" w:lineRule="auto"/>
              <w:jc w:val="center"/>
              <w:rPr>
                <w:rFonts w:eastAsia="Times New Roman" w:cs="Times New Roman"/>
                <w:b/>
                <w:szCs w:val="24"/>
                <w:lang w:val="fr-FR"/>
              </w:rPr>
            </w:pPr>
          </w:p>
        </w:tc>
        <w:tc>
          <w:tcPr>
            <w:tcW w:w="303" w:type="pct"/>
            <w:vAlign w:val="center"/>
          </w:tcPr>
          <w:p w14:paraId="26EAF18F" w14:textId="77777777" w:rsidR="00FC4924" w:rsidRPr="00FC4924" w:rsidRDefault="00FC4924" w:rsidP="00786E41">
            <w:pPr>
              <w:tabs>
                <w:tab w:val="left" w:pos="3960"/>
              </w:tabs>
              <w:suppressAutoHyphens/>
              <w:spacing w:before="0" w:after="0" w:line="240" w:lineRule="auto"/>
              <w:jc w:val="center"/>
              <w:rPr>
                <w:rFonts w:eastAsia="Times New Roman" w:cs="Times New Roman"/>
                <w:b/>
                <w:szCs w:val="24"/>
                <w:lang w:val="fr-FR"/>
              </w:rPr>
            </w:pPr>
          </w:p>
        </w:tc>
        <w:tc>
          <w:tcPr>
            <w:tcW w:w="1319" w:type="pct"/>
            <w:gridSpan w:val="3"/>
            <w:vAlign w:val="center"/>
          </w:tcPr>
          <w:p w14:paraId="1E41B698" w14:textId="77777777" w:rsidR="00FC4924" w:rsidRPr="005E3CE3" w:rsidRDefault="00FC4924" w:rsidP="00786E41">
            <w:pPr>
              <w:tabs>
                <w:tab w:val="left" w:pos="3960"/>
              </w:tabs>
              <w:suppressAutoHyphens/>
              <w:spacing w:before="0" w:after="0" w:line="240" w:lineRule="auto"/>
              <w:jc w:val="center"/>
              <w:rPr>
                <w:rFonts w:eastAsia="Times New Roman" w:cs="Times New Roman"/>
                <w:b/>
                <w:i/>
                <w:szCs w:val="24"/>
              </w:rPr>
            </w:pPr>
            <w:r>
              <w:rPr>
                <w:b/>
                <w:szCs w:val="24"/>
              </w:rPr>
              <w:t xml:space="preserve">Prix </w:t>
            </w:r>
            <w:proofErr w:type="spellStart"/>
            <w:r>
              <w:rPr>
                <w:b/>
                <w:szCs w:val="24"/>
              </w:rPr>
              <w:t>unitaires</w:t>
            </w:r>
            <w:proofErr w:type="spellEnd"/>
            <w:r>
              <w:rPr>
                <w:b/>
                <w:szCs w:val="24"/>
              </w:rPr>
              <w:t>/</w:t>
            </w:r>
            <w:proofErr w:type="spellStart"/>
            <w:r>
              <w:rPr>
                <w:b/>
                <w:szCs w:val="24"/>
              </w:rPr>
              <w:t>tarifs</w:t>
            </w:r>
            <w:proofErr w:type="spellEnd"/>
          </w:p>
        </w:tc>
        <w:tc>
          <w:tcPr>
            <w:tcW w:w="1319" w:type="pct"/>
            <w:gridSpan w:val="3"/>
            <w:vAlign w:val="center"/>
          </w:tcPr>
          <w:p w14:paraId="5A06AF2C" w14:textId="77777777" w:rsidR="00FC4924" w:rsidRPr="005E3CE3" w:rsidRDefault="00FC4924" w:rsidP="00786E41">
            <w:pPr>
              <w:tabs>
                <w:tab w:val="left" w:pos="3960"/>
              </w:tabs>
              <w:suppressAutoHyphens/>
              <w:spacing w:before="0" w:after="0" w:line="240" w:lineRule="auto"/>
              <w:jc w:val="center"/>
              <w:rPr>
                <w:rFonts w:eastAsia="Times New Roman" w:cs="Times New Roman"/>
                <w:b/>
                <w:i/>
                <w:szCs w:val="24"/>
              </w:rPr>
            </w:pPr>
            <w:r>
              <w:rPr>
                <w:b/>
                <w:szCs w:val="24"/>
              </w:rPr>
              <w:t xml:space="preserve">Prix </w:t>
            </w:r>
            <w:proofErr w:type="spellStart"/>
            <w:r>
              <w:rPr>
                <w:b/>
                <w:szCs w:val="24"/>
              </w:rPr>
              <w:t>totaux</w:t>
            </w:r>
            <w:proofErr w:type="spellEnd"/>
          </w:p>
        </w:tc>
      </w:tr>
      <w:tr w:rsidR="00FC4924" w:rsidRPr="005F2273" w14:paraId="64252FAF" w14:textId="77777777" w:rsidTr="00786E41">
        <w:trPr>
          <w:cantSplit/>
          <w:trHeight w:val="941"/>
          <w:tblHeader/>
          <w:jc w:val="center"/>
        </w:trPr>
        <w:tc>
          <w:tcPr>
            <w:tcW w:w="377" w:type="pct"/>
            <w:vAlign w:val="center"/>
          </w:tcPr>
          <w:p w14:paraId="050FF1D6" w14:textId="77777777" w:rsidR="00FC4924" w:rsidRPr="005E3CE3" w:rsidRDefault="00FC4924" w:rsidP="00786E41">
            <w:pPr>
              <w:tabs>
                <w:tab w:val="left" w:pos="3960"/>
              </w:tabs>
              <w:suppressAutoHyphens/>
              <w:spacing w:before="0" w:after="0" w:line="240" w:lineRule="auto"/>
              <w:jc w:val="center"/>
              <w:rPr>
                <w:rFonts w:eastAsia="Times New Roman" w:cs="Times New Roman"/>
                <w:b/>
                <w:szCs w:val="24"/>
              </w:rPr>
            </w:pPr>
          </w:p>
        </w:tc>
        <w:tc>
          <w:tcPr>
            <w:tcW w:w="1327" w:type="pct"/>
            <w:vAlign w:val="center"/>
          </w:tcPr>
          <w:p w14:paraId="4FBD43E8" w14:textId="77777777" w:rsidR="00FC4924" w:rsidRPr="005E3CE3" w:rsidRDefault="00FC4924" w:rsidP="00786E41">
            <w:pPr>
              <w:tabs>
                <w:tab w:val="left" w:pos="3960"/>
              </w:tabs>
              <w:suppressAutoHyphens/>
              <w:spacing w:before="0" w:after="0" w:line="240" w:lineRule="auto"/>
              <w:jc w:val="center"/>
              <w:rPr>
                <w:rFonts w:eastAsia="Times New Roman" w:cs="Times New Roman"/>
                <w:b/>
                <w:szCs w:val="24"/>
              </w:rPr>
            </w:pPr>
          </w:p>
        </w:tc>
        <w:tc>
          <w:tcPr>
            <w:tcW w:w="355" w:type="pct"/>
            <w:vAlign w:val="center"/>
          </w:tcPr>
          <w:p w14:paraId="2AE2F8B8" w14:textId="77777777" w:rsidR="00FC4924" w:rsidRPr="005E3CE3" w:rsidRDefault="00FC4924" w:rsidP="00786E41">
            <w:pPr>
              <w:tabs>
                <w:tab w:val="left" w:pos="3960"/>
              </w:tabs>
              <w:suppressAutoHyphens/>
              <w:spacing w:before="0" w:after="0" w:line="240" w:lineRule="auto"/>
              <w:jc w:val="center"/>
              <w:rPr>
                <w:rFonts w:eastAsia="Times New Roman" w:cs="Times New Roman"/>
                <w:b/>
                <w:szCs w:val="24"/>
              </w:rPr>
            </w:pPr>
          </w:p>
        </w:tc>
        <w:tc>
          <w:tcPr>
            <w:tcW w:w="303" w:type="pct"/>
            <w:vAlign w:val="center"/>
          </w:tcPr>
          <w:p w14:paraId="606C71B9" w14:textId="77777777" w:rsidR="00FC4924" w:rsidRPr="005E3CE3" w:rsidRDefault="00FC4924" w:rsidP="00786E41">
            <w:pPr>
              <w:tabs>
                <w:tab w:val="left" w:pos="3960"/>
              </w:tabs>
              <w:suppressAutoHyphens/>
              <w:spacing w:before="0" w:after="0" w:line="240" w:lineRule="auto"/>
              <w:jc w:val="center"/>
              <w:rPr>
                <w:rFonts w:eastAsia="Times New Roman" w:cs="Times New Roman"/>
                <w:b/>
                <w:szCs w:val="24"/>
              </w:rPr>
            </w:pPr>
          </w:p>
        </w:tc>
        <w:tc>
          <w:tcPr>
            <w:tcW w:w="440" w:type="pct"/>
            <w:vAlign w:val="center"/>
          </w:tcPr>
          <w:p w14:paraId="3B53BFF7" w14:textId="77777777" w:rsidR="00FC4924" w:rsidRPr="005E3CE3" w:rsidRDefault="00FC4924" w:rsidP="00786E41">
            <w:pPr>
              <w:tabs>
                <w:tab w:val="left" w:pos="3960"/>
              </w:tabs>
              <w:suppressAutoHyphens/>
              <w:spacing w:before="0" w:after="0" w:line="240" w:lineRule="auto"/>
              <w:jc w:val="center"/>
              <w:rPr>
                <w:rFonts w:eastAsia="Times New Roman" w:cs="Times New Roman"/>
                <w:b/>
                <w:i/>
                <w:szCs w:val="24"/>
              </w:rPr>
            </w:pPr>
            <w:proofErr w:type="spellStart"/>
            <w:r>
              <w:rPr>
                <w:b/>
                <w:szCs w:val="24"/>
              </w:rPr>
              <w:t>Éléments</w:t>
            </w:r>
            <w:proofErr w:type="spellEnd"/>
            <w:r>
              <w:rPr>
                <w:b/>
                <w:szCs w:val="24"/>
              </w:rPr>
              <w:t xml:space="preserve"> </w:t>
            </w:r>
            <w:proofErr w:type="spellStart"/>
            <w:r>
              <w:rPr>
                <w:b/>
                <w:szCs w:val="24"/>
              </w:rPr>
              <w:t>d’origine</w:t>
            </w:r>
            <w:proofErr w:type="spellEnd"/>
            <w:r>
              <w:rPr>
                <w:b/>
                <w:szCs w:val="24"/>
              </w:rPr>
              <w:t xml:space="preserve"> locale</w:t>
            </w:r>
          </w:p>
        </w:tc>
        <w:tc>
          <w:tcPr>
            <w:tcW w:w="880" w:type="pct"/>
            <w:gridSpan w:val="2"/>
            <w:vAlign w:val="center"/>
          </w:tcPr>
          <w:p w14:paraId="16F846F1" w14:textId="77777777" w:rsidR="00FC4924" w:rsidRPr="00FC4924" w:rsidRDefault="00FC4924" w:rsidP="00786E41">
            <w:pPr>
              <w:tabs>
                <w:tab w:val="left" w:pos="3960"/>
              </w:tabs>
              <w:suppressAutoHyphens/>
              <w:spacing w:before="0" w:after="0" w:line="240" w:lineRule="auto"/>
              <w:jc w:val="center"/>
              <w:rPr>
                <w:rFonts w:eastAsia="Times New Roman" w:cs="Times New Roman"/>
                <w:b/>
                <w:i/>
                <w:szCs w:val="24"/>
                <w:lang w:val="fr-FR"/>
              </w:rPr>
            </w:pPr>
            <w:r w:rsidRPr="00FC4924">
              <w:rPr>
                <w:b/>
                <w:szCs w:val="24"/>
                <w:lang w:val="fr-FR"/>
              </w:rPr>
              <w:t>Éléments provenant d’un pays autre que celui de l’Acheteur</w:t>
            </w:r>
          </w:p>
        </w:tc>
        <w:tc>
          <w:tcPr>
            <w:tcW w:w="440" w:type="pct"/>
            <w:vAlign w:val="center"/>
          </w:tcPr>
          <w:p w14:paraId="4DC647B8" w14:textId="77777777" w:rsidR="00FC4924" w:rsidRPr="005E3CE3" w:rsidRDefault="00FC4924" w:rsidP="00786E41">
            <w:pPr>
              <w:tabs>
                <w:tab w:val="left" w:pos="3960"/>
              </w:tabs>
              <w:suppressAutoHyphens/>
              <w:spacing w:before="0" w:after="0" w:line="240" w:lineRule="auto"/>
              <w:jc w:val="center"/>
              <w:rPr>
                <w:rFonts w:eastAsia="Times New Roman" w:cs="Times New Roman"/>
                <w:b/>
                <w:i/>
                <w:szCs w:val="24"/>
              </w:rPr>
            </w:pPr>
            <w:proofErr w:type="spellStart"/>
            <w:r>
              <w:rPr>
                <w:b/>
                <w:szCs w:val="24"/>
              </w:rPr>
              <w:t>Éléments</w:t>
            </w:r>
            <w:proofErr w:type="spellEnd"/>
            <w:r>
              <w:rPr>
                <w:b/>
                <w:szCs w:val="24"/>
              </w:rPr>
              <w:t xml:space="preserve"> </w:t>
            </w:r>
            <w:proofErr w:type="spellStart"/>
            <w:r>
              <w:rPr>
                <w:b/>
                <w:szCs w:val="24"/>
              </w:rPr>
              <w:t>d’origine</w:t>
            </w:r>
            <w:proofErr w:type="spellEnd"/>
            <w:r>
              <w:rPr>
                <w:b/>
                <w:szCs w:val="24"/>
              </w:rPr>
              <w:t xml:space="preserve"> locale</w:t>
            </w:r>
          </w:p>
        </w:tc>
        <w:tc>
          <w:tcPr>
            <w:tcW w:w="880" w:type="pct"/>
            <w:gridSpan w:val="2"/>
            <w:vAlign w:val="center"/>
          </w:tcPr>
          <w:p w14:paraId="4ABA3236" w14:textId="77777777" w:rsidR="00FC4924" w:rsidRPr="00FC4924" w:rsidRDefault="00FC4924" w:rsidP="00786E41">
            <w:pPr>
              <w:tabs>
                <w:tab w:val="left" w:pos="3960"/>
              </w:tabs>
              <w:suppressAutoHyphens/>
              <w:spacing w:before="0" w:after="0" w:line="240" w:lineRule="auto"/>
              <w:jc w:val="center"/>
              <w:rPr>
                <w:rFonts w:eastAsia="Times New Roman" w:cs="Times New Roman"/>
                <w:b/>
                <w:i/>
                <w:szCs w:val="24"/>
                <w:lang w:val="fr-FR"/>
              </w:rPr>
            </w:pPr>
            <w:r w:rsidRPr="00FC4924">
              <w:rPr>
                <w:b/>
                <w:szCs w:val="24"/>
                <w:lang w:val="fr-FR"/>
              </w:rPr>
              <w:t>Éléments provenant d’un pays autre que celui de l’Acheteur</w:t>
            </w:r>
          </w:p>
        </w:tc>
      </w:tr>
      <w:tr w:rsidR="00FC4924" w:rsidRPr="005E3CE3" w14:paraId="476DF9E5" w14:textId="77777777" w:rsidTr="00786E41">
        <w:trPr>
          <w:cantSplit/>
          <w:tblHeader/>
          <w:jc w:val="center"/>
        </w:trPr>
        <w:tc>
          <w:tcPr>
            <w:tcW w:w="377" w:type="pct"/>
            <w:tcBorders>
              <w:bottom w:val="double" w:sz="4" w:space="0" w:color="auto"/>
            </w:tcBorders>
            <w:vAlign w:val="center"/>
          </w:tcPr>
          <w:p w14:paraId="01A34643" w14:textId="77777777" w:rsidR="00FC4924" w:rsidRPr="005E3CE3" w:rsidRDefault="00FC4924" w:rsidP="00786E41">
            <w:pPr>
              <w:tabs>
                <w:tab w:val="left" w:pos="3960"/>
              </w:tabs>
              <w:suppressAutoHyphens/>
              <w:spacing w:after="0" w:line="240" w:lineRule="auto"/>
              <w:jc w:val="center"/>
              <w:rPr>
                <w:rFonts w:eastAsia="Times New Roman" w:cs="Times New Roman"/>
                <w:b/>
                <w:szCs w:val="24"/>
              </w:rPr>
            </w:pPr>
            <w:proofErr w:type="spellStart"/>
            <w:r>
              <w:rPr>
                <w:b/>
                <w:szCs w:val="24"/>
              </w:rPr>
              <w:t>Composant</w:t>
            </w:r>
            <w:proofErr w:type="spellEnd"/>
            <w:r>
              <w:rPr>
                <w:b/>
                <w:szCs w:val="24"/>
              </w:rPr>
              <w:t xml:space="preserve"> </w:t>
            </w:r>
            <w:r>
              <w:rPr>
                <w:b/>
                <w:szCs w:val="24"/>
              </w:rPr>
              <w:br/>
              <w:t>n°</w:t>
            </w:r>
          </w:p>
        </w:tc>
        <w:tc>
          <w:tcPr>
            <w:tcW w:w="1327" w:type="pct"/>
            <w:tcBorders>
              <w:bottom w:val="double" w:sz="4" w:space="0" w:color="auto"/>
            </w:tcBorders>
          </w:tcPr>
          <w:p w14:paraId="6FCB2B37" w14:textId="77777777" w:rsidR="00FC4924" w:rsidRPr="005E3CE3" w:rsidRDefault="00FC4924" w:rsidP="00786E41">
            <w:pPr>
              <w:tabs>
                <w:tab w:val="left" w:pos="3960"/>
              </w:tabs>
              <w:suppressAutoHyphens/>
              <w:spacing w:after="0" w:line="240" w:lineRule="auto"/>
              <w:jc w:val="center"/>
              <w:rPr>
                <w:rFonts w:eastAsia="Times New Roman" w:cs="Times New Roman"/>
                <w:b/>
                <w:szCs w:val="24"/>
              </w:rPr>
            </w:pPr>
            <w:r>
              <w:rPr>
                <w:b/>
                <w:szCs w:val="24"/>
              </w:rPr>
              <w:t xml:space="preserve">Description du </w:t>
            </w:r>
            <w:proofErr w:type="spellStart"/>
            <w:r>
              <w:rPr>
                <w:b/>
                <w:szCs w:val="24"/>
              </w:rPr>
              <w:t>composant</w:t>
            </w:r>
            <w:proofErr w:type="spellEnd"/>
          </w:p>
        </w:tc>
        <w:tc>
          <w:tcPr>
            <w:tcW w:w="355" w:type="pct"/>
            <w:tcBorders>
              <w:bottom w:val="double" w:sz="4" w:space="0" w:color="auto"/>
            </w:tcBorders>
          </w:tcPr>
          <w:p w14:paraId="6045C3A2" w14:textId="77777777" w:rsidR="00FC4924" w:rsidRPr="005E3CE3" w:rsidRDefault="00FC4924" w:rsidP="00786E41">
            <w:pPr>
              <w:tabs>
                <w:tab w:val="left" w:pos="3960"/>
              </w:tabs>
              <w:suppressAutoHyphens/>
              <w:spacing w:after="0" w:line="240" w:lineRule="auto"/>
              <w:jc w:val="center"/>
              <w:rPr>
                <w:rFonts w:eastAsia="Times New Roman" w:cs="Times New Roman"/>
                <w:b/>
                <w:szCs w:val="24"/>
              </w:rPr>
            </w:pPr>
            <w:r>
              <w:rPr>
                <w:b/>
                <w:szCs w:val="24"/>
              </w:rPr>
              <w:t xml:space="preserve">Code du pays </w:t>
            </w:r>
            <w:proofErr w:type="spellStart"/>
            <w:r>
              <w:rPr>
                <w:b/>
                <w:szCs w:val="24"/>
              </w:rPr>
              <w:t>d'origine</w:t>
            </w:r>
            <w:proofErr w:type="spellEnd"/>
          </w:p>
        </w:tc>
        <w:tc>
          <w:tcPr>
            <w:tcW w:w="303" w:type="pct"/>
            <w:tcBorders>
              <w:bottom w:val="double" w:sz="4" w:space="0" w:color="auto"/>
            </w:tcBorders>
          </w:tcPr>
          <w:p w14:paraId="6F6EFD62" w14:textId="77777777" w:rsidR="00FC4924" w:rsidRPr="005E3CE3" w:rsidRDefault="00FC4924" w:rsidP="00786E41">
            <w:pPr>
              <w:tabs>
                <w:tab w:val="left" w:pos="3960"/>
              </w:tabs>
              <w:suppressAutoHyphens/>
              <w:spacing w:after="0" w:line="240" w:lineRule="auto"/>
              <w:jc w:val="center"/>
              <w:rPr>
                <w:rFonts w:eastAsia="Times New Roman" w:cs="Times New Roman"/>
                <w:b/>
                <w:szCs w:val="24"/>
              </w:rPr>
            </w:pPr>
            <w:proofErr w:type="spellStart"/>
            <w:r>
              <w:rPr>
                <w:b/>
                <w:szCs w:val="24"/>
              </w:rPr>
              <w:t>Quantité</w:t>
            </w:r>
            <w:proofErr w:type="spellEnd"/>
          </w:p>
        </w:tc>
        <w:tc>
          <w:tcPr>
            <w:tcW w:w="440" w:type="pct"/>
            <w:tcBorders>
              <w:bottom w:val="double" w:sz="4" w:space="0" w:color="auto"/>
            </w:tcBorders>
          </w:tcPr>
          <w:p w14:paraId="0FFB8926" w14:textId="77777777" w:rsidR="00FC4924" w:rsidRPr="005E3CE3" w:rsidRDefault="00FC4924" w:rsidP="00786E41">
            <w:pPr>
              <w:tabs>
                <w:tab w:val="left" w:pos="3960"/>
              </w:tabs>
              <w:suppressAutoHyphens/>
              <w:spacing w:after="0" w:line="240" w:lineRule="auto"/>
              <w:jc w:val="center"/>
              <w:rPr>
                <w:rFonts w:eastAsia="Times New Roman" w:cs="Times New Roman"/>
                <w:b/>
                <w:i/>
                <w:szCs w:val="24"/>
              </w:rPr>
            </w:pPr>
            <w:proofErr w:type="spellStart"/>
            <w:proofErr w:type="gramStart"/>
            <w:r>
              <w:rPr>
                <w:bCs/>
                <w:i/>
                <w:iCs/>
                <w:szCs w:val="24"/>
              </w:rPr>
              <w:t>insérer</w:t>
            </w:r>
            <w:proofErr w:type="spellEnd"/>
            <w:r>
              <w:rPr>
                <w:bCs/>
                <w:i/>
                <w:iCs/>
                <w:szCs w:val="24"/>
              </w:rPr>
              <w:t xml:space="preserve"> :</w:t>
            </w:r>
            <w:proofErr w:type="gramEnd"/>
            <w:r>
              <w:rPr>
                <w:b/>
                <w:bCs/>
                <w:i/>
                <w:iCs/>
                <w:szCs w:val="24"/>
              </w:rPr>
              <w:t xml:space="preserve">  </w:t>
            </w:r>
            <w:proofErr w:type="spellStart"/>
            <w:r>
              <w:rPr>
                <w:b/>
                <w:bCs/>
                <w:i/>
                <w:iCs/>
                <w:szCs w:val="24"/>
              </w:rPr>
              <w:t>Monnaie</w:t>
            </w:r>
            <w:proofErr w:type="spellEnd"/>
            <w:r>
              <w:rPr>
                <w:bCs/>
                <w:i/>
                <w:iCs/>
                <w:szCs w:val="24"/>
              </w:rPr>
              <w:t>]</w:t>
            </w:r>
          </w:p>
        </w:tc>
        <w:tc>
          <w:tcPr>
            <w:tcW w:w="440" w:type="pct"/>
            <w:tcBorders>
              <w:bottom w:val="double" w:sz="4" w:space="0" w:color="auto"/>
            </w:tcBorders>
          </w:tcPr>
          <w:p w14:paraId="3FC923B0" w14:textId="77777777" w:rsidR="00FC4924" w:rsidRPr="005E3CE3" w:rsidRDefault="00FC4924" w:rsidP="00786E41">
            <w:pPr>
              <w:tabs>
                <w:tab w:val="left" w:pos="3960"/>
              </w:tabs>
              <w:suppressAutoHyphens/>
              <w:spacing w:before="100" w:after="100" w:line="240" w:lineRule="auto"/>
              <w:jc w:val="center"/>
              <w:rPr>
                <w:rFonts w:eastAsia="Times New Roman" w:cs="Times New Roman"/>
                <w:b/>
                <w:i/>
                <w:szCs w:val="24"/>
              </w:rPr>
            </w:pPr>
            <w:proofErr w:type="spellStart"/>
            <w:proofErr w:type="gramStart"/>
            <w:r>
              <w:rPr>
                <w:bCs/>
                <w:i/>
                <w:iCs/>
                <w:szCs w:val="24"/>
              </w:rPr>
              <w:t>insérer</w:t>
            </w:r>
            <w:proofErr w:type="spellEnd"/>
            <w:r>
              <w:rPr>
                <w:bCs/>
                <w:i/>
                <w:iCs/>
                <w:szCs w:val="24"/>
              </w:rPr>
              <w:t xml:space="preserve"> :</w:t>
            </w:r>
            <w:proofErr w:type="gramEnd"/>
            <w:r>
              <w:rPr>
                <w:b/>
                <w:bCs/>
                <w:i/>
                <w:iCs/>
                <w:szCs w:val="24"/>
              </w:rPr>
              <w:t xml:space="preserve">  </w:t>
            </w:r>
            <w:proofErr w:type="spellStart"/>
            <w:r>
              <w:rPr>
                <w:b/>
                <w:bCs/>
                <w:i/>
                <w:iCs/>
                <w:szCs w:val="24"/>
              </w:rPr>
              <w:t>Monnaie</w:t>
            </w:r>
            <w:proofErr w:type="spellEnd"/>
            <w:r>
              <w:rPr>
                <w:bCs/>
                <w:i/>
                <w:iCs/>
                <w:szCs w:val="24"/>
              </w:rPr>
              <w:t>]</w:t>
            </w:r>
          </w:p>
        </w:tc>
        <w:tc>
          <w:tcPr>
            <w:tcW w:w="440" w:type="pct"/>
            <w:tcBorders>
              <w:bottom w:val="double" w:sz="4" w:space="0" w:color="auto"/>
            </w:tcBorders>
          </w:tcPr>
          <w:p w14:paraId="226AE936" w14:textId="77777777" w:rsidR="00FC4924" w:rsidRPr="005E3CE3" w:rsidRDefault="00FC4924" w:rsidP="00786E41">
            <w:pPr>
              <w:tabs>
                <w:tab w:val="left" w:pos="3960"/>
              </w:tabs>
              <w:suppressAutoHyphens/>
              <w:spacing w:after="0" w:line="240" w:lineRule="auto"/>
              <w:jc w:val="center"/>
              <w:rPr>
                <w:rFonts w:eastAsia="Times New Roman" w:cs="Times New Roman"/>
                <w:b/>
                <w:i/>
                <w:szCs w:val="24"/>
              </w:rPr>
            </w:pPr>
            <w:proofErr w:type="spellStart"/>
            <w:proofErr w:type="gramStart"/>
            <w:r>
              <w:rPr>
                <w:bCs/>
                <w:i/>
                <w:iCs/>
                <w:szCs w:val="24"/>
              </w:rPr>
              <w:t>insérer</w:t>
            </w:r>
            <w:proofErr w:type="spellEnd"/>
            <w:r>
              <w:rPr>
                <w:bCs/>
                <w:i/>
                <w:iCs/>
                <w:szCs w:val="24"/>
              </w:rPr>
              <w:t xml:space="preserve"> :</w:t>
            </w:r>
            <w:proofErr w:type="gramEnd"/>
            <w:r>
              <w:rPr>
                <w:b/>
                <w:bCs/>
                <w:i/>
                <w:iCs/>
                <w:szCs w:val="24"/>
              </w:rPr>
              <w:t xml:space="preserve">  </w:t>
            </w:r>
            <w:proofErr w:type="spellStart"/>
            <w:r>
              <w:rPr>
                <w:b/>
                <w:bCs/>
                <w:i/>
                <w:iCs/>
                <w:szCs w:val="24"/>
              </w:rPr>
              <w:t>Monnaie</w:t>
            </w:r>
            <w:proofErr w:type="spellEnd"/>
            <w:r>
              <w:rPr>
                <w:bCs/>
                <w:i/>
                <w:iCs/>
                <w:szCs w:val="24"/>
              </w:rPr>
              <w:t>]</w:t>
            </w:r>
          </w:p>
        </w:tc>
        <w:tc>
          <w:tcPr>
            <w:tcW w:w="440" w:type="pct"/>
            <w:tcBorders>
              <w:bottom w:val="double" w:sz="4" w:space="0" w:color="auto"/>
            </w:tcBorders>
          </w:tcPr>
          <w:p w14:paraId="7A818106" w14:textId="77777777" w:rsidR="00FC4924" w:rsidRPr="005E3CE3" w:rsidRDefault="00FC4924" w:rsidP="00786E41">
            <w:pPr>
              <w:tabs>
                <w:tab w:val="left" w:pos="3960"/>
              </w:tabs>
              <w:suppressAutoHyphens/>
              <w:spacing w:before="100" w:after="100" w:line="240" w:lineRule="auto"/>
              <w:jc w:val="center"/>
              <w:rPr>
                <w:rFonts w:eastAsia="Times New Roman" w:cs="Times New Roman"/>
                <w:b/>
                <w:i/>
                <w:szCs w:val="24"/>
              </w:rPr>
            </w:pPr>
            <w:proofErr w:type="spellStart"/>
            <w:proofErr w:type="gramStart"/>
            <w:r>
              <w:rPr>
                <w:bCs/>
                <w:i/>
                <w:iCs/>
                <w:szCs w:val="24"/>
              </w:rPr>
              <w:t>insérer</w:t>
            </w:r>
            <w:proofErr w:type="spellEnd"/>
            <w:r>
              <w:rPr>
                <w:bCs/>
                <w:i/>
                <w:iCs/>
                <w:szCs w:val="24"/>
              </w:rPr>
              <w:t xml:space="preserve"> :</w:t>
            </w:r>
            <w:proofErr w:type="gramEnd"/>
            <w:r>
              <w:rPr>
                <w:b/>
                <w:bCs/>
                <w:i/>
                <w:iCs/>
                <w:szCs w:val="24"/>
              </w:rPr>
              <w:t xml:space="preserve">  </w:t>
            </w:r>
            <w:proofErr w:type="spellStart"/>
            <w:r>
              <w:rPr>
                <w:b/>
                <w:bCs/>
                <w:i/>
                <w:iCs/>
                <w:szCs w:val="24"/>
              </w:rPr>
              <w:t>Monnaie</w:t>
            </w:r>
            <w:proofErr w:type="spellEnd"/>
            <w:r>
              <w:rPr>
                <w:bCs/>
                <w:i/>
                <w:iCs/>
                <w:szCs w:val="24"/>
              </w:rPr>
              <w:t>]</w:t>
            </w:r>
          </w:p>
        </w:tc>
        <w:tc>
          <w:tcPr>
            <w:tcW w:w="440" w:type="pct"/>
            <w:tcBorders>
              <w:bottom w:val="double" w:sz="4" w:space="0" w:color="auto"/>
            </w:tcBorders>
          </w:tcPr>
          <w:p w14:paraId="553FBD29" w14:textId="77777777" w:rsidR="00FC4924" w:rsidRPr="005E3CE3" w:rsidRDefault="00FC4924" w:rsidP="00786E41">
            <w:pPr>
              <w:tabs>
                <w:tab w:val="left" w:pos="3960"/>
              </w:tabs>
              <w:suppressAutoHyphens/>
              <w:spacing w:before="100" w:after="100" w:line="240" w:lineRule="auto"/>
              <w:jc w:val="center"/>
              <w:rPr>
                <w:rFonts w:eastAsia="Times New Roman" w:cs="Times New Roman"/>
                <w:b/>
                <w:i/>
                <w:szCs w:val="24"/>
              </w:rPr>
            </w:pPr>
            <w:proofErr w:type="spellStart"/>
            <w:proofErr w:type="gramStart"/>
            <w:r>
              <w:rPr>
                <w:bCs/>
                <w:i/>
                <w:iCs/>
                <w:szCs w:val="24"/>
              </w:rPr>
              <w:t>insérer</w:t>
            </w:r>
            <w:proofErr w:type="spellEnd"/>
            <w:r>
              <w:rPr>
                <w:bCs/>
                <w:i/>
                <w:iCs/>
                <w:szCs w:val="24"/>
              </w:rPr>
              <w:t xml:space="preserve"> :</w:t>
            </w:r>
            <w:proofErr w:type="gramEnd"/>
            <w:r>
              <w:rPr>
                <w:b/>
                <w:bCs/>
                <w:i/>
                <w:iCs/>
                <w:szCs w:val="24"/>
              </w:rPr>
              <w:t xml:space="preserve">  </w:t>
            </w:r>
            <w:proofErr w:type="spellStart"/>
            <w:r>
              <w:rPr>
                <w:b/>
                <w:bCs/>
                <w:i/>
                <w:iCs/>
                <w:szCs w:val="24"/>
              </w:rPr>
              <w:t>Monnaie</w:t>
            </w:r>
            <w:proofErr w:type="spellEnd"/>
            <w:r>
              <w:rPr>
                <w:bCs/>
                <w:i/>
                <w:iCs/>
                <w:szCs w:val="24"/>
              </w:rPr>
              <w:t>]</w:t>
            </w:r>
          </w:p>
        </w:tc>
        <w:tc>
          <w:tcPr>
            <w:tcW w:w="440" w:type="pct"/>
            <w:tcBorders>
              <w:bottom w:val="double" w:sz="4" w:space="0" w:color="auto"/>
            </w:tcBorders>
          </w:tcPr>
          <w:p w14:paraId="0948C303" w14:textId="77777777" w:rsidR="00FC4924" w:rsidRPr="005E3CE3" w:rsidRDefault="00FC4924" w:rsidP="00786E41">
            <w:pPr>
              <w:tabs>
                <w:tab w:val="left" w:pos="3960"/>
              </w:tabs>
              <w:suppressAutoHyphens/>
              <w:spacing w:after="0" w:line="240" w:lineRule="auto"/>
              <w:jc w:val="center"/>
              <w:rPr>
                <w:rFonts w:eastAsia="Times New Roman" w:cs="Times New Roman"/>
                <w:b/>
                <w:i/>
                <w:szCs w:val="24"/>
              </w:rPr>
            </w:pPr>
            <w:proofErr w:type="spellStart"/>
            <w:proofErr w:type="gramStart"/>
            <w:r>
              <w:rPr>
                <w:bCs/>
                <w:i/>
                <w:iCs/>
                <w:szCs w:val="24"/>
              </w:rPr>
              <w:t>insérer</w:t>
            </w:r>
            <w:proofErr w:type="spellEnd"/>
            <w:r>
              <w:rPr>
                <w:bCs/>
                <w:i/>
                <w:iCs/>
                <w:szCs w:val="24"/>
              </w:rPr>
              <w:t xml:space="preserve"> :</w:t>
            </w:r>
            <w:proofErr w:type="gramEnd"/>
            <w:r>
              <w:rPr>
                <w:b/>
                <w:bCs/>
                <w:i/>
                <w:iCs/>
                <w:szCs w:val="24"/>
              </w:rPr>
              <w:t xml:space="preserve">  </w:t>
            </w:r>
            <w:proofErr w:type="spellStart"/>
            <w:r>
              <w:rPr>
                <w:b/>
                <w:bCs/>
                <w:i/>
                <w:iCs/>
                <w:szCs w:val="24"/>
              </w:rPr>
              <w:t>Monnaie</w:t>
            </w:r>
            <w:proofErr w:type="spellEnd"/>
            <w:r>
              <w:rPr>
                <w:bCs/>
                <w:i/>
                <w:iCs/>
                <w:szCs w:val="24"/>
              </w:rPr>
              <w:t>]</w:t>
            </w:r>
          </w:p>
        </w:tc>
      </w:tr>
      <w:tr w:rsidR="00FC4924" w:rsidRPr="005E3CE3" w14:paraId="33289EAB" w14:textId="77777777" w:rsidTr="00786E41">
        <w:trPr>
          <w:cantSplit/>
          <w:jc w:val="center"/>
        </w:trPr>
        <w:tc>
          <w:tcPr>
            <w:tcW w:w="377" w:type="pct"/>
            <w:tcBorders>
              <w:top w:val="double" w:sz="4" w:space="0" w:color="auto"/>
            </w:tcBorders>
            <w:vAlign w:val="center"/>
          </w:tcPr>
          <w:p w14:paraId="61189BAF"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1.1</w:t>
            </w:r>
          </w:p>
        </w:tc>
        <w:tc>
          <w:tcPr>
            <w:tcW w:w="1327" w:type="pct"/>
            <w:tcBorders>
              <w:top w:val="double" w:sz="4" w:space="0" w:color="auto"/>
            </w:tcBorders>
          </w:tcPr>
          <w:p w14:paraId="08196C15"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Matériels</w:t>
            </w:r>
            <w:proofErr w:type="spellEnd"/>
            <w:r>
              <w:t xml:space="preserve">- </w:t>
            </w:r>
            <w:proofErr w:type="spellStart"/>
            <w:r>
              <w:t>Département</w:t>
            </w:r>
            <w:proofErr w:type="spellEnd"/>
            <w:r>
              <w:t xml:space="preserve"> finances</w:t>
            </w:r>
          </w:p>
        </w:tc>
        <w:tc>
          <w:tcPr>
            <w:tcW w:w="355" w:type="pct"/>
            <w:tcBorders>
              <w:top w:val="double" w:sz="4" w:space="0" w:color="auto"/>
            </w:tcBorders>
          </w:tcPr>
          <w:p w14:paraId="52541D7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303" w:type="pct"/>
            <w:tcBorders>
              <w:top w:val="double" w:sz="4" w:space="0" w:color="auto"/>
            </w:tcBorders>
          </w:tcPr>
          <w:p w14:paraId="7FFC6FF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Borders>
              <w:top w:val="double" w:sz="4" w:space="0" w:color="auto"/>
            </w:tcBorders>
          </w:tcPr>
          <w:p w14:paraId="126161D5"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Borders>
              <w:top w:val="double" w:sz="4" w:space="0" w:color="auto"/>
            </w:tcBorders>
          </w:tcPr>
          <w:p w14:paraId="3CF2D3EA"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Borders>
              <w:top w:val="double" w:sz="4" w:space="0" w:color="auto"/>
            </w:tcBorders>
          </w:tcPr>
          <w:p w14:paraId="4AB87FF0"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Borders>
              <w:top w:val="double" w:sz="4" w:space="0" w:color="auto"/>
            </w:tcBorders>
          </w:tcPr>
          <w:p w14:paraId="2311026A"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Borders>
              <w:top w:val="double" w:sz="4" w:space="0" w:color="auto"/>
            </w:tcBorders>
          </w:tcPr>
          <w:p w14:paraId="5E96696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Borders>
              <w:top w:val="double" w:sz="4" w:space="0" w:color="auto"/>
            </w:tcBorders>
          </w:tcPr>
          <w:p w14:paraId="4B55BC6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20C60CE9" w14:textId="77777777" w:rsidTr="00786E41">
        <w:trPr>
          <w:cantSplit/>
          <w:jc w:val="center"/>
        </w:trPr>
        <w:tc>
          <w:tcPr>
            <w:tcW w:w="377" w:type="pct"/>
            <w:vAlign w:val="center"/>
          </w:tcPr>
          <w:p w14:paraId="385BE043"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1.1.1</w:t>
            </w:r>
          </w:p>
        </w:tc>
        <w:tc>
          <w:tcPr>
            <w:tcW w:w="1327" w:type="pct"/>
          </w:tcPr>
          <w:p w14:paraId="37B73186" w14:textId="77777777" w:rsidR="00FC4924" w:rsidRPr="00FC4924" w:rsidRDefault="00FC4924" w:rsidP="00786E41">
            <w:pPr>
              <w:tabs>
                <w:tab w:val="left" w:pos="3960"/>
              </w:tabs>
              <w:suppressAutoHyphens/>
              <w:spacing w:before="100" w:after="100" w:line="240" w:lineRule="auto"/>
              <w:ind w:left="36"/>
              <w:rPr>
                <w:rFonts w:eastAsia="Times New Roman" w:cs="Times New Roman"/>
                <w:szCs w:val="24"/>
                <w:lang w:val="fr-FR"/>
              </w:rPr>
            </w:pPr>
            <w:r w:rsidRPr="00FC4924">
              <w:rPr>
                <w:lang w:val="fr-FR"/>
              </w:rPr>
              <w:t>Fourniture de postes de travail avancés</w:t>
            </w:r>
          </w:p>
        </w:tc>
        <w:tc>
          <w:tcPr>
            <w:tcW w:w="355" w:type="pct"/>
          </w:tcPr>
          <w:p w14:paraId="09F3AA97"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303" w:type="pct"/>
          </w:tcPr>
          <w:p w14:paraId="63E40C37"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4</w:t>
            </w:r>
          </w:p>
        </w:tc>
        <w:tc>
          <w:tcPr>
            <w:tcW w:w="440" w:type="pct"/>
          </w:tcPr>
          <w:p w14:paraId="3EB57E0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3AFFF5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21E4C7E4"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60D52A47"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6CC3C55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2D75F1B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17DE3414" w14:textId="77777777" w:rsidTr="00786E41">
        <w:trPr>
          <w:cantSplit/>
          <w:jc w:val="center"/>
        </w:trPr>
        <w:tc>
          <w:tcPr>
            <w:tcW w:w="377" w:type="pct"/>
            <w:vAlign w:val="center"/>
          </w:tcPr>
          <w:p w14:paraId="68EA18EA"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1.1.2</w:t>
            </w:r>
          </w:p>
        </w:tc>
        <w:tc>
          <w:tcPr>
            <w:tcW w:w="1327" w:type="pct"/>
          </w:tcPr>
          <w:p w14:paraId="77CAB3C7"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Postes</w:t>
            </w:r>
            <w:proofErr w:type="spellEnd"/>
            <w:r>
              <w:t xml:space="preserve"> de travail standard</w:t>
            </w:r>
          </w:p>
        </w:tc>
        <w:tc>
          <w:tcPr>
            <w:tcW w:w="355" w:type="pct"/>
          </w:tcPr>
          <w:p w14:paraId="365FD347"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1539198C"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12</w:t>
            </w:r>
          </w:p>
        </w:tc>
        <w:tc>
          <w:tcPr>
            <w:tcW w:w="440" w:type="pct"/>
          </w:tcPr>
          <w:p w14:paraId="4A95BFAA"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6DE6B240"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465124C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31FBE258"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272728D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2456253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18AE5E14" w14:textId="77777777" w:rsidTr="00786E41">
        <w:trPr>
          <w:cantSplit/>
          <w:jc w:val="center"/>
        </w:trPr>
        <w:tc>
          <w:tcPr>
            <w:tcW w:w="377" w:type="pct"/>
            <w:vAlign w:val="center"/>
          </w:tcPr>
          <w:p w14:paraId="4280A43B"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1.1.3</w:t>
            </w:r>
          </w:p>
        </w:tc>
        <w:tc>
          <w:tcPr>
            <w:tcW w:w="1327" w:type="pct"/>
          </w:tcPr>
          <w:p w14:paraId="5C29316A" w14:textId="77777777" w:rsidR="00FC4924" w:rsidRPr="00FC4924" w:rsidRDefault="00FC4924" w:rsidP="00786E41">
            <w:pPr>
              <w:tabs>
                <w:tab w:val="left" w:pos="3960"/>
              </w:tabs>
              <w:suppressAutoHyphens/>
              <w:spacing w:before="100" w:after="100" w:line="240" w:lineRule="auto"/>
              <w:ind w:left="36"/>
              <w:rPr>
                <w:rFonts w:eastAsia="Times New Roman" w:cs="Times New Roman"/>
                <w:szCs w:val="24"/>
                <w:lang w:val="fr-FR"/>
              </w:rPr>
            </w:pPr>
            <w:r w:rsidRPr="00FC4924">
              <w:rPr>
                <w:lang w:val="fr-FR"/>
              </w:rPr>
              <w:t>Imprimante laser à haute vitesse</w:t>
            </w:r>
          </w:p>
        </w:tc>
        <w:tc>
          <w:tcPr>
            <w:tcW w:w="355" w:type="pct"/>
          </w:tcPr>
          <w:p w14:paraId="3359A260"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303" w:type="pct"/>
          </w:tcPr>
          <w:p w14:paraId="10B701D0"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1</w:t>
            </w:r>
          </w:p>
        </w:tc>
        <w:tc>
          <w:tcPr>
            <w:tcW w:w="440" w:type="pct"/>
          </w:tcPr>
          <w:p w14:paraId="57CD403C"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7826160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68293C9A"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1106C33A"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4B7C556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7BE4EEE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10C50A29" w14:textId="77777777" w:rsidTr="00786E41">
        <w:trPr>
          <w:cantSplit/>
          <w:jc w:val="center"/>
        </w:trPr>
        <w:tc>
          <w:tcPr>
            <w:tcW w:w="377" w:type="pct"/>
            <w:vAlign w:val="center"/>
          </w:tcPr>
          <w:p w14:paraId="745BDB70"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1.1.4</w:t>
            </w:r>
          </w:p>
        </w:tc>
        <w:tc>
          <w:tcPr>
            <w:tcW w:w="1327" w:type="pct"/>
          </w:tcPr>
          <w:p w14:paraId="02FE3E0B" w14:textId="77777777" w:rsidR="00FC4924" w:rsidRPr="00FC4924" w:rsidRDefault="00FC4924" w:rsidP="00786E41">
            <w:pPr>
              <w:tabs>
                <w:tab w:val="left" w:pos="3960"/>
              </w:tabs>
              <w:suppressAutoHyphens/>
              <w:spacing w:before="100" w:after="100" w:line="240" w:lineRule="auto"/>
              <w:ind w:left="36"/>
              <w:rPr>
                <w:rFonts w:eastAsia="Times New Roman" w:cs="Times New Roman"/>
                <w:szCs w:val="24"/>
                <w:lang w:val="fr-FR"/>
              </w:rPr>
            </w:pPr>
            <w:r w:rsidRPr="00FC4924">
              <w:rPr>
                <w:lang w:val="fr-FR"/>
              </w:rPr>
              <w:t>Imprimante laser à vitesse standard</w:t>
            </w:r>
          </w:p>
        </w:tc>
        <w:tc>
          <w:tcPr>
            <w:tcW w:w="355" w:type="pct"/>
          </w:tcPr>
          <w:p w14:paraId="6E9EE444"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303" w:type="pct"/>
          </w:tcPr>
          <w:p w14:paraId="60A7EE5A"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3</w:t>
            </w:r>
          </w:p>
        </w:tc>
        <w:tc>
          <w:tcPr>
            <w:tcW w:w="440" w:type="pct"/>
          </w:tcPr>
          <w:p w14:paraId="256FE7F6"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122861B"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347FAD6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212CEC7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379529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7062939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4FA43401" w14:textId="77777777" w:rsidTr="00786E41">
        <w:trPr>
          <w:cantSplit/>
          <w:jc w:val="center"/>
        </w:trPr>
        <w:tc>
          <w:tcPr>
            <w:tcW w:w="377" w:type="pct"/>
            <w:vAlign w:val="center"/>
          </w:tcPr>
          <w:p w14:paraId="72237592"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1.1.5</w:t>
            </w:r>
          </w:p>
        </w:tc>
        <w:tc>
          <w:tcPr>
            <w:tcW w:w="1327" w:type="pct"/>
          </w:tcPr>
          <w:p w14:paraId="55626876"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Imprimante</w:t>
            </w:r>
            <w:proofErr w:type="spellEnd"/>
            <w:r>
              <w:t xml:space="preserve"> </w:t>
            </w:r>
            <w:proofErr w:type="spellStart"/>
            <w:r>
              <w:t>en</w:t>
            </w:r>
            <w:proofErr w:type="spellEnd"/>
            <w:r>
              <w:t xml:space="preserve"> </w:t>
            </w:r>
            <w:proofErr w:type="spellStart"/>
            <w:r>
              <w:t>continu</w:t>
            </w:r>
            <w:proofErr w:type="spellEnd"/>
          </w:p>
        </w:tc>
        <w:tc>
          <w:tcPr>
            <w:tcW w:w="355" w:type="pct"/>
          </w:tcPr>
          <w:p w14:paraId="3B4E4B9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45B78A38"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3</w:t>
            </w:r>
          </w:p>
        </w:tc>
        <w:tc>
          <w:tcPr>
            <w:tcW w:w="440" w:type="pct"/>
          </w:tcPr>
          <w:p w14:paraId="2D3E6B6C"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4EABE959"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3423D060"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CFDD2E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1091EF6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499AB87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F2273" w14:paraId="2F0F191A" w14:textId="77777777" w:rsidTr="00786E41">
        <w:trPr>
          <w:cantSplit/>
          <w:jc w:val="center"/>
        </w:trPr>
        <w:tc>
          <w:tcPr>
            <w:tcW w:w="377" w:type="pct"/>
            <w:vAlign w:val="center"/>
          </w:tcPr>
          <w:p w14:paraId="696BE4B9"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lastRenderedPageBreak/>
              <w:t>1.1.6</w:t>
            </w:r>
          </w:p>
        </w:tc>
        <w:tc>
          <w:tcPr>
            <w:tcW w:w="1327" w:type="pct"/>
          </w:tcPr>
          <w:p w14:paraId="6B328FA8" w14:textId="77777777" w:rsidR="00FC4924" w:rsidRPr="00FC4924" w:rsidRDefault="00FC4924" w:rsidP="00786E41">
            <w:pPr>
              <w:tabs>
                <w:tab w:val="left" w:pos="3960"/>
              </w:tabs>
              <w:suppressAutoHyphens/>
              <w:spacing w:before="100" w:after="100" w:line="240" w:lineRule="auto"/>
              <w:ind w:left="36"/>
              <w:rPr>
                <w:rFonts w:eastAsia="Times New Roman" w:cs="Times New Roman"/>
                <w:szCs w:val="24"/>
                <w:lang w:val="fr-FR"/>
              </w:rPr>
            </w:pPr>
            <w:r w:rsidRPr="00FC4924">
              <w:rPr>
                <w:lang w:val="fr-FR"/>
              </w:rPr>
              <w:t>Services de conception et de programmation relatifs au rapport financier</w:t>
            </w:r>
          </w:p>
        </w:tc>
        <w:tc>
          <w:tcPr>
            <w:tcW w:w="355" w:type="pct"/>
          </w:tcPr>
          <w:p w14:paraId="0DBE02F1"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303" w:type="pct"/>
          </w:tcPr>
          <w:p w14:paraId="4D838209"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Pr>
          <w:p w14:paraId="49206CBC"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Pr>
          <w:p w14:paraId="7BF83D7D"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Pr>
          <w:p w14:paraId="7D5BD267"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Pr>
          <w:p w14:paraId="46A3AC22"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Pr>
          <w:p w14:paraId="100F71CA"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4"/>
                <w:lang w:val="fr-FR"/>
              </w:rPr>
            </w:pPr>
          </w:p>
        </w:tc>
        <w:tc>
          <w:tcPr>
            <w:tcW w:w="440" w:type="pct"/>
          </w:tcPr>
          <w:p w14:paraId="3B8D1944"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4"/>
                <w:lang w:val="fr-FR"/>
              </w:rPr>
            </w:pPr>
          </w:p>
        </w:tc>
      </w:tr>
      <w:tr w:rsidR="00FC4924" w:rsidRPr="005E3CE3" w14:paraId="26C69844" w14:textId="77777777" w:rsidTr="00786E41">
        <w:trPr>
          <w:cantSplit/>
          <w:jc w:val="center"/>
        </w:trPr>
        <w:tc>
          <w:tcPr>
            <w:tcW w:w="377" w:type="pct"/>
            <w:vAlign w:val="center"/>
          </w:tcPr>
          <w:p w14:paraId="7142B44A"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:1.1.7</w:t>
            </w:r>
          </w:p>
        </w:tc>
        <w:tc>
          <w:tcPr>
            <w:tcW w:w="1327" w:type="pct"/>
          </w:tcPr>
          <w:p w14:paraId="270B5D6A"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r>
              <w:t>Transport local et assurances</w:t>
            </w:r>
          </w:p>
        </w:tc>
        <w:tc>
          <w:tcPr>
            <w:tcW w:w="355" w:type="pct"/>
          </w:tcPr>
          <w:p w14:paraId="7A0B7FF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2638825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60EC2CC6"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F7E8F7B"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15533C9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3547938B"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15F4018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4CEC780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7B2AE753" w14:textId="77777777" w:rsidTr="00786E41">
        <w:trPr>
          <w:cantSplit/>
          <w:jc w:val="center"/>
        </w:trPr>
        <w:tc>
          <w:tcPr>
            <w:tcW w:w="377" w:type="pct"/>
            <w:vAlign w:val="center"/>
          </w:tcPr>
          <w:p w14:paraId="2BCC20C0"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w:t>
            </w:r>
          </w:p>
        </w:tc>
        <w:tc>
          <w:tcPr>
            <w:tcW w:w="1327" w:type="pct"/>
          </w:tcPr>
          <w:p w14:paraId="51113A7E"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r>
              <w:t xml:space="preserve">LAN - </w:t>
            </w:r>
            <w:proofErr w:type="spellStart"/>
            <w:r>
              <w:t>Siège</w:t>
            </w:r>
            <w:proofErr w:type="spellEnd"/>
            <w:r>
              <w:t xml:space="preserve"> social</w:t>
            </w:r>
          </w:p>
        </w:tc>
        <w:tc>
          <w:tcPr>
            <w:tcW w:w="355" w:type="pct"/>
          </w:tcPr>
          <w:p w14:paraId="1CFDDE5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5246D4D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026123C4"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63A5C4E2"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697EF229"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461CFA7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60C2875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21CE1C9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E388653" w14:textId="77777777" w:rsidTr="00786E41">
        <w:trPr>
          <w:cantSplit/>
          <w:jc w:val="center"/>
        </w:trPr>
        <w:tc>
          <w:tcPr>
            <w:tcW w:w="377" w:type="pct"/>
            <w:vAlign w:val="center"/>
          </w:tcPr>
          <w:p w14:paraId="37F956A3"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2.1</w:t>
            </w:r>
          </w:p>
        </w:tc>
        <w:tc>
          <w:tcPr>
            <w:tcW w:w="1327" w:type="pct"/>
          </w:tcPr>
          <w:p w14:paraId="737D6BE0" w14:textId="77777777" w:rsidR="00FC4924" w:rsidRPr="00FC4924" w:rsidRDefault="00FC4924" w:rsidP="00786E41">
            <w:pPr>
              <w:tabs>
                <w:tab w:val="left" w:pos="3960"/>
              </w:tabs>
              <w:suppressAutoHyphens/>
              <w:spacing w:before="100" w:after="100" w:line="240" w:lineRule="auto"/>
              <w:ind w:left="36"/>
              <w:rPr>
                <w:rFonts w:eastAsia="Times New Roman" w:cs="Times New Roman"/>
                <w:szCs w:val="24"/>
                <w:lang w:val="fr-FR"/>
              </w:rPr>
            </w:pPr>
            <w:r w:rsidRPr="00FC4924">
              <w:rPr>
                <w:lang w:val="fr-FR"/>
              </w:rPr>
              <w:t>Fourniture de hardware pour Armoire de câblage</w:t>
            </w:r>
          </w:p>
        </w:tc>
        <w:tc>
          <w:tcPr>
            <w:tcW w:w="355" w:type="pct"/>
          </w:tcPr>
          <w:p w14:paraId="2DA06736"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303" w:type="pct"/>
          </w:tcPr>
          <w:p w14:paraId="7DA45FC0"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25FA407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0C88B914"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7430FA8C"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1608B53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671D99A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759DB51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0034963E" w14:textId="77777777" w:rsidTr="00786E41">
        <w:trPr>
          <w:cantSplit/>
          <w:jc w:val="center"/>
        </w:trPr>
        <w:tc>
          <w:tcPr>
            <w:tcW w:w="377" w:type="pct"/>
            <w:vAlign w:val="center"/>
          </w:tcPr>
          <w:p w14:paraId="1985F1B3"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2.1.1</w:t>
            </w:r>
          </w:p>
        </w:tc>
        <w:tc>
          <w:tcPr>
            <w:tcW w:w="1327" w:type="pct"/>
          </w:tcPr>
          <w:p w14:paraId="429627CF"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r>
              <w:t>Hubs</w:t>
            </w:r>
          </w:p>
        </w:tc>
        <w:tc>
          <w:tcPr>
            <w:tcW w:w="355" w:type="pct"/>
          </w:tcPr>
          <w:p w14:paraId="15820A7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38D93288"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7</w:t>
            </w:r>
          </w:p>
        </w:tc>
        <w:tc>
          <w:tcPr>
            <w:tcW w:w="440" w:type="pct"/>
          </w:tcPr>
          <w:p w14:paraId="7F744C1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2B971F0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F8D9339"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555E97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BE977E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26AAC42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6DC450B4" w14:textId="77777777" w:rsidTr="00786E41">
        <w:trPr>
          <w:cantSplit/>
          <w:jc w:val="center"/>
        </w:trPr>
        <w:tc>
          <w:tcPr>
            <w:tcW w:w="377" w:type="pct"/>
            <w:vAlign w:val="center"/>
          </w:tcPr>
          <w:p w14:paraId="7C747C38"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2.1.2</w:t>
            </w:r>
          </w:p>
        </w:tc>
        <w:tc>
          <w:tcPr>
            <w:tcW w:w="1327" w:type="pct"/>
          </w:tcPr>
          <w:p w14:paraId="1BCE7D4A"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Panneau</w:t>
            </w:r>
            <w:proofErr w:type="spellEnd"/>
            <w:r>
              <w:t xml:space="preserve"> </w:t>
            </w:r>
            <w:proofErr w:type="spellStart"/>
            <w:r>
              <w:t>poinçonné</w:t>
            </w:r>
            <w:proofErr w:type="spellEnd"/>
          </w:p>
        </w:tc>
        <w:tc>
          <w:tcPr>
            <w:tcW w:w="355" w:type="pct"/>
          </w:tcPr>
          <w:p w14:paraId="5BA9350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05635F4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7</w:t>
            </w:r>
          </w:p>
        </w:tc>
        <w:tc>
          <w:tcPr>
            <w:tcW w:w="440" w:type="pct"/>
          </w:tcPr>
          <w:p w14:paraId="5049E5B4"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3DFE00DC"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473C2E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7809D11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2BA84FA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7303A45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08BD4264" w14:textId="77777777" w:rsidTr="00786E41">
        <w:trPr>
          <w:cantSplit/>
          <w:jc w:val="center"/>
        </w:trPr>
        <w:tc>
          <w:tcPr>
            <w:tcW w:w="377" w:type="pct"/>
            <w:vAlign w:val="center"/>
          </w:tcPr>
          <w:p w14:paraId="1F590519"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2.1.3</w:t>
            </w:r>
          </w:p>
        </w:tc>
        <w:tc>
          <w:tcPr>
            <w:tcW w:w="1327" w:type="pct"/>
          </w:tcPr>
          <w:p w14:paraId="352565BA"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r>
              <w:t xml:space="preserve">Alimentation </w:t>
            </w:r>
            <w:proofErr w:type="spellStart"/>
            <w:r>
              <w:t>d’énergie</w:t>
            </w:r>
            <w:proofErr w:type="spellEnd"/>
            <w:r>
              <w:t xml:space="preserve"> </w:t>
            </w:r>
            <w:proofErr w:type="spellStart"/>
            <w:r>
              <w:t>ininterrompue</w:t>
            </w:r>
            <w:proofErr w:type="spellEnd"/>
            <w:r>
              <w:t xml:space="preserve"> (petite)</w:t>
            </w:r>
          </w:p>
        </w:tc>
        <w:tc>
          <w:tcPr>
            <w:tcW w:w="355" w:type="pct"/>
          </w:tcPr>
          <w:p w14:paraId="76BC5BA5"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3314C94B"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7</w:t>
            </w:r>
          </w:p>
        </w:tc>
        <w:tc>
          <w:tcPr>
            <w:tcW w:w="440" w:type="pct"/>
          </w:tcPr>
          <w:p w14:paraId="3F7B21E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71D17F9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0D181B9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70E867EB"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1EE7955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3557EA1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436FEE76" w14:textId="77777777" w:rsidTr="00786E41">
        <w:trPr>
          <w:cantSplit/>
          <w:jc w:val="center"/>
        </w:trPr>
        <w:tc>
          <w:tcPr>
            <w:tcW w:w="377" w:type="pct"/>
            <w:vAlign w:val="center"/>
          </w:tcPr>
          <w:p w14:paraId="5FA8A05C"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2.1.4</w:t>
            </w:r>
          </w:p>
        </w:tc>
        <w:tc>
          <w:tcPr>
            <w:tcW w:w="1327" w:type="pct"/>
          </w:tcPr>
          <w:p w14:paraId="631CE5CD"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Rangement</w:t>
            </w:r>
            <w:proofErr w:type="spellEnd"/>
            <w:r>
              <w:t xml:space="preserve"> de matériel </w:t>
            </w:r>
            <w:proofErr w:type="spellStart"/>
            <w:r>
              <w:t>verrouillable</w:t>
            </w:r>
            <w:proofErr w:type="spellEnd"/>
          </w:p>
        </w:tc>
        <w:tc>
          <w:tcPr>
            <w:tcW w:w="355" w:type="pct"/>
          </w:tcPr>
          <w:p w14:paraId="66A8D764"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765C0312"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7</w:t>
            </w:r>
          </w:p>
        </w:tc>
        <w:tc>
          <w:tcPr>
            <w:tcW w:w="440" w:type="pct"/>
          </w:tcPr>
          <w:p w14:paraId="42EED162"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EE38294"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91549C5"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20BBFAE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669494A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6D17C1B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6AFD595F" w14:textId="77777777" w:rsidTr="00786E41">
        <w:trPr>
          <w:cantSplit/>
          <w:jc w:val="center"/>
        </w:trPr>
        <w:tc>
          <w:tcPr>
            <w:tcW w:w="377" w:type="pct"/>
            <w:vAlign w:val="center"/>
          </w:tcPr>
          <w:p w14:paraId="381C024E" w14:textId="77777777" w:rsidR="00FC4924" w:rsidRPr="005E3CE3" w:rsidRDefault="00FC4924" w:rsidP="00786E41">
            <w:pPr>
              <w:tabs>
                <w:tab w:val="left" w:pos="3960"/>
              </w:tabs>
              <w:suppressAutoHyphens/>
              <w:spacing w:after="0" w:line="240" w:lineRule="auto"/>
              <w:rPr>
                <w:rFonts w:eastAsia="Times New Roman" w:cs="Times New Roman"/>
                <w:szCs w:val="24"/>
              </w:rPr>
            </w:pPr>
            <w:r>
              <w:t>:</w:t>
            </w:r>
          </w:p>
        </w:tc>
        <w:tc>
          <w:tcPr>
            <w:tcW w:w="1327" w:type="pct"/>
          </w:tcPr>
          <w:p w14:paraId="25913138" w14:textId="77777777" w:rsidR="00FC4924" w:rsidRPr="005E3CE3" w:rsidRDefault="00FC4924" w:rsidP="00786E41">
            <w:pPr>
              <w:tabs>
                <w:tab w:val="left" w:pos="3960"/>
              </w:tabs>
              <w:suppressAutoHyphens/>
              <w:spacing w:after="0" w:line="240" w:lineRule="auto"/>
              <w:ind w:left="36"/>
              <w:rPr>
                <w:rFonts w:eastAsia="Times New Roman" w:cs="Times New Roman"/>
                <w:szCs w:val="24"/>
              </w:rPr>
            </w:pPr>
          </w:p>
        </w:tc>
        <w:tc>
          <w:tcPr>
            <w:tcW w:w="355" w:type="pct"/>
          </w:tcPr>
          <w:p w14:paraId="4E1A04BD" w14:textId="77777777" w:rsidR="00FC4924" w:rsidRPr="005E3CE3" w:rsidRDefault="00FC4924" w:rsidP="00786E41">
            <w:pPr>
              <w:tabs>
                <w:tab w:val="left" w:pos="3960"/>
              </w:tabs>
              <w:suppressAutoHyphens/>
              <w:spacing w:after="0" w:line="240" w:lineRule="auto"/>
              <w:ind w:left="36"/>
              <w:jc w:val="center"/>
              <w:rPr>
                <w:rFonts w:eastAsia="Times New Roman" w:cs="Times New Roman"/>
                <w:szCs w:val="24"/>
              </w:rPr>
            </w:pPr>
          </w:p>
        </w:tc>
        <w:tc>
          <w:tcPr>
            <w:tcW w:w="303" w:type="pct"/>
          </w:tcPr>
          <w:p w14:paraId="5734A6DE" w14:textId="77777777" w:rsidR="00FC4924" w:rsidRPr="005E3CE3" w:rsidRDefault="00FC4924" w:rsidP="00786E41">
            <w:pPr>
              <w:tabs>
                <w:tab w:val="left" w:pos="3960"/>
              </w:tabs>
              <w:suppressAutoHyphens/>
              <w:spacing w:after="0" w:line="240" w:lineRule="auto"/>
              <w:ind w:left="36"/>
              <w:jc w:val="center"/>
              <w:rPr>
                <w:rFonts w:eastAsia="Times New Roman" w:cs="Times New Roman"/>
                <w:szCs w:val="24"/>
              </w:rPr>
            </w:pPr>
          </w:p>
        </w:tc>
        <w:tc>
          <w:tcPr>
            <w:tcW w:w="440" w:type="pct"/>
          </w:tcPr>
          <w:p w14:paraId="19F2752F" w14:textId="77777777" w:rsidR="00FC4924" w:rsidRPr="005E3CE3" w:rsidRDefault="00FC4924" w:rsidP="00786E41">
            <w:pPr>
              <w:tabs>
                <w:tab w:val="left" w:pos="3960"/>
              </w:tabs>
              <w:suppressAutoHyphens/>
              <w:spacing w:after="0" w:line="240" w:lineRule="auto"/>
              <w:ind w:left="36"/>
              <w:jc w:val="center"/>
              <w:rPr>
                <w:rFonts w:eastAsia="Times New Roman" w:cs="Times New Roman"/>
                <w:szCs w:val="24"/>
              </w:rPr>
            </w:pPr>
          </w:p>
        </w:tc>
        <w:tc>
          <w:tcPr>
            <w:tcW w:w="440" w:type="pct"/>
          </w:tcPr>
          <w:p w14:paraId="05863A16" w14:textId="77777777" w:rsidR="00FC4924" w:rsidRPr="005E3CE3" w:rsidRDefault="00FC4924" w:rsidP="00786E41">
            <w:pPr>
              <w:tabs>
                <w:tab w:val="left" w:pos="3960"/>
              </w:tabs>
              <w:suppressAutoHyphens/>
              <w:spacing w:after="0" w:line="240" w:lineRule="auto"/>
              <w:ind w:left="36"/>
              <w:jc w:val="center"/>
              <w:rPr>
                <w:rFonts w:eastAsia="Times New Roman" w:cs="Times New Roman"/>
                <w:szCs w:val="24"/>
              </w:rPr>
            </w:pPr>
          </w:p>
        </w:tc>
        <w:tc>
          <w:tcPr>
            <w:tcW w:w="440" w:type="pct"/>
          </w:tcPr>
          <w:p w14:paraId="096EFF57" w14:textId="77777777" w:rsidR="00FC4924" w:rsidRPr="005E3CE3" w:rsidRDefault="00FC4924" w:rsidP="00786E41">
            <w:pPr>
              <w:tabs>
                <w:tab w:val="left" w:pos="3960"/>
              </w:tabs>
              <w:suppressAutoHyphens/>
              <w:spacing w:after="0" w:line="240" w:lineRule="auto"/>
              <w:ind w:left="36"/>
              <w:jc w:val="center"/>
              <w:rPr>
                <w:rFonts w:eastAsia="Times New Roman" w:cs="Times New Roman"/>
                <w:szCs w:val="24"/>
              </w:rPr>
            </w:pPr>
          </w:p>
        </w:tc>
        <w:tc>
          <w:tcPr>
            <w:tcW w:w="440" w:type="pct"/>
          </w:tcPr>
          <w:p w14:paraId="02465991" w14:textId="77777777" w:rsidR="00FC4924" w:rsidRPr="005E3CE3" w:rsidRDefault="00FC4924" w:rsidP="00786E41">
            <w:pPr>
              <w:tabs>
                <w:tab w:val="left" w:pos="3960"/>
              </w:tabs>
              <w:suppressAutoHyphens/>
              <w:spacing w:after="0" w:line="240" w:lineRule="auto"/>
              <w:ind w:left="36"/>
              <w:jc w:val="center"/>
              <w:rPr>
                <w:rFonts w:eastAsia="Times New Roman" w:cs="Times New Roman"/>
                <w:szCs w:val="24"/>
              </w:rPr>
            </w:pPr>
          </w:p>
        </w:tc>
        <w:tc>
          <w:tcPr>
            <w:tcW w:w="440" w:type="pct"/>
          </w:tcPr>
          <w:p w14:paraId="5FE6C28D" w14:textId="77777777" w:rsidR="00FC4924" w:rsidRPr="005E3CE3" w:rsidRDefault="00FC4924" w:rsidP="00786E41">
            <w:pPr>
              <w:tabs>
                <w:tab w:val="left" w:pos="3960"/>
              </w:tabs>
              <w:suppressAutoHyphens/>
              <w:spacing w:after="0" w:line="240" w:lineRule="auto"/>
              <w:jc w:val="center"/>
              <w:rPr>
                <w:rFonts w:eastAsia="Times New Roman" w:cs="Times New Roman"/>
                <w:szCs w:val="24"/>
              </w:rPr>
            </w:pPr>
          </w:p>
        </w:tc>
        <w:tc>
          <w:tcPr>
            <w:tcW w:w="440" w:type="pct"/>
          </w:tcPr>
          <w:p w14:paraId="32C281E1" w14:textId="77777777" w:rsidR="00FC4924" w:rsidRPr="005E3CE3" w:rsidRDefault="00FC4924" w:rsidP="00786E41">
            <w:pPr>
              <w:tabs>
                <w:tab w:val="left" w:pos="3960"/>
              </w:tabs>
              <w:suppressAutoHyphens/>
              <w:spacing w:after="0" w:line="240" w:lineRule="auto"/>
              <w:jc w:val="center"/>
              <w:rPr>
                <w:rFonts w:eastAsia="Times New Roman" w:cs="Times New Roman"/>
                <w:szCs w:val="24"/>
              </w:rPr>
            </w:pPr>
          </w:p>
        </w:tc>
      </w:tr>
      <w:tr w:rsidR="00FC4924" w:rsidRPr="005E3CE3" w14:paraId="5A5B0C46" w14:textId="77777777" w:rsidTr="00786E41">
        <w:trPr>
          <w:cantSplit/>
          <w:jc w:val="center"/>
        </w:trPr>
        <w:tc>
          <w:tcPr>
            <w:tcW w:w="377" w:type="pct"/>
            <w:vAlign w:val="center"/>
          </w:tcPr>
          <w:p w14:paraId="145A7A0A"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2.2</w:t>
            </w:r>
          </w:p>
        </w:tc>
        <w:tc>
          <w:tcPr>
            <w:tcW w:w="1327" w:type="pct"/>
          </w:tcPr>
          <w:p w14:paraId="6E089417"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Câblage</w:t>
            </w:r>
            <w:proofErr w:type="spellEnd"/>
            <w:r>
              <w:t xml:space="preserve"> des </w:t>
            </w:r>
            <w:proofErr w:type="spellStart"/>
            <w:r>
              <w:t>bâtiments</w:t>
            </w:r>
            <w:proofErr w:type="spellEnd"/>
          </w:p>
        </w:tc>
        <w:tc>
          <w:tcPr>
            <w:tcW w:w="355" w:type="pct"/>
          </w:tcPr>
          <w:p w14:paraId="5A263AFA"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07B17625"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3E0E1D7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3E8C542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2884A59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03D2959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40C25B2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7B2F22E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0D08CDAF" w14:textId="77777777" w:rsidTr="00786E41">
        <w:trPr>
          <w:cantSplit/>
          <w:jc w:val="center"/>
        </w:trPr>
        <w:tc>
          <w:tcPr>
            <w:tcW w:w="377" w:type="pct"/>
            <w:vAlign w:val="center"/>
          </w:tcPr>
          <w:p w14:paraId="71F2CC24"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2.2.1</w:t>
            </w:r>
          </w:p>
        </w:tc>
        <w:tc>
          <w:tcPr>
            <w:tcW w:w="1327" w:type="pct"/>
          </w:tcPr>
          <w:p w14:paraId="0A8E84CE"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r>
              <w:t xml:space="preserve">Salle des </w:t>
            </w:r>
            <w:proofErr w:type="spellStart"/>
            <w:r>
              <w:t>serveurs</w:t>
            </w:r>
            <w:proofErr w:type="spellEnd"/>
          </w:p>
        </w:tc>
        <w:tc>
          <w:tcPr>
            <w:tcW w:w="355" w:type="pct"/>
          </w:tcPr>
          <w:p w14:paraId="188992E7"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70D5670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45DD8F5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5FCFFD4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49355BD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1F125F3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1EDC903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0E95346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7F954FB7" w14:textId="77777777" w:rsidTr="00786E41">
        <w:trPr>
          <w:cantSplit/>
          <w:jc w:val="center"/>
        </w:trPr>
        <w:tc>
          <w:tcPr>
            <w:tcW w:w="377" w:type="pct"/>
            <w:vAlign w:val="center"/>
          </w:tcPr>
          <w:p w14:paraId="25C759C3"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lastRenderedPageBreak/>
              <w:t>2.2.1.1</w:t>
            </w:r>
          </w:p>
        </w:tc>
        <w:tc>
          <w:tcPr>
            <w:tcW w:w="1327" w:type="pct"/>
          </w:tcPr>
          <w:p w14:paraId="6BCB679A" w14:textId="77777777" w:rsidR="00FC4924" w:rsidRPr="00FC4924" w:rsidRDefault="00FC4924" w:rsidP="00786E41">
            <w:pPr>
              <w:tabs>
                <w:tab w:val="left" w:pos="3960"/>
              </w:tabs>
              <w:suppressAutoHyphens/>
              <w:spacing w:before="100" w:after="100" w:line="240" w:lineRule="auto"/>
              <w:ind w:left="36"/>
              <w:rPr>
                <w:rFonts w:eastAsia="Times New Roman" w:cs="Times New Roman"/>
                <w:szCs w:val="24"/>
                <w:lang w:val="fr-FR"/>
              </w:rPr>
            </w:pPr>
            <w:r w:rsidRPr="00FC4924">
              <w:rPr>
                <w:lang w:val="fr-FR"/>
              </w:rPr>
              <w:t>Lignes de téléphone dédiées (données)</w:t>
            </w:r>
          </w:p>
        </w:tc>
        <w:tc>
          <w:tcPr>
            <w:tcW w:w="355" w:type="pct"/>
          </w:tcPr>
          <w:p w14:paraId="75527002"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303" w:type="pct"/>
          </w:tcPr>
          <w:p w14:paraId="76A000AC"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xml:space="preserve">2 </w:t>
            </w:r>
            <w:proofErr w:type="spellStart"/>
            <w:r>
              <w:t>nœuds</w:t>
            </w:r>
            <w:proofErr w:type="spellEnd"/>
          </w:p>
        </w:tc>
        <w:tc>
          <w:tcPr>
            <w:tcW w:w="440" w:type="pct"/>
          </w:tcPr>
          <w:p w14:paraId="7346C1B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7C836837"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8421039"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7975397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212B67F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1941779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71B9ED90" w14:textId="77777777" w:rsidTr="00786E41">
        <w:trPr>
          <w:cantSplit/>
          <w:jc w:val="center"/>
        </w:trPr>
        <w:tc>
          <w:tcPr>
            <w:tcW w:w="377" w:type="pct"/>
            <w:vAlign w:val="center"/>
          </w:tcPr>
          <w:p w14:paraId="1E200F5A"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2.2.2</w:t>
            </w:r>
          </w:p>
        </w:tc>
        <w:tc>
          <w:tcPr>
            <w:tcW w:w="1327" w:type="pct"/>
          </w:tcPr>
          <w:p w14:paraId="4EF9AA83" w14:textId="77777777" w:rsidR="00FC4924" w:rsidRPr="00FC4924" w:rsidRDefault="00FC4924" w:rsidP="00786E41">
            <w:pPr>
              <w:tabs>
                <w:tab w:val="left" w:pos="3960"/>
              </w:tabs>
              <w:suppressAutoHyphens/>
              <w:spacing w:before="100" w:after="100" w:line="240" w:lineRule="auto"/>
              <w:ind w:left="36"/>
              <w:rPr>
                <w:rFonts w:eastAsia="Times New Roman" w:cs="Times New Roman"/>
                <w:szCs w:val="24"/>
                <w:lang w:val="fr-FR"/>
              </w:rPr>
            </w:pPr>
            <w:r w:rsidRPr="00FC4924">
              <w:rPr>
                <w:lang w:val="fr-FR"/>
              </w:rPr>
              <w:t>Réseau dorsal et câbles montants (fibre optique)</w:t>
            </w:r>
          </w:p>
        </w:tc>
        <w:tc>
          <w:tcPr>
            <w:tcW w:w="355" w:type="pct"/>
          </w:tcPr>
          <w:p w14:paraId="5B0F53FB"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303" w:type="pct"/>
          </w:tcPr>
          <w:p w14:paraId="7615AFB4"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xml:space="preserve">28 </w:t>
            </w:r>
            <w:proofErr w:type="spellStart"/>
            <w:r>
              <w:t>nœuds</w:t>
            </w:r>
            <w:proofErr w:type="spellEnd"/>
          </w:p>
        </w:tc>
        <w:tc>
          <w:tcPr>
            <w:tcW w:w="440" w:type="pct"/>
          </w:tcPr>
          <w:p w14:paraId="39027F55"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2FDBABE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195FB150"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07221A77"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425DF6E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29D52A0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1E710203" w14:textId="77777777" w:rsidTr="00786E41">
        <w:trPr>
          <w:cantSplit/>
          <w:jc w:val="center"/>
        </w:trPr>
        <w:tc>
          <w:tcPr>
            <w:tcW w:w="377" w:type="pct"/>
            <w:vAlign w:val="center"/>
          </w:tcPr>
          <w:p w14:paraId="04DB8ECC"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2.2.3</w:t>
            </w:r>
          </w:p>
        </w:tc>
        <w:tc>
          <w:tcPr>
            <w:tcW w:w="1327" w:type="pct"/>
          </w:tcPr>
          <w:p w14:paraId="7601E7B8"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Câblage</w:t>
            </w:r>
            <w:proofErr w:type="spellEnd"/>
            <w:r>
              <w:t xml:space="preserve"> des </w:t>
            </w:r>
            <w:proofErr w:type="spellStart"/>
            <w:r>
              <w:t>départements</w:t>
            </w:r>
            <w:proofErr w:type="spellEnd"/>
          </w:p>
        </w:tc>
        <w:tc>
          <w:tcPr>
            <w:tcW w:w="355" w:type="pct"/>
          </w:tcPr>
          <w:p w14:paraId="42238637"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67E0B5E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32B0766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36BA37F0"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2100BDB8"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347AF2EB"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6BC5E84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226BD90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72EF5CAE" w14:textId="77777777" w:rsidTr="00786E41">
        <w:trPr>
          <w:cantSplit/>
          <w:jc w:val="center"/>
        </w:trPr>
        <w:tc>
          <w:tcPr>
            <w:tcW w:w="377" w:type="pct"/>
            <w:vAlign w:val="center"/>
          </w:tcPr>
          <w:p w14:paraId="7066F039"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2.2.3.1</w:t>
            </w:r>
          </w:p>
        </w:tc>
        <w:tc>
          <w:tcPr>
            <w:tcW w:w="1327" w:type="pct"/>
          </w:tcPr>
          <w:p w14:paraId="381AB152"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Département</w:t>
            </w:r>
            <w:proofErr w:type="spellEnd"/>
            <w:r>
              <w:t xml:space="preserve"> Finances</w:t>
            </w:r>
          </w:p>
        </w:tc>
        <w:tc>
          <w:tcPr>
            <w:tcW w:w="355" w:type="pct"/>
          </w:tcPr>
          <w:p w14:paraId="73115EF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7C7440A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xml:space="preserve">40 </w:t>
            </w:r>
            <w:proofErr w:type="spellStart"/>
            <w:r>
              <w:t>nœuds</w:t>
            </w:r>
            <w:proofErr w:type="spellEnd"/>
          </w:p>
        </w:tc>
        <w:tc>
          <w:tcPr>
            <w:tcW w:w="440" w:type="pct"/>
          </w:tcPr>
          <w:p w14:paraId="12E23A3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0BE106B6"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2CB31B5"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583ED26E"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7D1BB27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2A9A0CF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009E201A" w14:textId="77777777" w:rsidTr="00786E41">
        <w:trPr>
          <w:cantSplit/>
          <w:jc w:val="center"/>
        </w:trPr>
        <w:tc>
          <w:tcPr>
            <w:tcW w:w="377" w:type="pct"/>
            <w:vAlign w:val="center"/>
          </w:tcPr>
          <w:p w14:paraId="63C364F6"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2.3</w:t>
            </w:r>
          </w:p>
        </w:tc>
        <w:tc>
          <w:tcPr>
            <w:tcW w:w="1327" w:type="pct"/>
          </w:tcPr>
          <w:p w14:paraId="5A0524FB"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Câblage</w:t>
            </w:r>
            <w:proofErr w:type="spellEnd"/>
            <w:r>
              <w:t xml:space="preserve"> des </w:t>
            </w:r>
            <w:proofErr w:type="spellStart"/>
            <w:r>
              <w:t>bâtiments</w:t>
            </w:r>
            <w:proofErr w:type="spellEnd"/>
            <w:r>
              <w:t xml:space="preserve"> (</w:t>
            </w:r>
            <w:proofErr w:type="spellStart"/>
            <w:r>
              <w:t>Biens</w:t>
            </w:r>
            <w:proofErr w:type="spellEnd"/>
            <w:r>
              <w:t>)</w:t>
            </w:r>
          </w:p>
        </w:tc>
        <w:tc>
          <w:tcPr>
            <w:tcW w:w="355" w:type="pct"/>
          </w:tcPr>
          <w:p w14:paraId="1268957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Pr>
          <w:p w14:paraId="5139C4E0"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3042A16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07362EE8"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44B228E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Pr>
          <w:p w14:paraId="01D7658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Pr>
          <w:p w14:paraId="3F5FD14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Pr>
          <w:p w14:paraId="59ED533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F2273" w14:paraId="39A7681C" w14:textId="77777777" w:rsidTr="00786E41">
        <w:trPr>
          <w:cantSplit/>
          <w:jc w:val="center"/>
        </w:trPr>
        <w:tc>
          <w:tcPr>
            <w:tcW w:w="377" w:type="pct"/>
            <w:tcBorders>
              <w:bottom w:val="single" w:sz="6" w:space="0" w:color="808080"/>
            </w:tcBorders>
            <w:vAlign w:val="center"/>
          </w:tcPr>
          <w:p w14:paraId="4D4244FC"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2,4</w:t>
            </w:r>
          </w:p>
        </w:tc>
        <w:tc>
          <w:tcPr>
            <w:tcW w:w="1327" w:type="pct"/>
            <w:tcBorders>
              <w:bottom w:val="single" w:sz="6" w:space="0" w:color="808080"/>
            </w:tcBorders>
          </w:tcPr>
          <w:p w14:paraId="025D5297" w14:textId="77777777" w:rsidR="00FC4924" w:rsidRPr="00FC4924" w:rsidRDefault="00FC4924" w:rsidP="00786E41">
            <w:pPr>
              <w:tabs>
                <w:tab w:val="left" w:pos="3960"/>
              </w:tabs>
              <w:suppressAutoHyphens/>
              <w:spacing w:before="100" w:after="100" w:line="240" w:lineRule="auto"/>
              <w:ind w:left="36"/>
              <w:rPr>
                <w:rFonts w:eastAsia="Times New Roman" w:cs="Times New Roman"/>
                <w:szCs w:val="24"/>
                <w:lang w:val="fr-FR"/>
              </w:rPr>
            </w:pPr>
            <w:r w:rsidRPr="00FC4924">
              <w:rPr>
                <w:lang w:val="fr-FR"/>
              </w:rPr>
              <w:t>Transport local et assurances pour les sites de la Région 1</w:t>
            </w:r>
          </w:p>
        </w:tc>
        <w:tc>
          <w:tcPr>
            <w:tcW w:w="355" w:type="pct"/>
            <w:tcBorders>
              <w:bottom w:val="single" w:sz="6" w:space="0" w:color="808080"/>
            </w:tcBorders>
          </w:tcPr>
          <w:p w14:paraId="51361E08"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303" w:type="pct"/>
            <w:tcBorders>
              <w:bottom w:val="single" w:sz="6" w:space="0" w:color="808080"/>
            </w:tcBorders>
          </w:tcPr>
          <w:p w14:paraId="242AF513"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Borders>
              <w:bottom w:val="single" w:sz="6" w:space="0" w:color="808080"/>
            </w:tcBorders>
          </w:tcPr>
          <w:p w14:paraId="1F088E0E"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Borders>
              <w:bottom w:val="single" w:sz="6" w:space="0" w:color="808080"/>
            </w:tcBorders>
          </w:tcPr>
          <w:p w14:paraId="263E72C0"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Borders>
              <w:bottom w:val="single" w:sz="6" w:space="0" w:color="808080"/>
            </w:tcBorders>
          </w:tcPr>
          <w:p w14:paraId="44C4E40D"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Borders>
              <w:bottom w:val="single" w:sz="6" w:space="0" w:color="808080"/>
            </w:tcBorders>
          </w:tcPr>
          <w:p w14:paraId="506D9852" w14:textId="77777777" w:rsidR="00FC4924" w:rsidRPr="00FC4924" w:rsidRDefault="00FC4924" w:rsidP="00786E41">
            <w:pPr>
              <w:tabs>
                <w:tab w:val="left" w:pos="3960"/>
              </w:tabs>
              <w:suppressAutoHyphens/>
              <w:spacing w:before="100" w:after="100" w:line="240" w:lineRule="auto"/>
              <w:ind w:left="36"/>
              <w:jc w:val="center"/>
              <w:rPr>
                <w:rFonts w:eastAsia="Times New Roman" w:cs="Times New Roman"/>
                <w:szCs w:val="24"/>
                <w:lang w:val="fr-FR"/>
              </w:rPr>
            </w:pPr>
          </w:p>
        </w:tc>
        <w:tc>
          <w:tcPr>
            <w:tcW w:w="440" w:type="pct"/>
            <w:tcBorders>
              <w:bottom w:val="single" w:sz="6" w:space="0" w:color="808080"/>
            </w:tcBorders>
          </w:tcPr>
          <w:p w14:paraId="17795437"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4"/>
                <w:lang w:val="fr-FR"/>
              </w:rPr>
            </w:pPr>
          </w:p>
        </w:tc>
        <w:tc>
          <w:tcPr>
            <w:tcW w:w="440" w:type="pct"/>
            <w:tcBorders>
              <w:bottom w:val="single" w:sz="6" w:space="0" w:color="808080"/>
            </w:tcBorders>
          </w:tcPr>
          <w:p w14:paraId="24A06DF7" w14:textId="77777777" w:rsidR="00FC4924" w:rsidRPr="00FC4924" w:rsidRDefault="00FC4924" w:rsidP="00786E41">
            <w:pPr>
              <w:tabs>
                <w:tab w:val="left" w:pos="3960"/>
              </w:tabs>
              <w:suppressAutoHyphens/>
              <w:spacing w:before="100" w:after="100" w:line="240" w:lineRule="auto"/>
              <w:jc w:val="center"/>
              <w:rPr>
                <w:rFonts w:eastAsia="Times New Roman" w:cs="Times New Roman"/>
                <w:szCs w:val="24"/>
                <w:lang w:val="fr-FR"/>
              </w:rPr>
            </w:pPr>
          </w:p>
        </w:tc>
      </w:tr>
      <w:tr w:rsidR="00FC4924" w:rsidRPr="005E3CE3" w14:paraId="658C1E38" w14:textId="77777777" w:rsidTr="00786E41">
        <w:trPr>
          <w:cantSplit/>
          <w:jc w:val="center"/>
        </w:trPr>
        <w:tc>
          <w:tcPr>
            <w:tcW w:w="377" w:type="pct"/>
            <w:tcBorders>
              <w:bottom w:val="single" w:sz="4" w:space="0" w:color="auto"/>
            </w:tcBorders>
            <w:vAlign w:val="center"/>
          </w:tcPr>
          <w:p w14:paraId="6651C9AB"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r>
              <w:t>3.</w:t>
            </w:r>
          </w:p>
        </w:tc>
        <w:tc>
          <w:tcPr>
            <w:tcW w:w="1327" w:type="pct"/>
            <w:tcBorders>
              <w:bottom w:val="single" w:sz="4" w:space="0" w:color="auto"/>
            </w:tcBorders>
          </w:tcPr>
          <w:p w14:paraId="6AB29A9B"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roofErr w:type="spellStart"/>
            <w:r>
              <w:t>Fourniture</w:t>
            </w:r>
            <w:proofErr w:type="spellEnd"/>
            <w:r>
              <w:t xml:space="preserve"> de </w:t>
            </w:r>
            <w:proofErr w:type="spellStart"/>
            <w:r>
              <w:t>logiciels</w:t>
            </w:r>
            <w:proofErr w:type="spellEnd"/>
            <w:r>
              <w:t xml:space="preserve"> </w:t>
            </w:r>
            <w:proofErr w:type="spellStart"/>
            <w:r>
              <w:t>polyvalents</w:t>
            </w:r>
            <w:proofErr w:type="spellEnd"/>
          </w:p>
        </w:tc>
        <w:tc>
          <w:tcPr>
            <w:tcW w:w="355" w:type="pct"/>
            <w:tcBorders>
              <w:bottom w:val="single" w:sz="4" w:space="0" w:color="auto"/>
            </w:tcBorders>
          </w:tcPr>
          <w:p w14:paraId="60E22551"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303" w:type="pct"/>
            <w:tcBorders>
              <w:bottom w:val="single" w:sz="4" w:space="0" w:color="auto"/>
            </w:tcBorders>
          </w:tcPr>
          <w:p w14:paraId="5EBE7BAD"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Borders>
              <w:bottom w:val="single" w:sz="4" w:space="0" w:color="auto"/>
            </w:tcBorders>
          </w:tcPr>
          <w:p w14:paraId="4C9B813A"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Borders>
              <w:bottom w:val="single" w:sz="4" w:space="0" w:color="auto"/>
            </w:tcBorders>
          </w:tcPr>
          <w:p w14:paraId="04B95EB2"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Borders>
              <w:bottom w:val="single" w:sz="4" w:space="0" w:color="auto"/>
            </w:tcBorders>
          </w:tcPr>
          <w:p w14:paraId="56729739"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r>
              <w:t>- -</w:t>
            </w:r>
          </w:p>
        </w:tc>
        <w:tc>
          <w:tcPr>
            <w:tcW w:w="440" w:type="pct"/>
            <w:tcBorders>
              <w:bottom w:val="single" w:sz="4" w:space="0" w:color="auto"/>
            </w:tcBorders>
          </w:tcPr>
          <w:p w14:paraId="05204745"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Borders>
              <w:bottom w:val="single" w:sz="4" w:space="0" w:color="auto"/>
            </w:tcBorders>
          </w:tcPr>
          <w:p w14:paraId="425AC23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Borders>
              <w:bottom w:val="single" w:sz="4" w:space="0" w:color="auto"/>
            </w:tcBorders>
          </w:tcPr>
          <w:p w14:paraId="2ED9688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F3B02C6" w14:textId="77777777" w:rsidTr="00786E41">
        <w:trPr>
          <w:cantSplit/>
          <w:jc w:val="center"/>
        </w:trPr>
        <w:tc>
          <w:tcPr>
            <w:tcW w:w="377" w:type="pct"/>
            <w:tcBorders>
              <w:top w:val="single" w:sz="4" w:space="0" w:color="auto"/>
            </w:tcBorders>
            <w:vAlign w:val="center"/>
          </w:tcPr>
          <w:p w14:paraId="4B702B00" w14:textId="77777777" w:rsidR="00FC4924" w:rsidRPr="005E3CE3" w:rsidRDefault="00FC4924" w:rsidP="00786E41">
            <w:pPr>
              <w:tabs>
                <w:tab w:val="left" w:pos="3960"/>
              </w:tabs>
              <w:suppressAutoHyphens/>
              <w:spacing w:before="100" w:after="100" w:line="240" w:lineRule="auto"/>
              <w:rPr>
                <w:rFonts w:eastAsia="Times New Roman" w:cs="Times New Roman"/>
                <w:szCs w:val="24"/>
              </w:rPr>
            </w:pPr>
          </w:p>
        </w:tc>
        <w:tc>
          <w:tcPr>
            <w:tcW w:w="1327" w:type="pct"/>
            <w:tcBorders>
              <w:top w:val="single" w:sz="4" w:space="0" w:color="auto"/>
            </w:tcBorders>
          </w:tcPr>
          <w:p w14:paraId="292E84FB" w14:textId="77777777" w:rsidR="00FC4924" w:rsidRPr="005E3CE3" w:rsidRDefault="00FC4924" w:rsidP="00786E41">
            <w:pPr>
              <w:tabs>
                <w:tab w:val="left" w:pos="3960"/>
              </w:tabs>
              <w:suppressAutoHyphens/>
              <w:spacing w:before="100" w:after="100" w:line="240" w:lineRule="auto"/>
              <w:ind w:left="36"/>
              <w:rPr>
                <w:rFonts w:eastAsia="Times New Roman" w:cs="Times New Roman"/>
                <w:szCs w:val="24"/>
              </w:rPr>
            </w:pPr>
          </w:p>
        </w:tc>
        <w:tc>
          <w:tcPr>
            <w:tcW w:w="355" w:type="pct"/>
            <w:tcBorders>
              <w:top w:val="single" w:sz="4" w:space="0" w:color="auto"/>
            </w:tcBorders>
          </w:tcPr>
          <w:p w14:paraId="78B04CD3"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303" w:type="pct"/>
            <w:tcBorders>
              <w:top w:val="single" w:sz="4" w:space="0" w:color="auto"/>
            </w:tcBorders>
          </w:tcPr>
          <w:p w14:paraId="1E802AF9"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Borders>
              <w:top w:val="single" w:sz="4" w:space="0" w:color="auto"/>
            </w:tcBorders>
          </w:tcPr>
          <w:p w14:paraId="35FD50B9"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Borders>
              <w:top w:val="single" w:sz="4" w:space="0" w:color="auto"/>
            </w:tcBorders>
          </w:tcPr>
          <w:p w14:paraId="520EA0DF"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Borders>
              <w:top w:val="single" w:sz="4" w:space="0" w:color="auto"/>
            </w:tcBorders>
          </w:tcPr>
          <w:p w14:paraId="163E78C9"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Borders>
              <w:top w:val="single" w:sz="4" w:space="0" w:color="auto"/>
            </w:tcBorders>
          </w:tcPr>
          <w:p w14:paraId="75AC6E77" w14:textId="77777777" w:rsidR="00FC4924" w:rsidRPr="005E3CE3" w:rsidRDefault="00FC4924" w:rsidP="00786E41">
            <w:pPr>
              <w:tabs>
                <w:tab w:val="left" w:pos="3960"/>
              </w:tabs>
              <w:suppressAutoHyphens/>
              <w:spacing w:before="100" w:after="100" w:line="240" w:lineRule="auto"/>
              <w:ind w:left="36"/>
              <w:jc w:val="center"/>
              <w:rPr>
                <w:rFonts w:eastAsia="Times New Roman" w:cs="Times New Roman"/>
                <w:szCs w:val="24"/>
              </w:rPr>
            </w:pPr>
          </w:p>
        </w:tc>
        <w:tc>
          <w:tcPr>
            <w:tcW w:w="440" w:type="pct"/>
            <w:tcBorders>
              <w:top w:val="single" w:sz="4" w:space="0" w:color="auto"/>
            </w:tcBorders>
          </w:tcPr>
          <w:p w14:paraId="7316B4F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440" w:type="pct"/>
            <w:tcBorders>
              <w:top w:val="single" w:sz="4" w:space="0" w:color="auto"/>
            </w:tcBorders>
          </w:tcPr>
          <w:p w14:paraId="4928D9D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bl>
    <w:p w14:paraId="55E639B3" w14:textId="77777777" w:rsidR="00FC4924" w:rsidRPr="005E3CE3" w:rsidRDefault="00FC4924" w:rsidP="00FC4924">
      <w:pPr>
        <w:tabs>
          <w:tab w:val="left" w:pos="3960"/>
        </w:tabs>
        <w:suppressAutoHyphens/>
        <w:spacing w:after="0" w:line="240" w:lineRule="auto"/>
        <w:rPr>
          <w:rFonts w:eastAsia="Times New Roman" w:cs="Times New Roman"/>
          <w:szCs w:val="20"/>
        </w:rPr>
      </w:pPr>
    </w:p>
    <w:p w14:paraId="7C4064B6" w14:textId="77777777" w:rsidR="00FC4924" w:rsidRPr="005E3CE3" w:rsidRDefault="00FC4924" w:rsidP="00FC4924">
      <w:pPr>
        <w:tabs>
          <w:tab w:val="left" w:pos="3960"/>
        </w:tabs>
        <w:suppressAutoHyphens/>
        <w:spacing w:line="240" w:lineRule="auto"/>
        <w:ind w:left="1260" w:hanging="1260"/>
        <w:rPr>
          <w:rFonts w:eastAsia="Times New Roman" w:cs="Times New Roman"/>
          <w:szCs w:val="20"/>
        </w:rPr>
      </w:pPr>
      <w:proofErr w:type="gramStart"/>
      <w:r>
        <w:rPr>
          <w:b/>
          <w:szCs w:val="20"/>
        </w:rPr>
        <w:t>Remarque :</w:t>
      </w:r>
      <w:proofErr w:type="gramEnd"/>
      <w:r>
        <w:rPr>
          <w:b/>
          <w:szCs w:val="20"/>
        </w:rPr>
        <w:tab/>
      </w:r>
      <w:r>
        <w:t xml:space="preserve">- -= </w:t>
      </w:r>
      <w:proofErr w:type="spellStart"/>
      <w:r>
        <w:t>indiquer</w:t>
      </w:r>
      <w:proofErr w:type="spellEnd"/>
      <w:r>
        <w:t xml:space="preserve"> sans </w:t>
      </w:r>
      <w:proofErr w:type="spellStart"/>
      <w:r>
        <w:t>objet</w:t>
      </w:r>
      <w:proofErr w:type="spellEnd"/>
      <w:r>
        <w:t>.</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4698"/>
      </w:tblGrid>
      <w:tr w:rsidR="00FC4924" w:rsidRPr="005E3CE3" w14:paraId="1F327CA5" w14:textId="77777777" w:rsidTr="00786E41">
        <w:trPr>
          <w:cantSplit/>
          <w:jc w:val="center"/>
        </w:trPr>
        <w:tc>
          <w:tcPr>
            <w:tcW w:w="4320" w:type="dxa"/>
          </w:tcPr>
          <w:p w14:paraId="4D648E68" w14:textId="77777777" w:rsidR="00FC4924" w:rsidRPr="005E3CE3" w:rsidRDefault="00FC4924" w:rsidP="00786E41">
            <w:pPr>
              <w:tabs>
                <w:tab w:val="left" w:pos="3960"/>
              </w:tabs>
              <w:suppressAutoHyphens/>
              <w:spacing w:before="100" w:after="100" w:line="240" w:lineRule="auto"/>
              <w:jc w:val="right"/>
              <w:rPr>
                <w:rFonts w:eastAsia="Times New Roman" w:cs="Times New Roman"/>
                <w:szCs w:val="20"/>
              </w:rPr>
            </w:pPr>
            <w:r>
              <w:t xml:space="preserve">Nom du </w:t>
            </w:r>
            <w:proofErr w:type="spellStart"/>
            <w:proofErr w:type="gramStart"/>
            <w:r>
              <w:t>Soumissionnaire</w:t>
            </w:r>
            <w:proofErr w:type="spellEnd"/>
            <w:r>
              <w:t xml:space="preserve"> :</w:t>
            </w:r>
            <w:proofErr w:type="gramEnd"/>
          </w:p>
        </w:tc>
        <w:tc>
          <w:tcPr>
            <w:tcW w:w="4698" w:type="dxa"/>
          </w:tcPr>
          <w:p w14:paraId="25B8020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r w:rsidR="00FC4924" w:rsidRPr="005E3CE3" w14:paraId="230B7CCC" w14:textId="77777777" w:rsidTr="00786E41">
        <w:trPr>
          <w:cantSplit/>
          <w:jc w:val="center"/>
        </w:trPr>
        <w:tc>
          <w:tcPr>
            <w:tcW w:w="4320" w:type="dxa"/>
          </w:tcPr>
          <w:p w14:paraId="6EE47EF6" w14:textId="77777777" w:rsidR="00FC4924" w:rsidRPr="005E3CE3" w:rsidRDefault="00FC4924" w:rsidP="00786E41">
            <w:pPr>
              <w:tabs>
                <w:tab w:val="left" w:pos="3960"/>
              </w:tabs>
              <w:suppressAutoHyphens/>
              <w:spacing w:before="100" w:after="100" w:line="240" w:lineRule="auto"/>
              <w:jc w:val="right"/>
              <w:rPr>
                <w:rFonts w:eastAsia="Times New Roman" w:cs="Times New Roman"/>
                <w:szCs w:val="20"/>
              </w:rPr>
            </w:pPr>
            <w:proofErr w:type="spellStart"/>
            <w:r>
              <w:lastRenderedPageBreak/>
              <w:t>Signataire</w:t>
            </w:r>
            <w:proofErr w:type="spellEnd"/>
            <w:r>
              <w:t xml:space="preserve"> </w:t>
            </w:r>
            <w:proofErr w:type="spellStart"/>
            <w:r>
              <w:t>autorisé</w:t>
            </w:r>
            <w:proofErr w:type="spellEnd"/>
            <w:r>
              <w:t xml:space="preserve"> du </w:t>
            </w:r>
            <w:proofErr w:type="spellStart"/>
            <w:proofErr w:type="gramStart"/>
            <w:r>
              <w:t>Soumissionnaire</w:t>
            </w:r>
            <w:proofErr w:type="spellEnd"/>
            <w:r>
              <w:t xml:space="preserve"> :</w:t>
            </w:r>
            <w:proofErr w:type="gramEnd"/>
          </w:p>
        </w:tc>
        <w:tc>
          <w:tcPr>
            <w:tcW w:w="4698" w:type="dxa"/>
          </w:tcPr>
          <w:p w14:paraId="4EE785F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0"/>
              </w:rPr>
            </w:pPr>
          </w:p>
        </w:tc>
      </w:tr>
    </w:tbl>
    <w:p w14:paraId="0ABF61B3" w14:textId="77777777" w:rsidR="00FC4924" w:rsidRPr="00FC4924" w:rsidRDefault="00FC4924" w:rsidP="00FC4924">
      <w:pPr>
        <w:pStyle w:val="Heading4BSF"/>
        <w:rPr>
          <w:lang w:val="fr-FR"/>
        </w:rPr>
      </w:pPr>
      <w:bookmarkStart w:id="1504" w:name="_Toc54556922"/>
      <w:bookmarkStart w:id="1505" w:name="_Toc55427908"/>
      <w:bookmarkStart w:id="1506" w:name="_Toc55455410"/>
      <w:bookmarkStart w:id="1507" w:name="_Toc55460127"/>
      <w:bookmarkStart w:id="1508" w:name="_Toc55570296"/>
      <w:bookmarkStart w:id="1509" w:name="_Toc55571262"/>
      <w:bookmarkStart w:id="1510" w:name="_Toc55584369"/>
      <w:bookmarkStart w:id="1511" w:name="_Toc55760483"/>
      <w:bookmarkStart w:id="1512" w:name="_Toc55760903"/>
      <w:bookmarkStart w:id="1513" w:name="_Toc55765786"/>
      <w:bookmarkStart w:id="1514" w:name="_Toc55772876"/>
      <w:bookmarkStart w:id="1515" w:name="_Toc55773467"/>
      <w:bookmarkStart w:id="1516" w:name="_Toc56639196"/>
      <w:bookmarkStart w:id="1517" w:name="_Toc58427484"/>
      <w:bookmarkStart w:id="1518" w:name="_Toc58583252"/>
      <w:r w:rsidRPr="00FC4924">
        <w:rPr>
          <w:sz w:val="24"/>
          <w:lang w:val="fr-FR"/>
        </w:rPr>
        <w:lastRenderedPageBreak/>
        <w:t>Sous-tableau des coûts récurrents</w:t>
      </w:r>
      <w:r w:rsidRPr="00FC4924">
        <w:rPr>
          <w:lang w:val="fr-FR"/>
        </w:rPr>
        <w:t xml:space="preserve"> [insérer :  numéro d'identification]</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14:paraId="6B13BD5B" w14:textId="77777777" w:rsidR="00FC4924" w:rsidRPr="00FC4924" w:rsidRDefault="00FC4924" w:rsidP="00FC4924">
      <w:pPr>
        <w:tabs>
          <w:tab w:val="left" w:pos="3960"/>
        </w:tabs>
        <w:suppressAutoHyphens/>
        <w:spacing w:line="240" w:lineRule="auto"/>
        <w:rPr>
          <w:rFonts w:eastAsia="Times New Roman" w:cs="Times New Roman"/>
          <w:b/>
          <w:szCs w:val="20"/>
          <w:lang w:val="fr-FR"/>
        </w:rPr>
      </w:pPr>
    </w:p>
    <w:p w14:paraId="6F544823" w14:textId="77777777" w:rsidR="00FC4924" w:rsidRPr="00FC4924" w:rsidRDefault="00FC4924" w:rsidP="00FC4924">
      <w:pPr>
        <w:tabs>
          <w:tab w:val="left" w:pos="3960"/>
        </w:tabs>
        <w:suppressAutoHyphens/>
        <w:spacing w:line="240" w:lineRule="auto"/>
        <w:rPr>
          <w:rFonts w:eastAsia="Times New Roman" w:cs="Times New Roman"/>
          <w:szCs w:val="20"/>
          <w:lang w:val="fr-FR"/>
        </w:rPr>
      </w:pPr>
      <w:r w:rsidRPr="00FC4924">
        <w:rPr>
          <w:lang w:val="fr-FR"/>
        </w:rPr>
        <w:t>Rubrique n° :</w:t>
      </w:r>
      <w:r w:rsidRPr="00FC4924">
        <w:rPr>
          <w:b/>
          <w:szCs w:val="20"/>
          <w:lang w:val="fr-FR"/>
        </w:rPr>
        <w:t xml:space="preserve"> [</w:t>
      </w:r>
      <w:r w:rsidRPr="00FC4924">
        <w:rPr>
          <w:i/>
          <w:iCs/>
          <w:szCs w:val="20"/>
          <w:lang w:val="fr-FR"/>
        </w:rPr>
        <w:t>indiquer :</w:t>
      </w:r>
      <w:r w:rsidRPr="00FC4924">
        <w:rPr>
          <w:b/>
          <w:i/>
          <w:iCs/>
          <w:szCs w:val="20"/>
          <w:lang w:val="fr-FR"/>
        </w:rPr>
        <w:t xml:space="preserve"> numéro</w:t>
      </w:r>
      <w:r w:rsidRPr="00FC4924">
        <w:rPr>
          <w:b/>
          <w:bCs/>
          <w:i/>
          <w:iCs/>
          <w:szCs w:val="20"/>
          <w:lang w:val="fr-FR"/>
        </w:rPr>
        <w:t xml:space="preserve"> de rubrique correspondant dans le Tableau récapitulatif des coûts récurrents</w:t>
      </w:r>
      <w:r w:rsidRPr="00FC4924">
        <w:rPr>
          <w:i/>
          <w:iCs/>
          <w:szCs w:val="20"/>
          <w:lang w:val="fr-FR"/>
        </w:rPr>
        <w:t xml:space="preserve"> (par ex., z.1)]</w:t>
      </w:r>
    </w:p>
    <w:p w14:paraId="0F605F21" w14:textId="77777777" w:rsidR="00FC4924" w:rsidRPr="00FC4924" w:rsidRDefault="00FC4924" w:rsidP="00FC4924">
      <w:pPr>
        <w:tabs>
          <w:tab w:val="left" w:pos="3960"/>
        </w:tabs>
        <w:suppressAutoHyphens/>
        <w:spacing w:line="240" w:lineRule="auto"/>
        <w:rPr>
          <w:rFonts w:eastAsia="Times New Roman" w:cs="Times New Roman"/>
          <w:szCs w:val="20"/>
          <w:lang w:val="fr-FR"/>
        </w:rPr>
      </w:pPr>
      <w:r w:rsidRPr="00FC4924">
        <w:rPr>
          <w:lang w:val="fr-FR"/>
        </w:rPr>
        <w:t xml:space="preserve">Monnaie : </w:t>
      </w:r>
      <w:r w:rsidRPr="00FC4924">
        <w:rPr>
          <w:b/>
          <w:szCs w:val="20"/>
          <w:lang w:val="fr-FR"/>
        </w:rPr>
        <w:t>[</w:t>
      </w:r>
      <w:r w:rsidRPr="00FC4924">
        <w:rPr>
          <w:i/>
          <w:iCs/>
          <w:szCs w:val="20"/>
          <w:lang w:val="fr-FR"/>
        </w:rPr>
        <w:t>indiquer :</w:t>
      </w:r>
      <w:r w:rsidRPr="00FC4924">
        <w:rPr>
          <w:b/>
          <w:i/>
          <w:iCs/>
          <w:szCs w:val="20"/>
          <w:lang w:val="fr-FR"/>
        </w:rPr>
        <w:t xml:space="preserve"> la monnaie des Coûts récurrents dans laquelle les coûts dans ce Sous-tableau sont indiqués]</w:t>
      </w:r>
    </w:p>
    <w:p w14:paraId="7F2E2490" w14:textId="77777777" w:rsidR="00FC4924" w:rsidRPr="00FC4924" w:rsidRDefault="00FC4924" w:rsidP="00FC4924">
      <w:pPr>
        <w:tabs>
          <w:tab w:val="left" w:pos="3960"/>
        </w:tabs>
        <w:suppressAutoHyphens/>
        <w:spacing w:line="240" w:lineRule="auto"/>
        <w:rPr>
          <w:rFonts w:eastAsia="Times New Roman" w:cs="Times New Roman"/>
          <w:b/>
          <w:i/>
          <w:iCs/>
          <w:szCs w:val="20"/>
          <w:lang w:val="fr-FR"/>
        </w:rPr>
      </w:pPr>
      <w:r w:rsidRPr="00FC4924">
        <w:rPr>
          <w:i/>
          <w:iCs/>
          <w:szCs w:val="20"/>
          <w:lang w:val="fr-FR"/>
        </w:rPr>
        <w:t>[Si requis pour le fonctionnement du Système, indiquer :</w:t>
      </w:r>
      <w:r w:rsidRPr="00FC4924">
        <w:rPr>
          <w:b/>
          <w:i/>
          <w:iCs/>
          <w:szCs w:val="20"/>
          <w:lang w:val="fr-FR"/>
        </w:rPr>
        <w:t xml:space="preserve"> les composants et leurs quantités pour la rubrique indiquée ci-dessus, en modifiant les composants et les éléments selon les besoins. </w:t>
      </w:r>
      <w:r w:rsidRPr="00FC4924">
        <w:rPr>
          <w:i/>
          <w:iCs/>
          <w:szCs w:val="20"/>
          <w:lang w:val="fr-FR"/>
        </w:rPr>
        <w:t>Reproduire le sous-tableau autant que besoin pour couvrir chacune des rubriques du Tableau récapitulatif des coûts récurrents.]</w:t>
      </w:r>
    </w:p>
    <w:p w14:paraId="283DB5A1" w14:textId="77777777" w:rsidR="00FC4924" w:rsidRPr="00FC4924" w:rsidRDefault="00FC4924" w:rsidP="00FC4924">
      <w:pPr>
        <w:tabs>
          <w:tab w:val="left" w:pos="3960"/>
        </w:tabs>
        <w:suppressAutoHyphens/>
        <w:spacing w:line="240" w:lineRule="auto"/>
        <w:rPr>
          <w:rFonts w:eastAsia="Times New Roman" w:cs="Times New Roman"/>
          <w:szCs w:val="20"/>
          <w:lang w:val="fr-FR"/>
        </w:rPr>
      </w:pPr>
      <w:r w:rsidRPr="00FC4924">
        <w:rPr>
          <w:lang w:val="fr-FR"/>
        </w:rPr>
        <w:t>Les coûts DOIVENT refléter les prix et les tarifs indiqués conformément aux clauses 14 et 15 des IS. Les prix unitaires des mêmes éléments qui apparaissent plusieurs fois dans le tableau doivent être identiques en termes de montant et de monnaie.</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390"/>
        <w:gridCol w:w="2871"/>
        <w:gridCol w:w="1098"/>
        <w:gridCol w:w="1098"/>
        <w:gridCol w:w="1118"/>
        <w:gridCol w:w="1027"/>
        <w:gridCol w:w="1074"/>
        <w:gridCol w:w="1074"/>
        <w:gridCol w:w="2238"/>
      </w:tblGrid>
      <w:tr w:rsidR="00FC4924" w:rsidRPr="005F2273" w14:paraId="0A83D872" w14:textId="77777777" w:rsidTr="00786E41">
        <w:trPr>
          <w:cantSplit/>
          <w:tblHeader/>
        </w:trPr>
        <w:tc>
          <w:tcPr>
            <w:tcW w:w="507" w:type="pct"/>
            <w:vMerge w:val="restart"/>
            <w:vAlign w:val="center"/>
          </w:tcPr>
          <w:p w14:paraId="626DAB24" w14:textId="77777777" w:rsidR="00FC4924" w:rsidRPr="005E3CE3" w:rsidRDefault="00FC4924" w:rsidP="00786E41">
            <w:pPr>
              <w:tabs>
                <w:tab w:val="left" w:pos="3960"/>
              </w:tabs>
              <w:suppressAutoHyphens/>
              <w:spacing w:line="240" w:lineRule="auto"/>
              <w:jc w:val="center"/>
              <w:rPr>
                <w:rFonts w:eastAsia="Times New Roman" w:cs="Times New Roman"/>
                <w:b/>
                <w:szCs w:val="24"/>
              </w:rPr>
            </w:pPr>
            <w:proofErr w:type="spellStart"/>
            <w:r>
              <w:rPr>
                <w:b/>
                <w:szCs w:val="24"/>
              </w:rPr>
              <w:t>Composant</w:t>
            </w:r>
            <w:proofErr w:type="spellEnd"/>
            <w:r>
              <w:rPr>
                <w:b/>
                <w:szCs w:val="24"/>
              </w:rPr>
              <w:t xml:space="preserve"> </w:t>
            </w:r>
            <w:r>
              <w:rPr>
                <w:b/>
                <w:szCs w:val="24"/>
              </w:rPr>
              <w:br/>
              <w:t>N°.</w:t>
            </w:r>
          </w:p>
        </w:tc>
        <w:tc>
          <w:tcPr>
            <w:tcW w:w="1109" w:type="pct"/>
            <w:vMerge w:val="restart"/>
            <w:vAlign w:val="center"/>
          </w:tcPr>
          <w:p w14:paraId="244B7320" w14:textId="77777777" w:rsidR="00FC4924" w:rsidRPr="005E3CE3" w:rsidRDefault="00FC4924" w:rsidP="00786E41">
            <w:pPr>
              <w:tabs>
                <w:tab w:val="left" w:pos="3960"/>
              </w:tabs>
              <w:suppressAutoHyphens/>
              <w:spacing w:line="240" w:lineRule="auto"/>
              <w:jc w:val="center"/>
              <w:rPr>
                <w:rFonts w:eastAsia="Times New Roman" w:cs="Times New Roman"/>
                <w:b/>
                <w:szCs w:val="24"/>
              </w:rPr>
            </w:pPr>
            <w:proofErr w:type="spellStart"/>
            <w:r>
              <w:rPr>
                <w:b/>
                <w:szCs w:val="24"/>
              </w:rPr>
              <w:t>Composant</w:t>
            </w:r>
            <w:proofErr w:type="spellEnd"/>
          </w:p>
        </w:tc>
        <w:tc>
          <w:tcPr>
            <w:tcW w:w="3384" w:type="pct"/>
            <w:gridSpan w:val="7"/>
            <w:vAlign w:val="center"/>
          </w:tcPr>
          <w:p w14:paraId="7D8C4D71"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r w:rsidRPr="00FC4924">
              <w:rPr>
                <w:lang w:val="fr-FR"/>
              </w:rPr>
              <w:t xml:space="preserve">Coûts tout compris maximum (pour les coûts en </w:t>
            </w:r>
            <w:r w:rsidRPr="00FC4924">
              <w:rPr>
                <w:i/>
                <w:szCs w:val="24"/>
                <w:lang w:val="fr-FR"/>
              </w:rPr>
              <w:t xml:space="preserve">[insérer : </w:t>
            </w:r>
            <w:r w:rsidRPr="00FC4924">
              <w:rPr>
                <w:b/>
                <w:i/>
                <w:szCs w:val="24"/>
                <w:lang w:val="fr-FR"/>
              </w:rPr>
              <w:t>monnaie</w:t>
            </w:r>
            <w:r w:rsidRPr="00FC4924">
              <w:rPr>
                <w:i/>
                <w:szCs w:val="24"/>
                <w:lang w:val="fr-FR"/>
              </w:rPr>
              <w:t>]</w:t>
            </w:r>
            <w:r w:rsidRPr="00FC4924">
              <w:rPr>
                <w:lang w:val="fr-FR"/>
              </w:rPr>
              <w:t>)</w:t>
            </w:r>
          </w:p>
        </w:tc>
      </w:tr>
      <w:tr w:rsidR="00FC4924" w:rsidRPr="005F2273" w14:paraId="06983E20" w14:textId="77777777" w:rsidTr="00786E41">
        <w:trPr>
          <w:cantSplit/>
          <w:trHeight w:val="538"/>
          <w:tblHeader/>
        </w:trPr>
        <w:tc>
          <w:tcPr>
            <w:tcW w:w="507" w:type="pct"/>
            <w:vMerge/>
            <w:vAlign w:val="center"/>
          </w:tcPr>
          <w:p w14:paraId="7F135292"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1109" w:type="pct"/>
            <w:vMerge/>
            <w:vAlign w:val="center"/>
          </w:tcPr>
          <w:p w14:paraId="23539DFB"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426" w:type="pct"/>
            <w:vAlign w:val="center"/>
          </w:tcPr>
          <w:p w14:paraId="59E0723C"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Y1.</w:t>
            </w:r>
          </w:p>
        </w:tc>
        <w:tc>
          <w:tcPr>
            <w:tcW w:w="426" w:type="pct"/>
            <w:vAlign w:val="center"/>
          </w:tcPr>
          <w:p w14:paraId="128B4FA7"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Y2.</w:t>
            </w:r>
          </w:p>
        </w:tc>
        <w:tc>
          <w:tcPr>
            <w:tcW w:w="434" w:type="pct"/>
            <w:vAlign w:val="center"/>
          </w:tcPr>
          <w:p w14:paraId="057B63B5"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Y3.</w:t>
            </w:r>
          </w:p>
        </w:tc>
        <w:tc>
          <w:tcPr>
            <w:tcW w:w="399" w:type="pct"/>
            <w:vAlign w:val="center"/>
          </w:tcPr>
          <w:p w14:paraId="69ACC668"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Y4.</w:t>
            </w:r>
          </w:p>
        </w:tc>
        <w:tc>
          <w:tcPr>
            <w:tcW w:w="417" w:type="pct"/>
            <w:vAlign w:val="center"/>
          </w:tcPr>
          <w:p w14:paraId="244471B4"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w:t>
            </w:r>
          </w:p>
        </w:tc>
        <w:tc>
          <w:tcPr>
            <w:tcW w:w="417" w:type="pct"/>
            <w:vAlign w:val="center"/>
          </w:tcPr>
          <w:p w14:paraId="70CACBC6"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Yn</w:t>
            </w:r>
            <w:proofErr w:type="spellEnd"/>
          </w:p>
        </w:tc>
        <w:tc>
          <w:tcPr>
            <w:tcW w:w="865" w:type="pct"/>
            <w:vAlign w:val="center"/>
          </w:tcPr>
          <w:p w14:paraId="2EF84C6A"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r w:rsidRPr="00FC4924">
              <w:rPr>
                <w:lang w:val="fr-FR"/>
              </w:rPr>
              <w:t xml:space="preserve">Sous-total pour </w:t>
            </w:r>
            <w:r w:rsidRPr="00FC4924">
              <w:rPr>
                <w:i/>
                <w:szCs w:val="24"/>
                <w:lang w:val="fr-FR"/>
              </w:rPr>
              <w:t>[insérer : monnaie]</w:t>
            </w:r>
          </w:p>
        </w:tc>
      </w:tr>
      <w:tr w:rsidR="00FC4924" w:rsidRPr="005E3CE3" w14:paraId="2F779188" w14:textId="77777777" w:rsidTr="00786E41">
        <w:trPr>
          <w:cantSplit/>
        </w:trPr>
        <w:tc>
          <w:tcPr>
            <w:tcW w:w="507" w:type="pct"/>
          </w:tcPr>
          <w:p w14:paraId="19940D45"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1.</w:t>
            </w:r>
          </w:p>
        </w:tc>
        <w:tc>
          <w:tcPr>
            <w:tcW w:w="1109" w:type="pct"/>
          </w:tcPr>
          <w:p w14:paraId="5FCDDA05" w14:textId="77777777" w:rsidR="00FC4924" w:rsidRPr="005E3CE3" w:rsidRDefault="00FC4924" w:rsidP="00786E41">
            <w:pPr>
              <w:tabs>
                <w:tab w:val="left" w:pos="3960"/>
              </w:tabs>
              <w:suppressAutoHyphens/>
              <w:spacing w:line="240" w:lineRule="auto"/>
              <w:rPr>
                <w:rFonts w:eastAsia="Times New Roman" w:cs="Times New Roman"/>
                <w:szCs w:val="24"/>
              </w:rPr>
            </w:pPr>
            <w:r>
              <w:t xml:space="preserve">Maintenance des </w:t>
            </w:r>
            <w:proofErr w:type="spellStart"/>
            <w:r>
              <w:t>matériels</w:t>
            </w:r>
            <w:proofErr w:type="spellEnd"/>
            <w:r>
              <w:t xml:space="preserve"> </w:t>
            </w:r>
          </w:p>
        </w:tc>
        <w:tc>
          <w:tcPr>
            <w:tcW w:w="426" w:type="pct"/>
          </w:tcPr>
          <w:p w14:paraId="7731D65E"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Inclus</w:t>
            </w:r>
            <w:proofErr w:type="spellEnd"/>
            <w:r>
              <w:t xml:space="preserve"> dans la </w:t>
            </w:r>
            <w:proofErr w:type="spellStart"/>
            <w:r>
              <w:t>garantie</w:t>
            </w:r>
            <w:proofErr w:type="spellEnd"/>
          </w:p>
        </w:tc>
        <w:tc>
          <w:tcPr>
            <w:tcW w:w="426" w:type="pct"/>
          </w:tcPr>
          <w:p w14:paraId="4DF9CB35"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Inclus</w:t>
            </w:r>
            <w:proofErr w:type="spellEnd"/>
            <w:r>
              <w:t xml:space="preserve"> dans la </w:t>
            </w:r>
            <w:proofErr w:type="spellStart"/>
            <w:r>
              <w:t>garantie</w:t>
            </w:r>
            <w:proofErr w:type="spellEnd"/>
          </w:p>
        </w:tc>
        <w:tc>
          <w:tcPr>
            <w:tcW w:w="434" w:type="pct"/>
          </w:tcPr>
          <w:p w14:paraId="02F5A239"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Inclus</w:t>
            </w:r>
            <w:proofErr w:type="spellEnd"/>
            <w:r>
              <w:t xml:space="preserve"> dans la </w:t>
            </w:r>
            <w:proofErr w:type="spellStart"/>
            <w:r>
              <w:t>garantie</w:t>
            </w:r>
            <w:proofErr w:type="spellEnd"/>
          </w:p>
        </w:tc>
        <w:tc>
          <w:tcPr>
            <w:tcW w:w="399" w:type="pct"/>
          </w:tcPr>
          <w:p w14:paraId="245D22C0"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240AE284"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50A0A65D"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865" w:type="pct"/>
          </w:tcPr>
          <w:p w14:paraId="3E1B1168"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r>
      <w:tr w:rsidR="00FC4924" w:rsidRPr="005E3CE3" w14:paraId="6957AEE1" w14:textId="77777777" w:rsidTr="00786E41">
        <w:trPr>
          <w:cantSplit/>
        </w:trPr>
        <w:tc>
          <w:tcPr>
            <w:tcW w:w="507" w:type="pct"/>
          </w:tcPr>
          <w:p w14:paraId="1916E494"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2.</w:t>
            </w:r>
          </w:p>
        </w:tc>
        <w:tc>
          <w:tcPr>
            <w:tcW w:w="1109" w:type="pct"/>
          </w:tcPr>
          <w:p w14:paraId="1E4BB0E6" w14:textId="77777777" w:rsidR="00FC4924" w:rsidRPr="00FC4924" w:rsidRDefault="00FC4924" w:rsidP="00786E41">
            <w:pPr>
              <w:tabs>
                <w:tab w:val="left" w:pos="3960"/>
              </w:tabs>
              <w:suppressAutoHyphens/>
              <w:spacing w:line="240" w:lineRule="auto"/>
              <w:rPr>
                <w:rFonts w:eastAsia="Times New Roman" w:cs="Times New Roman"/>
                <w:szCs w:val="24"/>
                <w:lang w:val="fr-FR"/>
              </w:rPr>
            </w:pPr>
            <w:r w:rsidRPr="00FC4924">
              <w:rPr>
                <w:lang w:val="fr-FR"/>
              </w:rPr>
              <w:t xml:space="preserve">Licences et mise à jour des logiciels </w:t>
            </w:r>
          </w:p>
        </w:tc>
        <w:tc>
          <w:tcPr>
            <w:tcW w:w="426" w:type="pct"/>
          </w:tcPr>
          <w:p w14:paraId="58CE24B2"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Inclus</w:t>
            </w:r>
            <w:proofErr w:type="spellEnd"/>
            <w:r>
              <w:t xml:space="preserve"> dans la </w:t>
            </w:r>
            <w:proofErr w:type="spellStart"/>
            <w:r>
              <w:t>garantie</w:t>
            </w:r>
            <w:proofErr w:type="spellEnd"/>
          </w:p>
        </w:tc>
        <w:tc>
          <w:tcPr>
            <w:tcW w:w="426" w:type="pct"/>
          </w:tcPr>
          <w:p w14:paraId="7762A2E4"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34" w:type="pct"/>
          </w:tcPr>
          <w:p w14:paraId="1E100A0E"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399" w:type="pct"/>
          </w:tcPr>
          <w:p w14:paraId="685E6D10"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098ADE93"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2F896620"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865" w:type="pct"/>
          </w:tcPr>
          <w:p w14:paraId="451FA05B"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r>
      <w:tr w:rsidR="00FC4924" w:rsidRPr="005E3CE3" w14:paraId="0E3468A6" w14:textId="77777777" w:rsidTr="00786E41">
        <w:trPr>
          <w:cantSplit/>
        </w:trPr>
        <w:tc>
          <w:tcPr>
            <w:tcW w:w="507" w:type="pct"/>
          </w:tcPr>
          <w:p w14:paraId="63DCD630"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2.1</w:t>
            </w:r>
          </w:p>
        </w:tc>
        <w:tc>
          <w:tcPr>
            <w:tcW w:w="1109" w:type="pct"/>
          </w:tcPr>
          <w:p w14:paraId="2A11D138" w14:textId="77777777" w:rsidR="00FC4924" w:rsidRPr="005E3CE3" w:rsidRDefault="00FC4924" w:rsidP="00786E41">
            <w:pPr>
              <w:tabs>
                <w:tab w:val="left" w:pos="3960"/>
              </w:tabs>
              <w:suppressAutoHyphens/>
              <w:spacing w:line="240" w:lineRule="auto"/>
              <w:ind w:left="302"/>
              <w:rPr>
                <w:rFonts w:eastAsia="Times New Roman" w:cs="Times New Roman"/>
                <w:szCs w:val="24"/>
              </w:rPr>
            </w:pPr>
            <w:proofErr w:type="spellStart"/>
            <w:r>
              <w:t>Logiciels</w:t>
            </w:r>
            <w:proofErr w:type="spellEnd"/>
            <w:r>
              <w:t xml:space="preserve"> </w:t>
            </w:r>
            <w:proofErr w:type="spellStart"/>
            <w:r>
              <w:t>système</w:t>
            </w:r>
            <w:proofErr w:type="spellEnd"/>
            <w:r>
              <w:t xml:space="preserve"> et </w:t>
            </w:r>
            <w:proofErr w:type="spellStart"/>
            <w:r>
              <w:t>polyvalents</w:t>
            </w:r>
            <w:proofErr w:type="spellEnd"/>
          </w:p>
        </w:tc>
        <w:tc>
          <w:tcPr>
            <w:tcW w:w="426" w:type="pct"/>
          </w:tcPr>
          <w:p w14:paraId="08942CC3"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Inclus</w:t>
            </w:r>
            <w:proofErr w:type="spellEnd"/>
            <w:r>
              <w:t xml:space="preserve"> dans la </w:t>
            </w:r>
            <w:proofErr w:type="spellStart"/>
            <w:r>
              <w:t>garantie</w:t>
            </w:r>
            <w:proofErr w:type="spellEnd"/>
          </w:p>
        </w:tc>
        <w:tc>
          <w:tcPr>
            <w:tcW w:w="426" w:type="pct"/>
          </w:tcPr>
          <w:p w14:paraId="3785D908"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34" w:type="pct"/>
          </w:tcPr>
          <w:p w14:paraId="24E3D77B"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399" w:type="pct"/>
          </w:tcPr>
          <w:p w14:paraId="53CE5FC6"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2F3D23D2"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5793F08D"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865" w:type="pct"/>
          </w:tcPr>
          <w:p w14:paraId="61803314"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r>
      <w:tr w:rsidR="00FC4924" w:rsidRPr="005E3CE3" w14:paraId="77CDBCD3" w14:textId="77777777" w:rsidTr="00786E41">
        <w:trPr>
          <w:cantSplit/>
        </w:trPr>
        <w:tc>
          <w:tcPr>
            <w:tcW w:w="507" w:type="pct"/>
          </w:tcPr>
          <w:p w14:paraId="0B9F6EBE"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2,2</w:t>
            </w:r>
          </w:p>
        </w:tc>
        <w:tc>
          <w:tcPr>
            <w:tcW w:w="1109" w:type="pct"/>
          </w:tcPr>
          <w:p w14:paraId="7E68189B" w14:textId="77777777" w:rsidR="00FC4924" w:rsidRPr="00FC4924" w:rsidRDefault="00FC4924" w:rsidP="00786E41">
            <w:pPr>
              <w:tabs>
                <w:tab w:val="left" w:pos="3960"/>
              </w:tabs>
              <w:suppressAutoHyphens/>
              <w:spacing w:line="240" w:lineRule="auto"/>
              <w:ind w:left="302"/>
              <w:rPr>
                <w:rFonts w:eastAsia="Times New Roman" w:cs="Times New Roman"/>
                <w:szCs w:val="24"/>
                <w:lang w:val="fr-FR"/>
              </w:rPr>
            </w:pPr>
            <w:r w:rsidRPr="00FC4924">
              <w:rPr>
                <w:lang w:val="fr-FR"/>
              </w:rPr>
              <w:t>Logiciel d'application, standard et personnalisé</w:t>
            </w:r>
          </w:p>
        </w:tc>
        <w:tc>
          <w:tcPr>
            <w:tcW w:w="426" w:type="pct"/>
          </w:tcPr>
          <w:p w14:paraId="7A84EB3D" w14:textId="77777777" w:rsidR="00FC4924" w:rsidRPr="005E3CE3" w:rsidRDefault="00FC4924" w:rsidP="00786E41">
            <w:pPr>
              <w:tabs>
                <w:tab w:val="left" w:pos="3960"/>
              </w:tabs>
              <w:suppressAutoHyphens/>
              <w:spacing w:line="240" w:lineRule="auto"/>
              <w:jc w:val="center"/>
              <w:rPr>
                <w:rFonts w:eastAsia="Times New Roman" w:cs="Times New Roman"/>
                <w:szCs w:val="24"/>
              </w:rPr>
            </w:pPr>
            <w:proofErr w:type="spellStart"/>
            <w:r>
              <w:t>Inclus</w:t>
            </w:r>
            <w:proofErr w:type="spellEnd"/>
            <w:r>
              <w:t xml:space="preserve"> dans la </w:t>
            </w:r>
            <w:proofErr w:type="spellStart"/>
            <w:r>
              <w:t>garantie</w:t>
            </w:r>
            <w:proofErr w:type="spellEnd"/>
          </w:p>
        </w:tc>
        <w:tc>
          <w:tcPr>
            <w:tcW w:w="426" w:type="pct"/>
          </w:tcPr>
          <w:p w14:paraId="584189F4"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34" w:type="pct"/>
          </w:tcPr>
          <w:p w14:paraId="65564D26"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399" w:type="pct"/>
          </w:tcPr>
          <w:p w14:paraId="3ADAA025"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703E7026"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2661514D"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865" w:type="pct"/>
          </w:tcPr>
          <w:p w14:paraId="7E78B53C"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r>
      <w:tr w:rsidR="00FC4924" w:rsidRPr="005E3CE3" w14:paraId="0023DF31" w14:textId="77777777" w:rsidTr="00786E41">
        <w:trPr>
          <w:cantSplit/>
        </w:trPr>
        <w:tc>
          <w:tcPr>
            <w:tcW w:w="507" w:type="pct"/>
          </w:tcPr>
          <w:p w14:paraId="2AD1D893"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lastRenderedPageBreak/>
              <w:t>3.</w:t>
            </w:r>
          </w:p>
        </w:tc>
        <w:tc>
          <w:tcPr>
            <w:tcW w:w="1109" w:type="pct"/>
          </w:tcPr>
          <w:p w14:paraId="4F6E44DC" w14:textId="77777777" w:rsidR="00FC4924" w:rsidRPr="005E3CE3" w:rsidRDefault="00FC4924" w:rsidP="00786E41">
            <w:pPr>
              <w:tabs>
                <w:tab w:val="left" w:pos="3960"/>
              </w:tabs>
              <w:suppressAutoHyphens/>
              <w:spacing w:line="240" w:lineRule="auto"/>
              <w:rPr>
                <w:rFonts w:eastAsia="Times New Roman" w:cs="Times New Roman"/>
                <w:szCs w:val="24"/>
              </w:rPr>
            </w:pPr>
            <w:r>
              <w:t>Services techniques</w:t>
            </w:r>
          </w:p>
        </w:tc>
        <w:tc>
          <w:tcPr>
            <w:tcW w:w="426" w:type="pct"/>
          </w:tcPr>
          <w:p w14:paraId="5454945F"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26" w:type="pct"/>
          </w:tcPr>
          <w:p w14:paraId="4BCCE24B"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34" w:type="pct"/>
          </w:tcPr>
          <w:p w14:paraId="0E1232A9"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399" w:type="pct"/>
          </w:tcPr>
          <w:p w14:paraId="6B2E47F2"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698B04D9"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1545F571"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865" w:type="pct"/>
          </w:tcPr>
          <w:p w14:paraId="37E5A626"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r>
      <w:tr w:rsidR="00FC4924" w:rsidRPr="005E3CE3" w14:paraId="0AA336D5" w14:textId="77777777" w:rsidTr="00786E41">
        <w:trPr>
          <w:cantSplit/>
        </w:trPr>
        <w:tc>
          <w:tcPr>
            <w:tcW w:w="507" w:type="pct"/>
          </w:tcPr>
          <w:p w14:paraId="7B36170A"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3.1</w:t>
            </w:r>
          </w:p>
        </w:tc>
        <w:tc>
          <w:tcPr>
            <w:tcW w:w="1109" w:type="pct"/>
          </w:tcPr>
          <w:p w14:paraId="651EDC55" w14:textId="77777777" w:rsidR="00FC4924" w:rsidRPr="005E3CE3" w:rsidRDefault="00FC4924" w:rsidP="00786E41">
            <w:pPr>
              <w:tabs>
                <w:tab w:val="left" w:pos="3960"/>
              </w:tabs>
              <w:suppressAutoHyphens/>
              <w:spacing w:line="240" w:lineRule="auto"/>
              <w:ind w:left="302"/>
              <w:rPr>
                <w:rFonts w:eastAsia="Times New Roman" w:cs="Times New Roman"/>
                <w:szCs w:val="24"/>
              </w:rPr>
            </w:pPr>
            <w:proofErr w:type="spellStart"/>
            <w:r>
              <w:t>Analyste</w:t>
            </w:r>
            <w:proofErr w:type="spellEnd"/>
            <w:r>
              <w:t xml:space="preserve"> </w:t>
            </w:r>
            <w:proofErr w:type="spellStart"/>
            <w:r>
              <w:t>systèmes</w:t>
            </w:r>
            <w:proofErr w:type="spellEnd"/>
            <w:r>
              <w:t xml:space="preserve"> senior</w:t>
            </w:r>
          </w:p>
        </w:tc>
        <w:tc>
          <w:tcPr>
            <w:tcW w:w="426" w:type="pct"/>
          </w:tcPr>
          <w:p w14:paraId="6BF7A149"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26" w:type="pct"/>
          </w:tcPr>
          <w:p w14:paraId="15F369C1"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34" w:type="pct"/>
          </w:tcPr>
          <w:p w14:paraId="362CCAE2"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399" w:type="pct"/>
          </w:tcPr>
          <w:p w14:paraId="6F701BA9"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3AE22140"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10225BA9"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865" w:type="pct"/>
          </w:tcPr>
          <w:p w14:paraId="112319D8"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r>
      <w:tr w:rsidR="00FC4924" w:rsidRPr="005E3CE3" w14:paraId="39003E01" w14:textId="77777777" w:rsidTr="00786E41">
        <w:trPr>
          <w:cantSplit/>
        </w:trPr>
        <w:tc>
          <w:tcPr>
            <w:tcW w:w="507" w:type="pct"/>
          </w:tcPr>
          <w:p w14:paraId="327B482C"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3.2</w:t>
            </w:r>
          </w:p>
        </w:tc>
        <w:tc>
          <w:tcPr>
            <w:tcW w:w="1109" w:type="pct"/>
          </w:tcPr>
          <w:p w14:paraId="3E8C7BB4" w14:textId="77777777" w:rsidR="00FC4924" w:rsidRPr="005E3CE3" w:rsidRDefault="00FC4924" w:rsidP="00786E41">
            <w:pPr>
              <w:tabs>
                <w:tab w:val="left" w:pos="3960"/>
              </w:tabs>
              <w:suppressAutoHyphens/>
              <w:spacing w:line="240" w:lineRule="auto"/>
              <w:ind w:left="302"/>
              <w:rPr>
                <w:rFonts w:eastAsia="Times New Roman" w:cs="Times New Roman"/>
                <w:szCs w:val="24"/>
              </w:rPr>
            </w:pPr>
            <w:proofErr w:type="spellStart"/>
            <w:r>
              <w:t>Programmeur</w:t>
            </w:r>
            <w:proofErr w:type="spellEnd"/>
            <w:r>
              <w:t xml:space="preserve"> senior</w:t>
            </w:r>
          </w:p>
        </w:tc>
        <w:tc>
          <w:tcPr>
            <w:tcW w:w="426" w:type="pct"/>
          </w:tcPr>
          <w:p w14:paraId="2E727951"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26" w:type="pct"/>
          </w:tcPr>
          <w:p w14:paraId="78A4D27E"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34" w:type="pct"/>
          </w:tcPr>
          <w:p w14:paraId="662C2335"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399" w:type="pct"/>
          </w:tcPr>
          <w:p w14:paraId="464F96C6"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765800B2"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291F938B"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865" w:type="pct"/>
          </w:tcPr>
          <w:p w14:paraId="3B6BFE1C"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r>
      <w:tr w:rsidR="00FC4924" w:rsidRPr="005E3CE3" w14:paraId="7FD7F26C" w14:textId="77777777" w:rsidTr="00786E41">
        <w:trPr>
          <w:cantSplit/>
        </w:trPr>
        <w:tc>
          <w:tcPr>
            <w:tcW w:w="507" w:type="pct"/>
          </w:tcPr>
          <w:p w14:paraId="5957914A"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3.3</w:t>
            </w:r>
          </w:p>
        </w:tc>
        <w:tc>
          <w:tcPr>
            <w:tcW w:w="1109" w:type="pct"/>
          </w:tcPr>
          <w:p w14:paraId="0F6DB76D" w14:textId="77777777" w:rsidR="00FC4924" w:rsidRPr="005E3CE3" w:rsidRDefault="00FC4924" w:rsidP="00786E41">
            <w:pPr>
              <w:tabs>
                <w:tab w:val="left" w:pos="3960"/>
              </w:tabs>
              <w:suppressAutoHyphens/>
              <w:spacing w:line="240" w:lineRule="auto"/>
              <w:ind w:left="302"/>
              <w:rPr>
                <w:rFonts w:eastAsia="Times New Roman" w:cs="Times New Roman"/>
                <w:szCs w:val="24"/>
              </w:rPr>
            </w:pPr>
            <w:proofErr w:type="spellStart"/>
            <w:r>
              <w:t>Spécialiste</w:t>
            </w:r>
            <w:proofErr w:type="spellEnd"/>
            <w:r>
              <w:t xml:space="preserve"> </w:t>
            </w:r>
            <w:proofErr w:type="spellStart"/>
            <w:r>
              <w:t>réseaux</w:t>
            </w:r>
            <w:proofErr w:type="spellEnd"/>
            <w:r>
              <w:t xml:space="preserve"> </w:t>
            </w:r>
            <w:proofErr w:type="gramStart"/>
            <w:r>
              <w:t>senior,...</w:t>
            </w:r>
            <w:proofErr w:type="gramEnd"/>
            <w:r>
              <w:t>etc.</w:t>
            </w:r>
          </w:p>
        </w:tc>
        <w:tc>
          <w:tcPr>
            <w:tcW w:w="426" w:type="pct"/>
          </w:tcPr>
          <w:p w14:paraId="7F228784"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26" w:type="pct"/>
          </w:tcPr>
          <w:p w14:paraId="6AB5D89F"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34" w:type="pct"/>
          </w:tcPr>
          <w:p w14:paraId="5D444DC3"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399" w:type="pct"/>
          </w:tcPr>
          <w:p w14:paraId="2068114D"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536C7A2F"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0398344B"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865" w:type="pct"/>
          </w:tcPr>
          <w:p w14:paraId="011AE536"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r>
      <w:tr w:rsidR="00FC4924" w:rsidRPr="005F2273" w14:paraId="2623C18E" w14:textId="77777777" w:rsidTr="00786E41">
        <w:trPr>
          <w:cantSplit/>
        </w:trPr>
        <w:tc>
          <w:tcPr>
            <w:tcW w:w="507" w:type="pct"/>
          </w:tcPr>
          <w:p w14:paraId="1A7C2714"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4.</w:t>
            </w:r>
          </w:p>
        </w:tc>
        <w:tc>
          <w:tcPr>
            <w:tcW w:w="1109" w:type="pct"/>
          </w:tcPr>
          <w:p w14:paraId="27F3E370" w14:textId="77777777" w:rsidR="00FC4924" w:rsidRPr="00FC4924" w:rsidRDefault="00FC4924" w:rsidP="00786E41">
            <w:pPr>
              <w:tabs>
                <w:tab w:val="left" w:pos="3960"/>
              </w:tabs>
              <w:suppressAutoHyphens/>
              <w:spacing w:line="240" w:lineRule="auto"/>
              <w:rPr>
                <w:rFonts w:eastAsia="Times New Roman" w:cs="Times New Roman"/>
                <w:szCs w:val="24"/>
                <w:lang w:val="fr-FR"/>
              </w:rPr>
            </w:pPr>
            <w:r w:rsidRPr="00FC4924">
              <w:rPr>
                <w:lang w:val="fr-FR"/>
              </w:rPr>
              <w:t xml:space="preserve">Coûts de télécommunication </w:t>
            </w:r>
            <w:r w:rsidRPr="00FC4924">
              <w:rPr>
                <w:b/>
                <w:bCs/>
                <w:lang w:val="fr-FR"/>
              </w:rPr>
              <w:t>[à préciser]</w:t>
            </w:r>
          </w:p>
        </w:tc>
        <w:tc>
          <w:tcPr>
            <w:tcW w:w="426" w:type="pct"/>
          </w:tcPr>
          <w:p w14:paraId="526909DE"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426" w:type="pct"/>
          </w:tcPr>
          <w:p w14:paraId="22AC5CBF"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434" w:type="pct"/>
          </w:tcPr>
          <w:p w14:paraId="496ECFB9"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399" w:type="pct"/>
          </w:tcPr>
          <w:p w14:paraId="3B23B8DC"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417" w:type="pct"/>
          </w:tcPr>
          <w:p w14:paraId="6477A2CA"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417" w:type="pct"/>
          </w:tcPr>
          <w:p w14:paraId="5CAD1B8A"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865" w:type="pct"/>
          </w:tcPr>
          <w:p w14:paraId="78065625"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r>
      <w:tr w:rsidR="00FC4924" w:rsidRPr="005F2273" w14:paraId="40E2DE53" w14:textId="77777777" w:rsidTr="00786E41">
        <w:trPr>
          <w:cantSplit/>
        </w:trPr>
        <w:tc>
          <w:tcPr>
            <w:tcW w:w="507" w:type="pct"/>
          </w:tcPr>
          <w:p w14:paraId="44C51EA8"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5.</w:t>
            </w:r>
          </w:p>
        </w:tc>
        <w:tc>
          <w:tcPr>
            <w:tcW w:w="1109" w:type="pct"/>
          </w:tcPr>
          <w:p w14:paraId="5935E41A" w14:textId="77777777" w:rsidR="00FC4924" w:rsidRPr="00FC4924" w:rsidRDefault="00FC4924" w:rsidP="00786E41">
            <w:pPr>
              <w:tabs>
                <w:tab w:val="left" w:pos="3960"/>
              </w:tabs>
              <w:suppressAutoHyphens/>
              <w:spacing w:line="240" w:lineRule="auto"/>
              <w:rPr>
                <w:rFonts w:eastAsia="Times New Roman" w:cs="Times New Roman"/>
                <w:szCs w:val="24"/>
                <w:lang w:val="fr-FR"/>
              </w:rPr>
            </w:pPr>
            <w:r w:rsidRPr="00FC4924">
              <w:rPr>
                <w:b/>
                <w:bCs/>
                <w:lang w:val="fr-FR"/>
              </w:rPr>
              <w:t>[Identifier les autres coûts récurrents, le cas échéant]</w:t>
            </w:r>
          </w:p>
        </w:tc>
        <w:tc>
          <w:tcPr>
            <w:tcW w:w="426" w:type="pct"/>
          </w:tcPr>
          <w:p w14:paraId="037CA7D2"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426" w:type="pct"/>
          </w:tcPr>
          <w:p w14:paraId="603EC5C1"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434" w:type="pct"/>
          </w:tcPr>
          <w:p w14:paraId="63356C3B"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399" w:type="pct"/>
          </w:tcPr>
          <w:p w14:paraId="1385FB96"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417" w:type="pct"/>
          </w:tcPr>
          <w:p w14:paraId="16116F67"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417" w:type="pct"/>
          </w:tcPr>
          <w:p w14:paraId="35EB87F4"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865" w:type="pct"/>
          </w:tcPr>
          <w:p w14:paraId="27CB64B3"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r>
      <w:tr w:rsidR="00FC4924" w:rsidRPr="005E3CE3" w14:paraId="11EA1810" w14:textId="77777777" w:rsidTr="00786E41">
        <w:trPr>
          <w:cantSplit/>
        </w:trPr>
        <w:tc>
          <w:tcPr>
            <w:tcW w:w="507" w:type="pct"/>
          </w:tcPr>
          <w:p w14:paraId="5A77F1F0"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c>
          <w:tcPr>
            <w:tcW w:w="1109" w:type="pct"/>
          </w:tcPr>
          <w:p w14:paraId="46897195" w14:textId="77777777" w:rsidR="00FC4924" w:rsidRPr="005E3CE3" w:rsidRDefault="00FC4924" w:rsidP="00786E41">
            <w:pPr>
              <w:tabs>
                <w:tab w:val="left" w:pos="3960"/>
              </w:tabs>
              <w:suppressAutoHyphens/>
              <w:spacing w:line="240" w:lineRule="auto"/>
              <w:rPr>
                <w:rFonts w:eastAsia="Times New Roman" w:cs="Times New Roman"/>
                <w:szCs w:val="24"/>
              </w:rPr>
            </w:pPr>
            <w:r>
              <w:t>Sous-</w:t>
            </w:r>
            <w:proofErr w:type="spellStart"/>
            <w:r>
              <w:t>totaux</w:t>
            </w:r>
            <w:proofErr w:type="spellEnd"/>
            <w:r>
              <w:t xml:space="preserve"> </w:t>
            </w:r>
            <w:proofErr w:type="spellStart"/>
            <w:proofErr w:type="gramStart"/>
            <w:r>
              <w:t>annuels</w:t>
            </w:r>
            <w:proofErr w:type="spellEnd"/>
            <w:r>
              <w:t xml:space="preserve"> :</w:t>
            </w:r>
            <w:proofErr w:type="gramEnd"/>
          </w:p>
        </w:tc>
        <w:tc>
          <w:tcPr>
            <w:tcW w:w="426" w:type="pct"/>
          </w:tcPr>
          <w:p w14:paraId="21D74277"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26" w:type="pct"/>
          </w:tcPr>
          <w:p w14:paraId="5A1D80D5"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34" w:type="pct"/>
          </w:tcPr>
          <w:p w14:paraId="38E44EA9"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399" w:type="pct"/>
          </w:tcPr>
          <w:p w14:paraId="29AA76B9"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0B995C12"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417" w:type="pct"/>
          </w:tcPr>
          <w:p w14:paraId="156DCF3F" w14:textId="77777777" w:rsidR="00FC4924" w:rsidRPr="005E3CE3" w:rsidRDefault="00FC4924" w:rsidP="00786E41">
            <w:pPr>
              <w:tabs>
                <w:tab w:val="left" w:pos="3960"/>
              </w:tabs>
              <w:suppressAutoHyphens/>
              <w:spacing w:line="240" w:lineRule="auto"/>
              <w:jc w:val="center"/>
              <w:rPr>
                <w:rFonts w:eastAsia="Times New Roman" w:cs="Times New Roman"/>
                <w:szCs w:val="24"/>
              </w:rPr>
            </w:pPr>
          </w:p>
        </w:tc>
        <w:tc>
          <w:tcPr>
            <w:tcW w:w="865" w:type="pct"/>
          </w:tcPr>
          <w:p w14:paraId="30B459E9" w14:textId="77777777" w:rsidR="00FC4924" w:rsidRPr="005E3CE3" w:rsidRDefault="00FC4924" w:rsidP="00786E41">
            <w:pPr>
              <w:tabs>
                <w:tab w:val="left" w:pos="3960"/>
              </w:tabs>
              <w:suppressAutoHyphens/>
              <w:spacing w:line="240" w:lineRule="auto"/>
              <w:jc w:val="center"/>
              <w:rPr>
                <w:rFonts w:eastAsia="Times New Roman" w:cs="Times New Roman"/>
                <w:szCs w:val="24"/>
              </w:rPr>
            </w:pPr>
            <w:r>
              <w:t>- -</w:t>
            </w:r>
          </w:p>
        </w:tc>
      </w:tr>
      <w:tr w:rsidR="00FC4924" w:rsidRPr="005F2273" w14:paraId="2632A72C" w14:textId="77777777" w:rsidTr="00786E41">
        <w:trPr>
          <w:cantSplit/>
        </w:trPr>
        <w:tc>
          <w:tcPr>
            <w:tcW w:w="4135" w:type="pct"/>
            <w:gridSpan w:val="8"/>
          </w:tcPr>
          <w:p w14:paraId="5CA9DE2D" w14:textId="77777777" w:rsidR="00FC4924" w:rsidRPr="00FC4924" w:rsidRDefault="00FC4924" w:rsidP="00786E41">
            <w:pPr>
              <w:tabs>
                <w:tab w:val="left" w:pos="3960"/>
              </w:tabs>
              <w:suppressAutoHyphens/>
              <w:spacing w:line="240" w:lineRule="auto"/>
              <w:jc w:val="right"/>
              <w:rPr>
                <w:rFonts w:eastAsia="Times New Roman" w:cs="Times New Roman"/>
                <w:szCs w:val="24"/>
                <w:lang w:val="fr-FR"/>
              </w:rPr>
            </w:pPr>
            <w:r w:rsidRPr="00FC4924">
              <w:rPr>
                <w:lang w:val="fr-FR"/>
              </w:rPr>
              <w:t xml:space="preserve">Sous-total cumulatif </w:t>
            </w:r>
            <w:proofErr w:type="gramStart"/>
            <w:r w:rsidRPr="00FC4924">
              <w:rPr>
                <w:lang w:val="fr-FR"/>
              </w:rPr>
              <w:t>( [</w:t>
            </w:r>
            <w:proofErr w:type="gramEnd"/>
            <w:r w:rsidRPr="00FC4924">
              <w:rPr>
                <w:i/>
                <w:szCs w:val="24"/>
                <w:lang w:val="fr-FR"/>
              </w:rPr>
              <w:t xml:space="preserve">insérer : </w:t>
            </w:r>
            <w:r w:rsidRPr="00FC4924">
              <w:rPr>
                <w:b/>
                <w:i/>
                <w:szCs w:val="24"/>
                <w:lang w:val="fr-FR"/>
              </w:rPr>
              <w:t>monnaie</w:t>
            </w:r>
            <w:r w:rsidRPr="00FC4924">
              <w:rPr>
                <w:lang w:val="fr-FR"/>
              </w:rPr>
              <w:t>] pour [</w:t>
            </w:r>
            <w:r w:rsidRPr="00FC4924">
              <w:rPr>
                <w:i/>
                <w:szCs w:val="24"/>
                <w:lang w:val="fr-FR"/>
              </w:rPr>
              <w:t>insérer</w:t>
            </w:r>
            <w:r w:rsidRPr="00FC4924">
              <w:rPr>
                <w:lang w:val="fr-FR"/>
              </w:rPr>
              <w:t xml:space="preserve"> :</w:t>
            </w:r>
            <w:r w:rsidRPr="00FC4924">
              <w:rPr>
                <w:i/>
                <w:szCs w:val="24"/>
                <w:lang w:val="fr-FR"/>
              </w:rPr>
              <w:t xml:space="preserve">  </w:t>
            </w:r>
            <w:r w:rsidRPr="00FC4924">
              <w:rPr>
                <w:b/>
                <w:i/>
                <w:szCs w:val="24"/>
                <w:lang w:val="fr-FR"/>
              </w:rPr>
              <w:t>rubrique</w:t>
            </w:r>
            <w:r w:rsidRPr="00FC4924">
              <w:rPr>
                <w:i/>
                <w:szCs w:val="24"/>
                <w:lang w:val="fr-FR"/>
              </w:rPr>
              <w:t>]</w:t>
            </w:r>
            <w:r w:rsidRPr="00FC4924">
              <w:rPr>
                <w:lang w:val="fr-FR"/>
              </w:rPr>
              <w:t xml:space="preserve"> du Tableau récapitulatif des coûts récurrents)</w:t>
            </w:r>
          </w:p>
        </w:tc>
        <w:tc>
          <w:tcPr>
            <w:tcW w:w="865" w:type="pct"/>
          </w:tcPr>
          <w:p w14:paraId="7BBD3F4F" w14:textId="77777777" w:rsidR="00FC4924" w:rsidRPr="00FC4924" w:rsidRDefault="00FC4924" w:rsidP="00786E41">
            <w:pPr>
              <w:tabs>
                <w:tab w:val="left" w:pos="3960"/>
              </w:tabs>
              <w:suppressAutoHyphens/>
              <w:spacing w:line="240" w:lineRule="auto"/>
              <w:jc w:val="center"/>
              <w:rPr>
                <w:rFonts w:eastAsia="Times New Roman" w:cs="Times New Roman"/>
                <w:szCs w:val="24"/>
                <w:lang w:val="fr-FR"/>
              </w:rPr>
            </w:pPr>
          </w:p>
        </w:tc>
      </w:tr>
    </w:tbl>
    <w:p w14:paraId="00440500" w14:textId="77777777" w:rsidR="00FC4924" w:rsidRPr="00FC4924" w:rsidRDefault="00FC4924" w:rsidP="00FC4924">
      <w:pPr>
        <w:tabs>
          <w:tab w:val="left" w:pos="3960"/>
        </w:tabs>
        <w:suppressAutoHyphens/>
        <w:spacing w:before="0" w:after="0" w:line="240" w:lineRule="auto"/>
        <w:ind w:left="1267" w:hanging="1267"/>
        <w:rPr>
          <w:rFonts w:eastAsia="Times New Roman" w:cs="Times New Roman"/>
          <w:szCs w:val="20"/>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4248"/>
      </w:tblGrid>
      <w:tr w:rsidR="00FC4924" w:rsidRPr="005E3CE3" w14:paraId="1B2411A1" w14:textId="77777777" w:rsidTr="00786E41">
        <w:trPr>
          <w:cantSplit/>
          <w:jc w:val="center"/>
        </w:trPr>
        <w:tc>
          <w:tcPr>
            <w:tcW w:w="4320" w:type="dxa"/>
          </w:tcPr>
          <w:p w14:paraId="4C808573" w14:textId="77777777" w:rsidR="00FC4924" w:rsidRPr="005E3CE3" w:rsidRDefault="00FC4924" w:rsidP="00786E41">
            <w:pPr>
              <w:tabs>
                <w:tab w:val="left" w:pos="3960"/>
              </w:tabs>
              <w:suppressAutoHyphens/>
              <w:spacing w:before="0" w:after="0" w:line="240" w:lineRule="auto"/>
              <w:jc w:val="right"/>
              <w:rPr>
                <w:rFonts w:eastAsia="Times New Roman" w:cs="Times New Roman"/>
                <w:szCs w:val="20"/>
              </w:rPr>
            </w:pPr>
            <w:r>
              <w:t xml:space="preserve">Nom du </w:t>
            </w:r>
            <w:proofErr w:type="spellStart"/>
            <w:proofErr w:type="gramStart"/>
            <w:r>
              <w:t>Soumissionnaire</w:t>
            </w:r>
            <w:proofErr w:type="spellEnd"/>
            <w:r>
              <w:t xml:space="preserve"> :</w:t>
            </w:r>
            <w:proofErr w:type="gramEnd"/>
          </w:p>
        </w:tc>
        <w:tc>
          <w:tcPr>
            <w:tcW w:w="4248" w:type="dxa"/>
          </w:tcPr>
          <w:p w14:paraId="798C6C4F" w14:textId="77777777" w:rsidR="00FC4924" w:rsidRPr="005E3CE3" w:rsidRDefault="00FC4924" w:rsidP="00786E41">
            <w:pPr>
              <w:tabs>
                <w:tab w:val="left" w:pos="3960"/>
              </w:tabs>
              <w:suppressAutoHyphens/>
              <w:spacing w:before="0" w:after="0" w:line="240" w:lineRule="auto"/>
              <w:jc w:val="center"/>
              <w:rPr>
                <w:rFonts w:eastAsia="Times New Roman" w:cs="Times New Roman"/>
                <w:szCs w:val="20"/>
              </w:rPr>
            </w:pPr>
          </w:p>
        </w:tc>
      </w:tr>
      <w:tr w:rsidR="00FC4924" w:rsidRPr="005E3CE3" w14:paraId="19869273" w14:textId="77777777" w:rsidTr="00786E41">
        <w:trPr>
          <w:cantSplit/>
          <w:jc w:val="center"/>
        </w:trPr>
        <w:tc>
          <w:tcPr>
            <w:tcW w:w="4320" w:type="dxa"/>
          </w:tcPr>
          <w:p w14:paraId="51C51BF0" w14:textId="77777777" w:rsidR="00FC4924" w:rsidRPr="005E3CE3" w:rsidRDefault="00FC4924" w:rsidP="00786E41">
            <w:pPr>
              <w:tabs>
                <w:tab w:val="left" w:pos="3960"/>
              </w:tabs>
              <w:suppressAutoHyphens/>
              <w:spacing w:before="0" w:after="0" w:line="240" w:lineRule="auto"/>
              <w:jc w:val="right"/>
              <w:rPr>
                <w:rFonts w:eastAsia="Times New Roman" w:cs="Times New Roman"/>
                <w:szCs w:val="20"/>
              </w:rPr>
            </w:pPr>
            <w:proofErr w:type="spellStart"/>
            <w:r>
              <w:t>Signataire</w:t>
            </w:r>
            <w:proofErr w:type="spellEnd"/>
            <w:r>
              <w:t xml:space="preserve"> </w:t>
            </w:r>
            <w:proofErr w:type="spellStart"/>
            <w:r>
              <w:t>autorisé</w:t>
            </w:r>
            <w:proofErr w:type="spellEnd"/>
            <w:r>
              <w:t xml:space="preserve"> du </w:t>
            </w:r>
            <w:proofErr w:type="spellStart"/>
            <w:proofErr w:type="gramStart"/>
            <w:r>
              <w:t>Soumissionnaire</w:t>
            </w:r>
            <w:proofErr w:type="spellEnd"/>
            <w:r>
              <w:t xml:space="preserve"> :</w:t>
            </w:r>
            <w:proofErr w:type="gramEnd"/>
          </w:p>
        </w:tc>
        <w:tc>
          <w:tcPr>
            <w:tcW w:w="4248" w:type="dxa"/>
          </w:tcPr>
          <w:p w14:paraId="11CDA6D9" w14:textId="77777777" w:rsidR="00FC4924" w:rsidRPr="005E3CE3" w:rsidRDefault="00FC4924" w:rsidP="00786E41">
            <w:pPr>
              <w:tabs>
                <w:tab w:val="left" w:pos="3960"/>
              </w:tabs>
              <w:suppressAutoHyphens/>
              <w:spacing w:before="0" w:after="0" w:line="240" w:lineRule="auto"/>
              <w:jc w:val="center"/>
              <w:rPr>
                <w:rFonts w:eastAsia="Times New Roman" w:cs="Times New Roman"/>
                <w:szCs w:val="20"/>
              </w:rPr>
            </w:pPr>
          </w:p>
        </w:tc>
      </w:tr>
    </w:tbl>
    <w:p w14:paraId="5AAD016B" w14:textId="77777777" w:rsidR="00FC4924" w:rsidRPr="00FC4924" w:rsidRDefault="00FC4924" w:rsidP="00FC4924">
      <w:pPr>
        <w:pStyle w:val="Heading4BSF"/>
        <w:rPr>
          <w:lang w:val="fr-FR"/>
        </w:rPr>
      </w:pPr>
      <w:bookmarkStart w:id="1519" w:name="_Toc54556923"/>
      <w:bookmarkStart w:id="1520" w:name="_Toc55427909"/>
      <w:bookmarkStart w:id="1521" w:name="_Toc55455411"/>
      <w:bookmarkStart w:id="1522" w:name="_Toc55460128"/>
      <w:bookmarkStart w:id="1523" w:name="_Toc55570297"/>
      <w:bookmarkStart w:id="1524" w:name="_Toc55570865"/>
      <w:bookmarkStart w:id="1525" w:name="_Toc55571263"/>
      <w:bookmarkStart w:id="1526" w:name="_Toc55584370"/>
      <w:bookmarkStart w:id="1527" w:name="_Toc55760484"/>
      <w:bookmarkStart w:id="1528" w:name="_Toc55760904"/>
      <w:bookmarkStart w:id="1529" w:name="_Toc55765787"/>
      <w:bookmarkStart w:id="1530" w:name="_Toc55772877"/>
      <w:bookmarkStart w:id="1531" w:name="_Toc55773468"/>
      <w:bookmarkStart w:id="1532" w:name="_Toc56639197"/>
      <w:bookmarkStart w:id="1533" w:name="_Toc58427485"/>
      <w:bookmarkStart w:id="1534" w:name="_Toc58583253"/>
      <w:r w:rsidRPr="00FC4924">
        <w:rPr>
          <w:lang w:val="fr-FR"/>
        </w:rPr>
        <w:lastRenderedPageBreak/>
        <w:t>Tableau des codes des pays d'origine</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FC4924" w:rsidRPr="005E3CE3" w14:paraId="5519F424" w14:textId="77777777" w:rsidTr="00786E41">
        <w:trPr>
          <w:cantSplit/>
          <w:tblHeader/>
        </w:trPr>
        <w:tc>
          <w:tcPr>
            <w:tcW w:w="2880" w:type="dxa"/>
          </w:tcPr>
          <w:p w14:paraId="3A1C563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 xml:space="preserve">Pays </w:t>
            </w:r>
            <w:proofErr w:type="spellStart"/>
            <w:r>
              <w:t>d’origine</w:t>
            </w:r>
            <w:proofErr w:type="spellEnd"/>
          </w:p>
        </w:tc>
        <w:tc>
          <w:tcPr>
            <w:tcW w:w="1440" w:type="dxa"/>
          </w:tcPr>
          <w:p w14:paraId="6C2353F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Code de pays</w:t>
            </w:r>
          </w:p>
        </w:tc>
        <w:tc>
          <w:tcPr>
            <w:tcW w:w="360" w:type="dxa"/>
          </w:tcPr>
          <w:p w14:paraId="225A07F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72F0A70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 xml:space="preserve">Pays </w:t>
            </w:r>
            <w:proofErr w:type="spellStart"/>
            <w:r>
              <w:t>d’origine</w:t>
            </w:r>
            <w:proofErr w:type="spellEnd"/>
          </w:p>
        </w:tc>
        <w:tc>
          <w:tcPr>
            <w:tcW w:w="1530" w:type="dxa"/>
          </w:tcPr>
          <w:p w14:paraId="1545CED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Code de pays</w:t>
            </w:r>
          </w:p>
        </w:tc>
        <w:tc>
          <w:tcPr>
            <w:tcW w:w="360" w:type="dxa"/>
          </w:tcPr>
          <w:p w14:paraId="321D6A5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2D849F8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 xml:space="preserve">Pays </w:t>
            </w:r>
            <w:proofErr w:type="spellStart"/>
            <w:r>
              <w:t>d’origine</w:t>
            </w:r>
            <w:proofErr w:type="spellEnd"/>
          </w:p>
        </w:tc>
        <w:tc>
          <w:tcPr>
            <w:tcW w:w="1440" w:type="dxa"/>
          </w:tcPr>
          <w:p w14:paraId="53EA0DA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r>
              <w:t>Code de pays</w:t>
            </w:r>
          </w:p>
        </w:tc>
      </w:tr>
      <w:tr w:rsidR="00FC4924" w:rsidRPr="005E3CE3" w14:paraId="0F6EABED" w14:textId="77777777" w:rsidTr="00786E41">
        <w:trPr>
          <w:cantSplit/>
        </w:trPr>
        <w:tc>
          <w:tcPr>
            <w:tcW w:w="2880" w:type="dxa"/>
          </w:tcPr>
          <w:p w14:paraId="5FB7DF5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2BFF294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76DE5BA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4B6E387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5E78BBD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58CB110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015A19C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789BE35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61F1CE66" w14:textId="77777777" w:rsidTr="00786E41">
        <w:trPr>
          <w:cantSplit/>
        </w:trPr>
        <w:tc>
          <w:tcPr>
            <w:tcW w:w="2880" w:type="dxa"/>
          </w:tcPr>
          <w:p w14:paraId="23C65E3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0C1949E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41343E2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0C40B92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2A0BF15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2736B78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792C7C5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3AAB8A9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FD55B44" w14:textId="77777777" w:rsidTr="00786E41">
        <w:trPr>
          <w:cantSplit/>
        </w:trPr>
        <w:tc>
          <w:tcPr>
            <w:tcW w:w="2880" w:type="dxa"/>
          </w:tcPr>
          <w:p w14:paraId="14881AB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4474A08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493F965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27784B8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4CF6101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16D36BD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47DBEC4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5B03E78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73B05449" w14:textId="77777777" w:rsidTr="00786E41">
        <w:trPr>
          <w:cantSplit/>
        </w:trPr>
        <w:tc>
          <w:tcPr>
            <w:tcW w:w="2880" w:type="dxa"/>
          </w:tcPr>
          <w:p w14:paraId="771B0EE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64178D8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769D7D8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12E5D68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16639FE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06FB51B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727AB4A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6871E02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740E0593" w14:textId="77777777" w:rsidTr="00786E41">
        <w:trPr>
          <w:cantSplit/>
        </w:trPr>
        <w:tc>
          <w:tcPr>
            <w:tcW w:w="2880" w:type="dxa"/>
          </w:tcPr>
          <w:p w14:paraId="4E9E6FD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2F35D77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3F96A3F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111D81D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3409FA2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7DCE921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78C77A1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17A3700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70059DE1" w14:textId="77777777" w:rsidTr="00786E41">
        <w:trPr>
          <w:cantSplit/>
        </w:trPr>
        <w:tc>
          <w:tcPr>
            <w:tcW w:w="2880" w:type="dxa"/>
          </w:tcPr>
          <w:p w14:paraId="58F8BF5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59D1CFB6"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611A682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4D1ACE1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18609F4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4DCBEBC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2320B12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3838A45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5F9FC426" w14:textId="77777777" w:rsidTr="00786E41">
        <w:trPr>
          <w:cantSplit/>
        </w:trPr>
        <w:tc>
          <w:tcPr>
            <w:tcW w:w="2880" w:type="dxa"/>
          </w:tcPr>
          <w:p w14:paraId="2286BFB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2676B15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327F38B8"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55AFAEF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4FD7A4C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1ED838F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680EF03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2022519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08088BAE" w14:textId="77777777" w:rsidTr="00786E41">
        <w:trPr>
          <w:cantSplit/>
        </w:trPr>
        <w:tc>
          <w:tcPr>
            <w:tcW w:w="2880" w:type="dxa"/>
          </w:tcPr>
          <w:p w14:paraId="0F34C08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75CB6D0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1823CD1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3080A455"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522D1FB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2826198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58AE216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2B44C36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087B622B" w14:textId="77777777" w:rsidTr="00786E41">
        <w:trPr>
          <w:cantSplit/>
        </w:trPr>
        <w:tc>
          <w:tcPr>
            <w:tcW w:w="2880" w:type="dxa"/>
          </w:tcPr>
          <w:p w14:paraId="4AE3361A"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099F5D8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41D32AC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5D1DEDD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603B06A2"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537A5C6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1837B64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2C59B4D7"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3654B45F" w14:textId="77777777" w:rsidTr="00786E41">
        <w:trPr>
          <w:cantSplit/>
        </w:trPr>
        <w:tc>
          <w:tcPr>
            <w:tcW w:w="2880" w:type="dxa"/>
          </w:tcPr>
          <w:p w14:paraId="0071B8B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25C89EC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1C7EE3C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4AF5E95B"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57061AE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20428249"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328CDBC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60D7153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0B3A56FD" w14:textId="77777777" w:rsidTr="00786E41">
        <w:trPr>
          <w:cantSplit/>
        </w:trPr>
        <w:tc>
          <w:tcPr>
            <w:tcW w:w="2880" w:type="dxa"/>
          </w:tcPr>
          <w:p w14:paraId="6A98637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732DE7C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4322E6E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2D00618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02A9D0A3"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47B59BDC"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1D292BE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4F870E3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r w:rsidR="00FC4924" w:rsidRPr="005E3CE3" w14:paraId="418F0110" w14:textId="77777777" w:rsidTr="00786E41">
        <w:trPr>
          <w:cantSplit/>
        </w:trPr>
        <w:tc>
          <w:tcPr>
            <w:tcW w:w="2880" w:type="dxa"/>
          </w:tcPr>
          <w:p w14:paraId="5827E20E"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0D180B21"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6E6FB4DF"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628" w:type="dxa"/>
          </w:tcPr>
          <w:p w14:paraId="4E7ABE9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530" w:type="dxa"/>
          </w:tcPr>
          <w:p w14:paraId="55EE1F70"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360" w:type="dxa"/>
          </w:tcPr>
          <w:p w14:paraId="2B38E63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2250" w:type="dxa"/>
          </w:tcPr>
          <w:p w14:paraId="40E41C8D"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c>
          <w:tcPr>
            <w:tcW w:w="1440" w:type="dxa"/>
          </w:tcPr>
          <w:p w14:paraId="0A2827E4" w14:textId="77777777" w:rsidR="00FC4924" w:rsidRPr="005E3CE3" w:rsidRDefault="00FC4924" w:rsidP="00786E41">
            <w:pPr>
              <w:tabs>
                <w:tab w:val="left" w:pos="3960"/>
              </w:tabs>
              <w:suppressAutoHyphens/>
              <w:spacing w:before="100" w:after="100" w:line="240" w:lineRule="auto"/>
              <w:jc w:val="center"/>
              <w:rPr>
                <w:rFonts w:eastAsia="Times New Roman" w:cs="Times New Roman"/>
                <w:szCs w:val="24"/>
              </w:rPr>
            </w:pPr>
          </w:p>
        </w:tc>
      </w:tr>
    </w:tbl>
    <w:p w14:paraId="2628953C" w14:textId="77777777" w:rsidR="00FC4924" w:rsidRPr="005E3CE3" w:rsidRDefault="00FC4924" w:rsidP="00FC4924">
      <w:pPr>
        <w:tabs>
          <w:tab w:val="left" w:pos="3960"/>
        </w:tabs>
        <w:suppressAutoHyphens/>
        <w:spacing w:line="240" w:lineRule="auto"/>
        <w:rPr>
          <w:rFonts w:eastAsia="Times New Roman" w:cs="Times New Roman"/>
          <w:szCs w:val="20"/>
        </w:rPr>
      </w:pPr>
    </w:p>
    <w:p w14:paraId="7DF1F124" w14:textId="77777777" w:rsidR="00FC4924" w:rsidRPr="005E3CE3" w:rsidRDefault="00FC4924" w:rsidP="00FC4924">
      <w:pPr>
        <w:tabs>
          <w:tab w:val="left" w:pos="3960"/>
        </w:tabs>
        <w:suppressAutoHyphens/>
        <w:spacing w:line="240" w:lineRule="auto"/>
        <w:rPr>
          <w:rFonts w:eastAsia="Times New Roman" w:cs="Times New Roman"/>
          <w:szCs w:val="20"/>
        </w:rPr>
        <w:sectPr w:rsidR="00FC4924" w:rsidRPr="005E3CE3" w:rsidSect="005E3CE3">
          <w:headerReference w:type="even" r:id="rId55"/>
          <w:headerReference w:type="default" r:id="rId56"/>
          <w:headerReference w:type="first" r:id="rId57"/>
          <w:footnotePr>
            <w:numRestart w:val="eachPage"/>
          </w:footnotePr>
          <w:endnotePr>
            <w:numRestart w:val="eachSect"/>
          </w:endnotePr>
          <w:type w:val="nextColumn"/>
          <w:pgSz w:w="15840" w:h="12240" w:orient="landscape" w:code="1"/>
          <w:pgMar w:top="1418" w:right="1418" w:bottom="1418" w:left="1418" w:header="720" w:footer="720" w:gutter="0"/>
          <w:cols w:space="720"/>
          <w:formProt w:val="0"/>
        </w:sectPr>
      </w:pPr>
    </w:p>
    <w:p w14:paraId="475D6A8E" w14:textId="5657D5B3" w:rsidR="006B3AA5" w:rsidRPr="005E3CE3" w:rsidRDefault="006B3AA5" w:rsidP="00AE3AC9">
      <w:pPr>
        <w:pStyle w:val="Heading1"/>
      </w:pPr>
      <w:r w:rsidRPr="005E3CE3">
        <w:lastRenderedPageBreak/>
        <w:t>PART 2</w:t>
      </w:r>
      <w:bookmarkStart w:id="1535" w:name="_Toc360118822"/>
      <w:bookmarkStart w:id="1536" w:name="_Toc360451791"/>
      <w:bookmarkStart w:id="1537" w:name="_Toc386709348"/>
      <w:bookmarkEnd w:id="1452"/>
      <w:bookmarkEnd w:id="1453"/>
      <w:r w:rsidR="004054FC" w:rsidRPr="005E3CE3">
        <w:t>.</w:t>
      </w:r>
      <w:r w:rsidR="004054FC" w:rsidRPr="005E3CE3">
        <w:tab/>
        <w:t xml:space="preserve"> </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535"/>
      <w:bookmarkEnd w:id="1536"/>
      <w:bookmarkEnd w:id="1537"/>
      <w:r w:rsidR="00FC4924">
        <w:t>EXIGENCES DE L’ACHETEUR</w:t>
      </w:r>
    </w:p>
    <w:p w14:paraId="65CD97CF" w14:textId="77777777" w:rsidR="006B3AA5" w:rsidRPr="005E3CE3" w:rsidRDefault="006B3AA5" w:rsidP="006B3AA5">
      <w:pPr>
        <w:spacing w:after="0" w:line="240" w:lineRule="auto"/>
        <w:rPr>
          <w:rFonts w:eastAsia="Times New Roman" w:cs="Times New Roman"/>
          <w:bCs/>
          <w:szCs w:val="24"/>
        </w:rPr>
      </w:pPr>
      <w:r w:rsidRPr="005E3CE3">
        <w:rPr>
          <w:rFonts w:eastAsia="Times New Roman" w:cs="Times New Roman"/>
          <w:b/>
          <w:bCs/>
          <w:szCs w:val="24"/>
        </w:rPr>
        <w:br w:type="page"/>
      </w:r>
    </w:p>
    <w:p w14:paraId="547E7435" w14:textId="77777777" w:rsidR="002B226E" w:rsidRPr="002B226E" w:rsidRDefault="002B226E" w:rsidP="002B226E">
      <w:pPr>
        <w:pStyle w:val="Heading2"/>
        <w:numPr>
          <w:ilvl w:val="0"/>
          <w:numId w:val="0"/>
        </w:numPr>
        <w:ind w:left="357"/>
        <w:rPr>
          <w:lang w:val="fr-FR"/>
        </w:rPr>
      </w:pPr>
      <w:bookmarkStart w:id="1538" w:name="_Toc55404631"/>
      <w:bookmarkStart w:id="1539" w:name="_Toc55485418"/>
      <w:bookmarkStart w:id="1540" w:name="_Toc55540078"/>
      <w:bookmarkStart w:id="1541" w:name="_Toc55540629"/>
      <w:bookmarkStart w:id="1542" w:name="_Toc55540672"/>
      <w:bookmarkStart w:id="1543" w:name="_Toc55540931"/>
      <w:bookmarkStart w:id="1544" w:name="_Toc55561656"/>
      <w:bookmarkStart w:id="1545" w:name="_Toc55583512"/>
      <w:bookmarkStart w:id="1546" w:name="_Toc55593093"/>
      <w:bookmarkStart w:id="1547" w:name="_Toc55656629"/>
      <w:bookmarkStart w:id="1548" w:name="_Toc55744461"/>
      <w:bookmarkStart w:id="1549" w:name="_Toc55760486"/>
      <w:bookmarkStart w:id="1550" w:name="_Toc55760906"/>
      <w:bookmarkStart w:id="1551" w:name="_Toc55765789"/>
      <w:bookmarkStart w:id="1552" w:name="_Toc55933356"/>
      <w:bookmarkStart w:id="1553" w:name="_Toc56639199"/>
      <w:bookmarkStart w:id="1554" w:name="_Toc62655260"/>
      <w:r w:rsidRPr="002B226E">
        <w:rPr>
          <w:lang w:val="fr-FR"/>
        </w:rPr>
        <w:lastRenderedPageBreak/>
        <w:t>Section V.</w:t>
      </w:r>
      <w:r w:rsidRPr="002B226E">
        <w:rPr>
          <w:lang w:val="fr-FR"/>
        </w:rPr>
        <w:tab/>
        <w:t>Spécification du Système d’information</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14:paraId="60A23967" w14:textId="123CF9A9" w:rsidR="003355AE" w:rsidRPr="002B226E" w:rsidRDefault="002B226E" w:rsidP="002B226E">
      <w:pPr>
        <w:suppressAutoHyphens/>
        <w:spacing w:line="240" w:lineRule="auto"/>
        <w:jc w:val="center"/>
        <w:rPr>
          <w:rFonts w:ascii="Times New Roman Bold" w:eastAsia="Times New Roman" w:hAnsi="Times New Roman Bold" w:cs="Times New Roman"/>
          <w:b/>
          <w:sz w:val="28"/>
          <w:szCs w:val="28"/>
          <w:lang w:val="fr-FR"/>
        </w:rPr>
      </w:pPr>
      <w:r w:rsidRPr="002B226E">
        <w:rPr>
          <w:rFonts w:ascii="Times New Roman Bold" w:hAnsi="Times New Roman Bold"/>
          <w:b/>
          <w:sz w:val="28"/>
          <w:szCs w:val="28"/>
          <w:lang w:val="fr-FR"/>
        </w:rPr>
        <w:t>(</w:t>
      </w:r>
      <w:proofErr w:type="gramStart"/>
      <w:r w:rsidRPr="002B226E">
        <w:rPr>
          <w:rFonts w:ascii="Times New Roman Bold" w:hAnsi="Times New Roman Bold"/>
          <w:b/>
          <w:sz w:val="28"/>
          <w:szCs w:val="28"/>
          <w:lang w:val="fr-FR"/>
        </w:rPr>
        <w:t>y</w:t>
      </w:r>
      <w:proofErr w:type="gramEnd"/>
      <w:r w:rsidRPr="002B226E">
        <w:rPr>
          <w:rFonts w:ascii="Times New Roman Bold" w:hAnsi="Times New Roman Bold"/>
          <w:b/>
          <w:sz w:val="28"/>
          <w:szCs w:val="28"/>
          <w:lang w:val="fr-FR"/>
        </w:rPr>
        <w:t xml:space="preserve"> compris les Exigences techniques, le Calendrier d'exécution, les Tableaux d'inventaire du Système, les Documents de référence et d'information)</w:t>
      </w:r>
    </w:p>
    <w:p w14:paraId="4A81054D" w14:textId="77777777" w:rsidR="00913526" w:rsidRPr="002B226E" w:rsidRDefault="00913526" w:rsidP="006B3AA5">
      <w:pPr>
        <w:spacing w:after="0" w:line="240" w:lineRule="auto"/>
        <w:rPr>
          <w:rFonts w:eastAsia="Times New Roman" w:cs="Times New Roman"/>
          <w:b/>
          <w:bCs/>
          <w:szCs w:val="24"/>
          <w:lang w:val="fr-FR"/>
        </w:rPr>
      </w:pPr>
    </w:p>
    <w:p w14:paraId="7C6E1C48" w14:textId="5DDCC852" w:rsidR="00017A89" w:rsidRPr="005E3CE3" w:rsidRDefault="002B226E" w:rsidP="00D802C4">
      <w:pPr>
        <w:pStyle w:val="TOCHeading"/>
      </w:pPr>
      <w:r>
        <w:t>Table des matières</w:t>
      </w:r>
    </w:p>
    <w:p w14:paraId="4F5D1ED4" w14:textId="77777777" w:rsidR="002B226E" w:rsidRDefault="00017A89" w:rsidP="002B226E">
      <w:pPr>
        <w:pStyle w:val="TOC3"/>
        <w:rPr>
          <w:rFonts w:asciiTheme="minorHAnsi" w:eastAsiaTheme="minorEastAsia" w:hAnsiTheme="minorHAnsi" w:cstheme="minorBidi"/>
          <w:iCs w:val="0"/>
          <w:sz w:val="22"/>
          <w:szCs w:val="22"/>
        </w:rPr>
      </w:pPr>
      <w:r w:rsidRPr="005E3CE3">
        <w:rPr>
          <w:rFonts w:ascii="Times New Roman Bold" w:hAnsi="Times New Roman Bold"/>
          <w:sz w:val="32"/>
        </w:rPr>
        <w:fldChar w:fldCharType="begin"/>
      </w:r>
      <w:r w:rsidRPr="005E3CE3">
        <w:rPr>
          <w:sz w:val="32"/>
        </w:rPr>
        <w:instrText xml:space="preserve"> TOC \h \z \t "Heading 3 Technical Requirements,</w:instrText>
      </w:r>
      <w:r w:rsidR="003D4D5A">
        <w:rPr>
          <w:b/>
          <w:sz w:val="32"/>
        </w:rPr>
        <w:instrText>3,Heading 4 TR,4</w:instrText>
      </w:r>
      <w:r w:rsidRPr="005E3CE3">
        <w:rPr>
          <w:sz w:val="32"/>
        </w:rPr>
        <w:instrText xml:space="preserve">" </w:instrText>
      </w:r>
      <w:r w:rsidRPr="005E3CE3">
        <w:rPr>
          <w:rFonts w:ascii="Times New Roman Bold" w:hAnsi="Times New Roman Bold"/>
          <w:sz w:val="32"/>
        </w:rPr>
        <w:fldChar w:fldCharType="separate"/>
      </w:r>
      <w:hyperlink w:anchor="_Toc58584651" w:history="1">
        <w:r w:rsidR="002B226E">
          <w:t>Exigences techniques</w:t>
        </w:r>
        <w:r w:rsidR="002B226E">
          <w:rPr>
            <w:webHidden/>
          </w:rPr>
          <w:tab/>
        </w:r>
        <w:r w:rsidR="002B226E">
          <w:rPr>
            <w:webHidden/>
          </w:rPr>
          <w:fldChar w:fldCharType="begin"/>
        </w:r>
        <w:r w:rsidR="002B226E">
          <w:rPr>
            <w:webHidden/>
          </w:rPr>
          <w:instrText xml:space="preserve"> PAGEREF _Toc58584651 \h </w:instrText>
        </w:r>
        <w:r w:rsidR="002B226E">
          <w:rPr>
            <w:webHidden/>
          </w:rPr>
        </w:r>
        <w:r w:rsidR="002B226E">
          <w:rPr>
            <w:webHidden/>
          </w:rPr>
          <w:fldChar w:fldCharType="separate"/>
        </w:r>
        <w:r w:rsidR="002B226E">
          <w:rPr>
            <w:webHidden/>
          </w:rPr>
          <w:t>149</w:t>
        </w:r>
        <w:r w:rsidR="002B226E">
          <w:rPr>
            <w:webHidden/>
          </w:rPr>
          <w:fldChar w:fldCharType="end"/>
        </w:r>
      </w:hyperlink>
    </w:p>
    <w:p w14:paraId="42749198" w14:textId="77777777" w:rsidR="002B226E" w:rsidRDefault="00C80A04" w:rsidP="002B226E">
      <w:pPr>
        <w:pStyle w:val="TOC3"/>
        <w:rPr>
          <w:rFonts w:asciiTheme="minorHAnsi" w:eastAsiaTheme="minorEastAsia" w:hAnsiTheme="minorHAnsi" w:cstheme="minorBidi"/>
          <w:iCs w:val="0"/>
          <w:sz w:val="22"/>
          <w:szCs w:val="22"/>
        </w:rPr>
      </w:pPr>
      <w:hyperlink w:anchor="_Toc58584652" w:history="1">
        <w:r w:rsidR="002B226E" w:rsidRPr="002347A8">
          <w:rPr>
            <w:rStyle w:val="Hyperlink"/>
          </w:rPr>
          <w:t>A.</w:t>
        </w:r>
        <w:r w:rsidR="002B226E">
          <w:rPr>
            <w:rFonts w:asciiTheme="minorHAnsi" w:eastAsiaTheme="minorEastAsia" w:hAnsiTheme="minorHAnsi" w:cstheme="minorBidi"/>
            <w:iCs w:val="0"/>
            <w:sz w:val="22"/>
            <w:szCs w:val="22"/>
          </w:rPr>
          <w:tab/>
        </w:r>
        <w:r w:rsidR="002B226E">
          <w:t>Acronymes utilisés dans les Exigences techniques</w:t>
        </w:r>
        <w:r w:rsidR="002B226E">
          <w:rPr>
            <w:webHidden/>
          </w:rPr>
          <w:tab/>
        </w:r>
        <w:r w:rsidR="002B226E">
          <w:rPr>
            <w:webHidden/>
          </w:rPr>
          <w:fldChar w:fldCharType="begin"/>
        </w:r>
        <w:r w:rsidR="002B226E">
          <w:rPr>
            <w:webHidden/>
          </w:rPr>
          <w:instrText xml:space="preserve"> PAGEREF _Toc58584652 \h </w:instrText>
        </w:r>
        <w:r w:rsidR="002B226E">
          <w:rPr>
            <w:webHidden/>
          </w:rPr>
        </w:r>
        <w:r w:rsidR="002B226E">
          <w:rPr>
            <w:webHidden/>
          </w:rPr>
          <w:fldChar w:fldCharType="separate"/>
        </w:r>
        <w:r w:rsidR="002B226E">
          <w:rPr>
            <w:webHidden/>
          </w:rPr>
          <w:t>151</w:t>
        </w:r>
        <w:r w:rsidR="002B226E">
          <w:rPr>
            <w:webHidden/>
          </w:rPr>
          <w:fldChar w:fldCharType="end"/>
        </w:r>
      </w:hyperlink>
    </w:p>
    <w:p w14:paraId="0D024140" w14:textId="77777777" w:rsidR="002B226E" w:rsidRDefault="00C80A04" w:rsidP="002B226E">
      <w:pPr>
        <w:pStyle w:val="TOC4"/>
        <w:rPr>
          <w:rFonts w:asciiTheme="minorHAnsi" w:hAnsiTheme="minorHAnsi"/>
          <w:sz w:val="22"/>
        </w:rPr>
      </w:pPr>
      <w:hyperlink w:anchor="_Toc58584653" w:history="1">
        <w:r w:rsidR="002B226E" w:rsidRPr="002347A8">
          <w:rPr>
            <w:rStyle w:val="Hyperlink"/>
          </w:rPr>
          <w:t>0.1</w:t>
        </w:r>
        <w:r w:rsidR="002B226E">
          <w:rPr>
            <w:rFonts w:asciiTheme="minorHAnsi" w:hAnsiTheme="minorHAnsi"/>
            <w:sz w:val="22"/>
          </w:rPr>
          <w:tab/>
        </w:r>
        <w:r w:rsidR="002B226E">
          <w:t>Tableau des acronymes</w:t>
        </w:r>
        <w:r w:rsidR="002B226E">
          <w:rPr>
            <w:webHidden/>
          </w:rPr>
          <w:tab/>
        </w:r>
        <w:r w:rsidR="002B226E">
          <w:rPr>
            <w:webHidden/>
          </w:rPr>
          <w:fldChar w:fldCharType="begin"/>
        </w:r>
        <w:r w:rsidR="002B226E">
          <w:rPr>
            <w:webHidden/>
          </w:rPr>
          <w:instrText xml:space="preserve"> PAGEREF _Toc58584653 \h </w:instrText>
        </w:r>
        <w:r w:rsidR="002B226E">
          <w:rPr>
            <w:webHidden/>
          </w:rPr>
        </w:r>
        <w:r w:rsidR="002B226E">
          <w:rPr>
            <w:webHidden/>
          </w:rPr>
          <w:fldChar w:fldCharType="separate"/>
        </w:r>
        <w:r w:rsidR="002B226E">
          <w:rPr>
            <w:webHidden/>
          </w:rPr>
          <w:t>151</w:t>
        </w:r>
        <w:r w:rsidR="002B226E">
          <w:rPr>
            <w:webHidden/>
          </w:rPr>
          <w:fldChar w:fldCharType="end"/>
        </w:r>
      </w:hyperlink>
    </w:p>
    <w:p w14:paraId="2A8DDD3D" w14:textId="77777777" w:rsidR="002B226E" w:rsidRDefault="00C80A04" w:rsidP="002B226E">
      <w:pPr>
        <w:pStyle w:val="TOC3"/>
        <w:rPr>
          <w:rFonts w:asciiTheme="minorHAnsi" w:eastAsiaTheme="minorEastAsia" w:hAnsiTheme="minorHAnsi" w:cstheme="minorBidi"/>
          <w:iCs w:val="0"/>
          <w:sz w:val="22"/>
          <w:szCs w:val="22"/>
        </w:rPr>
      </w:pPr>
      <w:hyperlink w:anchor="_Toc58584654" w:history="1">
        <w:r w:rsidR="002B226E" w:rsidRPr="002347A8">
          <w:rPr>
            <w:rStyle w:val="Hyperlink"/>
          </w:rPr>
          <w:t>B.</w:t>
        </w:r>
        <w:r w:rsidR="002B226E">
          <w:rPr>
            <w:rFonts w:asciiTheme="minorHAnsi" w:eastAsiaTheme="minorEastAsia" w:hAnsiTheme="minorHAnsi" w:cstheme="minorBidi"/>
            <w:iCs w:val="0"/>
            <w:sz w:val="22"/>
            <w:szCs w:val="22"/>
          </w:rPr>
          <w:tab/>
        </w:r>
        <w:r w:rsidR="002B226E">
          <w:t>Besoins opérationnels, architecturaux et critères de performance</w:t>
        </w:r>
        <w:r w:rsidR="002B226E">
          <w:rPr>
            <w:webHidden/>
          </w:rPr>
          <w:tab/>
        </w:r>
        <w:r w:rsidR="002B226E">
          <w:rPr>
            <w:webHidden/>
          </w:rPr>
          <w:fldChar w:fldCharType="begin"/>
        </w:r>
        <w:r w:rsidR="002B226E">
          <w:rPr>
            <w:webHidden/>
          </w:rPr>
          <w:instrText xml:space="preserve"> PAGEREF _Toc58584654 \h </w:instrText>
        </w:r>
        <w:r w:rsidR="002B226E">
          <w:rPr>
            <w:webHidden/>
          </w:rPr>
        </w:r>
        <w:r w:rsidR="002B226E">
          <w:rPr>
            <w:webHidden/>
          </w:rPr>
          <w:fldChar w:fldCharType="separate"/>
        </w:r>
        <w:r w:rsidR="002B226E">
          <w:rPr>
            <w:webHidden/>
          </w:rPr>
          <w:t>153</w:t>
        </w:r>
        <w:r w:rsidR="002B226E">
          <w:rPr>
            <w:webHidden/>
          </w:rPr>
          <w:fldChar w:fldCharType="end"/>
        </w:r>
      </w:hyperlink>
    </w:p>
    <w:p w14:paraId="1F6D2E5A" w14:textId="77777777" w:rsidR="002B226E" w:rsidRDefault="00C80A04" w:rsidP="002B226E">
      <w:pPr>
        <w:pStyle w:val="TOC4"/>
        <w:rPr>
          <w:rFonts w:asciiTheme="minorHAnsi" w:hAnsiTheme="minorHAnsi"/>
          <w:sz w:val="22"/>
        </w:rPr>
      </w:pPr>
      <w:hyperlink w:anchor="_Toc58584655" w:history="1">
        <w:r w:rsidR="002B226E" w:rsidRPr="002347A8">
          <w:rPr>
            <w:rStyle w:val="Hyperlink"/>
          </w:rPr>
          <w:t xml:space="preserve">1.1. </w:t>
        </w:r>
        <w:r w:rsidR="002B226E">
          <w:t>Exigences légales et réglementaires auxquelles doit répondre le Système d'information</w:t>
        </w:r>
        <w:r w:rsidR="002B226E">
          <w:rPr>
            <w:webHidden/>
          </w:rPr>
          <w:tab/>
        </w:r>
        <w:r w:rsidR="002B226E">
          <w:rPr>
            <w:webHidden/>
          </w:rPr>
          <w:fldChar w:fldCharType="begin"/>
        </w:r>
        <w:r w:rsidR="002B226E">
          <w:rPr>
            <w:webHidden/>
          </w:rPr>
          <w:instrText xml:space="preserve"> PAGEREF _Toc58584655 \h </w:instrText>
        </w:r>
        <w:r w:rsidR="002B226E">
          <w:rPr>
            <w:webHidden/>
          </w:rPr>
        </w:r>
        <w:r w:rsidR="002B226E">
          <w:rPr>
            <w:webHidden/>
          </w:rPr>
          <w:fldChar w:fldCharType="separate"/>
        </w:r>
        <w:r w:rsidR="002B226E">
          <w:rPr>
            <w:webHidden/>
          </w:rPr>
          <w:t>153</w:t>
        </w:r>
        <w:r w:rsidR="002B226E">
          <w:rPr>
            <w:webHidden/>
          </w:rPr>
          <w:fldChar w:fldCharType="end"/>
        </w:r>
      </w:hyperlink>
    </w:p>
    <w:p w14:paraId="3A97E739" w14:textId="77777777" w:rsidR="002B226E" w:rsidRDefault="00C80A04" w:rsidP="002B226E">
      <w:pPr>
        <w:pStyle w:val="TOC4"/>
        <w:rPr>
          <w:rFonts w:asciiTheme="minorHAnsi" w:hAnsiTheme="minorHAnsi"/>
          <w:sz w:val="22"/>
        </w:rPr>
      </w:pPr>
      <w:hyperlink w:anchor="_Toc58584656" w:history="1">
        <w:r w:rsidR="002B226E" w:rsidRPr="002347A8">
          <w:rPr>
            <w:rStyle w:val="Hyperlink"/>
          </w:rPr>
          <w:t>1.2</w:t>
        </w:r>
        <w:r w:rsidR="002B226E">
          <w:rPr>
            <w:rFonts w:asciiTheme="minorHAnsi" w:hAnsiTheme="minorHAnsi"/>
            <w:sz w:val="22"/>
          </w:rPr>
          <w:tab/>
        </w:r>
        <w:r w:rsidR="002B226E">
          <w:t>Besoins opérationnels auxquels doit répondre le Système</w:t>
        </w:r>
        <w:r w:rsidR="002B226E">
          <w:rPr>
            <w:webHidden/>
          </w:rPr>
          <w:tab/>
        </w:r>
        <w:r w:rsidR="002B226E">
          <w:rPr>
            <w:webHidden/>
          </w:rPr>
          <w:fldChar w:fldCharType="begin"/>
        </w:r>
        <w:r w:rsidR="002B226E">
          <w:rPr>
            <w:webHidden/>
          </w:rPr>
          <w:instrText xml:space="preserve"> PAGEREF _Toc58584656 \h </w:instrText>
        </w:r>
        <w:r w:rsidR="002B226E">
          <w:rPr>
            <w:webHidden/>
          </w:rPr>
        </w:r>
        <w:r w:rsidR="002B226E">
          <w:rPr>
            <w:webHidden/>
          </w:rPr>
          <w:fldChar w:fldCharType="separate"/>
        </w:r>
        <w:r w:rsidR="002B226E">
          <w:rPr>
            <w:webHidden/>
          </w:rPr>
          <w:t>153</w:t>
        </w:r>
        <w:r w:rsidR="002B226E">
          <w:rPr>
            <w:webHidden/>
          </w:rPr>
          <w:fldChar w:fldCharType="end"/>
        </w:r>
      </w:hyperlink>
    </w:p>
    <w:p w14:paraId="708E35D8" w14:textId="77777777" w:rsidR="002B226E" w:rsidRDefault="00C80A04" w:rsidP="002B226E">
      <w:pPr>
        <w:pStyle w:val="TOC4"/>
        <w:rPr>
          <w:rFonts w:asciiTheme="minorHAnsi" w:hAnsiTheme="minorHAnsi"/>
          <w:sz w:val="22"/>
        </w:rPr>
      </w:pPr>
      <w:hyperlink w:anchor="_Toc58584657" w:history="1">
        <w:r w:rsidR="002B226E" w:rsidRPr="002347A8">
          <w:rPr>
            <w:rStyle w:val="Hyperlink"/>
          </w:rPr>
          <w:t>1.3.</w:t>
        </w:r>
        <w:r w:rsidR="002B226E">
          <w:rPr>
            <w:rFonts w:asciiTheme="minorHAnsi" w:hAnsiTheme="minorHAnsi"/>
            <w:sz w:val="22"/>
          </w:rPr>
          <w:tab/>
        </w:r>
        <w:r w:rsidR="002B226E">
          <w:t>Exigences architecturaux auxquelles doit répondre le Système</w:t>
        </w:r>
        <w:r w:rsidR="002B226E">
          <w:rPr>
            <w:webHidden/>
          </w:rPr>
          <w:tab/>
        </w:r>
        <w:r w:rsidR="002B226E">
          <w:rPr>
            <w:webHidden/>
          </w:rPr>
          <w:fldChar w:fldCharType="begin"/>
        </w:r>
        <w:r w:rsidR="002B226E">
          <w:rPr>
            <w:webHidden/>
          </w:rPr>
          <w:instrText xml:space="preserve"> PAGEREF _Toc58584657 \h </w:instrText>
        </w:r>
        <w:r w:rsidR="002B226E">
          <w:rPr>
            <w:webHidden/>
          </w:rPr>
        </w:r>
        <w:r w:rsidR="002B226E">
          <w:rPr>
            <w:webHidden/>
          </w:rPr>
          <w:fldChar w:fldCharType="separate"/>
        </w:r>
        <w:r w:rsidR="002B226E">
          <w:rPr>
            <w:webHidden/>
          </w:rPr>
          <w:t>153</w:t>
        </w:r>
        <w:r w:rsidR="002B226E">
          <w:rPr>
            <w:webHidden/>
          </w:rPr>
          <w:fldChar w:fldCharType="end"/>
        </w:r>
      </w:hyperlink>
    </w:p>
    <w:p w14:paraId="1AB48BE5" w14:textId="77777777" w:rsidR="002B226E" w:rsidRDefault="00C80A04" w:rsidP="002B226E">
      <w:pPr>
        <w:pStyle w:val="TOC4"/>
        <w:rPr>
          <w:rFonts w:asciiTheme="minorHAnsi" w:hAnsiTheme="minorHAnsi"/>
          <w:sz w:val="22"/>
        </w:rPr>
      </w:pPr>
      <w:hyperlink w:anchor="_Toc58584658" w:history="1">
        <w:r w:rsidR="002B226E" w:rsidRPr="002347A8">
          <w:rPr>
            <w:rStyle w:val="Hyperlink"/>
          </w:rPr>
          <w:t>1.4.</w:t>
        </w:r>
        <w:r w:rsidR="002B226E">
          <w:rPr>
            <w:rFonts w:asciiTheme="minorHAnsi" w:hAnsiTheme="minorHAnsi"/>
            <w:sz w:val="22"/>
          </w:rPr>
          <w:tab/>
        </w:r>
        <w:r w:rsidR="002B226E">
          <w:t>Fonctions d'administration et de gestion des systèmes que le Système d'information doit remplir</w:t>
        </w:r>
        <w:r w:rsidR="002B226E">
          <w:rPr>
            <w:webHidden/>
          </w:rPr>
          <w:tab/>
        </w:r>
        <w:r w:rsidR="002B226E">
          <w:rPr>
            <w:webHidden/>
          </w:rPr>
          <w:fldChar w:fldCharType="begin"/>
        </w:r>
        <w:r w:rsidR="002B226E">
          <w:rPr>
            <w:webHidden/>
          </w:rPr>
          <w:instrText xml:space="preserve"> PAGEREF _Toc58584658 \h </w:instrText>
        </w:r>
        <w:r w:rsidR="002B226E">
          <w:rPr>
            <w:webHidden/>
          </w:rPr>
        </w:r>
        <w:r w:rsidR="002B226E">
          <w:rPr>
            <w:webHidden/>
          </w:rPr>
          <w:fldChar w:fldCharType="separate"/>
        </w:r>
        <w:r w:rsidR="002B226E">
          <w:rPr>
            <w:webHidden/>
          </w:rPr>
          <w:t>154</w:t>
        </w:r>
        <w:r w:rsidR="002B226E">
          <w:rPr>
            <w:webHidden/>
          </w:rPr>
          <w:fldChar w:fldCharType="end"/>
        </w:r>
      </w:hyperlink>
    </w:p>
    <w:p w14:paraId="1B677D60" w14:textId="77777777" w:rsidR="002B226E" w:rsidRDefault="00C80A04" w:rsidP="002B226E">
      <w:pPr>
        <w:pStyle w:val="TOC4"/>
        <w:rPr>
          <w:rFonts w:asciiTheme="minorHAnsi" w:hAnsiTheme="minorHAnsi"/>
          <w:sz w:val="22"/>
        </w:rPr>
      </w:pPr>
      <w:hyperlink w:anchor="_Toc58584659" w:history="1">
        <w:r w:rsidR="002B226E" w:rsidRPr="002347A8">
          <w:rPr>
            <w:rStyle w:val="Hyperlink"/>
          </w:rPr>
          <w:t>1.5.</w:t>
        </w:r>
        <w:r w:rsidR="002B226E">
          <w:rPr>
            <w:rFonts w:asciiTheme="minorHAnsi" w:hAnsiTheme="minorHAnsi"/>
            <w:sz w:val="22"/>
          </w:rPr>
          <w:tab/>
        </w:r>
        <w:r w:rsidR="002B226E">
          <w:t>Exigences de performance du système d’information</w:t>
        </w:r>
        <w:r w:rsidR="002B226E">
          <w:rPr>
            <w:webHidden/>
          </w:rPr>
          <w:tab/>
        </w:r>
        <w:r w:rsidR="002B226E">
          <w:rPr>
            <w:webHidden/>
          </w:rPr>
          <w:fldChar w:fldCharType="begin"/>
        </w:r>
        <w:r w:rsidR="002B226E">
          <w:rPr>
            <w:webHidden/>
          </w:rPr>
          <w:instrText xml:space="preserve"> PAGEREF _Toc58584659 \h </w:instrText>
        </w:r>
        <w:r w:rsidR="002B226E">
          <w:rPr>
            <w:webHidden/>
          </w:rPr>
        </w:r>
        <w:r w:rsidR="002B226E">
          <w:rPr>
            <w:webHidden/>
          </w:rPr>
          <w:fldChar w:fldCharType="separate"/>
        </w:r>
        <w:r w:rsidR="002B226E">
          <w:rPr>
            <w:webHidden/>
          </w:rPr>
          <w:t>154</w:t>
        </w:r>
        <w:r w:rsidR="002B226E">
          <w:rPr>
            <w:webHidden/>
          </w:rPr>
          <w:fldChar w:fldCharType="end"/>
        </w:r>
      </w:hyperlink>
    </w:p>
    <w:p w14:paraId="6C4193A7" w14:textId="77777777" w:rsidR="002B226E" w:rsidRDefault="00C80A04" w:rsidP="002B226E">
      <w:pPr>
        <w:pStyle w:val="TOC3"/>
        <w:rPr>
          <w:rFonts w:asciiTheme="minorHAnsi" w:eastAsiaTheme="minorEastAsia" w:hAnsiTheme="minorHAnsi" w:cstheme="minorBidi"/>
          <w:iCs w:val="0"/>
          <w:sz w:val="22"/>
          <w:szCs w:val="22"/>
        </w:rPr>
      </w:pPr>
      <w:hyperlink w:anchor="_Toc58584660" w:history="1">
        <w:r w:rsidR="002B226E" w:rsidRPr="002347A8">
          <w:rPr>
            <w:rStyle w:val="Hyperlink"/>
          </w:rPr>
          <w:t>C.</w:t>
        </w:r>
        <w:r w:rsidR="002B226E">
          <w:rPr>
            <w:rFonts w:asciiTheme="minorHAnsi" w:eastAsiaTheme="minorEastAsia" w:hAnsiTheme="minorHAnsi" w:cstheme="minorBidi"/>
            <w:iCs w:val="0"/>
            <w:sz w:val="22"/>
            <w:szCs w:val="22"/>
          </w:rPr>
          <w:tab/>
        </w:r>
        <w:r w:rsidR="002B226E">
          <w:t>Spécifications des services - Fourniture et installation d'articles</w:t>
        </w:r>
        <w:r w:rsidR="002B226E">
          <w:rPr>
            <w:webHidden/>
          </w:rPr>
          <w:tab/>
        </w:r>
        <w:r w:rsidR="002B226E">
          <w:rPr>
            <w:webHidden/>
          </w:rPr>
          <w:fldChar w:fldCharType="begin"/>
        </w:r>
        <w:r w:rsidR="002B226E">
          <w:rPr>
            <w:webHidden/>
          </w:rPr>
          <w:instrText xml:space="preserve"> PAGEREF _Toc58584660 \h </w:instrText>
        </w:r>
        <w:r w:rsidR="002B226E">
          <w:rPr>
            <w:webHidden/>
          </w:rPr>
        </w:r>
        <w:r w:rsidR="002B226E">
          <w:rPr>
            <w:webHidden/>
          </w:rPr>
          <w:fldChar w:fldCharType="separate"/>
        </w:r>
        <w:r w:rsidR="002B226E">
          <w:rPr>
            <w:webHidden/>
          </w:rPr>
          <w:t>155</w:t>
        </w:r>
        <w:r w:rsidR="002B226E">
          <w:rPr>
            <w:webHidden/>
          </w:rPr>
          <w:fldChar w:fldCharType="end"/>
        </w:r>
      </w:hyperlink>
    </w:p>
    <w:p w14:paraId="2ACA6E52" w14:textId="77777777" w:rsidR="002B226E" w:rsidRDefault="00C80A04" w:rsidP="002B226E">
      <w:pPr>
        <w:pStyle w:val="TOC4"/>
        <w:rPr>
          <w:rFonts w:asciiTheme="minorHAnsi" w:hAnsiTheme="minorHAnsi"/>
          <w:sz w:val="22"/>
        </w:rPr>
      </w:pPr>
      <w:hyperlink w:anchor="_Toc58584661" w:history="1">
        <w:r w:rsidR="002B226E" w:rsidRPr="002347A8">
          <w:rPr>
            <w:rStyle w:val="Hyperlink"/>
          </w:rPr>
          <w:t>2.1</w:t>
        </w:r>
        <w:r w:rsidR="002B226E">
          <w:rPr>
            <w:rFonts w:asciiTheme="minorHAnsi" w:hAnsiTheme="minorHAnsi"/>
            <w:sz w:val="22"/>
          </w:rPr>
          <w:tab/>
        </w:r>
        <w:r w:rsidR="002B226E">
          <w:t>Analyse, conception et personnalisation/développement de systèmes</w:t>
        </w:r>
        <w:r w:rsidR="002B226E">
          <w:rPr>
            <w:webHidden/>
          </w:rPr>
          <w:tab/>
        </w:r>
        <w:r w:rsidR="002B226E">
          <w:rPr>
            <w:webHidden/>
          </w:rPr>
          <w:fldChar w:fldCharType="begin"/>
        </w:r>
        <w:r w:rsidR="002B226E">
          <w:rPr>
            <w:webHidden/>
          </w:rPr>
          <w:instrText xml:space="preserve"> PAGEREF _Toc58584661 \h </w:instrText>
        </w:r>
        <w:r w:rsidR="002B226E">
          <w:rPr>
            <w:webHidden/>
          </w:rPr>
        </w:r>
        <w:r w:rsidR="002B226E">
          <w:rPr>
            <w:webHidden/>
          </w:rPr>
          <w:fldChar w:fldCharType="separate"/>
        </w:r>
        <w:r w:rsidR="002B226E">
          <w:rPr>
            <w:webHidden/>
          </w:rPr>
          <w:t>155</w:t>
        </w:r>
        <w:r w:rsidR="002B226E">
          <w:rPr>
            <w:webHidden/>
          </w:rPr>
          <w:fldChar w:fldCharType="end"/>
        </w:r>
      </w:hyperlink>
    </w:p>
    <w:p w14:paraId="32F714FC" w14:textId="77777777" w:rsidR="002B226E" w:rsidRDefault="00C80A04" w:rsidP="002B226E">
      <w:pPr>
        <w:pStyle w:val="TOC4"/>
        <w:rPr>
          <w:rFonts w:asciiTheme="minorHAnsi" w:hAnsiTheme="minorHAnsi"/>
          <w:sz w:val="22"/>
        </w:rPr>
      </w:pPr>
      <w:hyperlink w:anchor="_Toc58584662" w:history="1">
        <w:r w:rsidR="002B226E" w:rsidRPr="002347A8">
          <w:rPr>
            <w:rStyle w:val="Hyperlink"/>
          </w:rPr>
          <w:t>2.2</w:t>
        </w:r>
        <w:r w:rsidR="002B226E">
          <w:rPr>
            <w:rFonts w:asciiTheme="minorHAnsi" w:hAnsiTheme="minorHAnsi"/>
            <w:sz w:val="22"/>
          </w:rPr>
          <w:tab/>
        </w:r>
        <w:r w:rsidR="002B226E">
          <w:t>Personnalisation/développement de logiciels</w:t>
        </w:r>
        <w:r w:rsidR="002B226E">
          <w:rPr>
            <w:webHidden/>
          </w:rPr>
          <w:tab/>
        </w:r>
        <w:r w:rsidR="002B226E">
          <w:rPr>
            <w:webHidden/>
          </w:rPr>
          <w:fldChar w:fldCharType="begin"/>
        </w:r>
        <w:r w:rsidR="002B226E">
          <w:rPr>
            <w:webHidden/>
          </w:rPr>
          <w:instrText xml:space="preserve"> PAGEREF _Toc58584662 \h </w:instrText>
        </w:r>
        <w:r w:rsidR="002B226E">
          <w:rPr>
            <w:webHidden/>
          </w:rPr>
        </w:r>
        <w:r w:rsidR="002B226E">
          <w:rPr>
            <w:webHidden/>
          </w:rPr>
          <w:fldChar w:fldCharType="separate"/>
        </w:r>
        <w:r w:rsidR="002B226E">
          <w:rPr>
            <w:webHidden/>
          </w:rPr>
          <w:t>155</w:t>
        </w:r>
        <w:r w:rsidR="002B226E">
          <w:rPr>
            <w:webHidden/>
          </w:rPr>
          <w:fldChar w:fldCharType="end"/>
        </w:r>
      </w:hyperlink>
    </w:p>
    <w:p w14:paraId="4BECCF2E" w14:textId="77777777" w:rsidR="002B226E" w:rsidRDefault="00C80A04" w:rsidP="002B226E">
      <w:pPr>
        <w:pStyle w:val="TOC4"/>
        <w:rPr>
          <w:rFonts w:asciiTheme="minorHAnsi" w:hAnsiTheme="minorHAnsi"/>
          <w:sz w:val="22"/>
        </w:rPr>
      </w:pPr>
      <w:hyperlink w:anchor="_Toc58584663" w:history="1">
        <w:r w:rsidR="002B226E" w:rsidRPr="002347A8">
          <w:rPr>
            <w:rStyle w:val="Hyperlink"/>
          </w:rPr>
          <w:t>2.3</w:t>
        </w:r>
        <w:r w:rsidR="002B226E">
          <w:rPr>
            <w:rFonts w:asciiTheme="minorHAnsi" w:hAnsiTheme="minorHAnsi"/>
            <w:sz w:val="22"/>
          </w:rPr>
          <w:tab/>
        </w:r>
        <w:r w:rsidR="002B226E">
          <w:t>Intégration des systèmes (à d'autres systèmes existants)</w:t>
        </w:r>
        <w:r w:rsidR="002B226E">
          <w:rPr>
            <w:webHidden/>
          </w:rPr>
          <w:tab/>
        </w:r>
        <w:r w:rsidR="002B226E">
          <w:rPr>
            <w:webHidden/>
          </w:rPr>
          <w:fldChar w:fldCharType="begin"/>
        </w:r>
        <w:r w:rsidR="002B226E">
          <w:rPr>
            <w:webHidden/>
          </w:rPr>
          <w:instrText xml:space="preserve"> PAGEREF _Toc58584663 \h </w:instrText>
        </w:r>
        <w:r w:rsidR="002B226E">
          <w:rPr>
            <w:webHidden/>
          </w:rPr>
        </w:r>
        <w:r w:rsidR="002B226E">
          <w:rPr>
            <w:webHidden/>
          </w:rPr>
          <w:fldChar w:fldCharType="separate"/>
        </w:r>
        <w:r w:rsidR="002B226E">
          <w:rPr>
            <w:webHidden/>
          </w:rPr>
          <w:t>155</w:t>
        </w:r>
        <w:r w:rsidR="002B226E">
          <w:rPr>
            <w:webHidden/>
          </w:rPr>
          <w:fldChar w:fldCharType="end"/>
        </w:r>
      </w:hyperlink>
    </w:p>
    <w:p w14:paraId="56D4E410" w14:textId="77777777" w:rsidR="002B226E" w:rsidRDefault="00C80A04" w:rsidP="002B226E">
      <w:pPr>
        <w:pStyle w:val="TOC4"/>
        <w:rPr>
          <w:rFonts w:asciiTheme="minorHAnsi" w:hAnsiTheme="minorHAnsi"/>
          <w:sz w:val="22"/>
        </w:rPr>
      </w:pPr>
      <w:hyperlink w:anchor="_Toc58584664" w:history="1">
        <w:r w:rsidR="002B226E" w:rsidRPr="002347A8">
          <w:rPr>
            <w:rStyle w:val="Hyperlink"/>
          </w:rPr>
          <w:t>2.4</w:t>
        </w:r>
        <w:r w:rsidR="002B226E">
          <w:rPr>
            <w:rFonts w:asciiTheme="minorHAnsi" w:hAnsiTheme="minorHAnsi"/>
            <w:sz w:val="22"/>
          </w:rPr>
          <w:tab/>
        </w:r>
        <w:r w:rsidR="002B226E">
          <w:t>Formation et matériel de formation</w:t>
        </w:r>
        <w:r w:rsidR="002B226E">
          <w:rPr>
            <w:webHidden/>
          </w:rPr>
          <w:tab/>
        </w:r>
        <w:r w:rsidR="002B226E">
          <w:rPr>
            <w:webHidden/>
          </w:rPr>
          <w:fldChar w:fldCharType="begin"/>
        </w:r>
        <w:r w:rsidR="002B226E">
          <w:rPr>
            <w:webHidden/>
          </w:rPr>
          <w:instrText xml:space="preserve"> PAGEREF _Toc58584664 \h </w:instrText>
        </w:r>
        <w:r w:rsidR="002B226E">
          <w:rPr>
            <w:webHidden/>
          </w:rPr>
        </w:r>
        <w:r w:rsidR="002B226E">
          <w:rPr>
            <w:webHidden/>
          </w:rPr>
          <w:fldChar w:fldCharType="separate"/>
        </w:r>
        <w:r w:rsidR="002B226E">
          <w:rPr>
            <w:webHidden/>
          </w:rPr>
          <w:t>155</w:t>
        </w:r>
        <w:r w:rsidR="002B226E">
          <w:rPr>
            <w:webHidden/>
          </w:rPr>
          <w:fldChar w:fldCharType="end"/>
        </w:r>
      </w:hyperlink>
    </w:p>
    <w:p w14:paraId="403E172C" w14:textId="77777777" w:rsidR="002B226E" w:rsidRDefault="00C80A04" w:rsidP="002B226E">
      <w:pPr>
        <w:pStyle w:val="TOC4"/>
        <w:rPr>
          <w:rFonts w:asciiTheme="minorHAnsi" w:hAnsiTheme="minorHAnsi"/>
          <w:sz w:val="22"/>
        </w:rPr>
      </w:pPr>
      <w:hyperlink w:anchor="_Toc58584665" w:history="1">
        <w:r w:rsidR="002B226E" w:rsidRPr="002347A8">
          <w:rPr>
            <w:rStyle w:val="Hyperlink"/>
          </w:rPr>
          <w:t>2.5</w:t>
        </w:r>
        <w:r w:rsidR="002B226E">
          <w:rPr>
            <w:rFonts w:asciiTheme="minorHAnsi" w:hAnsiTheme="minorHAnsi"/>
            <w:sz w:val="22"/>
          </w:rPr>
          <w:tab/>
        </w:r>
        <w:r w:rsidR="002B226E">
          <w:t>Conversion et migration des données</w:t>
        </w:r>
        <w:r w:rsidR="002B226E">
          <w:rPr>
            <w:webHidden/>
          </w:rPr>
          <w:tab/>
        </w:r>
        <w:r w:rsidR="002B226E">
          <w:rPr>
            <w:webHidden/>
          </w:rPr>
          <w:fldChar w:fldCharType="begin"/>
        </w:r>
        <w:r w:rsidR="002B226E">
          <w:rPr>
            <w:webHidden/>
          </w:rPr>
          <w:instrText xml:space="preserve"> PAGEREF _Toc58584665 \h </w:instrText>
        </w:r>
        <w:r w:rsidR="002B226E">
          <w:rPr>
            <w:webHidden/>
          </w:rPr>
        </w:r>
        <w:r w:rsidR="002B226E">
          <w:rPr>
            <w:webHidden/>
          </w:rPr>
          <w:fldChar w:fldCharType="separate"/>
        </w:r>
        <w:r w:rsidR="002B226E">
          <w:rPr>
            <w:webHidden/>
          </w:rPr>
          <w:t>156</w:t>
        </w:r>
        <w:r w:rsidR="002B226E">
          <w:rPr>
            <w:webHidden/>
          </w:rPr>
          <w:fldChar w:fldCharType="end"/>
        </w:r>
      </w:hyperlink>
    </w:p>
    <w:p w14:paraId="290BD943" w14:textId="77777777" w:rsidR="002B226E" w:rsidRDefault="00C80A04" w:rsidP="002B226E">
      <w:pPr>
        <w:pStyle w:val="TOC4"/>
        <w:rPr>
          <w:rFonts w:asciiTheme="minorHAnsi" w:hAnsiTheme="minorHAnsi"/>
          <w:sz w:val="22"/>
        </w:rPr>
      </w:pPr>
      <w:hyperlink w:anchor="_Toc58584666" w:history="1">
        <w:r w:rsidR="002B226E" w:rsidRPr="002347A8">
          <w:rPr>
            <w:rStyle w:val="Hyperlink"/>
          </w:rPr>
          <w:t>2.6</w:t>
        </w:r>
        <w:r w:rsidR="002B226E">
          <w:rPr>
            <w:rFonts w:asciiTheme="minorHAnsi" w:hAnsiTheme="minorHAnsi"/>
            <w:sz w:val="22"/>
          </w:rPr>
          <w:tab/>
        </w:r>
        <w:r w:rsidR="002B226E">
          <w:t>Spécifications en matière de documents</w:t>
        </w:r>
        <w:r w:rsidR="002B226E">
          <w:rPr>
            <w:webHidden/>
          </w:rPr>
          <w:tab/>
        </w:r>
        <w:r w:rsidR="002B226E">
          <w:rPr>
            <w:webHidden/>
          </w:rPr>
          <w:fldChar w:fldCharType="begin"/>
        </w:r>
        <w:r w:rsidR="002B226E">
          <w:rPr>
            <w:webHidden/>
          </w:rPr>
          <w:instrText xml:space="preserve"> PAGEREF _Toc58584666 \h </w:instrText>
        </w:r>
        <w:r w:rsidR="002B226E">
          <w:rPr>
            <w:webHidden/>
          </w:rPr>
        </w:r>
        <w:r w:rsidR="002B226E">
          <w:rPr>
            <w:webHidden/>
          </w:rPr>
          <w:fldChar w:fldCharType="separate"/>
        </w:r>
        <w:r w:rsidR="002B226E">
          <w:rPr>
            <w:webHidden/>
          </w:rPr>
          <w:t>156</w:t>
        </w:r>
        <w:r w:rsidR="002B226E">
          <w:rPr>
            <w:webHidden/>
          </w:rPr>
          <w:fldChar w:fldCharType="end"/>
        </w:r>
      </w:hyperlink>
    </w:p>
    <w:p w14:paraId="469AB6DB" w14:textId="77777777" w:rsidR="002B226E" w:rsidRDefault="00C80A04" w:rsidP="002B226E">
      <w:pPr>
        <w:pStyle w:val="TOC4"/>
        <w:rPr>
          <w:rFonts w:asciiTheme="minorHAnsi" w:hAnsiTheme="minorHAnsi"/>
          <w:sz w:val="22"/>
        </w:rPr>
      </w:pPr>
      <w:hyperlink w:anchor="_Toc58584667" w:history="1">
        <w:r w:rsidR="002B226E" w:rsidRPr="002347A8">
          <w:rPr>
            <w:rStyle w:val="Hyperlink"/>
          </w:rPr>
          <w:t>2.7</w:t>
        </w:r>
        <w:r w:rsidR="002B226E">
          <w:rPr>
            <w:rFonts w:asciiTheme="minorHAnsi" w:hAnsiTheme="minorHAnsi"/>
            <w:sz w:val="22"/>
          </w:rPr>
          <w:tab/>
        </w:r>
        <w:r w:rsidR="002B226E">
          <w:t>Exigences concernant l'Équipe technique du Fournisseur</w:t>
        </w:r>
        <w:r w:rsidR="002B226E">
          <w:rPr>
            <w:webHidden/>
          </w:rPr>
          <w:tab/>
        </w:r>
        <w:r w:rsidR="002B226E">
          <w:rPr>
            <w:webHidden/>
          </w:rPr>
          <w:fldChar w:fldCharType="begin"/>
        </w:r>
        <w:r w:rsidR="002B226E">
          <w:rPr>
            <w:webHidden/>
          </w:rPr>
          <w:instrText xml:space="preserve"> PAGEREF _Toc58584667 \h </w:instrText>
        </w:r>
        <w:r w:rsidR="002B226E">
          <w:rPr>
            <w:webHidden/>
          </w:rPr>
        </w:r>
        <w:r w:rsidR="002B226E">
          <w:rPr>
            <w:webHidden/>
          </w:rPr>
          <w:fldChar w:fldCharType="separate"/>
        </w:r>
        <w:r w:rsidR="002B226E">
          <w:rPr>
            <w:webHidden/>
          </w:rPr>
          <w:t>156</w:t>
        </w:r>
        <w:r w:rsidR="002B226E">
          <w:rPr>
            <w:webHidden/>
          </w:rPr>
          <w:fldChar w:fldCharType="end"/>
        </w:r>
      </w:hyperlink>
    </w:p>
    <w:p w14:paraId="3865CF65" w14:textId="77777777" w:rsidR="002B226E" w:rsidRDefault="00C80A04" w:rsidP="002B226E">
      <w:pPr>
        <w:pStyle w:val="TOC3"/>
        <w:rPr>
          <w:rFonts w:asciiTheme="minorHAnsi" w:eastAsiaTheme="minorEastAsia" w:hAnsiTheme="minorHAnsi" w:cstheme="minorBidi"/>
          <w:iCs w:val="0"/>
          <w:sz w:val="22"/>
          <w:szCs w:val="22"/>
        </w:rPr>
      </w:pPr>
      <w:hyperlink w:anchor="_Toc58584668" w:history="1">
        <w:r w:rsidR="002B226E" w:rsidRPr="002347A8">
          <w:rPr>
            <w:rStyle w:val="Hyperlink"/>
          </w:rPr>
          <w:t>D.</w:t>
        </w:r>
        <w:r w:rsidR="002B226E">
          <w:rPr>
            <w:rFonts w:asciiTheme="minorHAnsi" w:eastAsiaTheme="minorEastAsia" w:hAnsiTheme="minorHAnsi" w:cstheme="minorBidi"/>
            <w:iCs w:val="0"/>
            <w:sz w:val="22"/>
            <w:szCs w:val="22"/>
          </w:rPr>
          <w:tab/>
        </w:r>
        <w:r w:rsidR="002B226E">
          <w:t>Spécifications des technologies - Fourniture et installation d'articles</w:t>
        </w:r>
        <w:r w:rsidR="002B226E">
          <w:rPr>
            <w:webHidden/>
          </w:rPr>
          <w:tab/>
        </w:r>
        <w:r w:rsidR="002B226E">
          <w:rPr>
            <w:webHidden/>
          </w:rPr>
          <w:fldChar w:fldCharType="begin"/>
        </w:r>
        <w:r w:rsidR="002B226E">
          <w:rPr>
            <w:webHidden/>
          </w:rPr>
          <w:instrText xml:space="preserve"> PAGEREF _Toc58584668 \h </w:instrText>
        </w:r>
        <w:r w:rsidR="002B226E">
          <w:rPr>
            <w:webHidden/>
          </w:rPr>
        </w:r>
        <w:r w:rsidR="002B226E">
          <w:rPr>
            <w:webHidden/>
          </w:rPr>
          <w:fldChar w:fldCharType="separate"/>
        </w:r>
        <w:r w:rsidR="002B226E">
          <w:rPr>
            <w:webHidden/>
          </w:rPr>
          <w:t>158</w:t>
        </w:r>
        <w:r w:rsidR="002B226E">
          <w:rPr>
            <w:webHidden/>
          </w:rPr>
          <w:fldChar w:fldCharType="end"/>
        </w:r>
      </w:hyperlink>
    </w:p>
    <w:p w14:paraId="34D21562" w14:textId="77777777" w:rsidR="002B226E" w:rsidRDefault="00C80A04" w:rsidP="002B226E">
      <w:pPr>
        <w:pStyle w:val="TOC4"/>
        <w:rPr>
          <w:rFonts w:asciiTheme="minorHAnsi" w:hAnsiTheme="minorHAnsi"/>
          <w:sz w:val="22"/>
        </w:rPr>
      </w:pPr>
      <w:hyperlink w:anchor="_Toc58584669" w:history="1">
        <w:r w:rsidR="002B226E" w:rsidRPr="002347A8">
          <w:rPr>
            <w:rStyle w:val="Hyperlink"/>
          </w:rPr>
          <w:t>3.1</w:t>
        </w:r>
        <w:r w:rsidR="002B226E">
          <w:rPr>
            <w:rFonts w:asciiTheme="minorHAnsi" w:hAnsiTheme="minorHAnsi"/>
            <w:sz w:val="22"/>
          </w:rPr>
          <w:tab/>
        </w:r>
        <w:r w:rsidR="002B226E">
          <w:t>Critères techniques d’ordre général</w:t>
        </w:r>
        <w:r w:rsidR="002B226E">
          <w:rPr>
            <w:webHidden/>
          </w:rPr>
          <w:tab/>
        </w:r>
        <w:r w:rsidR="002B226E">
          <w:rPr>
            <w:webHidden/>
          </w:rPr>
          <w:fldChar w:fldCharType="begin"/>
        </w:r>
        <w:r w:rsidR="002B226E">
          <w:rPr>
            <w:webHidden/>
          </w:rPr>
          <w:instrText xml:space="preserve"> PAGEREF _Toc58584669 \h </w:instrText>
        </w:r>
        <w:r w:rsidR="002B226E">
          <w:rPr>
            <w:webHidden/>
          </w:rPr>
        </w:r>
        <w:r w:rsidR="002B226E">
          <w:rPr>
            <w:webHidden/>
          </w:rPr>
          <w:fldChar w:fldCharType="separate"/>
        </w:r>
        <w:r w:rsidR="002B226E">
          <w:rPr>
            <w:webHidden/>
          </w:rPr>
          <w:t>158</w:t>
        </w:r>
        <w:r w:rsidR="002B226E">
          <w:rPr>
            <w:webHidden/>
          </w:rPr>
          <w:fldChar w:fldCharType="end"/>
        </w:r>
      </w:hyperlink>
    </w:p>
    <w:p w14:paraId="7A8B1336" w14:textId="77777777" w:rsidR="002B226E" w:rsidRDefault="00C80A04" w:rsidP="002B226E">
      <w:pPr>
        <w:pStyle w:val="TOC4"/>
        <w:rPr>
          <w:rFonts w:asciiTheme="minorHAnsi" w:hAnsiTheme="minorHAnsi"/>
          <w:sz w:val="22"/>
        </w:rPr>
      </w:pPr>
      <w:hyperlink w:anchor="_Toc58584670" w:history="1">
        <w:r w:rsidR="002B226E" w:rsidRPr="002347A8">
          <w:rPr>
            <w:rStyle w:val="Hyperlink"/>
          </w:rPr>
          <w:t>3.2.</w:t>
        </w:r>
        <w:r w:rsidR="002B226E">
          <w:rPr>
            <w:rFonts w:asciiTheme="minorHAnsi" w:hAnsiTheme="minorHAnsi"/>
            <w:sz w:val="22"/>
          </w:rPr>
          <w:tab/>
        </w:r>
        <w:r w:rsidR="002B226E">
          <w:t>Spécifications des matériels de traitement</w:t>
        </w:r>
        <w:r w:rsidR="002B226E">
          <w:rPr>
            <w:webHidden/>
          </w:rPr>
          <w:tab/>
        </w:r>
        <w:r w:rsidR="002B226E">
          <w:rPr>
            <w:webHidden/>
          </w:rPr>
          <w:fldChar w:fldCharType="begin"/>
        </w:r>
        <w:r w:rsidR="002B226E">
          <w:rPr>
            <w:webHidden/>
          </w:rPr>
          <w:instrText xml:space="preserve"> PAGEREF _Toc58584670 \h </w:instrText>
        </w:r>
        <w:r w:rsidR="002B226E">
          <w:rPr>
            <w:webHidden/>
          </w:rPr>
        </w:r>
        <w:r w:rsidR="002B226E">
          <w:rPr>
            <w:webHidden/>
          </w:rPr>
          <w:fldChar w:fldCharType="separate"/>
        </w:r>
        <w:r w:rsidR="002B226E">
          <w:rPr>
            <w:webHidden/>
          </w:rPr>
          <w:t>158</w:t>
        </w:r>
        <w:r w:rsidR="002B226E">
          <w:rPr>
            <w:webHidden/>
          </w:rPr>
          <w:fldChar w:fldCharType="end"/>
        </w:r>
      </w:hyperlink>
    </w:p>
    <w:p w14:paraId="446CEAD0" w14:textId="77777777" w:rsidR="002B226E" w:rsidRDefault="00C80A04" w:rsidP="002B226E">
      <w:pPr>
        <w:pStyle w:val="TOC4"/>
        <w:rPr>
          <w:rFonts w:asciiTheme="minorHAnsi" w:hAnsiTheme="minorHAnsi"/>
          <w:sz w:val="22"/>
        </w:rPr>
      </w:pPr>
      <w:hyperlink w:anchor="_Toc58584671" w:history="1">
        <w:r w:rsidR="002B226E" w:rsidRPr="002347A8">
          <w:rPr>
            <w:rStyle w:val="Hyperlink"/>
          </w:rPr>
          <w:t>3.2</w:t>
        </w:r>
        <w:r w:rsidR="002B226E">
          <w:rPr>
            <w:rFonts w:asciiTheme="minorHAnsi" w:hAnsiTheme="minorHAnsi"/>
            <w:sz w:val="22"/>
          </w:rPr>
          <w:tab/>
        </w:r>
        <w:r w:rsidR="002B226E">
          <w:t>Spécifications de réseau et de communication</w:t>
        </w:r>
        <w:r w:rsidR="002B226E">
          <w:rPr>
            <w:webHidden/>
          </w:rPr>
          <w:tab/>
        </w:r>
        <w:r w:rsidR="002B226E">
          <w:rPr>
            <w:webHidden/>
          </w:rPr>
          <w:fldChar w:fldCharType="begin"/>
        </w:r>
        <w:r w:rsidR="002B226E">
          <w:rPr>
            <w:webHidden/>
          </w:rPr>
          <w:instrText xml:space="preserve"> PAGEREF _Toc58584671 \h </w:instrText>
        </w:r>
        <w:r w:rsidR="002B226E">
          <w:rPr>
            <w:webHidden/>
          </w:rPr>
        </w:r>
        <w:r w:rsidR="002B226E">
          <w:rPr>
            <w:webHidden/>
          </w:rPr>
          <w:fldChar w:fldCharType="separate"/>
        </w:r>
        <w:r w:rsidR="002B226E">
          <w:rPr>
            <w:webHidden/>
          </w:rPr>
          <w:t>160</w:t>
        </w:r>
        <w:r w:rsidR="002B226E">
          <w:rPr>
            <w:webHidden/>
          </w:rPr>
          <w:fldChar w:fldCharType="end"/>
        </w:r>
      </w:hyperlink>
    </w:p>
    <w:p w14:paraId="2179127E" w14:textId="77777777" w:rsidR="002B226E" w:rsidRDefault="00C80A04" w:rsidP="002B226E">
      <w:pPr>
        <w:pStyle w:val="TOC4"/>
        <w:rPr>
          <w:rFonts w:asciiTheme="minorHAnsi" w:hAnsiTheme="minorHAnsi"/>
          <w:sz w:val="22"/>
        </w:rPr>
      </w:pPr>
      <w:hyperlink w:anchor="_Toc58584672" w:history="1">
        <w:r w:rsidR="002B226E" w:rsidRPr="002347A8">
          <w:rPr>
            <w:rStyle w:val="Hyperlink"/>
          </w:rPr>
          <w:t>3.3</w:t>
        </w:r>
        <w:r w:rsidR="002B226E">
          <w:rPr>
            <w:rFonts w:asciiTheme="minorHAnsi" w:hAnsiTheme="minorHAnsi"/>
            <w:sz w:val="22"/>
          </w:rPr>
          <w:tab/>
        </w:r>
        <w:r w:rsidR="002B226E">
          <w:t>Spécifications du matériel auxiliaire</w:t>
        </w:r>
        <w:r w:rsidR="002B226E">
          <w:rPr>
            <w:webHidden/>
          </w:rPr>
          <w:tab/>
        </w:r>
        <w:r w:rsidR="002B226E">
          <w:rPr>
            <w:webHidden/>
          </w:rPr>
          <w:fldChar w:fldCharType="begin"/>
        </w:r>
        <w:r w:rsidR="002B226E">
          <w:rPr>
            <w:webHidden/>
          </w:rPr>
          <w:instrText xml:space="preserve"> PAGEREF _Toc58584672 \h </w:instrText>
        </w:r>
        <w:r w:rsidR="002B226E">
          <w:rPr>
            <w:webHidden/>
          </w:rPr>
        </w:r>
        <w:r w:rsidR="002B226E">
          <w:rPr>
            <w:webHidden/>
          </w:rPr>
          <w:fldChar w:fldCharType="separate"/>
        </w:r>
        <w:r w:rsidR="002B226E">
          <w:rPr>
            <w:webHidden/>
          </w:rPr>
          <w:t>160</w:t>
        </w:r>
        <w:r w:rsidR="002B226E">
          <w:rPr>
            <w:webHidden/>
          </w:rPr>
          <w:fldChar w:fldCharType="end"/>
        </w:r>
      </w:hyperlink>
    </w:p>
    <w:p w14:paraId="3CC738F3" w14:textId="77777777" w:rsidR="002B226E" w:rsidRDefault="00C80A04" w:rsidP="002B226E">
      <w:pPr>
        <w:pStyle w:val="TOC4"/>
        <w:rPr>
          <w:rFonts w:asciiTheme="minorHAnsi" w:hAnsiTheme="minorHAnsi"/>
          <w:sz w:val="22"/>
        </w:rPr>
      </w:pPr>
      <w:hyperlink w:anchor="_Toc58584673" w:history="1">
        <w:r w:rsidR="002B226E" w:rsidRPr="002347A8">
          <w:rPr>
            <w:rStyle w:val="Hyperlink"/>
          </w:rPr>
          <w:t>3.4</w:t>
        </w:r>
        <w:r w:rsidR="002B226E">
          <w:rPr>
            <w:rFonts w:asciiTheme="minorHAnsi" w:hAnsiTheme="minorHAnsi"/>
            <w:sz w:val="22"/>
          </w:rPr>
          <w:tab/>
        </w:r>
        <w:r w:rsidR="002B226E" w:rsidRPr="007F6A09">
          <w:rPr>
            <w:rStyle w:val="Hyperlink"/>
          </w:rPr>
          <w:t>Sp</w:t>
        </w:r>
        <w:r w:rsidR="002B226E">
          <w:rPr>
            <w:rStyle w:val="Hyperlink"/>
          </w:rPr>
          <w:t>é</w:t>
        </w:r>
        <w:r w:rsidR="002B226E" w:rsidRPr="007F6A09">
          <w:rPr>
            <w:rStyle w:val="Hyperlink"/>
          </w:rPr>
          <w:t xml:space="preserve">cifications </w:t>
        </w:r>
        <w:r w:rsidR="002B226E">
          <w:rPr>
            <w:rStyle w:val="Hyperlink"/>
          </w:rPr>
          <w:t>s</w:t>
        </w:r>
        <w:r w:rsidR="002B226E" w:rsidRPr="007F6A09">
          <w:rPr>
            <w:rStyle w:val="Hyperlink"/>
          </w:rPr>
          <w:t>tandard</w:t>
        </w:r>
        <w:r w:rsidR="002B226E">
          <w:rPr>
            <w:rStyle w:val="Hyperlink"/>
          </w:rPr>
          <w:t>s des logiciels</w:t>
        </w:r>
        <w:r w:rsidR="002B226E">
          <w:rPr>
            <w:webHidden/>
          </w:rPr>
          <w:tab/>
        </w:r>
        <w:r w:rsidR="002B226E">
          <w:rPr>
            <w:webHidden/>
          </w:rPr>
          <w:fldChar w:fldCharType="begin"/>
        </w:r>
        <w:r w:rsidR="002B226E">
          <w:rPr>
            <w:webHidden/>
          </w:rPr>
          <w:instrText xml:space="preserve"> PAGEREF _Toc58584673 \h </w:instrText>
        </w:r>
        <w:r w:rsidR="002B226E">
          <w:rPr>
            <w:webHidden/>
          </w:rPr>
        </w:r>
        <w:r w:rsidR="002B226E">
          <w:rPr>
            <w:webHidden/>
          </w:rPr>
          <w:fldChar w:fldCharType="separate"/>
        </w:r>
        <w:r w:rsidR="002B226E">
          <w:rPr>
            <w:webHidden/>
          </w:rPr>
          <w:t>161</w:t>
        </w:r>
        <w:r w:rsidR="002B226E">
          <w:rPr>
            <w:webHidden/>
          </w:rPr>
          <w:fldChar w:fldCharType="end"/>
        </w:r>
      </w:hyperlink>
    </w:p>
    <w:p w14:paraId="41E09F90" w14:textId="77777777" w:rsidR="002B226E" w:rsidRDefault="00C80A04" w:rsidP="002B226E">
      <w:pPr>
        <w:pStyle w:val="TOC4"/>
        <w:rPr>
          <w:rFonts w:asciiTheme="minorHAnsi" w:hAnsiTheme="minorHAnsi"/>
          <w:sz w:val="22"/>
        </w:rPr>
      </w:pPr>
      <w:hyperlink w:anchor="_Toc58584674" w:history="1">
        <w:r w:rsidR="002B226E" w:rsidRPr="002347A8">
          <w:rPr>
            <w:rStyle w:val="Hyperlink"/>
          </w:rPr>
          <w:t>3.5</w:t>
        </w:r>
        <w:r w:rsidR="002B226E">
          <w:rPr>
            <w:rFonts w:asciiTheme="minorHAnsi" w:hAnsiTheme="minorHAnsi"/>
            <w:sz w:val="22"/>
          </w:rPr>
          <w:tab/>
        </w:r>
        <w:r w:rsidR="002B226E" w:rsidRPr="002347A8">
          <w:rPr>
            <w:rStyle w:val="Hyperlink"/>
          </w:rPr>
          <w:t>Cons</w:t>
        </w:r>
        <w:r w:rsidR="002B226E">
          <w:rPr>
            <w:rStyle w:val="Hyperlink"/>
          </w:rPr>
          <w:t>om</w:t>
        </w:r>
        <w:r w:rsidR="002B226E" w:rsidRPr="002347A8">
          <w:rPr>
            <w:rStyle w:val="Hyperlink"/>
          </w:rPr>
          <w:t>mables</w:t>
        </w:r>
        <w:r w:rsidR="002B226E">
          <w:rPr>
            <w:webHidden/>
          </w:rPr>
          <w:tab/>
        </w:r>
        <w:r w:rsidR="002B226E">
          <w:rPr>
            <w:webHidden/>
          </w:rPr>
          <w:fldChar w:fldCharType="begin"/>
        </w:r>
        <w:r w:rsidR="002B226E">
          <w:rPr>
            <w:webHidden/>
          </w:rPr>
          <w:instrText xml:space="preserve"> PAGEREF _Toc58584674 \h </w:instrText>
        </w:r>
        <w:r w:rsidR="002B226E">
          <w:rPr>
            <w:webHidden/>
          </w:rPr>
        </w:r>
        <w:r w:rsidR="002B226E">
          <w:rPr>
            <w:webHidden/>
          </w:rPr>
          <w:fldChar w:fldCharType="separate"/>
        </w:r>
        <w:r w:rsidR="002B226E">
          <w:rPr>
            <w:webHidden/>
          </w:rPr>
          <w:t>161</w:t>
        </w:r>
        <w:r w:rsidR="002B226E">
          <w:rPr>
            <w:webHidden/>
          </w:rPr>
          <w:fldChar w:fldCharType="end"/>
        </w:r>
      </w:hyperlink>
    </w:p>
    <w:p w14:paraId="6156369F" w14:textId="77777777" w:rsidR="002B226E" w:rsidRDefault="00C80A04" w:rsidP="002B226E">
      <w:pPr>
        <w:pStyle w:val="TOC4"/>
        <w:rPr>
          <w:rFonts w:asciiTheme="minorHAnsi" w:hAnsiTheme="minorHAnsi"/>
          <w:sz w:val="22"/>
        </w:rPr>
      </w:pPr>
      <w:hyperlink w:anchor="_Toc58584675" w:history="1">
        <w:r w:rsidR="002B226E" w:rsidRPr="002347A8">
          <w:rPr>
            <w:rStyle w:val="Hyperlink"/>
          </w:rPr>
          <w:t>3.6</w:t>
        </w:r>
        <w:r w:rsidR="002B226E">
          <w:rPr>
            <w:rFonts w:asciiTheme="minorHAnsi" w:hAnsiTheme="minorHAnsi"/>
            <w:sz w:val="22"/>
          </w:rPr>
          <w:tab/>
        </w:r>
        <w:r w:rsidR="002B226E" w:rsidRPr="002069D4">
          <w:rPr>
            <w:rStyle w:val="Hyperlink"/>
          </w:rPr>
          <w:t>Autres produits non informatiques</w:t>
        </w:r>
        <w:r w:rsidR="002B226E">
          <w:rPr>
            <w:webHidden/>
          </w:rPr>
          <w:tab/>
        </w:r>
        <w:r w:rsidR="002B226E">
          <w:rPr>
            <w:webHidden/>
          </w:rPr>
          <w:fldChar w:fldCharType="begin"/>
        </w:r>
        <w:r w:rsidR="002B226E">
          <w:rPr>
            <w:webHidden/>
          </w:rPr>
          <w:instrText xml:space="preserve"> PAGEREF _Toc58584675 \h </w:instrText>
        </w:r>
        <w:r w:rsidR="002B226E">
          <w:rPr>
            <w:webHidden/>
          </w:rPr>
        </w:r>
        <w:r w:rsidR="002B226E">
          <w:rPr>
            <w:webHidden/>
          </w:rPr>
          <w:fldChar w:fldCharType="separate"/>
        </w:r>
        <w:r w:rsidR="002B226E">
          <w:rPr>
            <w:webHidden/>
          </w:rPr>
          <w:t>162</w:t>
        </w:r>
        <w:r w:rsidR="002B226E">
          <w:rPr>
            <w:webHidden/>
          </w:rPr>
          <w:fldChar w:fldCharType="end"/>
        </w:r>
      </w:hyperlink>
    </w:p>
    <w:p w14:paraId="437A4D66" w14:textId="77777777" w:rsidR="002B226E" w:rsidRDefault="00C80A04" w:rsidP="002B226E">
      <w:pPr>
        <w:pStyle w:val="TOC3"/>
        <w:rPr>
          <w:rFonts w:asciiTheme="minorHAnsi" w:eastAsiaTheme="minorEastAsia" w:hAnsiTheme="minorHAnsi" w:cstheme="minorBidi"/>
          <w:iCs w:val="0"/>
          <w:sz w:val="22"/>
          <w:szCs w:val="22"/>
        </w:rPr>
      </w:pPr>
      <w:hyperlink w:anchor="_Toc58584676" w:history="1">
        <w:r w:rsidR="002B226E" w:rsidRPr="002347A8">
          <w:rPr>
            <w:rStyle w:val="Hyperlink"/>
          </w:rPr>
          <w:t>E.</w:t>
        </w:r>
        <w:r w:rsidR="002B226E">
          <w:rPr>
            <w:rFonts w:asciiTheme="minorHAnsi" w:eastAsiaTheme="minorEastAsia" w:hAnsiTheme="minorHAnsi" w:cstheme="minorBidi"/>
            <w:iCs w:val="0"/>
            <w:sz w:val="22"/>
            <w:szCs w:val="22"/>
          </w:rPr>
          <w:tab/>
        </w:r>
        <w:r w:rsidR="002B226E" w:rsidRPr="002069D4">
          <w:rPr>
            <w:rStyle w:val="Hyperlink"/>
          </w:rPr>
          <w:t>Exigences applicables aux essais et au contr</w:t>
        </w:r>
        <w:r w:rsidR="002B226E">
          <w:rPr>
            <w:rStyle w:val="Hyperlink"/>
          </w:rPr>
          <w:t>ô</w:t>
        </w:r>
        <w:r w:rsidR="002B226E" w:rsidRPr="002069D4">
          <w:rPr>
            <w:rStyle w:val="Hyperlink"/>
          </w:rPr>
          <w:t>le de qual</w:t>
        </w:r>
        <w:r w:rsidR="002B226E">
          <w:rPr>
            <w:rStyle w:val="Hyperlink"/>
          </w:rPr>
          <w:t>ité</w:t>
        </w:r>
        <w:r w:rsidR="002B226E">
          <w:rPr>
            <w:webHidden/>
          </w:rPr>
          <w:tab/>
        </w:r>
        <w:r w:rsidR="002B226E">
          <w:rPr>
            <w:webHidden/>
          </w:rPr>
          <w:fldChar w:fldCharType="begin"/>
        </w:r>
        <w:r w:rsidR="002B226E">
          <w:rPr>
            <w:webHidden/>
          </w:rPr>
          <w:instrText xml:space="preserve"> PAGEREF _Toc58584676 \h </w:instrText>
        </w:r>
        <w:r w:rsidR="002B226E">
          <w:rPr>
            <w:webHidden/>
          </w:rPr>
        </w:r>
        <w:r w:rsidR="002B226E">
          <w:rPr>
            <w:webHidden/>
          </w:rPr>
          <w:fldChar w:fldCharType="separate"/>
        </w:r>
        <w:r w:rsidR="002B226E">
          <w:rPr>
            <w:webHidden/>
          </w:rPr>
          <w:t>163</w:t>
        </w:r>
        <w:r w:rsidR="002B226E">
          <w:rPr>
            <w:webHidden/>
          </w:rPr>
          <w:fldChar w:fldCharType="end"/>
        </w:r>
      </w:hyperlink>
    </w:p>
    <w:p w14:paraId="45F82183" w14:textId="77777777" w:rsidR="002B226E" w:rsidRDefault="00C80A04" w:rsidP="002B226E">
      <w:pPr>
        <w:pStyle w:val="TOC4"/>
        <w:rPr>
          <w:rFonts w:asciiTheme="minorHAnsi" w:hAnsiTheme="minorHAnsi"/>
          <w:sz w:val="22"/>
        </w:rPr>
      </w:pPr>
      <w:hyperlink w:anchor="_Toc58584677" w:history="1">
        <w:r w:rsidR="002B226E" w:rsidRPr="002347A8">
          <w:rPr>
            <w:rStyle w:val="Hyperlink"/>
          </w:rPr>
          <w:t>4.1.</w:t>
        </w:r>
        <w:r w:rsidR="002B226E">
          <w:rPr>
            <w:rFonts w:asciiTheme="minorHAnsi" w:hAnsiTheme="minorHAnsi"/>
            <w:sz w:val="22"/>
          </w:rPr>
          <w:tab/>
        </w:r>
        <w:r w:rsidR="002B226E" w:rsidRPr="002347A8">
          <w:rPr>
            <w:rStyle w:val="Hyperlink"/>
          </w:rPr>
          <w:t>Inspections</w:t>
        </w:r>
        <w:r w:rsidR="002B226E">
          <w:rPr>
            <w:webHidden/>
          </w:rPr>
          <w:tab/>
        </w:r>
        <w:r w:rsidR="002B226E">
          <w:rPr>
            <w:webHidden/>
          </w:rPr>
          <w:fldChar w:fldCharType="begin"/>
        </w:r>
        <w:r w:rsidR="002B226E">
          <w:rPr>
            <w:webHidden/>
          </w:rPr>
          <w:instrText xml:space="preserve"> PAGEREF _Toc58584677 \h </w:instrText>
        </w:r>
        <w:r w:rsidR="002B226E">
          <w:rPr>
            <w:webHidden/>
          </w:rPr>
        </w:r>
        <w:r w:rsidR="002B226E">
          <w:rPr>
            <w:webHidden/>
          </w:rPr>
          <w:fldChar w:fldCharType="separate"/>
        </w:r>
        <w:r w:rsidR="002B226E">
          <w:rPr>
            <w:webHidden/>
          </w:rPr>
          <w:t>163</w:t>
        </w:r>
        <w:r w:rsidR="002B226E">
          <w:rPr>
            <w:webHidden/>
          </w:rPr>
          <w:fldChar w:fldCharType="end"/>
        </w:r>
      </w:hyperlink>
    </w:p>
    <w:p w14:paraId="5B2A882A" w14:textId="77777777" w:rsidR="002B226E" w:rsidRDefault="00C80A04" w:rsidP="002B226E">
      <w:pPr>
        <w:pStyle w:val="TOC4"/>
        <w:rPr>
          <w:rFonts w:asciiTheme="minorHAnsi" w:hAnsiTheme="minorHAnsi"/>
          <w:sz w:val="22"/>
        </w:rPr>
      </w:pPr>
      <w:hyperlink w:anchor="_Toc58584678" w:history="1">
        <w:r w:rsidR="002B226E" w:rsidRPr="002347A8">
          <w:rPr>
            <w:rStyle w:val="Hyperlink"/>
          </w:rPr>
          <w:t>4.2</w:t>
        </w:r>
        <w:r w:rsidR="002B226E">
          <w:rPr>
            <w:rFonts w:asciiTheme="minorHAnsi" w:hAnsiTheme="minorHAnsi"/>
            <w:sz w:val="22"/>
          </w:rPr>
          <w:tab/>
        </w:r>
        <w:r w:rsidR="002B226E" w:rsidRPr="002069D4">
          <w:rPr>
            <w:rStyle w:val="Hyperlink"/>
          </w:rPr>
          <w:t>Essais de mise en service provisoire</w:t>
        </w:r>
        <w:r w:rsidR="002B226E">
          <w:rPr>
            <w:webHidden/>
          </w:rPr>
          <w:tab/>
        </w:r>
        <w:r w:rsidR="002B226E">
          <w:rPr>
            <w:webHidden/>
          </w:rPr>
          <w:fldChar w:fldCharType="begin"/>
        </w:r>
        <w:r w:rsidR="002B226E">
          <w:rPr>
            <w:webHidden/>
          </w:rPr>
          <w:instrText xml:space="preserve"> PAGEREF _Toc58584678 \h </w:instrText>
        </w:r>
        <w:r w:rsidR="002B226E">
          <w:rPr>
            <w:webHidden/>
          </w:rPr>
        </w:r>
        <w:r w:rsidR="002B226E">
          <w:rPr>
            <w:webHidden/>
          </w:rPr>
          <w:fldChar w:fldCharType="separate"/>
        </w:r>
        <w:r w:rsidR="002B226E">
          <w:rPr>
            <w:webHidden/>
          </w:rPr>
          <w:t>163</w:t>
        </w:r>
        <w:r w:rsidR="002B226E">
          <w:rPr>
            <w:webHidden/>
          </w:rPr>
          <w:fldChar w:fldCharType="end"/>
        </w:r>
      </w:hyperlink>
    </w:p>
    <w:p w14:paraId="09B68A7A" w14:textId="77777777" w:rsidR="002B226E" w:rsidRDefault="00C80A04" w:rsidP="002B226E">
      <w:pPr>
        <w:pStyle w:val="TOC4"/>
        <w:rPr>
          <w:rFonts w:asciiTheme="minorHAnsi" w:hAnsiTheme="minorHAnsi"/>
          <w:sz w:val="22"/>
        </w:rPr>
      </w:pPr>
      <w:hyperlink w:anchor="_Toc58584679" w:history="1">
        <w:r w:rsidR="002B226E" w:rsidRPr="002347A8">
          <w:rPr>
            <w:rStyle w:val="Hyperlink"/>
          </w:rPr>
          <w:t>4.3</w:t>
        </w:r>
        <w:r w:rsidR="002B226E">
          <w:rPr>
            <w:rFonts w:asciiTheme="minorHAnsi" w:hAnsiTheme="minorHAnsi"/>
            <w:sz w:val="22"/>
          </w:rPr>
          <w:tab/>
        </w:r>
        <w:r w:rsidR="002B226E" w:rsidRPr="002069D4">
          <w:rPr>
            <w:rStyle w:val="Hyperlink"/>
          </w:rPr>
          <w:t>Essais de réception opérationnelle</w:t>
        </w:r>
        <w:r w:rsidR="002B226E">
          <w:rPr>
            <w:webHidden/>
          </w:rPr>
          <w:tab/>
        </w:r>
        <w:r w:rsidR="002B226E">
          <w:rPr>
            <w:webHidden/>
          </w:rPr>
          <w:fldChar w:fldCharType="begin"/>
        </w:r>
        <w:r w:rsidR="002B226E">
          <w:rPr>
            <w:webHidden/>
          </w:rPr>
          <w:instrText xml:space="preserve"> PAGEREF _Toc58584679 \h </w:instrText>
        </w:r>
        <w:r w:rsidR="002B226E">
          <w:rPr>
            <w:webHidden/>
          </w:rPr>
        </w:r>
        <w:r w:rsidR="002B226E">
          <w:rPr>
            <w:webHidden/>
          </w:rPr>
          <w:fldChar w:fldCharType="separate"/>
        </w:r>
        <w:r w:rsidR="002B226E">
          <w:rPr>
            <w:webHidden/>
          </w:rPr>
          <w:t>163</w:t>
        </w:r>
        <w:r w:rsidR="002B226E">
          <w:rPr>
            <w:webHidden/>
          </w:rPr>
          <w:fldChar w:fldCharType="end"/>
        </w:r>
      </w:hyperlink>
    </w:p>
    <w:p w14:paraId="3AEB2E48" w14:textId="77777777" w:rsidR="002B226E" w:rsidRDefault="00C80A04" w:rsidP="002B226E">
      <w:pPr>
        <w:pStyle w:val="TOC3"/>
        <w:rPr>
          <w:rFonts w:asciiTheme="minorHAnsi" w:eastAsiaTheme="minorEastAsia" w:hAnsiTheme="minorHAnsi" w:cstheme="minorBidi"/>
          <w:iCs w:val="0"/>
          <w:sz w:val="22"/>
          <w:szCs w:val="22"/>
        </w:rPr>
      </w:pPr>
      <w:hyperlink w:anchor="_Toc58584680" w:history="1">
        <w:r w:rsidR="002B226E" w:rsidRPr="002347A8">
          <w:rPr>
            <w:rStyle w:val="Hyperlink"/>
          </w:rPr>
          <w:t>F.</w:t>
        </w:r>
        <w:r w:rsidR="002B226E">
          <w:rPr>
            <w:rFonts w:asciiTheme="minorHAnsi" w:eastAsiaTheme="minorEastAsia" w:hAnsiTheme="minorHAnsi" w:cstheme="minorBidi"/>
            <w:iCs w:val="0"/>
            <w:sz w:val="22"/>
            <w:szCs w:val="22"/>
          </w:rPr>
          <w:tab/>
        </w:r>
        <w:r w:rsidR="002B226E" w:rsidRPr="002347A8">
          <w:rPr>
            <w:rStyle w:val="Hyperlink"/>
          </w:rPr>
          <w:t xml:space="preserve"> </w:t>
        </w:r>
        <w:r w:rsidR="002B226E">
          <w:rPr>
            <w:rStyle w:val="Hyperlink"/>
          </w:rPr>
          <w:t>Spé</w:t>
        </w:r>
        <w:r w:rsidR="002B226E" w:rsidRPr="002069D4">
          <w:rPr>
            <w:rStyle w:val="Hyperlink"/>
          </w:rPr>
          <w:t xml:space="preserve">cifications des services - </w:t>
        </w:r>
        <w:r w:rsidR="002B226E">
          <w:rPr>
            <w:rStyle w:val="Hyperlink"/>
          </w:rPr>
          <w:t>C</w:t>
        </w:r>
        <w:r w:rsidR="002B226E" w:rsidRPr="002069D4">
          <w:rPr>
            <w:rStyle w:val="Hyperlink"/>
          </w:rPr>
          <w:t>o</w:t>
        </w:r>
        <w:r w:rsidR="002B226E">
          <w:rPr>
            <w:rStyle w:val="Hyperlink"/>
          </w:rPr>
          <w:t>û</w:t>
        </w:r>
        <w:r w:rsidR="002B226E" w:rsidRPr="002069D4">
          <w:rPr>
            <w:rStyle w:val="Hyperlink"/>
          </w:rPr>
          <w:t>ts r</w:t>
        </w:r>
        <w:r w:rsidR="002B226E">
          <w:rPr>
            <w:rStyle w:val="Hyperlink"/>
          </w:rPr>
          <w:t>é</w:t>
        </w:r>
        <w:r w:rsidR="002B226E" w:rsidRPr="002069D4">
          <w:rPr>
            <w:rStyle w:val="Hyperlink"/>
          </w:rPr>
          <w:t>currents</w:t>
        </w:r>
        <w:r w:rsidR="002B226E">
          <w:rPr>
            <w:webHidden/>
          </w:rPr>
          <w:tab/>
        </w:r>
        <w:r w:rsidR="002B226E">
          <w:rPr>
            <w:webHidden/>
          </w:rPr>
          <w:fldChar w:fldCharType="begin"/>
        </w:r>
        <w:r w:rsidR="002B226E">
          <w:rPr>
            <w:webHidden/>
          </w:rPr>
          <w:instrText xml:space="preserve"> PAGEREF _Toc58584680 \h </w:instrText>
        </w:r>
        <w:r w:rsidR="002B226E">
          <w:rPr>
            <w:webHidden/>
          </w:rPr>
        </w:r>
        <w:r w:rsidR="002B226E">
          <w:rPr>
            <w:webHidden/>
          </w:rPr>
          <w:fldChar w:fldCharType="separate"/>
        </w:r>
        <w:r w:rsidR="002B226E">
          <w:rPr>
            <w:webHidden/>
          </w:rPr>
          <w:t>165</w:t>
        </w:r>
        <w:r w:rsidR="002B226E">
          <w:rPr>
            <w:webHidden/>
          </w:rPr>
          <w:fldChar w:fldCharType="end"/>
        </w:r>
      </w:hyperlink>
    </w:p>
    <w:p w14:paraId="6B5B5054" w14:textId="77777777" w:rsidR="002B226E" w:rsidRDefault="00C80A04" w:rsidP="002B226E">
      <w:pPr>
        <w:pStyle w:val="TOC4"/>
        <w:rPr>
          <w:rFonts w:asciiTheme="minorHAnsi" w:hAnsiTheme="minorHAnsi"/>
          <w:sz w:val="22"/>
        </w:rPr>
      </w:pPr>
      <w:hyperlink w:anchor="_Toc58584681" w:history="1">
        <w:r w:rsidR="002B226E" w:rsidRPr="002347A8">
          <w:rPr>
            <w:rStyle w:val="Hyperlink"/>
          </w:rPr>
          <w:t>5.1</w:t>
        </w:r>
        <w:r w:rsidR="002B226E">
          <w:rPr>
            <w:rFonts w:asciiTheme="minorHAnsi" w:hAnsiTheme="minorHAnsi"/>
            <w:sz w:val="22"/>
          </w:rPr>
          <w:tab/>
        </w:r>
        <w:r w:rsidR="002B226E" w:rsidRPr="002069D4">
          <w:rPr>
            <w:rStyle w:val="Hyperlink"/>
          </w:rPr>
          <w:t>Réparation des défauts sous garantie</w:t>
        </w:r>
        <w:r w:rsidR="002B226E">
          <w:rPr>
            <w:webHidden/>
          </w:rPr>
          <w:tab/>
        </w:r>
        <w:r w:rsidR="002B226E">
          <w:rPr>
            <w:webHidden/>
          </w:rPr>
          <w:fldChar w:fldCharType="begin"/>
        </w:r>
        <w:r w:rsidR="002B226E">
          <w:rPr>
            <w:webHidden/>
          </w:rPr>
          <w:instrText xml:space="preserve"> PAGEREF _Toc58584681 \h </w:instrText>
        </w:r>
        <w:r w:rsidR="002B226E">
          <w:rPr>
            <w:webHidden/>
          </w:rPr>
        </w:r>
        <w:r w:rsidR="002B226E">
          <w:rPr>
            <w:webHidden/>
          </w:rPr>
          <w:fldChar w:fldCharType="separate"/>
        </w:r>
        <w:r w:rsidR="002B226E">
          <w:rPr>
            <w:webHidden/>
          </w:rPr>
          <w:t>165</w:t>
        </w:r>
        <w:r w:rsidR="002B226E">
          <w:rPr>
            <w:webHidden/>
          </w:rPr>
          <w:fldChar w:fldCharType="end"/>
        </w:r>
      </w:hyperlink>
    </w:p>
    <w:p w14:paraId="29258DFE" w14:textId="77777777" w:rsidR="002B226E" w:rsidRDefault="00C80A04" w:rsidP="002B226E">
      <w:pPr>
        <w:pStyle w:val="TOC4"/>
        <w:rPr>
          <w:rFonts w:asciiTheme="minorHAnsi" w:hAnsiTheme="minorHAnsi"/>
          <w:sz w:val="22"/>
        </w:rPr>
      </w:pPr>
      <w:hyperlink w:anchor="_Toc58584682" w:history="1">
        <w:r w:rsidR="002B226E" w:rsidRPr="002347A8">
          <w:rPr>
            <w:rStyle w:val="Hyperlink"/>
          </w:rPr>
          <w:t>5.2</w:t>
        </w:r>
        <w:r w:rsidR="002B226E">
          <w:rPr>
            <w:rFonts w:asciiTheme="minorHAnsi" w:hAnsiTheme="minorHAnsi"/>
            <w:sz w:val="22"/>
          </w:rPr>
          <w:tab/>
        </w:r>
        <w:r w:rsidR="002B226E" w:rsidRPr="002069D4">
          <w:rPr>
            <w:rStyle w:val="Hyperlink"/>
          </w:rPr>
          <w:t>Support technique</w:t>
        </w:r>
        <w:r w:rsidR="002B226E">
          <w:rPr>
            <w:webHidden/>
          </w:rPr>
          <w:tab/>
        </w:r>
        <w:r w:rsidR="002B226E">
          <w:rPr>
            <w:webHidden/>
          </w:rPr>
          <w:fldChar w:fldCharType="begin"/>
        </w:r>
        <w:r w:rsidR="002B226E">
          <w:rPr>
            <w:webHidden/>
          </w:rPr>
          <w:instrText xml:space="preserve"> PAGEREF _Toc58584682 \h </w:instrText>
        </w:r>
        <w:r w:rsidR="002B226E">
          <w:rPr>
            <w:webHidden/>
          </w:rPr>
        </w:r>
        <w:r w:rsidR="002B226E">
          <w:rPr>
            <w:webHidden/>
          </w:rPr>
          <w:fldChar w:fldCharType="separate"/>
        </w:r>
        <w:r w:rsidR="002B226E">
          <w:rPr>
            <w:webHidden/>
          </w:rPr>
          <w:t>165</w:t>
        </w:r>
        <w:r w:rsidR="002B226E">
          <w:rPr>
            <w:webHidden/>
          </w:rPr>
          <w:fldChar w:fldCharType="end"/>
        </w:r>
      </w:hyperlink>
    </w:p>
    <w:p w14:paraId="20C51D45" w14:textId="77777777" w:rsidR="002B226E" w:rsidRDefault="00C80A04" w:rsidP="002B226E">
      <w:pPr>
        <w:pStyle w:val="TOC4"/>
        <w:rPr>
          <w:rFonts w:asciiTheme="minorHAnsi" w:hAnsiTheme="minorHAnsi"/>
          <w:sz w:val="22"/>
        </w:rPr>
      </w:pPr>
      <w:hyperlink w:anchor="_Toc58584683" w:history="1">
        <w:r w:rsidR="002B226E" w:rsidRPr="002347A8">
          <w:rPr>
            <w:rStyle w:val="Hyperlink"/>
          </w:rPr>
          <w:t>5.3</w:t>
        </w:r>
        <w:r w:rsidR="002B226E">
          <w:rPr>
            <w:rFonts w:asciiTheme="minorHAnsi" w:hAnsiTheme="minorHAnsi"/>
            <w:sz w:val="22"/>
          </w:rPr>
          <w:tab/>
        </w:r>
        <w:r w:rsidR="002B226E" w:rsidRPr="002069D4">
          <w:rPr>
            <w:rStyle w:val="Hyperlink"/>
          </w:rPr>
          <w:t>Exigences concernant l'Équipe technique du Fournisseur</w:t>
        </w:r>
        <w:r w:rsidR="002B226E">
          <w:rPr>
            <w:webHidden/>
          </w:rPr>
          <w:tab/>
        </w:r>
        <w:r w:rsidR="002B226E">
          <w:rPr>
            <w:webHidden/>
          </w:rPr>
          <w:fldChar w:fldCharType="begin"/>
        </w:r>
        <w:r w:rsidR="002B226E">
          <w:rPr>
            <w:webHidden/>
          </w:rPr>
          <w:instrText xml:space="preserve"> PAGEREF _Toc58584683 \h </w:instrText>
        </w:r>
        <w:r w:rsidR="002B226E">
          <w:rPr>
            <w:webHidden/>
          </w:rPr>
        </w:r>
        <w:r w:rsidR="002B226E">
          <w:rPr>
            <w:webHidden/>
          </w:rPr>
          <w:fldChar w:fldCharType="separate"/>
        </w:r>
        <w:r w:rsidR="002B226E">
          <w:rPr>
            <w:webHidden/>
          </w:rPr>
          <w:t>165</w:t>
        </w:r>
        <w:r w:rsidR="002B226E">
          <w:rPr>
            <w:webHidden/>
          </w:rPr>
          <w:fldChar w:fldCharType="end"/>
        </w:r>
      </w:hyperlink>
    </w:p>
    <w:p w14:paraId="4500AB4B" w14:textId="77777777" w:rsidR="002B226E" w:rsidRDefault="00C80A04" w:rsidP="002B226E">
      <w:pPr>
        <w:pStyle w:val="TOC3"/>
        <w:rPr>
          <w:rFonts w:asciiTheme="minorHAnsi" w:eastAsiaTheme="minorEastAsia" w:hAnsiTheme="minorHAnsi" w:cstheme="minorBidi"/>
          <w:iCs w:val="0"/>
          <w:sz w:val="22"/>
          <w:szCs w:val="22"/>
        </w:rPr>
      </w:pPr>
      <w:hyperlink w:anchor="_Toc58584684" w:history="1">
        <w:r w:rsidR="002B226E" w:rsidRPr="002347A8">
          <w:rPr>
            <w:rStyle w:val="Hyperlink"/>
          </w:rPr>
          <w:t>E.</w:t>
        </w:r>
        <w:r w:rsidR="002B226E">
          <w:rPr>
            <w:rFonts w:asciiTheme="minorHAnsi" w:eastAsiaTheme="minorEastAsia" w:hAnsiTheme="minorHAnsi" w:cstheme="minorBidi"/>
            <w:iCs w:val="0"/>
            <w:sz w:val="22"/>
            <w:szCs w:val="22"/>
          </w:rPr>
          <w:tab/>
        </w:r>
        <w:r w:rsidR="002B226E">
          <w:t>Calendrier d’exécution</w:t>
        </w:r>
        <w:r w:rsidR="002B226E">
          <w:rPr>
            <w:webHidden/>
          </w:rPr>
          <w:tab/>
        </w:r>
        <w:r w:rsidR="002B226E">
          <w:rPr>
            <w:webHidden/>
          </w:rPr>
          <w:fldChar w:fldCharType="begin"/>
        </w:r>
        <w:r w:rsidR="002B226E">
          <w:rPr>
            <w:webHidden/>
          </w:rPr>
          <w:instrText xml:space="preserve"> PAGEREF _Toc58584684 \h </w:instrText>
        </w:r>
        <w:r w:rsidR="002B226E">
          <w:rPr>
            <w:webHidden/>
          </w:rPr>
        </w:r>
        <w:r w:rsidR="002B226E">
          <w:rPr>
            <w:webHidden/>
          </w:rPr>
          <w:fldChar w:fldCharType="separate"/>
        </w:r>
        <w:r w:rsidR="002B226E">
          <w:rPr>
            <w:webHidden/>
          </w:rPr>
          <w:t>167</w:t>
        </w:r>
        <w:r w:rsidR="002B226E">
          <w:rPr>
            <w:webHidden/>
          </w:rPr>
          <w:fldChar w:fldCharType="end"/>
        </w:r>
      </w:hyperlink>
    </w:p>
    <w:p w14:paraId="45B8442C" w14:textId="77777777" w:rsidR="002B226E" w:rsidRDefault="00C80A04" w:rsidP="002B226E">
      <w:pPr>
        <w:pStyle w:val="TOC4"/>
        <w:rPr>
          <w:rFonts w:asciiTheme="minorHAnsi" w:hAnsiTheme="minorHAnsi"/>
          <w:sz w:val="22"/>
        </w:rPr>
      </w:pPr>
      <w:hyperlink w:anchor="_Toc58584685" w:history="1">
        <w:r w:rsidR="002B226E" w:rsidRPr="002347A8">
          <w:rPr>
            <w:rStyle w:val="Hyperlink"/>
          </w:rPr>
          <w:t>A.</w:t>
        </w:r>
        <w:r w:rsidR="002B226E">
          <w:rPr>
            <w:rFonts w:asciiTheme="minorHAnsi" w:hAnsiTheme="minorHAnsi"/>
            <w:sz w:val="22"/>
          </w:rPr>
          <w:tab/>
        </w:r>
        <w:r w:rsidR="002B226E" w:rsidRPr="002069D4">
          <w:rPr>
            <w:rStyle w:val="Hyperlink"/>
          </w:rPr>
          <w:t>Tableau du Calendrier d’exécution</w:t>
        </w:r>
        <w:r w:rsidR="002B226E">
          <w:rPr>
            <w:webHidden/>
          </w:rPr>
          <w:tab/>
        </w:r>
        <w:r w:rsidR="002B226E">
          <w:rPr>
            <w:webHidden/>
          </w:rPr>
          <w:fldChar w:fldCharType="begin"/>
        </w:r>
        <w:r w:rsidR="002B226E">
          <w:rPr>
            <w:webHidden/>
          </w:rPr>
          <w:instrText xml:space="preserve"> PAGEREF _Toc58584685 \h </w:instrText>
        </w:r>
        <w:r w:rsidR="002B226E">
          <w:rPr>
            <w:webHidden/>
          </w:rPr>
        </w:r>
        <w:r w:rsidR="002B226E">
          <w:rPr>
            <w:webHidden/>
          </w:rPr>
          <w:fldChar w:fldCharType="separate"/>
        </w:r>
        <w:r w:rsidR="002B226E">
          <w:rPr>
            <w:webHidden/>
          </w:rPr>
          <w:t>169</w:t>
        </w:r>
        <w:r w:rsidR="002B226E">
          <w:rPr>
            <w:webHidden/>
          </w:rPr>
          <w:fldChar w:fldCharType="end"/>
        </w:r>
      </w:hyperlink>
    </w:p>
    <w:p w14:paraId="491C235A" w14:textId="77777777" w:rsidR="002B226E" w:rsidRDefault="00C80A04" w:rsidP="002B226E">
      <w:pPr>
        <w:pStyle w:val="TOC4"/>
        <w:rPr>
          <w:rFonts w:asciiTheme="minorHAnsi" w:hAnsiTheme="minorHAnsi"/>
          <w:sz w:val="22"/>
        </w:rPr>
      </w:pPr>
      <w:hyperlink w:anchor="_Toc58584686" w:history="1">
        <w:r w:rsidR="002B226E" w:rsidRPr="002347A8">
          <w:rPr>
            <w:rStyle w:val="Hyperlink"/>
          </w:rPr>
          <w:t>B.</w:t>
        </w:r>
        <w:r w:rsidR="002B226E">
          <w:rPr>
            <w:rFonts w:asciiTheme="minorHAnsi" w:hAnsiTheme="minorHAnsi"/>
            <w:sz w:val="22"/>
          </w:rPr>
          <w:tab/>
        </w:r>
        <w:r w:rsidR="002B226E" w:rsidRPr="002069D4">
          <w:rPr>
            <w:rStyle w:val="Hyperlink"/>
          </w:rPr>
          <w:t>Tableau(x) des données sur le Site</w:t>
        </w:r>
        <w:r w:rsidR="002B226E">
          <w:rPr>
            <w:webHidden/>
          </w:rPr>
          <w:tab/>
        </w:r>
        <w:r w:rsidR="002B226E">
          <w:rPr>
            <w:webHidden/>
          </w:rPr>
          <w:fldChar w:fldCharType="begin"/>
        </w:r>
        <w:r w:rsidR="002B226E">
          <w:rPr>
            <w:webHidden/>
          </w:rPr>
          <w:instrText xml:space="preserve"> PAGEREF _Toc58584686 \h </w:instrText>
        </w:r>
        <w:r w:rsidR="002B226E">
          <w:rPr>
            <w:webHidden/>
          </w:rPr>
        </w:r>
        <w:r w:rsidR="002B226E">
          <w:rPr>
            <w:webHidden/>
          </w:rPr>
          <w:fldChar w:fldCharType="separate"/>
        </w:r>
        <w:r w:rsidR="002B226E">
          <w:rPr>
            <w:webHidden/>
          </w:rPr>
          <w:t>171</w:t>
        </w:r>
        <w:r w:rsidR="002B226E">
          <w:rPr>
            <w:webHidden/>
          </w:rPr>
          <w:fldChar w:fldCharType="end"/>
        </w:r>
      </w:hyperlink>
    </w:p>
    <w:p w14:paraId="57850597" w14:textId="77777777" w:rsidR="002B226E" w:rsidRDefault="00C80A04" w:rsidP="002B226E">
      <w:pPr>
        <w:pStyle w:val="TOC4"/>
        <w:rPr>
          <w:rFonts w:asciiTheme="minorHAnsi" w:hAnsiTheme="minorHAnsi"/>
          <w:sz w:val="22"/>
        </w:rPr>
      </w:pPr>
      <w:hyperlink w:anchor="_Toc58584687" w:history="1">
        <w:r w:rsidR="002B226E" w:rsidRPr="002347A8">
          <w:rPr>
            <w:rStyle w:val="Hyperlink"/>
          </w:rPr>
          <w:t>C.</w:t>
        </w:r>
        <w:r w:rsidR="002B226E">
          <w:rPr>
            <w:rFonts w:asciiTheme="minorHAnsi" w:hAnsiTheme="minorHAnsi"/>
            <w:sz w:val="22"/>
          </w:rPr>
          <w:tab/>
        </w:r>
        <w:r w:rsidR="002B226E" w:rsidRPr="002347A8">
          <w:rPr>
            <w:rStyle w:val="Hyperlink"/>
          </w:rPr>
          <w:t xml:space="preserve"> </w:t>
        </w:r>
        <w:r w:rsidR="002B226E" w:rsidRPr="002069D4">
          <w:rPr>
            <w:rStyle w:val="Hyperlink"/>
          </w:rPr>
          <w:t>Tableau des jours fériés et autres jours non ouvrables</w:t>
        </w:r>
        <w:r w:rsidR="002B226E">
          <w:rPr>
            <w:webHidden/>
          </w:rPr>
          <w:tab/>
        </w:r>
        <w:r w:rsidR="002B226E">
          <w:rPr>
            <w:webHidden/>
          </w:rPr>
          <w:fldChar w:fldCharType="begin"/>
        </w:r>
        <w:r w:rsidR="002B226E">
          <w:rPr>
            <w:webHidden/>
          </w:rPr>
          <w:instrText xml:space="preserve"> PAGEREF _Toc58584687 \h </w:instrText>
        </w:r>
        <w:r w:rsidR="002B226E">
          <w:rPr>
            <w:webHidden/>
          </w:rPr>
        </w:r>
        <w:r w:rsidR="002B226E">
          <w:rPr>
            <w:webHidden/>
          </w:rPr>
          <w:fldChar w:fldCharType="separate"/>
        </w:r>
        <w:r w:rsidR="002B226E">
          <w:rPr>
            <w:webHidden/>
          </w:rPr>
          <w:t>172</w:t>
        </w:r>
        <w:r w:rsidR="002B226E">
          <w:rPr>
            <w:webHidden/>
          </w:rPr>
          <w:fldChar w:fldCharType="end"/>
        </w:r>
      </w:hyperlink>
    </w:p>
    <w:p w14:paraId="25346027" w14:textId="77777777" w:rsidR="002B226E" w:rsidRDefault="00C80A04" w:rsidP="002B226E">
      <w:pPr>
        <w:pStyle w:val="TOC4"/>
        <w:rPr>
          <w:rFonts w:asciiTheme="minorHAnsi" w:hAnsiTheme="minorHAnsi"/>
          <w:sz w:val="22"/>
        </w:rPr>
      </w:pPr>
      <w:hyperlink w:anchor="_Toc58584688" w:history="1">
        <w:r w:rsidR="002B226E" w:rsidRPr="002347A8">
          <w:rPr>
            <w:rStyle w:val="Hyperlink"/>
          </w:rPr>
          <w:t>D.</w:t>
        </w:r>
        <w:r w:rsidR="002B226E">
          <w:rPr>
            <w:rFonts w:asciiTheme="minorHAnsi" w:hAnsiTheme="minorHAnsi"/>
            <w:sz w:val="22"/>
          </w:rPr>
          <w:tab/>
        </w:r>
        <w:r w:rsidR="002B226E" w:rsidRPr="002069D4">
          <w:rPr>
            <w:rStyle w:val="Hyperlink"/>
          </w:rPr>
          <w:t>Tableaux d’inventaire du Système</w:t>
        </w:r>
        <w:r w:rsidR="002B226E">
          <w:rPr>
            <w:webHidden/>
          </w:rPr>
          <w:tab/>
        </w:r>
        <w:r w:rsidR="002B226E">
          <w:rPr>
            <w:webHidden/>
          </w:rPr>
          <w:fldChar w:fldCharType="begin"/>
        </w:r>
        <w:r w:rsidR="002B226E">
          <w:rPr>
            <w:webHidden/>
          </w:rPr>
          <w:instrText xml:space="preserve"> PAGEREF _Toc58584688 \h </w:instrText>
        </w:r>
        <w:r w:rsidR="002B226E">
          <w:rPr>
            <w:webHidden/>
          </w:rPr>
        </w:r>
        <w:r w:rsidR="002B226E">
          <w:rPr>
            <w:webHidden/>
          </w:rPr>
          <w:fldChar w:fldCharType="separate"/>
        </w:r>
        <w:r w:rsidR="002B226E">
          <w:rPr>
            <w:webHidden/>
          </w:rPr>
          <w:t>173</w:t>
        </w:r>
        <w:r w:rsidR="002B226E">
          <w:rPr>
            <w:webHidden/>
          </w:rPr>
          <w:fldChar w:fldCharType="end"/>
        </w:r>
      </w:hyperlink>
    </w:p>
    <w:p w14:paraId="65597A07" w14:textId="77777777" w:rsidR="002B226E" w:rsidRDefault="00C80A04" w:rsidP="002B226E">
      <w:pPr>
        <w:pStyle w:val="TOC4"/>
        <w:rPr>
          <w:rFonts w:asciiTheme="minorHAnsi" w:hAnsiTheme="minorHAnsi"/>
          <w:sz w:val="22"/>
        </w:rPr>
      </w:pPr>
      <w:hyperlink w:anchor="_Toc58584689" w:history="1">
        <w:r w:rsidR="002B226E" w:rsidRPr="002347A8">
          <w:rPr>
            <w:rStyle w:val="Hyperlink"/>
          </w:rPr>
          <w:t>E.</w:t>
        </w:r>
        <w:r w:rsidR="002B226E">
          <w:rPr>
            <w:rFonts w:asciiTheme="minorHAnsi" w:hAnsiTheme="minorHAnsi"/>
            <w:sz w:val="22"/>
          </w:rPr>
          <w:tab/>
        </w:r>
        <w:r w:rsidR="002B226E" w:rsidRPr="002069D4">
          <w:rPr>
            <w:rStyle w:val="Hyperlink"/>
          </w:rPr>
          <w:t xml:space="preserve">Tableau d'inventaire du Système (Éléments de coûts de fourniture et d’installation) </w:t>
        </w:r>
        <w:r w:rsidR="002B226E" w:rsidRPr="002069D4">
          <w:rPr>
            <w:rStyle w:val="Hyperlink"/>
            <w:i/>
          </w:rPr>
          <w:t>[insérer :  numéro d'identification]</w:t>
        </w:r>
        <w:r w:rsidR="002B226E">
          <w:rPr>
            <w:webHidden/>
          </w:rPr>
          <w:tab/>
        </w:r>
        <w:r w:rsidR="002B226E">
          <w:rPr>
            <w:webHidden/>
          </w:rPr>
          <w:fldChar w:fldCharType="begin"/>
        </w:r>
        <w:r w:rsidR="002B226E">
          <w:rPr>
            <w:webHidden/>
          </w:rPr>
          <w:instrText xml:space="preserve"> PAGEREF _Toc58584689 \h </w:instrText>
        </w:r>
        <w:r w:rsidR="002B226E">
          <w:rPr>
            <w:webHidden/>
          </w:rPr>
        </w:r>
        <w:r w:rsidR="002B226E">
          <w:rPr>
            <w:webHidden/>
          </w:rPr>
          <w:fldChar w:fldCharType="separate"/>
        </w:r>
        <w:r w:rsidR="002B226E">
          <w:rPr>
            <w:webHidden/>
          </w:rPr>
          <w:t>174</w:t>
        </w:r>
        <w:r w:rsidR="002B226E">
          <w:rPr>
            <w:webHidden/>
          </w:rPr>
          <w:fldChar w:fldCharType="end"/>
        </w:r>
      </w:hyperlink>
    </w:p>
    <w:p w14:paraId="34AB51C9" w14:textId="77777777" w:rsidR="002B226E" w:rsidRDefault="00C80A04" w:rsidP="002B226E">
      <w:pPr>
        <w:pStyle w:val="TOC4"/>
        <w:rPr>
          <w:rFonts w:asciiTheme="minorHAnsi" w:hAnsiTheme="minorHAnsi"/>
          <w:sz w:val="22"/>
        </w:rPr>
      </w:pPr>
      <w:hyperlink w:anchor="_Toc58584690" w:history="1">
        <w:r w:rsidR="002B226E" w:rsidRPr="002347A8">
          <w:rPr>
            <w:rStyle w:val="Hyperlink"/>
          </w:rPr>
          <w:t>F.</w:t>
        </w:r>
        <w:r w:rsidR="002B226E">
          <w:rPr>
            <w:rFonts w:asciiTheme="minorHAnsi" w:hAnsiTheme="minorHAnsi"/>
            <w:sz w:val="22"/>
          </w:rPr>
          <w:tab/>
        </w:r>
        <w:r w:rsidR="002B226E">
          <w:t>Liste de contrôle de la conformité technique</w:t>
        </w:r>
        <w:r w:rsidR="002B226E">
          <w:rPr>
            <w:webHidden/>
          </w:rPr>
          <w:tab/>
        </w:r>
        <w:r w:rsidR="002B226E">
          <w:rPr>
            <w:webHidden/>
          </w:rPr>
          <w:fldChar w:fldCharType="begin"/>
        </w:r>
        <w:r w:rsidR="002B226E">
          <w:rPr>
            <w:webHidden/>
          </w:rPr>
          <w:instrText xml:space="preserve"> PAGEREF _Toc58584690 \h </w:instrText>
        </w:r>
        <w:r w:rsidR="002B226E">
          <w:rPr>
            <w:webHidden/>
          </w:rPr>
        </w:r>
        <w:r w:rsidR="002B226E">
          <w:rPr>
            <w:webHidden/>
          </w:rPr>
          <w:fldChar w:fldCharType="separate"/>
        </w:r>
        <w:r w:rsidR="002B226E">
          <w:rPr>
            <w:webHidden/>
          </w:rPr>
          <w:t>177</w:t>
        </w:r>
        <w:r w:rsidR="002B226E">
          <w:rPr>
            <w:webHidden/>
          </w:rPr>
          <w:fldChar w:fldCharType="end"/>
        </w:r>
      </w:hyperlink>
    </w:p>
    <w:p w14:paraId="2B6D4D6F" w14:textId="77777777" w:rsidR="002B226E" w:rsidRDefault="00C80A04" w:rsidP="002B226E">
      <w:pPr>
        <w:pStyle w:val="TOC3"/>
        <w:rPr>
          <w:rFonts w:asciiTheme="minorHAnsi" w:eastAsiaTheme="minorEastAsia" w:hAnsiTheme="minorHAnsi" w:cstheme="minorBidi"/>
          <w:iCs w:val="0"/>
          <w:sz w:val="22"/>
          <w:szCs w:val="22"/>
        </w:rPr>
      </w:pPr>
      <w:hyperlink w:anchor="_Toc58584691" w:history="1">
        <w:r w:rsidR="002B226E">
          <w:t>Documents de référence et d'information</w:t>
        </w:r>
        <w:r w:rsidR="002B226E">
          <w:rPr>
            <w:webHidden/>
          </w:rPr>
          <w:tab/>
        </w:r>
        <w:r w:rsidR="002B226E">
          <w:rPr>
            <w:webHidden/>
          </w:rPr>
          <w:fldChar w:fldCharType="begin"/>
        </w:r>
        <w:r w:rsidR="002B226E">
          <w:rPr>
            <w:webHidden/>
          </w:rPr>
          <w:instrText xml:space="preserve"> PAGEREF _Toc58584691 \h </w:instrText>
        </w:r>
        <w:r w:rsidR="002B226E">
          <w:rPr>
            <w:webHidden/>
          </w:rPr>
        </w:r>
        <w:r w:rsidR="002B226E">
          <w:rPr>
            <w:webHidden/>
          </w:rPr>
          <w:fldChar w:fldCharType="separate"/>
        </w:r>
        <w:r w:rsidR="002B226E">
          <w:rPr>
            <w:webHidden/>
          </w:rPr>
          <w:t>178</w:t>
        </w:r>
        <w:r w:rsidR="002B226E">
          <w:rPr>
            <w:webHidden/>
          </w:rPr>
          <w:fldChar w:fldCharType="end"/>
        </w:r>
      </w:hyperlink>
    </w:p>
    <w:p w14:paraId="1B4064C2" w14:textId="77777777" w:rsidR="002B226E" w:rsidRDefault="00C80A04" w:rsidP="002B226E">
      <w:pPr>
        <w:pStyle w:val="TOC4"/>
        <w:rPr>
          <w:rFonts w:asciiTheme="minorHAnsi" w:hAnsiTheme="minorHAnsi"/>
          <w:sz w:val="22"/>
        </w:rPr>
      </w:pPr>
      <w:hyperlink w:anchor="_Toc58584692" w:history="1">
        <w:r w:rsidR="002B226E" w:rsidRPr="002347A8">
          <w:rPr>
            <w:rStyle w:val="Hyperlink"/>
          </w:rPr>
          <w:t>A.</w:t>
        </w:r>
        <w:r w:rsidR="002B226E">
          <w:rPr>
            <w:rFonts w:asciiTheme="minorHAnsi" w:hAnsiTheme="minorHAnsi"/>
            <w:sz w:val="22"/>
          </w:rPr>
          <w:tab/>
        </w:r>
        <w:r w:rsidR="002B226E" w:rsidRPr="002347A8">
          <w:rPr>
            <w:rStyle w:val="Hyperlink"/>
          </w:rPr>
          <w:t xml:space="preserve"> </w:t>
        </w:r>
        <w:r w:rsidR="002B226E">
          <w:rPr>
            <w:rStyle w:val="Hyperlink"/>
          </w:rPr>
          <w:t>Contexte</w:t>
        </w:r>
        <w:r w:rsidR="002B226E">
          <w:rPr>
            <w:webHidden/>
          </w:rPr>
          <w:tab/>
        </w:r>
        <w:r w:rsidR="002B226E">
          <w:rPr>
            <w:webHidden/>
          </w:rPr>
          <w:fldChar w:fldCharType="begin"/>
        </w:r>
        <w:r w:rsidR="002B226E">
          <w:rPr>
            <w:webHidden/>
          </w:rPr>
          <w:instrText xml:space="preserve"> PAGEREF _Toc58584692 \h </w:instrText>
        </w:r>
        <w:r w:rsidR="002B226E">
          <w:rPr>
            <w:webHidden/>
          </w:rPr>
        </w:r>
        <w:r w:rsidR="002B226E">
          <w:rPr>
            <w:webHidden/>
          </w:rPr>
          <w:fldChar w:fldCharType="separate"/>
        </w:r>
        <w:r w:rsidR="002B226E">
          <w:rPr>
            <w:webHidden/>
          </w:rPr>
          <w:t>179</w:t>
        </w:r>
        <w:r w:rsidR="002B226E">
          <w:rPr>
            <w:webHidden/>
          </w:rPr>
          <w:fldChar w:fldCharType="end"/>
        </w:r>
      </w:hyperlink>
    </w:p>
    <w:p w14:paraId="55DD6B5B" w14:textId="10661A41" w:rsidR="009E7EA9" w:rsidRDefault="00C80A04" w:rsidP="002B226E">
      <w:pPr>
        <w:pStyle w:val="TOC3"/>
        <w:rPr>
          <w:rFonts w:asciiTheme="minorHAnsi" w:hAnsiTheme="minorHAnsi"/>
          <w:sz w:val="22"/>
        </w:rPr>
      </w:pPr>
      <w:hyperlink w:anchor="_Toc58584693" w:history="1">
        <w:r w:rsidR="002B226E" w:rsidRPr="002347A8">
          <w:rPr>
            <w:rStyle w:val="Hyperlink"/>
          </w:rPr>
          <w:t>B.</w:t>
        </w:r>
        <w:r w:rsidR="002B226E">
          <w:rPr>
            <w:rFonts w:asciiTheme="minorHAnsi" w:hAnsiTheme="minorHAnsi"/>
            <w:sz w:val="22"/>
          </w:rPr>
          <w:tab/>
        </w:r>
        <w:r w:rsidR="002B226E" w:rsidRPr="002347A8">
          <w:rPr>
            <w:rStyle w:val="Hyperlink"/>
          </w:rPr>
          <w:t xml:space="preserve"> </w:t>
        </w:r>
        <w:r w:rsidR="002B226E">
          <w:t>Documents d’information</w:t>
        </w:r>
        <w:r w:rsidR="002B226E">
          <w:rPr>
            <w:webHidden/>
          </w:rPr>
          <w:tab/>
        </w:r>
        <w:r w:rsidR="002B226E">
          <w:rPr>
            <w:webHidden/>
          </w:rPr>
          <w:fldChar w:fldCharType="begin"/>
        </w:r>
        <w:r w:rsidR="002B226E">
          <w:rPr>
            <w:webHidden/>
          </w:rPr>
          <w:instrText xml:space="preserve"> PAGEREF _Toc58584693 \h </w:instrText>
        </w:r>
        <w:r w:rsidR="002B226E">
          <w:rPr>
            <w:webHidden/>
          </w:rPr>
        </w:r>
        <w:r w:rsidR="002B226E">
          <w:rPr>
            <w:webHidden/>
          </w:rPr>
          <w:fldChar w:fldCharType="separate"/>
        </w:r>
        <w:r w:rsidR="002B226E">
          <w:rPr>
            <w:webHidden/>
          </w:rPr>
          <w:t>179</w:t>
        </w:r>
        <w:r w:rsidR="002B226E">
          <w:rPr>
            <w:webHidden/>
          </w:rPr>
          <w:fldChar w:fldCharType="end"/>
        </w:r>
      </w:hyperlink>
    </w:p>
    <w:p w14:paraId="199B4E45" w14:textId="77777777" w:rsidR="002B226E" w:rsidRDefault="00017A89" w:rsidP="002B226E">
      <w:pPr>
        <w:pStyle w:val="BodyText"/>
      </w:pPr>
      <w:r w:rsidRPr="005E3CE3">
        <w:fldChar w:fldCharType="end"/>
      </w:r>
    </w:p>
    <w:p w14:paraId="4A602B06" w14:textId="77777777" w:rsidR="00453648" w:rsidRPr="002B226E" w:rsidRDefault="00453648" w:rsidP="00834B76">
      <w:pPr>
        <w:tabs>
          <w:tab w:val="left" w:pos="2160"/>
          <w:tab w:val="left" w:pos="3960"/>
        </w:tabs>
        <w:suppressAutoHyphens/>
        <w:spacing w:line="360" w:lineRule="exact"/>
        <w:rPr>
          <w:b/>
          <w:lang w:val="fr-FR"/>
        </w:rPr>
      </w:pPr>
      <w:r w:rsidRPr="002B226E">
        <w:rPr>
          <w:b/>
          <w:lang w:val="fr-FR"/>
        </w:rPr>
        <w:t>Notes sur la préparation des Exigences du Système d'Information</w:t>
      </w:r>
    </w:p>
    <w:p w14:paraId="665F611D" w14:textId="77777777" w:rsidR="00453648" w:rsidRPr="002B226E" w:rsidRDefault="00453648" w:rsidP="00453648">
      <w:pPr>
        <w:suppressAutoHyphens/>
        <w:spacing w:line="360" w:lineRule="exact"/>
        <w:rPr>
          <w:rFonts w:eastAsia="Times New Roman" w:cs="Times New Roman"/>
          <w:i/>
          <w:szCs w:val="20"/>
          <w:lang w:val="fr-FR"/>
        </w:rPr>
      </w:pPr>
      <w:r w:rsidRPr="002B226E">
        <w:rPr>
          <w:i/>
          <w:szCs w:val="20"/>
          <w:lang w:val="fr-FR"/>
        </w:rPr>
        <w:tab/>
        <w:t xml:space="preserve">Les Exigences du Système d'information comprennent quatre sous-sections importantes et étroitement liées :  </w:t>
      </w:r>
    </w:p>
    <w:p w14:paraId="741D90DD" w14:textId="77777777" w:rsidR="00453648" w:rsidRPr="005E3CE3" w:rsidRDefault="00453648" w:rsidP="00453648">
      <w:pPr>
        <w:numPr>
          <w:ilvl w:val="0"/>
          <w:numId w:val="31"/>
        </w:numPr>
        <w:suppressAutoHyphens/>
        <w:spacing w:line="240" w:lineRule="auto"/>
        <w:rPr>
          <w:rFonts w:eastAsia="Times New Roman" w:cs="Times New Roman"/>
          <w:i/>
          <w:szCs w:val="20"/>
        </w:rPr>
      </w:pPr>
      <w:r>
        <w:rPr>
          <w:i/>
          <w:szCs w:val="20"/>
        </w:rPr>
        <w:t>Exigences techniques</w:t>
      </w:r>
      <w:r>
        <w:rPr>
          <w:i/>
          <w:szCs w:val="20"/>
        </w:rPr>
        <w:tab/>
      </w:r>
    </w:p>
    <w:p w14:paraId="2D4B6DBD" w14:textId="77777777" w:rsidR="00453648" w:rsidRPr="005E3CE3" w:rsidRDefault="00453648" w:rsidP="00453648">
      <w:pPr>
        <w:numPr>
          <w:ilvl w:val="0"/>
          <w:numId w:val="31"/>
        </w:numPr>
        <w:suppressAutoHyphens/>
        <w:spacing w:line="240" w:lineRule="auto"/>
        <w:rPr>
          <w:rFonts w:eastAsia="Times New Roman" w:cs="Times New Roman"/>
          <w:i/>
          <w:szCs w:val="20"/>
        </w:rPr>
      </w:pPr>
      <w:proofErr w:type="spellStart"/>
      <w:r>
        <w:rPr>
          <w:i/>
          <w:szCs w:val="20"/>
        </w:rPr>
        <w:t>Calendrier</w:t>
      </w:r>
      <w:proofErr w:type="spellEnd"/>
      <w:r>
        <w:rPr>
          <w:i/>
          <w:szCs w:val="20"/>
        </w:rPr>
        <w:t xml:space="preserve"> </w:t>
      </w:r>
      <w:proofErr w:type="spellStart"/>
      <w:r>
        <w:rPr>
          <w:i/>
          <w:szCs w:val="20"/>
        </w:rPr>
        <w:t>d’exécution</w:t>
      </w:r>
      <w:proofErr w:type="spellEnd"/>
    </w:p>
    <w:p w14:paraId="41BDC473" w14:textId="77777777" w:rsidR="00453648" w:rsidRPr="005E3CE3" w:rsidRDefault="00453648" w:rsidP="00453648">
      <w:pPr>
        <w:numPr>
          <w:ilvl w:val="0"/>
          <w:numId w:val="31"/>
        </w:numPr>
        <w:suppressAutoHyphens/>
        <w:spacing w:line="240" w:lineRule="auto"/>
        <w:rPr>
          <w:rFonts w:eastAsia="Times New Roman" w:cs="Times New Roman"/>
          <w:i/>
          <w:szCs w:val="20"/>
        </w:rPr>
      </w:pPr>
      <w:r>
        <w:rPr>
          <w:i/>
          <w:szCs w:val="20"/>
        </w:rPr>
        <w:t xml:space="preserve">Tableaux </w:t>
      </w:r>
      <w:proofErr w:type="spellStart"/>
      <w:r>
        <w:rPr>
          <w:i/>
          <w:szCs w:val="20"/>
        </w:rPr>
        <w:t>d’inventaire</w:t>
      </w:r>
      <w:proofErr w:type="spellEnd"/>
      <w:r>
        <w:rPr>
          <w:i/>
          <w:szCs w:val="20"/>
        </w:rPr>
        <w:t xml:space="preserve"> du </w:t>
      </w:r>
      <w:proofErr w:type="spellStart"/>
      <w:r>
        <w:rPr>
          <w:i/>
          <w:szCs w:val="20"/>
        </w:rPr>
        <w:t>Système</w:t>
      </w:r>
      <w:proofErr w:type="spellEnd"/>
      <w:r>
        <w:rPr>
          <w:i/>
          <w:szCs w:val="20"/>
        </w:rPr>
        <w:t xml:space="preserve"> </w:t>
      </w:r>
    </w:p>
    <w:p w14:paraId="282652FC" w14:textId="77777777" w:rsidR="00453648" w:rsidRPr="005E3CE3" w:rsidRDefault="00453648" w:rsidP="00453648">
      <w:pPr>
        <w:numPr>
          <w:ilvl w:val="0"/>
          <w:numId w:val="31"/>
        </w:numPr>
        <w:suppressAutoHyphens/>
        <w:spacing w:line="240" w:lineRule="auto"/>
        <w:rPr>
          <w:rFonts w:eastAsia="Times New Roman" w:cs="Times New Roman"/>
          <w:i/>
          <w:szCs w:val="20"/>
        </w:rPr>
      </w:pPr>
      <w:r>
        <w:rPr>
          <w:i/>
          <w:szCs w:val="20"/>
        </w:rPr>
        <w:t xml:space="preserve">Documents de </w:t>
      </w:r>
      <w:proofErr w:type="spellStart"/>
      <w:r>
        <w:rPr>
          <w:i/>
          <w:szCs w:val="20"/>
        </w:rPr>
        <w:t>référence</w:t>
      </w:r>
      <w:proofErr w:type="spellEnd"/>
      <w:r>
        <w:rPr>
          <w:i/>
          <w:szCs w:val="20"/>
        </w:rPr>
        <w:t xml:space="preserve"> et </w:t>
      </w:r>
      <w:proofErr w:type="spellStart"/>
      <w:r>
        <w:rPr>
          <w:i/>
          <w:szCs w:val="20"/>
        </w:rPr>
        <w:t>d'information</w:t>
      </w:r>
      <w:proofErr w:type="spellEnd"/>
    </w:p>
    <w:p w14:paraId="614A53E7" w14:textId="77777777" w:rsidR="00453648" w:rsidRPr="002B226E" w:rsidRDefault="00453648" w:rsidP="00453648">
      <w:pPr>
        <w:suppressAutoHyphens/>
        <w:spacing w:line="360" w:lineRule="exact"/>
        <w:rPr>
          <w:rFonts w:eastAsia="Times New Roman" w:cs="Times New Roman"/>
          <w:b/>
          <w:smallCaps/>
          <w:sz w:val="36"/>
          <w:szCs w:val="20"/>
          <w:lang w:val="fr-FR"/>
        </w:rPr>
      </w:pPr>
      <w:r w:rsidRPr="002B226E">
        <w:rPr>
          <w:i/>
          <w:szCs w:val="20"/>
          <w:lang w:val="fr-FR"/>
        </w:rPr>
        <w:tab/>
        <w:t xml:space="preserve">Chaque sous-section est présentée et traitée séparément. </w:t>
      </w:r>
    </w:p>
    <w:p w14:paraId="761674EB" w14:textId="77777777" w:rsidR="002B226E" w:rsidRPr="00834B76" w:rsidRDefault="002B226E" w:rsidP="002B226E">
      <w:pPr>
        <w:pStyle w:val="BodyText"/>
        <w:rPr>
          <w:lang w:val="fr-FR"/>
        </w:rPr>
      </w:pPr>
    </w:p>
    <w:p w14:paraId="50556B47" w14:textId="20F976A6" w:rsidR="002B226E" w:rsidRPr="002B226E" w:rsidRDefault="002B226E" w:rsidP="00834B76">
      <w:pPr>
        <w:tabs>
          <w:tab w:val="left" w:pos="2160"/>
          <w:tab w:val="left" w:pos="3960"/>
        </w:tabs>
        <w:suppressAutoHyphens/>
        <w:spacing w:line="360" w:lineRule="exact"/>
        <w:jc w:val="center"/>
        <w:rPr>
          <w:lang w:val="fr-FR"/>
        </w:rPr>
      </w:pPr>
      <w:r w:rsidRPr="002B226E">
        <w:rPr>
          <w:b/>
          <w:lang w:val="fr-FR"/>
        </w:rPr>
        <w:br w:type="page"/>
      </w:r>
      <w:r w:rsidR="00453648">
        <w:rPr>
          <w:rFonts w:eastAsia="Times New Roman" w:cs="Times New Roman"/>
          <w:b/>
          <w:bCs/>
          <w:szCs w:val="24"/>
          <w:lang w:val="fr-FR"/>
        </w:rPr>
        <w:lastRenderedPageBreak/>
        <w:t>EXIGENCES TECHNIQUES</w:t>
      </w:r>
    </w:p>
    <w:p w14:paraId="78016C84" w14:textId="77777777" w:rsidR="002B226E" w:rsidRPr="002B226E" w:rsidRDefault="002B226E" w:rsidP="002B226E">
      <w:pPr>
        <w:spacing w:line="240" w:lineRule="auto"/>
        <w:rPr>
          <w:lang w:val="fr-FR"/>
        </w:rPr>
      </w:pPr>
      <w:bookmarkStart w:id="1555" w:name="_Toc521498746"/>
      <w:bookmarkStart w:id="1556" w:name="_Toc215902370"/>
      <w:bookmarkStart w:id="1557" w:name="_Toc55404633"/>
      <w:bookmarkStart w:id="1558" w:name="_Toc55485420"/>
      <w:bookmarkStart w:id="1559" w:name="_Toc55540079"/>
      <w:bookmarkStart w:id="1560" w:name="_Toc55540630"/>
      <w:bookmarkStart w:id="1561" w:name="_Toc55540673"/>
      <w:bookmarkStart w:id="1562" w:name="_Toc55540932"/>
      <w:r w:rsidRPr="002B226E">
        <w:rPr>
          <w:lang w:val="fr-FR"/>
        </w:rPr>
        <w:t>Notes sur l’élaboration des Exigences techniques</w:t>
      </w:r>
      <w:bookmarkEnd w:id="1555"/>
      <w:bookmarkEnd w:id="1556"/>
      <w:bookmarkEnd w:id="1557"/>
      <w:bookmarkEnd w:id="1558"/>
      <w:bookmarkEnd w:id="1559"/>
      <w:bookmarkEnd w:id="1560"/>
      <w:bookmarkEnd w:id="1561"/>
      <w:bookmarkEnd w:id="1562"/>
    </w:p>
    <w:p w14:paraId="69ACE91B" w14:textId="77777777" w:rsidR="002B226E" w:rsidRPr="002B226E" w:rsidRDefault="002B226E" w:rsidP="002B226E">
      <w:pPr>
        <w:suppressAutoHyphens/>
        <w:spacing w:line="240" w:lineRule="auto"/>
        <w:rPr>
          <w:rFonts w:eastAsia="Calibri" w:cs="Times New Roman"/>
          <w:i/>
          <w:color w:val="000000"/>
          <w:lang w:val="fr-FR"/>
        </w:rPr>
      </w:pPr>
      <w:r w:rsidRPr="002B226E">
        <w:rPr>
          <w:i/>
          <w:color w:val="000000"/>
          <w:lang w:val="fr-FR"/>
        </w:rPr>
        <w:t xml:space="preserve">Les Exigences techniques, associées au Calendrier d'exécution et aux Tableaux d'inventaire du système correspondants, énoncent les obligations du Fournisseur en matière de conception, de fourniture et d'installation du Système d'information et, à ce titre, </w:t>
      </w:r>
      <w:r w:rsidRPr="002B226E">
        <w:rPr>
          <w:b/>
          <w:bCs/>
          <w:i/>
          <w:color w:val="000000"/>
          <w:lang w:val="fr-FR"/>
        </w:rPr>
        <w:t>doivent être « exprimées » au Fournisseur</w:t>
      </w:r>
      <w:r w:rsidRPr="002B226E">
        <w:rPr>
          <w:i/>
          <w:color w:val="000000"/>
          <w:lang w:val="fr-FR"/>
        </w:rPr>
        <w:t xml:space="preserve"> (c'est-à-dire « Le Système DOIT ... » « Le Fournisseur DOIT ... »). Elles </w:t>
      </w:r>
      <w:r w:rsidRPr="002B226E">
        <w:rPr>
          <w:b/>
          <w:bCs/>
          <w:i/>
          <w:color w:val="000000"/>
          <w:lang w:val="fr-FR"/>
        </w:rPr>
        <w:t>constituent la base contractuelle des relations Acheteur-Fournisseur</w:t>
      </w:r>
      <w:r w:rsidRPr="002B226E">
        <w:rPr>
          <w:i/>
          <w:color w:val="000000"/>
          <w:lang w:val="fr-FR"/>
        </w:rPr>
        <w:t xml:space="preserve"> sur les questions techniques (conjuguées aux améliorations apportées par l'Offre du Fournisseur, le Plan de projet et tout Ordre de modification). </w:t>
      </w:r>
    </w:p>
    <w:p w14:paraId="2977930B" w14:textId="77777777" w:rsidR="002B226E" w:rsidRPr="002B226E" w:rsidRDefault="002B226E" w:rsidP="002B226E">
      <w:pPr>
        <w:suppressAutoHyphens/>
        <w:spacing w:line="240" w:lineRule="auto"/>
        <w:rPr>
          <w:rFonts w:eastAsia="Calibri" w:cs="Times New Roman"/>
          <w:i/>
          <w:color w:val="000000"/>
          <w:lang w:val="fr-FR"/>
        </w:rPr>
      </w:pPr>
      <w:r w:rsidRPr="002B226E">
        <w:rPr>
          <w:i/>
          <w:color w:val="000000"/>
          <w:lang w:val="fr-FR"/>
        </w:rPr>
        <w:t>Les Exigences techniques doivent également inclure tous les renseignements techniques dont les Soumissionnaires auront besoin pour préparer des offres réalistes, conformes et compétitives (c'est-à-dire couvrant toutes leurs obligations liées au Contrat si celui-ci leur est attribué).  Toutefois, les questions adressées aux Soumissionnaires (c'est-à-dire avant l'attribution du marché) relèvent généralement de la section 8 de la Partie 1, intitulé Format de l'Offre technique.</w:t>
      </w:r>
    </w:p>
    <w:p w14:paraId="6B50C57D" w14:textId="77777777" w:rsidR="002B226E" w:rsidRPr="002B226E" w:rsidRDefault="002B226E" w:rsidP="002B226E">
      <w:pPr>
        <w:suppressAutoHyphens/>
        <w:spacing w:line="240" w:lineRule="auto"/>
        <w:rPr>
          <w:rFonts w:eastAsia="Calibri" w:cs="Times New Roman"/>
          <w:i/>
          <w:color w:val="000000"/>
          <w:lang w:val="fr-FR"/>
        </w:rPr>
      </w:pPr>
      <w:r w:rsidRPr="002B226E">
        <w:rPr>
          <w:i/>
          <w:color w:val="000000"/>
          <w:lang w:val="fr-FR"/>
        </w:rPr>
        <w:t xml:space="preserve">Souvent, les Exigences techniques sont basées soit sur les propositions de projet des consultants (adressées à la direction de l'Acheteur), ou sur les Offres émises lors de passations de marchés antérieures (adressées à l'Acheteur). Dans les deux cas, il faut prendre soin de convertir ces éléments en Exigences techniques (exprimées au Fournisseur). Dans le cas contraire, une ambiguïté importante sera introduite dans les Exigences techniques par, entre autres, un </w:t>
      </w:r>
      <w:r w:rsidRPr="002B226E">
        <w:rPr>
          <w:b/>
          <w:bCs/>
          <w:i/>
          <w:color w:val="000000"/>
          <w:lang w:val="fr-FR"/>
        </w:rPr>
        <w:t>texte « attractif » suggérant les avantages (pour l'Acheteur) qui ne sont souvent pas des obligations</w:t>
      </w:r>
      <w:r w:rsidRPr="002B226E">
        <w:rPr>
          <w:i/>
          <w:color w:val="000000"/>
          <w:lang w:val="fr-FR"/>
        </w:rPr>
        <w:t xml:space="preserve"> que le Fournisseur peut respecter ou être tenu de respecter. La formulation des offres comprendra souvent des « arguments de vente », tels que « extensibilité jusqu'à seize processeurs », alors que les Exigences techniques doivent être énoncées comme des valeurs seuils à approuver par le Fournisseur (par exemple, « extensibilité à au moins seize processeurs »). </w:t>
      </w:r>
    </w:p>
    <w:p w14:paraId="14B54AF8" w14:textId="77777777" w:rsidR="002B226E" w:rsidRPr="002B226E" w:rsidRDefault="002B226E" w:rsidP="002B226E">
      <w:pPr>
        <w:suppressAutoHyphens/>
        <w:spacing w:line="240" w:lineRule="auto"/>
        <w:rPr>
          <w:rFonts w:eastAsia="Calibri" w:cs="Times New Roman"/>
          <w:i/>
          <w:color w:val="000000"/>
          <w:lang w:val="fr-FR"/>
        </w:rPr>
      </w:pPr>
      <w:r w:rsidRPr="002B226E">
        <w:rPr>
          <w:i/>
          <w:color w:val="000000"/>
          <w:lang w:val="fr-FR"/>
        </w:rPr>
        <w:t xml:space="preserve">Dans toute la mesure du possible, les Exigences techniques doivent être </w:t>
      </w:r>
      <w:r w:rsidRPr="002B226E">
        <w:rPr>
          <w:b/>
          <w:bCs/>
          <w:i/>
          <w:color w:val="000000"/>
          <w:lang w:val="fr-FR"/>
        </w:rPr>
        <w:t xml:space="preserve">exprimées en termes d'activités commerciales de l'Acheteur, plutôt qu'en termes de conception technologique. </w:t>
      </w:r>
      <w:r w:rsidRPr="002B226E">
        <w:rPr>
          <w:i/>
          <w:color w:val="000000"/>
          <w:lang w:val="fr-FR"/>
        </w:rPr>
        <w:t xml:space="preserve">Il appartient donc au marché de déterminer quelles technologies de l'information spécifiques peuvent le mieux répondre à ces besoins. Cela est particulièrement pertinent quand le système d'information est conçu pour intégrer une logique opérationnelle complexe sous la forme d'un logiciel d'application. </w:t>
      </w:r>
    </w:p>
    <w:p w14:paraId="0A09B7A1" w14:textId="77777777" w:rsidR="002B226E" w:rsidRPr="002B226E" w:rsidRDefault="002B226E" w:rsidP="002B226E">
      <w:pPr>
        <w:suppressAutoHyphens/>
        <w:spacing w:line="240" w:lineRule="auto"/>
        <w:rPr>
          <w:rFonts w:eastAsia="Calibri" w:cs="Times New Roman"/>
          <w:i/>
          <w:color w:val="000000"/>
          <w:lang w:val="fr-FR"/>
        </w:rPr>
      </w:pPr>
      <w:r w:rsidRPr="002B226E">
        <w:rPr>
          <w:i/>
          <w:color w:val="000000"/>
          <w:lang w:val="fr-FR"/>
        </w:rPr>
        <w:t xml:space="preserve">Même dans le cas d'un Système d'information relativement simple, où les besoins commerciaux peuvent être clairement liés à des exigences technologiques et méthodologiques connues avant tout appel d'offres, ces exigences doivent rester être </w:t>
      </w:r>
      <w:r w:rsidRPr="002B226E">
        <w:rPr>
          <w:b/>
          <w:bCs/>
          <w:i/>
          <w:color w:val="000000"/>
          <w:lang w:val="fr-FR"/>
        </w:rPr>
        <w:t>les mêmes pour tous les fournisseurs et admettre le plus large éventail possible de solutions techniques</w:t>
      </w:r>
      <w:r w:rsidRPr="002B226E">
        <w:rPr>
          <w:i/>
          <w:color w:val="000000"/>
          <w:lang w:val="fr-FR"/>
        </w:rPr>
        <w:t xml:space="preserve">. </w:t>
      </w:r>
    </w:p>
    <w:p w14:paraId="31D6636C" w14:textId="77777777" w:rsidR="002B226E" w:rsidRPr="002B226E" w:rsidRDefault="002B226E" w:rsidP="002B226E">
      <w:pPr>
        <w:suppressAutoHyphens/>
        <w:spacing w:line="240" w:lineRule="auto"/>
        <w:rPr>
          <w:rFonts w:eastAsia="Calibri" w:cs="Times New Roman"/>
          <w:i/>
          <w:color w:val="000000"/>
          <w:lang w:val="fr-FR"/>
        </w:rPr>
      </w:pPr>
      <w:r w:rsidRPr="002B226E">
        <w:rPr>
          <w:i/>
          <w:color w:val="000000"/>
          <w:lang w:val="fr-FR"/>
        </w:rPr>
        <w:t>En conséquence, les références à des marques, à des numéros de catalogue ou à d'autres détails qui limitent la source de tout article ou composant à un fabricant spécifique doivent être évitées. Lorsque de telles références sont inévitables, les mots « ou substantiellement équivalent » devraient être ajoutés pour permettre aux Soumissionnaires de proposer des technologies équivalentes ou supérieures. (L'Acheteur devra être prêt à indiquer comment cette équivalence sera évaluée). Lorsque des normes ou des codes de pratique nationaux sont spécifiés, l'Acheteur doit inclure une déclaration selon laquelle d'autres normes nationales ou internationales « qui sont substantiellement équivalentes » seront également acceptables.</w:t>
      </w:r>
    </w:p>
    <w:p w14:paraId="08B0E81A" w14:textId="77777777" w:rsidR="002B226E" w:rsidRPr="002B226E" w:rsidRDefault="002B226E" w:rsidP="002B226E">
      <w:pPr>
        <w:suppressAutoHyphens/>
        <w:spacing w:line="240" w:lineRule="auto"/>
        <w:rPr>
          <w:rFonts w:eastAsia="Calibri" w:cs="Times New Roman"/>
          <w:i/>
          <w:color w:val="000000"/>
          <w:lang w:val="fr-FR"/>
        </w:rPr>
      </w:pPr>
      <w:r w:rsidRPr="002B226E">
        <w:rPr>
          <w:i/>
          <w:color w:val="000000"/>
          <w:lang w:val="fr-FR"/>
        </w:rPr>
        <w:lastRenderedPageBreak/>
        <w:t xml:space="preserve">Afin de garantir la comparabilité des Offres et de faciliter l'exécution du Contrat, les exigences de l'Acheteur doivent être énoncées aussi clairement que possible, en laissant un </w:t>
      </w:r>
      <w:r w:rsidRPr="002B226E">
        <w:rPr>
          <w:b/>
          <w:bCs/>
          <w:i/>
          <w:color w:val="000000"/>
          <w:lang w:val="fr-FR"/>
        </w:rPr>
        <w:t>minimum de place aux interprétations divergentes</w:t>
      </w:r>
      <w:r w:rsidRPr="002B226E">
        <w:rPr>
          <w:i/>
          <w:color w:val="000000"/>
          <w:lang w:val="fr-FR"/>
        </w:rPr>
        <w:t xml:space="preserve">. Ainsi, dans la mesure du possible, les exigences techniques devraient inclure des caractéristiques définitives et des mesures quantifiables. Si des caractéristiques techniques se situant dans une fourchette spécifique, ou au-dessus ou en dessous de seuils spécifiques, sont requises, elles doivent être clairement spécifiées. Par exemple, la capacité d'extension d'un serveur doit être indiquée comme suit : « pas moins de quatre processeurs ». Les spécifications techniques qui n'indiquent que « quatre processeurs » créent inutilement un doute chez les Soumissionnaires quant à savoir si, par exemple, un serveur qui pourrait être étendu à six cartes processeur serait techniquement adapté. </w:t>
      </w:r>
    </w:p>
    <w:p w14:paraId="05C4D3F6" w14:textId="77777777" w:rsidR="002B226E" w:rsidRPr="002B226E" w:rsidRDefault="002B226E" w:rsidP="002B226E">
      <w:pPr>
        <w:suppressAutoHyphens/>
        <w:spacing w:line="240" w:lineRule="auto"/>
        <w:rPr>
          <w:rFonts w:eastAsia="Calibri" w:cs="Times New Roman"/>
          <w:i/>
          <w:color w:val="000000"/>
          <w:lang w:val="fr-FR"/>
        </w:rPr>
      </w:pPr>
      <w:r w:rsidRPr="002B226E">
        <w:rPr>
          <w:i/>
          <w:color w:val="000000"/>
          <w:lang w:val="fr-FR"/>
        </w:rPr>
        <w:t xml:space="preserve">Les spécifications techniques quantitatives doivent toutefois être utilisées avec précaution. Elles peuvent dicter des architectures techniques et, par conséquent, imposer des restrictions inutiles. Par exemple, une exigence quantitative concernant la largeur minimale du chemin d'accès aux données dans un processeur peut être inutilement restrictive. Au lieu de cela, il est plus approprié de spécifier un niveau requis de test de référence des performances, permettant ainsi d'adopter différentes approches techniques pour atteindre les objectifs fonctionnels et de performance de l'Acheteur. En général, l'Acheteur doit essayer d'utiliser des mesures directes de performance et de fonctionnalité largement acceptées chaque fois que cela est possible et examiner attentivement les spécifications pour celles qui pourraient dicter les architectures techniques. </w:t>
      </w:r>
    </w:p>
    <w:p w14:paraId="6B0445C7" w14:textId="77777777" w:rsidR="002B226E" w:rsidRPr="002B226E" w:rsidRDefault="002B226E" w:rsidP="002B226E">
      <w:pPr>
        <w:suppressAutoHyphens/>
        <w:spacing w:line="240" w:lineRule="auto"/>
        <w:rPr>
          <w:rFonts w:eastAsia="Calibri" w:cs="Times New Roman"/>
          <w:i/>
          <w:color w:val="000000"/>
          <w:lang w:val="fr-FR"/>
        </w:rPr>
      </w:pPr>
      <w:r w:rsidRPr="002B226E">
        <w:rPr>
          <w:i/>
          <w:color w:val="000000"/>
          <w:lang w:val="fr-FR"/>
        </w:rPr>
        <w:t xml:space="preserve">Il est important que les Exigences techniques indiquent clairement quelles sont les caractéristiques obligatoires (pour lesquelles la non-conformité d'une Offre pourrait nécessiter son rejet pour ce motif) et quelles sont les caractéristiques préférables qui peuvent être incluses ou exclues d'une Offre au choix du Soumissionnaire. Pour une meilleure clarté des spécifications, il est conseillé aux Acheteurs d'utiliser le mot « DOIT » (en majuscules et en gras) dans les phrases décrivant les exigences obligatoires. Un schéma de numérotation clair des exigences est également essentiel. </w:t>
      </w:r>
    </w:p>
    <w:p w14:paraId="1DF5D317" w14:textId="77777777" w:rsidR="002B226E" w:rsidRPr="002B226E" w:rsidRDefault="002B226E" w:rsidP="002B226E">
      <w:pPr>
        <w:suppressAutoHyphens/>
        <w:spacing w:line="240" w:lineRule="auto"/>
        <w:rPr>
          <w:rFonts w:eastAsia="Times New Roman" w:cs="Times New Roman"/>
          <w:szCs w:val="20"/>
          <w:lang w:val="fr-FR"/>
        </w:rPr>
      </w:pPr>
      <w:r w:rsidRPr="002B226E">
        <w:rPr>
          <w:i/>
          <w:color w:val="000000"/>
          <w:lang w:val="fr-FR"/>
        </w:rPr>
        <w:t xml:space="preserve">Voici un exemple de format de présentation pour la section des Exigences techniques. Cela peut et doit être adapté pour répondre aux besoins de l'Acheteur en ce qui concerne le Système d'information spécifique à acquérir. </w:t>
      </w:r>
    </w:p>
    <w:p w14:paraId="7AAFCD21" w14:textId="77777777" w:rsidR="002B226E" w:rsidRPr="002B226E" w:rsidRDefault="002B226E" w:rsidP="002B226E">
      <w:pPr>
        <w:pStyle w:val="Heading3TechnicalRequirements"/>
        <w:rPr>
          <w:lang w:val="fr-FR"/>
        </w:rPr>
      </w:pPr>
      <w:bookmarkStart w:id="1563" w:name="_Toc55540934"/>
      <w:bookmarkStart w:id="1564" w:name="_Toc55561657"/>
      <w:bookmarkStart w:id="1565" w:name="_Toc55748986"/>
      <w:bookmarkStart w:id="1566" w:name="_Toc55760488"/>
      <w:bookmarkStart w:id="1567" w:name="_Toc55760908"/>
      <w:bookmarkStart w:id="1568" w:name="_Toc55765791"/>
      <w:bookmarkStart w:id="1569" w:name="_Toc55933358"/>
      <w:bookmarkStart w:id="1570" w:name="_Toc56639201"/>
      <w:bookmarkStart w:id="1571" w:name="_Toc56670158"/>
      <w:bookmarkStart w:id="1572" w:name="_Toc58584652"/>
      <w:r w:rsidRPr="002B226E">
        <w:rPr>
          <w:lang w:val="fr-FR"/>
        </w:rPr>
        <w:lastRenderedPageBreak/>
        <w:t>A.</w:t>
      </w:r>
      <w:r w:rsidRPr="002B226E">
        <w:rPr>
          <w:lang w:val="fr-FR"/>
        </w:rPr>
        <w:tab/>
        <w:t>Acronymes utilisés dans les Exigences techniques</w:t>
      </w:r>
      <w:bookmarkEnd w:id="1563"/>
      <w:bookmarkEnd w:id="1564"/>
      <w:bookmarkEnd w:id="1565"/>
      <w:bookmarkEnd w:id="1566"/>
      <w:bookmarkEnd w:id="1567"/>
      <w:bookmarkEnd w:id="1568"/>
      <w:bookmarkEnd w:id="1569"/>
      <w:bookmarkEnd w:id="1570"/>
      <w:bookmarkEnd w:id="1571"/>
      <w:bookmarkEnd w:id="1572"/>
      <w:r w:rsidRPr="002B226E">
        <w:rPr>
          <w:lang w:val="fr-FR"/>
        </w:rPr>
        <w:t xml:space="preserve"> </w:t>
      </w:r>
    </w:p>
    <w:p w14:paraId="455D5889" w14:textId="77777777" w:rsidR="002B226E" w:rsidRPr="002B226E" w:rsidRDefault="002B226E" w:rsidP="002B226E">
      <w:pPr>
        <w:pStyle w:val="Heading4TR"/>
        <w:rPr>
          <w:lang w:val="fr-FR"/>
        </w:rPr>
      </w:pPr>
      <w:bookmarkStart w:id="1573" w:name="_Toc43484902"/>
      <w:bookmarkStart w:id="1574" w:name="_Toc55760489"/>
      <w:bookmarkStart w:id="1575" w:name="_Toc55760909"/>
      <w:bookmarkStart w:id="1576" w:name="_Toc55765792"/>
      <w:bookmarkStart w:id="1577" w:name="_Toc55931934"/>
      <w:bookmarkStart w:id="1578" w:name="_Toc55932101"/>
      <w:bookmarkStart w:id="1579" w:name="_Toc56639202"/>
      <w:bookmarkStart w:id="1580" w:name="_Toc58584653"/>
      <w:bookmarkStart w:id="1581" w:name="_Toc521498249"/>
      <w:r w:rsidRPr="002B226E">
        <w:rPr>
          <w:lang w:val="fr-FR"/>
        </w:rPr>
        <w:t>0.1</w:t>
      </w:r>
      <w:r w:rsidRPr="002B226E">
        <w:rPr>
          <w:lang w:val="fr-FR"/>
        </w:rPr>
        <w:tab/>
        <w:t xml:space="preserve">Tableau des acronymes </w:t>
      </w:r>
      <w:bookmarkEnd w:id="1573"/>
      <w:bookmarkEnd w:id="1574"/>
      <w:bookmarkEnd w:id="1575"/>
      <w:bookmarkEnd w:id="1576"/>
      <w:bookmarkEnd w:id="1577"/>
      <w:bookmarkEnd w:id="1578"/>
      <w:bookmarkEnd w:id="1579"/>
      <w:bookmarkEnd w:id="1580"/>
    </w:p>
    <w:bookmarkEnd w:id="1581"/>
    <w:p w14:paraId="291A48D4" w14:textId="77777777" w:rsidR="002B226E" w:rsidRPr="002B226E" w:rsidRDefault="002B226E" w:rsidP="002B226E">
      <w:pPr>
        <w:suppressAutoHyphens/>
        <w:spacing w:line="240" w:lineRule="auto"/>
        <w:ind w:left="1411" w:right="-360" w:hanging="738"/>
        <w:rPr>
          <w:rFonts w:eastAsia="Times New Roman" w:cs="Times New Roman"/>
          <w:i/>
          <w:szCs w:val="20"/>
          <w:lang w:val="fr-FR"/>
        </w:rPr>
      </w:pPr>
      <w:r w:rsidRPr="002B226E">
        <w:rPr>
          <w:b/>
          <w:szCs w:val="20"/>
          <w:lang w:val="fr-FR"/>
        </w:rPr>
        <w:t>Remarque</w:t>
      </w:r>
      <w:r w:rsidRPr="002B226E">
        <w:rPr>
          <w:lang w:val="fr-FR"/>
        </w:rPr>
        <w:t> :</w:t>
      </w:r>
      <w:r w:rsidRPr="002B226E">
        <w:rPr>
          <w:lang w:val="fr-FR"/>
        </w:rPr>
        <w:tab/>
      </w:r>
      <w:r w:rsidRPr="002B226E">
        <w:rPr>
          <w:i/>
          <w:szCs w:val="20"/>
          <w:lang w:val="fr-FR"/>
        </w:rPr>
        <w:t>Compiler un tableau des acronymes organisationnels et techniques utilisés dans les Exigences. Cela peut se faire, par exemple, en complétant le tableau suivant.</w:t>
      </w:r>
    </w:p>
    <w:p w14:paraId="7068A44F" w14:textId="77777777" w:rsidR="002B226E" w:rsidRPr="002B226E" w:rsidRDefault="002B226E" w:rsidP="002B226E">
      <w:pPr>
        <w:tabs>
          <w:tab w:val="left" w:pos="3960"/>
        </w:tabs>
        <w:suppressAutoHyphens/>
        <w:spacing w:line="240" w:lineRule="auto"/>
        <w:ind w:left="1440" w:hanging="720"/>
        <w:rPr>
          <w:rFonts w:eastAsia="Times New Roman" w:cs="Times New Roman"/>
          <w:szCs w:val="20"/>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2B226E" w:rsidRPr="005E3CE3" w14:paraId="5D663925" w14:textId="77777777" w:rsidTr="00786E41">
        <w:trPr>
          <w:cantSplit/>
          <w:tblHeader/>
          <w:jc w:val="center"/>
        </w:trPr>
        <w:tc>
          <w:tcPr>
            <w:tcW w:w="720" w:type="dxa"/>
          </w:tcPr>
          <w:p w14:paraId="79746CD9" w14:textId="77777777" w:rsidR="002B226E" w:rsidRPr="002B226E" w:rsidRDefault="002B226E" w:rsidP="00786E41">
            <w:pPr>
              <w:tabs>
                <w:tab w:val="left" w:pos="3960"/>
              </w:tabs>
              <w:suppressAutoHyphens/>
              <w:spacing w:line="240" w:lineRule="auto"/>
              <w:jc w:val="center"/>
              <w:rPr>
                <w:rFonts w:eastAsia="Times New Roman" w:cs="Times New Roman"/>
                <w:b/>
                <w:szCs w:val="20"/>
                <w:lang w:val="fr-FR"/>
              </w:rPr>
            </w:pPr>
          </w:p>
        </w:tc>
        <w:tc>
          <w:tcPr>
            <w:tcW w:w="1800" w:type="dxa"/>
          </w:tcPr>
          <w:p w14:paraId="0280AE4E" w14:textId="77777777" w:rsidR="002B226E" w:rsidRPr="005E3CE3" w:rsidRDefault="002B226E" w:rsidP="00786E41">
            <w:pPr>
              <w:tabs>
                <w:tab w:val="left" w:pos="3960"/>
              </w:tabs>
              <w:suppressAutoHyphens/>
              <w:spacing w:line="240" w:lineRule="auto"/>
              <w:jc w:val="center"/>
              <w:rPr>
                <w:rFonts w:eastAsia="Times New Roman" w:cs="Times New Roman"/>
                <w:b/>
                <w:szCs w:val="20"/>
              </w:rPr>
            </w:pPr>
            <w:r>
              <w:rPr>
                <w:b/>
                <w:szCs w:val="20"/>
              </w:rPr>
              <w:t>Terme</w:t>
            </w:r>
          </w:p>
        </w:tc>
        <w:tc>
          <w:tcPr>
            <w:tcW w:w="5760" w:type="dxa"/>
          </w:tcPr>
          <w:p w14:paraId="1DABA85A" w14:textId="77777777" w:rsidR="002B226E" w:rsidRPr="005E3CE3" w:rsidRDefault="002B226E" w:rsidP="00786E41">
            <w:pPr>
              <w:tabs>
                <w:tab w:val="left" w:pos="3960"/>
              </w:tabs>
              <w:suppressAutoHyphens/>
              <w:spacing w:line="240" w:lineRule="auto"/>
              <w:jc w:val="center"/>
              <w:rPr>
                <w:rFonts w:eastAsia="Times New Roman" w:cs="Times New Roman"/>
                <w:b/>
                <w:szCs w:val="20"/>
              </w:rPr>
            </w:pPr>
            <w:r>
              <w:rPr>
                <w:b/>
                <w:szCs w:val="20"/>
              </w:rPr>
              <w:t>Explication</w:t>
            </w:r>
          </w:p>
        </w:tc>
      </w:tr>
      <w:tr w:rsidR="002B226E" w:rsidRPr="005E3CE3" w14:paraId="0790FCAB" w14:textId="77777777" w:rsidTr="00786E41">
        <w:trPr>
          <w:cantSplit/>
          <w:trHeight w:hRule="exact" w:val="120"/>
          <w:tblHeader/>
          <w:jc w:val="center"/>
        </w:trPr>
        <w:tc>
          <w:tcPr>
            <w:tcW w:w="720" w:type="dxa"/>
          </w:tcPr>
          <w:p w14:paraId="35AB36FB" w14:textId="77777777" w:rsidR="002B226E" w:rsidRPr="005E3CE3" w:rsidRDefault="002B226E" w:rsidP="00786E41">
            <w:pPr>
              <w:tabs>
                <w:tab w:val="left" w:pos="3960"/>
              </w:tabs>
              <w:suppressAutoHyphens/>
              <w:spacing w:line="240" w:lineRule="auto"/>
              <w:rPr>
                <w:rFonts w:eastAsia="Times New Roman" w:cs="Times New Roman"/>
                <w:szCs w:val="20"/>
              </w:rPr>
            </w:pPr>
          </w:p>
        </w:tc>
        <w:tc>
          <w:tcPr>
            <w:tcW w:w="1800" w:type="dxa"/>
          </w:tcPr>
          <w:p w14:paraId="0468FC4D" w14:textId="77777777" w:rsidR="002B226E" w:rsidRPr="005E3CE3" w:rsidRDefault="002B226E" w:rsidP="00786E41">
            <w:pPr>
              <w:tabs>
                <w:tab w:val="left" w:pos="3960"/>
              </w:tabs>
              <w:suppressAutoHyphens/>
              <w:spacing w:line="240" w:lineRule="auto"/>
              <w:rPr>
                <w:rFonts w:eastAsia="Times New Roman" w:cs="Times New Roman"/>
                <w:szCs w:val="20"/>
              </w:rPr>
            </w:pPr>
          </w:p>
        </w:tc>
        <w:tc>
          <w:tcPr>
            <w:tcW w:w="5760" w:type="dxa"/>
          </w:tcPr>
          <w:p w14:paraId="4AA3C387" w14:textId="77777777" w:rsidR="002B226E" w:rsidRPr="005E3CE3" w:rsidRDefault="002B226E" w:rsidP="00786E41">
            <w:pPr>
              <w:tabs>
                <w:tab w:val="left" w:pos="3960"/>
              </w:tabs>
              <w:suppressAutoHyphens/>
              <w:spacing w:line="240" w:lineRule="auto"/>
              <w:rPr>
                <w:rFonts w:eastAsia="Times New Roman" w:cs="Times New Roman"/>
                <w:szCs w:val="20"/>
              </w:rPr>
            </w:pPr>
          </w:p>
        </w:tc>
      </w:tr>
      <w:tr w:rsidR="002B226E" w:rsidRPr="005E3CE3" w14:paraId="068942DD" w14:textId="77777777" w:rsidTr="00786E41">
        <w:trPr>
          <w:cantSplit/>
          <w:jc w:val="center"/>
        </w:trPr>
        <w:tc>
          <w:tcPr>
            <w:tcW w:w="720" w:type="dxa"/>
          </w:tcPr>
          <w:p w14:paraId="6039F1CE"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29FE42D4"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pb</w:t>
            </w:r>
          </w:p>
        </w:tc>
        <w:tc>
          <w:tcPr>
            <w:tcW w:w="5760" w:type="dxa"/>
          </w:tcPr>
          <w:p w14:paraId="1A569470"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 xml:space="preserve">bits par </w:t>
            </w:r>
            <w:proofErr w:type="spellStart"/>
            <w:r>
              <w:t>seconde</w:t>
            </w:r>
            <w:proofErr w:type="spellEnd"/>
          </w:p>
        </w:tc>
      </w:tr>
      <w:tr w:rsidR="002B226E" w:rsidRPr="005F2273" w14:paraId="2810E046" w14:textId="77777777" w:rsidTr="00786E41">
        <w:trPr>
          <w:cantSplit/>
          <w:jc w:val="center"/>
        </w:trPr>
        <w:tc>
          <w:tcPr>
            <w:tcW w:w="720" w:type="dxa"/>
          </w:tcPr>
          <w:p w14:paraId="5AD6D846"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7F33D3E9"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DBMS</w:t>
            </w:r>
          </w:p>
        </w:tc>
        <w:tc>
          <w:tcPr>
            <w:tcW w:w="5760" w:type="dxa"/>
          </w:tcPr>
          <w:p w14:paraId="025593B9" w14:textId="77777777" w:rsidR="002B226E" w:rsidRPr="002B226E" w:rsidRDefault="002B226E" w:rsidP="00786E41">
            <w:pPr>
              <w:tabs>
                <w:tab w:val="left" w:pos="3960"/>
              </w:tabs>
              <w:suppressAutoHyphens/>
              <w:spacing w:before="60" w:after="60" w:line="240" w:lineRule="auto"/>
              <w:rPr>
                <w:rFonts w:eastAsia="Times New Roman" w:cs="Times New Roman"/>
                <w:szCs w:val="20"/>
                <w:lang w:val="fr-FR"/>
              </w:rPr>
            </w:pPr>
            <w:r w:rsidRPr="002B226E">
              <w:rPr>
                <w:lang w:val="fr-FR"/>
              </w:rPr>
              <w:t>Système de gestion de base de données</w:t>
            </w:r>
          </w:p>
        </w:tc>
      </w:tr>
      <w:tr w:rsidR="002B226E" w:rsidRPr="005E3CE3" w14:paraId="689ADC11" w14:textId="77777777" w:rsidTr="00786E41">
        <w:trPr>
          <w:cantSplit/>
          <w:jc w:val="center"/>
        </w:trPr>
        <w:tc>
          <w:tcPr>
            <w:tcW w:w="720" w:type="dxa"/>
          </w:tcPr>
          <w:p w14:paraId="2A789C86" w14:textId="77777777" w:rsidR="002B226E" w:rsidRPr="002B226E"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701988E8"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Ethernet</w:t>
            </w:r>
          </w:p>
        </w:tc>
        <w:tc>
          <w:tcPr>
            <w:tcW w:w="5760" w:type="dxa"/>
          </w:tcPr>
          <w:p w14:paraId="1EA63062"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roofErr w:type="spellStart"/>
            <w:r>
              <w:t>Protocole</w:t>
            </w:r>
            <w:proofErr w:type="spellEnd"/>
            <w:r>
              <w:t xml:space="preserve"> LAN standard IEEE 802.3</w:t>
            </w:r>
          </w:p>
        </w:tc>
      </w:tr>
      <w:tr w:rsidR="002B226E" w:rsidRPr="005E3CE3" w14:paraId="398CA24E" w14:textId="77777777" w:rsidTr="00786E41">
        <w:trPr>
          <w:cantSplit/>
          <w:jc w:val="center"/>
        </w:trPr>
        <w:tc>
          <w:tcPr>
            <w:tcW w:w="720" w:type="dxa"/>
          </w:tcPr>
          <w:p w14:paraId="17F9686C"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5627AE75"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GB</w:t>
            </w:r>
          </w:p>
        </w:tc>
        <w:tc>
          <w:tcPr>
            <w:tcW w:w="5760" w:type="dxa"/>
          </w:tcPr>
          <w:p w14:paraId="4B5C9353"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Kilo-octet</w:t>
            </w:r>
          </w:p>
        </w:tc>
      </w:tr>
      <w:tr w:rsidR="002B226E" w:rsidRPr="005E3CE3" w14:paraId="13021BBF" w14:textId="77777777" w:rsidTr="00786E41">
        <w:trPr>
          <w:cantSplit/>
          <w:jc w:val="center"/>
        </w:trPr>
        <w:tc>
          <w:tcPr>
            <w:tcW w:w="720" w:type="dxa"/>
          </w:tcPr>
          <w:p w14:paraId="633B6B4B"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798FF7BB"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Hz</w:t>
            </w:r>
          </w:p>
        </w:tc>
        <w:tc>
          <w:tcPr>
            <w:tcW w:w="5760" w:type="dxa"/>
          </w:tcPr>
          <w:p w14:paraId="231FB8D2"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 xml:space="preserve">Hertz (cycles par </w:t>
            </w:r>
            <w:proofErr w:type="spellStart"/>
            <w:r>
              <w:t>seconde</w:t>
            </w:r>
            <w:proofErr w:type="spellEnd"/>
            <w:r>
              <w:t>)</w:t>
            </w:r>
          </w:p>
        </w:tc>
      </w:tr>
      <w:tr w:rsidR="002B226E" w:rsidRPr="005F2273" w14:paraId="780A73CA" w14:textId="77777777" w:rsidTr="00786E41">
        <w:trPr>
          <w:cantSplit/>
          <w:jc w:val="center"/>
        </w:trPr>
        <w:tc>
          <w:tcPr>
            <w:tcW w:w="720" w:type="dxa"/>
          </w:tcPr>
          <w:p w14:paraId="52EF1E7D"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3A7192C7"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IEEE</w:t>
            </w:r>
          </w:p>
        </w:tc>
        <w:tc>
          <w:tcPr>
            <w:tcW w:w="5760" w:type="dxa"/>
          </w:tcPr>
          <w:p w14:paraId="3218AF51" w14:textId="77777777" w:rsidR="002B226E" w:rsidRPr="002B226E" w:rsidRDefault="002B226E" w:rsidP="00786E41">
            <w:pPr>
              <w:tabs>
                <w:tab w:val="left" w:pos="3960"/>
              </w:tabs>
              <w:suppressAutoHyphens/>
              <w:spacing w:before="60" w:after="60" w:line="240" w:lineRule="auto"/>
              <w:rPr>
                <w:rFonts w:eastAsia="Times New Roman" w:cs="Times New Roman"/>
                <w:szCs w:val="20"/>
                <w:lang w:val="fr-FR"/>
              </w:rPr>
            </w:pPr>
            <w:r w:rsidRPr="002B226E">
              <w:rPr>
                <w:lang w:val="fr-FR"/>
              </w:rPr>
              <w:t>Institut des ingénieurs en électricité et en électronique</w:t>
            </w:r>
          </w:p>
        </w:tc>
      </w:tr>
      <w:tr w:rsidR="002B226E" w:rsidRPr="005E3CE3" w14:paraId="714C95C6" w14:textId="77777777" w:rsidTr="00786E41">
        <w:trPr>
          <w:cantSplit/>
          <w:jc w:val="center"/>
        </w:trPr>
        <w:tc>
          <w:tcPr>
            <w:tcW w:w="720" w:type="dxa"/>
          </w:tcPr>
          <w:p w14:paraId="44090385" w14:textId="77777777" w:rsidR="002B226E" w:rsidRPr="002B226E"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28D8D7F7"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ISO</w:t>
            </w:r>
          </w:p>
        </w:tc>
        <w:tc>
          <w:tcPr>
            <w:tcW w:w="5760" w:type="dxa"/>
          </w:tcPr>
          <w:p w14:paraId="21E1DF9F"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roofErr w:type="spellStart"/>
            <w:r>
              <w:t>Organisation</w:t>
            </w:r>
            <w:proofErr w:type="spellEnd"/>
            <w:r>
              <w:t xml:space="preserve"> </w:t>
            </w:r>
            <w:proofErr w:type="spellStart"/>
            <w:r>
              <w:t>internationale</w:t>
            </w:r>
            <w:proofErr w:type="spellEnd"/>
            <w:r>
              <w:t xml:space="preserve"> de </w:t>
            </w:r>
            <w:proofErr w:type="spellStart"/>
            <w:r>
              <w:t>normalisation</w:t>
            </w:r>
            <w:proofErr w:type="spellEnd"/>
          </w:p>
        </w:tc>
      </w:tr>
      <w:tr w:rsidR="002B226E" w:rsidRPr="005E3CE3" w14:paraId="0651447A" w14:textId="77777777" w:rsidTr="00786E41">
        <w:trPr>
          <w:cantSplit/>
          <w:jc w:val="center"/>
        </w:trPr>
        <w:tc>
          <w:tcPr>
            <w:tcW w:w="720" w:type="dxa"/>
          </w:tcPr>
          <w:p w14:paraId="221AC3EB"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77DAD2ED"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KB</w:t>
            </w:r>
          </w:p>
        </w:tc>
        <w:tc>
          <w:tcPr>
            <w:tcW w:w="5760" w:type="dxa"/>
          </w:tcPr>
          <w:p w14:paraId="20DAD605"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roofErr w:type="spellStart"/>
            <w:r>
              <w:t>Kilooctet</w:t>
            </w:r>
            <w:proofErr w:type="spellEnd"/>
          </w:p>
        </w:tc>
      </w:tr>
      <w:tr w:rsidR="002B226E" w:rsidRPr="005E3CE3" w14:paraId="6B2CF842" w14:textId="77777777" w:rsidTr="00786E41">
        <w:trPr>
          <w:cantSplit/>
          <w:jc w:val="center"/>
        </w:trPr>
        <w:tc>
          <w:tcPr>
            <w:tcW w:w="720" w:type="dxa"/>
          </w:tcPr>
          <w:p w14:paraId="76BCBACF"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415783C5"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kVA</w:t>
            </w:r>
          </w:p>
        </w:tc>
        <w:tc>
          <w:tcPr>
            <w:tcW w:w="5760" w:type="dxa"/>
          </w:tcPr>
          <w:p w14:paraId="5566FE0C"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 xml:space="preserve">Kilovolt </w:t>
            </w:r>
            <w:proofErr w:type="spellStart"/>
            <w:r>
              <w:t>ampère</w:t>
            </w:r>
            <w:proofErr w:type="spellEnd"/>
          </w:p>
        </w:tc>
      </w:tr>
      <w:tr w:rsidR="002B226E" w:rsidRPr="005E3CE3" w14:paraId="345785A2" w14:textId="77777777" w:rsidTr="00786E41">
        <w:trPr>
          <w:cantSplit/>
          <w:jc w:val="center"/>
        </w:trPr>
        <w:tc>
          <w:tcPr>
            <w:tcW w:w="720" w:type="dxa"/>
          </w:tcPr>
          <w:p w14:paraId="373CFD61"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39D14064"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LAN</w:t>
            </w:r>
          </w:p>
        </w:tc>
        <w:tc>
          <w:tcPr>
            <w:tcW w:w="5760" w:type="dxa"/>
          </w:tcPr>
          <w:p w14:paraId="2BA0011D"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roofErr w:type="spellStart"/>
            <w:r>
              <w:t>Réseau</w:t>
            </w:r>
            <w:proofErr w:type="spellEnd"/>
            <w:r>
              <w:t xml:space="preserve"> local</w:t>
            </w:r>
          </w:p>
        </w:tc>
      </w:tr>
      <w:tr w:rsidR="002B226E" w:rsidRPr="005E3CE3" w14:paraId="54D29E41" w14:textId="77777777" w:rsidTr="00786E41">
        <w:trPr>
          <w:cantSplit/>
          <w:jc w:val="center"/>
        </w:trPr>
        <w:tc>
          <w:tcPr>
            <w:tcW w:w="720" w:type="dxa"/>
          </w:tcPr>
          <w:p w14:paraId="1CAE785D"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6C4C3976"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MB</w:t>
            </w:r>
          </w:p>
        </w:tc>
        <w:tc>
          <w:tcPr>
            <w:tcW w:w="5760" w:type="dxa"/>
          </w:tcPr>
          <w:p w14:paraId="43454E1E"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roofErr w:type="spellStart"/>
            <w:r>
              <w:t>Mégaoctet</w:t>
            </w:r>
            <w:proofErr w:type="spellEnd"/>
          </w:p>
        </w:tc>
      </w:tr>
      <w:tr w:rsidR="002B226E" w:rsidRPr="005F2273" w14:paraId="6089ECD1" w14:textId="77777777" w:rsidTr="00786E41">
        <w:trPr>
          <w:cantSplit/>
          <w:jc w:val="center"/>
        </w:trPr>
        <w:tc>
          <w:tcPr>
            <w:tcW w:w="720" w:type="dxa"/>
          </w:tcPr>
          <w:p w14:paraId="2F0DF6C9"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45C14853"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MTBF</w:t>
            </w:r>
          </w:p>
        </w:tc>
        <w:tc>
          <w:tcPr>
            <w:tcW w:w="5760" w:type="dxa"/>
          </w:tcPr>
          <w:p w14:paraId="230060AF" w14:textId="77777777" w:rsidR="002B226E" w:rsidRPr="002B226E" w:rsidRDefault="002B226E" w:rsidP="00786E41">
            <w:pPr>
              <w:tabs>
                <w:tab w:val="left" w:pos="3960"/>
              </w:tabs>
              <w:suppressAutoHyphens/>
              <w:spacing w:before="60" w:after="60" w:line="240" w:lineRule="auto"/>
              <w:rPr>
                <w:rFonts w:eastAsia="Times New Roman" w:cs="Times New Roman"/>
                <w:szCs w:val="20"/>
                <w:lang w:val="fr-FR"/>
              </w:rPr>
            </w:pPr>
            <w:r w:rsidRPr="002B226E">
              <w:rPr>
                <w:lang w:val="fr-FR"/>
              </w:rPr>
              <w:t>Moyenne des temps de bon fonctionnement</w:t>
            </w:r>
          </w:p>
        </w:tc>
      </w:tr>
      <w:tr w:rsidR="002B226E" w:rsidRPr="005E3CE3" w14:paraId="3CD9A5C4" w14:textId="77777777" w:rsidTr="00786E41">
        <w:trPr>
          <w:cantSplit/>
          <w:jc w:val="center"/>
        </w:trPr>
        <w:tc>
          <w:tcPr>
            <w:tcW w:w="720" w:type="dxa"/>
          </w:tcPr>
          <w:p w14:paraId="264F0690" w14:textId="77777777" w:rsidR="002B226E" w:rsidRPr="002B226E"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40BB86B9"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NIC</w:t>
            </w:r>
          </w:p>
        </w:tc>
        <w:tc>
          <w:tcPr>
            <w:tcW w:w="5760" w:type="dxa"/>
          </w:tcPr>
          <w:p w14:paraId="752C3AD3"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 xml:space="preserve">Carte </w:t>
            </w:r>
            <w:proofErr w:type="spellStart"/>
            <w:r>
              <w:t>d’interface</w:t>
            </w:r>
            <w:proofErr w:type="spellEnd"/>
            <w:r>
              <w:t xml:space="preserve"> de </w:t>
            </w:r>
            <w:proofErr w:type="spellStart"/>
            <w:r>
              <w:t>réseau</w:t>
            </w:r>
            <w:proofErr w:type="spellEnd"/>
          </w:p>
        </w:tc>
      </w:tr>
      <w:tr w:rsidR="002B226E" w:rsidRPr="005E3CE3" w14:paraId="23659C16" w14:textId="77777777" w:rsidTr="00786E41">
        <w:trPr>
          <w:cantSplit/>
          <w:jc w:val="center"/>
        </w:trPr>
        <w:tc>
          <w:tcPr>
            <w:tcW w:w="720" w:type="dxa"/>
          </w:tcPr>
          <w:p w14:paraId="04B92673"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4E04BFE0"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NOS</w:t>
            </w:r>
          </w:p>
        </w:tc>
        <w:tc>
          <w:tcPr>
            <w:tcW w:w="5760" w:type="dxa"/>
          </w:tcPr>
          <w:p w14:paraId="2741D3C3"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roofErr w:type="spellStart"/>
            <w:r>
              <w:t>Système</w:t>
            </w:r>
            <w:proofErr w:type="spellEnd"/>
            <w:r>
              <w:t xml:space="preserve"> </w:t>
            </w:r>
            <w:proofErr w:type="spellStart"/>
            <w:r>
              <w:t>d’exploitation</w:t>
            </w:r>
            <w:proofErr w:type="spellEnd"/>
            <w:r>
              <w:t xml:space="preserve"> de </w:t>
            </w:r>
            <w:proofErr w:type="spellStart"/>
            <w:r>
              <w:t>réseau</w:t>
            </w:r>
            <w:proofErr w:type="spellEnd"/>
          </w:p>
        </w:tc>
      </w:tr>
      <w:tr w:rsidR="002B226E" w:rsidRPr="005F2273" w14:paraId="16A99901" w14:textId="77777777" w:rsidTr="00786E41">
        <w:trPr>
          <w:cantSplit/>
          <w:jc w:val="center"/>
        </w:trPr>
        <w:tc>
          <w:tcPr>
            <w:tcW w:w="720" w:type="dxa"/>
          </w:tcPr>
          <w:p w14:paraId="0C21ACF8"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02F569AF"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ODBC</w:t>
            </w:r>
          </w:p>
        </w:tc>
        <w:tc>
          <w:tcPr>
            <w:tcW w:w="5760" w:type="dxa"/>
          </w:tcPr>
          <w:p w14:paraId="1BE40BE9" w14:textId="77777777" w:rsidR="002B226E" w:rsidRPr="002B226E" w:rsidRDefault="002B226E" w:rsidP="00786E41">
            <w:pPr>
              <w:tabs>
                <w:tab w:val="left" w:pos="3960"/>
              </w:tabs>
              <w:suppressAutoHyphens/>
              <w:spacing w:before="60" w:after="60" w:line="240" w:lineRule="auto"/>
              <w:rPr>
                <w:rFonts w:eastAsia="Times New Roman" w:cs="Times New Roman"/>
                <w:szCs w:val="20"/>
                <w:lang w:val="fr-FR"/>
              </w:rPr>
            </w:pPr>
            <w:r w:rsidRPr="002B226E">
              <w:rPr>
                <w:lang w:val="fr-FR"/>
              </w:rPr>
              <w:t>Connectivité de base de données ouverte</w:t>
            </w:r>
          </w:p>
        </w:tc>
      </w:tr>
      <w:tr w:rsidR="002B226E" w:rsidRPr="005E3CE3" w14:paraId="025AF6F7" w14:textId="77777777" w:rsidTr="00786E41">
        <w:trPr>
          <w:cantSplit/>
          <w:jc w:val="center"/>
        </w:trPr>
        <w:tc>
          <w:tcPr>
            <w:tcW w:w="720" w:type="dxa"/>
          </w:tcPr>
          <w:p w14:paraId="035F7E0E" w14:textId="77777777" w:rsidR="002B226E" w:rsidRPr="002B226E"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01738587"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OLE</w:t>
            </w:r>
          </w:p>
        </w:tc>
        <w:tc>
          <w:tcPr>
            <w:tcW w:w="5760" w:type="dxa"/>
          </w:tcPr>
          <w:p w14:paraId="47D6467D"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 xml:space="preserve">Liaison et incorporation </w:t>
            </w:r>
            <w:proofErr w:type="spellStart"/>
            <w:r>
              <w:t>d'objets</w:t>
            </w:r>
            <w:proofErr w:type="spellEnd"/>
          </w:p>
        </w:tc>
      </w:tr>
      <w:tr w:rsidR="002B226E" w:rsidRPr="005E3CE3" w14:paraId="6FF8049F" w14:textId="77777777" w:rsidTr="00786E41">
        <w:trPr>
          <w:cantSplit/>
          <w:jc w:val="center"/>
        </w:trPr>
        <w:tc>
          <w:tcPr>
            <w:tcW w:w="720" w:type="dxa"/>
          </w:tcPr>
          <w:p w14:paraId="76C12098"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6A0C5045"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OS</w:t>
            </w:r>
          </w:p>
        </w:tc>
        <w:tc>
          <w:tcPr>
            <w:tcW w:w="5760" w:type="dxa"/>
          </w:tcPr>
          <w:p w14:paraId="75704AF1"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roofErr w:type="spellStart"/>
            <w:r>
              <w:t>Système</w:t>
            </w:r>
            <w:proofErr w:type="spellEnd"/>
            <w:r>
              <w:t xml:space="preserve"> </w:t>
            </w:r>
            <w:proofErr w:type="spellStart"/>
            <w:r>
              <w:t>d’exploitation</w:t>
            </w:r>
            <w:proofErr w:type="spellEnd"/>
          </w:p>
        </w:tc>
      </w:tr>
      <w:tr w:rsidR="002B226E" w:rsidRPr="005E3CE3" w14:paraId="5F6FDB4A" w14:textId="77777777" w:rsidTr="00786E41">
        <w:trPr>
          <w:cantSplit/>
          <w:jc w:val="center"/>
        </w:trPr>
        <w:tc>
          <w:tcPr>
            <w:tcW w:w="720" w:type="dxa"/>
          </w:tcPr>
          <w:p w14:paraId="18D63862"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6D3DBB60"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ppm</w:t>
            </w:r>
          </w:p>
        </w:tc>
        <w:tc>
          <w:tcPr>
            <w:tcW w:w="5760" w:type="dxa"/>
          </w:tcPr>
          <w:p w14:paraId="744A3F6B"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 xml:space="preserve">pages </w:t>
            </w:r>
            <w:proofErr w:type="spellStart"/>
            <w:r>
              <w:t>par</w:t>
            </w:r>
            <w:proofErr w:type="spellEnd"/>
            <w:r>
              <w:t xml:space="preserve"> minute</w:t>
            </w:r>
          </w:p>
        </w:tc>
      </w:tr>
      <w:tr w:rsidR="002B226E" w:rsidRPr="005F2273" w14:paraId="1D1F8CC2" w14:textId="77777777" w:rsidTr="00786E41">
        <w:trPr>
          <w:cantSplit/>
          <w:jc w:val="center"/>
        </w:trPr>
        <w:tc>
          <w:tcPr>
            <w:tcW w:w="720" w:type="dxa"/>
          </w:tcPr>
          <w:p w14:paraId="613C839E"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69922727"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RAID</w:t>
            </w:r>
          </w:p>
        </w:tc>
        <w:tc>
          <w:tcPr>
            <w:tcW w:w="5760" w:type="dxa"/>
          </w:tcPr>
          <w:p w14:paraId="26F4EC72"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r w:rsidRPr="009B75D5">
              <w:rPr>
                <w:lang w:val="fr-FR"/>
              </w:rPr>
              <w:t>Batterie redondante de disques miroirs</w:t>
            </w:r>
          </w:p>
        </w:tc>
      </w:tr>
      <w:tr w:rsidR="002B226E" w:rsidRPr="005E3CE3" w14:paraId="3BFFDE95" w14:textId="77777777" w:rsidTr="00786E41">
        <w:trPr>
          <w:cantSplit/>
          <w:jc w:val="center"/>
        </w:trPr>
        <w:tc>
          <w:tcPr>
            <w:tcW w:w="720" w:type="dxa"/>
          </w:tcPr>
          <w:p w14:paraId="5E67C2EB"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4DADA669"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RAM</w:t>
            </w:r>
          </w:p>
        </w:tc>
        <w:tc>
          <w:tcPr>
            <w:tcW w:w="5760" w:type="dxa"/>
          </w:tcPr>
          <w:p w14:paraId="19D5D959"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roofErr w:type="spellStart"/>
            <w:r>
              <w:t>Mémoire</w:t>
            </w:r>
            <w:proofErr w:type="spellEnd"/>
            <w:r>
              <w:t xml:space="preserve"> </w:t>
            </w:r>
            <w:proofErr w:type="spellStart"/>
            <w:r>
              <w:t>vive</w:t>
            </w:r>
            <w:proofErr w:type="spellEnd"/>
          </w:p>
        </w:tc>
      </w:tr>
      <w:tr w:rsidR="002B226E" w:rsidRPr="005F2273" w14:paraId="245BF897" w14:textId="77777777" w:rsidTr="00786E41">
        <w:trPr>
          <w:cantSplit/>
          <w:jc w:val="center"/>
        </w:trPr>
        <w:tc>
          <w:tcPr>
            <w:tcW w:w="720" w:type="dxa"/>
          </w:tcPr>
          <w:p w14:paraId="620ADD42"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55D712BA"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RISC</w:t>
            </w:r>
          </w:p>
        </w:tc>
        <w:tc>
          <w:tcPr>
            <w:tcW w:w="5760" w:type="dxa"/>
          </w:tcPr>
          <w:p w14:paraId="36F65D09"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r w:rsidRPr="009B75D5">
              <w:rPr>
                <w:lang w:val="fr-FR"/>
              </w:rPr>
              <w:t xml:space="preserve">Ordinateur à jeu d’instructions réduit </w:t>
            </w:r>
          </w:p>
        </w:tc>
      </w:tr>
      <w:tr w:rsidR="002B226E" w:rsidRPr="005F2273" w14:paraId="4BDA9AF5" w14:textId="77777777" w:rsidTr="00786E41">
        <w:trPr>
          <w:cantSplit/>
          <w:jc w:val="center"/>
        </w:trPr>
        <w:tc>
          <w:tcPr>
            <w:tcW w:w="720" w:type="dxa"/>
          </w:tcPr>
          <w:p w14:paraId="775C75EB"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3124BA00"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SCSI</w:t>
            </w:r>
          </w:p>
        </w:tc>
        <w:tc>
          <w:tcPr>
            <w:tcW w:w="5760" w:type="dxa"/>
          </w:tcPr>
          <w:p w14:paraId="69004EC4"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r w:rsidRPr="009B75D5">
              <w:rPr>
                <w:lang w:val="fr-FR"/>
              </w:rPr>
              <w:t>Interface système pour petit ordinateur</w:t>
            </w:r>
          </w:p>
        </w:tc>
      </w:tr>
      <w:tr w:rsidR="002B226E" w:rsidRPr="005F2273" w14:paraId="0A16475A" w14:textId="77777777" w:rsidTr="00786E41">
        <w:trPr>
          <w:cantSplit/>
          <w:jc w:val="center"/>
        </w:trPr>
        <w:tc>
          <w:tcPr>
            <w:tcW w:w="720" w:type="dxa"/>
          </w:tcPr>
          <w:p w14:paraId="1C77761C"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2DFAC021"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SNMP</w:t>
            </w:r>
          </w:p>
        </w:tc>
        <w:tc>
          <w:tcPr>
            <w:tcW w:w="5760" w:type="dxa"/>
          </w:tcPr>
          <w:p w14:paraId="07A96F0F"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r w:rsidRPr="009B75D5">
              <w:rPr>
                <w:lang w:val="fr-FR"/>
              </w:rPr>
              <w:t>Protocole de gestion de réseau simple</w:t>
            </w:r>
          </w:p>
        </w:tc>
      </w:tr>
      <w:tr w:rsidR="002B226E" w:rsidRPr="005F2273" w14:paraId="3CB5BC33" w14:textId="77777777" w:rsidTr="00786E41">
        <w:trPr>
          <w:cantSplit/>
          <w:jc w:val="center"/>
        </w:trPr>
        <w:tc>
          <w:tcPr>
            <w:tcW w:w="720" w:type="dxa"/>
          </w:tcPr>
          <w:p w14:paraId="13BC0451"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2EFE48E1"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SQL</w:t>
            </w:r>
          </w:p>
        </w:tc>
        <w:tc>
          <w:tcPr>
            <w:tcW w:w="5760" w:type="dxa"/>
          </w:tcPr>
          <w:p w14:paraId="6C3EB514"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r w:rsidRPr="009B75D5">
              <w:rPr>
                <w:lang w:val="fr-FR"/>
              </w:rPr>
              <w:t>Langage d'interrogation structuré (langage SQL)</w:t>
            </w:r>
          </w:p>
        </w:tc>
      </w:tr>
      <w:tr w:rsidR="002B226E" w:rsidRPr="005F2273" w14:paraId="68EF650A" w14:textId="77777777" w:rsidTr="00786E41">
        <w:trPr>
          <w:cantSplit/>
          <w:jc w:val="center"/>
        </w:trPr>
        <w:tc>
          <w:tcPr>
            <w:tcW w:w="720" w:type="dxa"/>
          </w:tcPr>
          <w:p w14:paraId="2301B4CA" w14:textId="77777777" w:rsidR="002B226E" w:rsidRPr="009B75D5"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13816F12"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TCP/IP</w:t>
            </w:r>
          </w:p>
        </w:tc>
        <w:tc>
          <w:tcPr>
            <w:tcW w:w="5760" w:type="dxa"/>
          </w:tcPr>
          <w:p w14:paraId="678EB62A" w14:textId="77777777" w:rsidR="002B226E" w:rsidRPr="00926296" w:rsidRDefault="002B226E" w:rsidP="00786E41">
            <w:pPr>
              <w:tabs>
                <w:tab w:val="left" w:pos="3960"/>
              </w:tabs>
              <w:suppressAutoHyphens/>
              <w:spacing w:before="60" w:after="60" w:line="240" w:lineRule="auto"/>
              <w:rPr>
                <w:rFonts w:eastAsia="Times New Roman" w:cs="Times New Roman"/>
                <w:szCs w:val="20"/>
                <w:lang w:val="fr-FR"/>
              </w:rPr>
            </w:pPr>
            <w:r w:rsidRPr="00926296">
              <w:rPr>
                <w:lang w:val="fr-FR"/>
              </w:rPr>
              <w:t>Protocole de contrôle de transmission/Protocole Internet</w:t>
            </w:r>
          </w:p>
        </w:tc>
      </w:tr>
      <w:tr w:rsidR="002B226E" w:rsidRPr="005E3CE3" w14:paraId="11E63F44" w14:textId="77777777" w:rsidTr="00786E41">
        <w:trPr>
          <w:cantSplit/>
          <w:jc w:val="center"/>
        </w:trPr>
        <w:tc>
          <w:tcPr>
            <w:tcW w:w="720" w:type="dxa"/>
          </w:tcPr>
          <w:p w14:paraId="43040D2B" w14:textId="77777777" w:rsidR="002B226E" w:rsidRPr="00926296" w:rsidRDefault="002B226E" w:rsidP="00786E41">
            <w:pPr>
              <w:tabs>
                <w:tab w:val="left" w:pos="3960"/>
              </w:tabs>
              <w:suppressAutoHyphens/>
              <w:spacing w:before="60" w:after="60" w:line="240" w:lineRule="auto"/>
              <w:rPr>
                <w:rFonts w:eastAsia="Times New Roman" w:cs="Times New Roman"/>
                <w:szCs w:val="20"/>
                <w:lang w:val="fr-FR"/>
              </w:rPr>
            </w:pPr>
          </w:p>
        </w:tc>
        <w:tc>
          <w:tcPr>
            <w:tcW w:w="1800" w:type="dxa"/>
          </w:tcPr>
          <w:p w14:paraId="0D7A10FA"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V</w:t>
            </w:r>
          </w:p>
        </w:tc>
        <w:tc>
          <w:tcPr>
            <w:tcW w:w="5760" w:type="dxa"/>
          </w:tcPr>
          <w:p w14:paraId="1EE9FEF2"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Volt</w:t>
            </w:r>
          </w:p>
        </w:tc>
      </w:tr>
      <w:tr w:rsidR="002B226E" w:rsidRPr="005E3CE3" w14:paraId="4434B190" w14:textId="77777777" w:rsidTr="00786E41">
        <w:trPr>
          <w:cantSplit/>
          <w:jc w:val="center"/>
        </w:trPr>
        <w:tc>
          <w:tcPr>
            <w:tcW w:w="720" w:type="dxa"/>
          </w:tcPr>
          <w:p w14:paraId="4915D3C4"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6569EBA7"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WLAN</w:t>
            </w:r>
          </w:p>
        </w:tc>
        <w:tc>
          <w:tcPr>
            <w:tcW w:w="5760" w:type="dxa"/>
          </w:tcPr>
          <w:p w14:paraId="2B8263A0"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roofErr w:type="spellStart"/>
            <w:r>
              <w:t>Réseau</w:t>
            </w:r>
            <w:proofErr w:type="spellEnd"/>
            <w:r>
              <w:t xml:space="preserve"> local sans fil</w:t>
            </w:r>
          </w:p>
        </w:tc>
      </w:tr>
      <w:tr w:rsidR="002B226E" w:rsidRPr="005E3CE3" w14:paraId="487A3143" w14:textId="77777777" w:rsidTr="00786E41">
        <w:trPr>
          <w:cantSplit/>
          <w:jc w:val="center"/>
        </w:trPr>
        <w:tc>
          <w:tcPr>
            <w:tcW w:w="720" w:type="dxa"/>
          </w:tcPr>
          <w:p w14:paraId="348CC33F"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172B0AE0"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5760" w:type="dxa"/>
          </w:tcPr>
          <w:p w14:paraId="694CF5AF"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w:t>
            </w:r>
          </w:p>
        </w:tc>
      </w:tr>
      <w:tr w:rsidR="002B226E" w:rsidRPr="005E3CE3" w14:paraId="1459844E" w14:textId="77777777" w:rsidTr="00786E41">
        <w:trPr>
          <w:cantSplit/>
          <w:jc w:val="center"/>
        </w:trPr>
        <w:tc>
          <w:tcPr>
            <w:tcW w:w="720" w:type="dxa"/>
          </w:tcPr>
          <w:p w14:paraId="12C0A664"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1800" w:type="dxa"/>
          </w:tcPr>
          <w:p w14:paraId="03BC1602"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p>
        </w:tc>
        <w:tc>
          <w:tcPr>
            <w:tcW w:w="5760" w:type="dxa"/>
          </w:tcPr>
          <w:p w14:paraId="61A50FBC" w14:textId="77777777" w:rsidR="002B226E" w:rsidRPr="005E3CE3" w:rsidRDefault="002B226E" w:rsidP="00786E41">
            <w:pPr>
              <w:tabs>
                <w:tab w:val="left" w:pos="3960"/>
              </w:tabs>
              <w:suppressAutoHyphens/>
              <w:spacing w:before="60" w:after="60" w:line="240" w:lineRule="auto"/>
              <w:rPr>
                <w:rFonts w:eastAsia="Times New Roman" w:cs="Times New Roman"/>
                <w:szCs w:val="20"/>
              </w:rPr>
            </w:pPr>
            <w:r>
              <w:t>…</w:t>
            </w:r>
          </w:p>
        </w:tc>
      </w:tr>
    </w:tbl>
    <w:p w14:paraId="4935521E" w14:textId="77777777" w:rsidR="002B226E" w:rsidRPr="009B75D5" w:rsidRDefault="002B226E" w:rsidP="002B226E">
      <w:pPr>
        <w:pStyle w:val="Heading3TechnicalRequirements"/>
        <w:rPr>
          <w:lang w:val="fr-FR"/>
        </w:rPr>
      </w:pPr>
      <w:bookmarkStart w:id="1582" w:name="_Toc55540935"/>
      <w:bookmarkStart w:id="1583" w:name="_Toc55561658"/>
      <w:bookmarkStart w:id="1584" w:name="_Toc55748987"/>
      <w:bookmarkStart w:id="1585" w:name="_Toc55760490"/>
      <w:bookmarkStart w:id="1586" w:name="_Toc55760910"/>
      <w:bookmarkStart w:id="1587" w:name="_Toc55765793"/>
      <w:bookmarkStart w:id="1588" w:name="_Toc55933359"/>
      <w:bookmarkStart w:id="1589" w:name="_Toc56639203"/>
      <w:bookmarkStart w:id="1590" w:name="_Toc56670159"/>
      <w:bookmarkStart w:id="1591" w:name="_Toc58584654"/>
      <w:r w:rsidRPr="009B75D5">
        <w:rPr>
          <w:lang w:val="fr-FR"/>
        </w:rPr>
        <w:lastRenderedPageBreak/>
        <w:t>B. Besoins opérationnels et critères de performance</w:t>
      </w:r>
      <w:bookmarkEnd w:id="1582"/>
      <w:bookmarkEnd w:id="1583"/>
      <w:bookmarkEnd w:id="1584"/>
      <w:bookmarkEnd w:id="1585"/>
      <w:bookmarkEnd w:id="1586"/>
      <w:bookmarkEnd w:id="1587"/>
      <w:bookmarkEnd w:id="1588"/>
      <w:bookmarkEnd w:id="1589"/>
      <w:bookmarkEnd w:id="1590"/>
      <w:bookmarkEnd w:id="1591"/>
    </w:p>
    <w:p w14:paraId="1D9C2211" w14:textId="77777777" w:rsidR="002B226E" w:rsidRPr="009B75D5" w:rsidRDefault="002B226E" w:rsidP="002B226E">
      <w:pPr>
        <w:pStyle w:val="Heading4TR"/>
        <w:rPr>
          <w:lang w:val="fr-FR"/>
        </w:rPr>
      </w:pPr>
      <w:bookmarkStart w:id="1592" w:name="_Toc55760491"/>
      <w:bookmarkStart w:id="1593" w:name="_Toc55760911"/>
      <w:bookmarkStart w:id="1594" w:name="_Toc55765794"/>
      <w:bookmarkStart w:id="1595" w:name="_Toc55931935"/>
      <w:bookmarkStart w:id="1596" w:name="_Toc55932102"/>
      <w:bookmarkStart w:id="1597" w:name="_Toc56639204"/>
      <w:bookmarkStart w:id="1598" w:name="_Toc58584655"/>
      <w:r w:rsidRPr="009B75D5">
        <w:rPr>
          <w:lang w:val="fr-FR"/>
        </w:rPr>
        <w:t xml:space="preserve">1.1. </w:t>
      </w:r>
      <w:bookmarkStart w:id="1599" w:name="_Toc55735023"/>
      <w:r w:rsidRPr="009B75D5">
        <w:rPr>
          <w:lang w:val="fr-FR"/>
        </w:rPr>
        <w:t>Exigences légales et réglementaires auxquelles doit répondre le Système d'information</w:t>
      </w:r>
      <w:bookmarkEnd w:id="1592"/>
      <w:bookmarkEnd w:id="1593"/>
      <w:bookmarkEnd w:id="1594"/>
      <w:bookmarkEnd w:id="1595"/>
      <w:bookmarkEnd w:id="1596"/>
      <w:bookmarkEnd w:id="1597"/>
      <w:bookmarkEnd w:id="1598"/>
      <w:bookmarkEnd w:id="1599"/>
    </w:p>
    <w:p w14:paraId="09D39F80"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1.1.1</w:t>
      </w:r>
      <w:r w:rsidRPr="009B75D5">
        <w:rPr>
          <w:lang w:val="fr-FR"/>
        </w:rPr>
        <w:tab/>
        <w:t xml:space="preserve">Le Système d'information DOIT être conforme aux lois et règlements suivants :  </w:t>
      </w:r>
    </w:p>
    <w:p w14:paraId="169AA341"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1.1.1.1</w:t>
      </w:r>
      <w:r w:rsidRPr="009B75D5">
        <w:rPr>
          <w:lang w:val="fr-FR"/>
        </w:rPr>
        <w:tab/>
      </w:r>
      <w:r w:rsidRPr="009B75D5">
        <w:rPr>
          <w:i/>
          <w:szCs w:val="20"/>
          <w:lang w:val="fr-FR"/>
        </w:rPr>
        <w:t xml:space="preserve">[résumer, le cas échéant : </w:t>
      </w:r>
      <w:r w:rsidRPr="009B75D5">
        <w:rPr>
          <w:b/>
          <w:bCs/>
          <w:i/>
          <w:szCs w:val="20"/>
          <w:lang w:val="fr-FR"/>
        </w:rPr>
        <w:t>chaque code législatif et règlement pertinent régissant les procédures et méthodes opérationnelles qui seront automatisées grâce au Système d’information ;]</w:t>
      </w:r>
    </w:p>
    <w:p w14:paraId="4575BF77"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1.1.1.2</w:t>
      </w:r>
      <w:r w:rsidRPr="009B75D5">
        <w:rPr>
          <w:lang w:val="fr-FR"/>
        </w:rPr>
        <w:tab/>
        <w:t>…</w:t>
      </w:r>
    </w:p>
    <w:p w14:paraId="513F23AD" w14:textId="77777777" w:rsidR="002B226E" w:rsidRPr="009B75D5" w:rsidRDefault="002B226E" w:rsidP="002B226E">
      <w:pPr>
        <w:suppressAutoHyphens/>
        <w:spacing w:line="240" w:lineRule="auto"/>
        <w:ind w:left="1440" w:hanging="738"/>
        <w:rPr>
          <w:rFonts w:eastAsia="Times New Roman" w:cs="Times New Roman"/>
          <w:i/>
          <w:szCs w:val="24"/>
          <w:lang w:val="fr-FR"/>
        </w:rPr>
      </w:pPr>
      <w:r w:rsidRPr="009B75D5">
        <w:rPr>
          <w:b/>
          <w:i/>
          <w:szCs w:val="24"/>
          <w:lang w:val="fr-FR"/>
        </w:rPr>
        <w:t>Remarque</w:t>
      </w:r>
      <w:r w:rsidRPr="009B75D5">
        <w:rPr>
          <w:i/>
          <w:szCs w:val="24"/>
          <w:lang w:val="fr-FR"/>
        </w:rPr>
        <w:t> :</w:t>
      </w:r>
      <w:r w:rsidRPr="009B75D5">
        <w:rPr>
          <w:i/>
          <w:szCs w:val="24"/>
          <w:lang w:val="fr-FR"/>
        </w:rPr>
        <w:tab/>
        <w:t>Le cas échéant, préparer une sous-section avec les codes législatifs et règlements pertinents à inclure dans les documents de référence et d'information et faire référence à ces documents.</w:t>
      </w:r>
    </w:p>
    <w:p w14:paraId="7E488FD1" w14:textId="77777777" w:rsidR="002B226E" w:rsidRPr="009B75D5" w:rsidRDefault="002B226E" w:rsidP="002B226E">
      <w:pPr>
        <w:pStyle w:val="Heading4TR"/>
        <w:rPr>
          <w:lang w:val="fr-FR"/>
        </w:rPr>
      </w:pPr>
      <w:bookmarkStart w:id="1600" w:name="_Toc43484905"/>
      <w:bookmarkStart w:id="1601" w:name="_Toc55735024"/>
      <w:bookmarkStart w:id="1602" w:name="_Toc55760492"/>
      <w:bookmarkStart w:id="1603" w:name="_Toc55760912"/>
      <w:bookmarkStart w:id="1604" w:name="_Toc55765795"/>
      <w:bookmarkStart w:id="1605" w:name="_Toc55931936"/>
      <w:bookmarkStart w:id="1606" w:name="_Toc55932103"/>
      <w:bookmarkStart w:id="1607" w:name="_Toc56639205"/>
      <w:bookmarkStart w:id="1608" w:name="_Toc58584656"/>
      <w:r w:rsidRPr="009B75D5">
        <w:rPr>
          <w:lang w:val="fr-FR"/>
        </w:rPr>
        <w:t>1.2</w:t>
      </w:r>
      <w:r w:rsidRPr="009B75D5">
        <w:rPr>
          <w:lang w:val="fr-FR"/>
        </w:rPr>
        <w:tab/>
        <w:t>Besoins opérationnels auxquels doit répondre le Système</w:t>
      </w:r>
      <w:bookmarkEnd w:id="1600"/>
      <w:bookmarkEnd w:id="1601"/>
      <w:bookmarkEnd w:id="1602"/>
      <w:bookmarkEnd w:id="1603"/>
      <w:bookmarkEnd w:id="1604"/>
      <w:bookmarkEnd w:id="1605"/>
      <w:bookmarkEnd w:id="1606"/>
      <w:bookmarkEnd w:id="1607"/>
      <w:bookmarkEnd w:id="1608"/>
    </w:p>
    <w:p w14:paraId="40C23B50"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1.2.1</w:t>
      </w:r>
      <w:r w:rsidRPr="009B75D5">
        <w:rPr>
          <w:lang w:val="fr-FR"/>
        </w:rPr>
        <w:tab/>
        <w:t>Le Système d'information DOIT être conforme aux lois et règlements suivants :</w:t>
      </w:r>
    </w:p>
    <w:p w14:paraId="766A4599"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1.2.1.1</w:t>
      </w:r>
      <w:r w:rsidRPr="009B75D5">
        <w:rPr>
          <w:lang w:val="fr-FR"/>
        </w:rPr>
        <w:tab/>
      </w:r>
      <w:r w:rsidRPr="009B75D5">
        <w:rPr>
          <w:i/>
          <w:szCs w:val="20"/>
          <w:lang w:val="fr-FR"/>
        </w:rPr>
        <w:t>[décrire</w:t>
      </w:r>
      <w:r w:rsidRPr="009B75D5">
        <w:rPr>
          <w:i/>
          <w:iCs/>
          <w:szCs w:val="20"/>
          <w:lang w:val="fr-FR"/>
        </w:rPr>
        <w:t xml:space="preserve">, </w:t>
      </w:r>
      <w:r w:rsidRPr="009B75D5">
        <w:rPr>
          <w:i/>
          <w:iCs/>
          <w:lang w:val="fr-FR"/>
        </w:rPr>
        <w:t>selon le degré de détail approprié pour le Système d’information à fournir et installer :</w:t>
      </w:r>
      <w:r w:rsidRPr="009B75D5">
        <w:rPr>
          <w:i/>
          <w:szCs w:val="20"/>
          <w:lang w:val="fr-FR"/>
        </w:rPr>
        <w:t xml:space="preserve"> </w:t>
      </w:r>
      <w:r w:rsidRPr="009B75D5">
        <w:rPr>
          <w:b/>
          <w:bCs/>
          <w:i/>
          <w:szCs w:val="20"/>
          <w:lang w:val="fr-FR"/>
        </w:rPr>
        <w:t>chaque procédure et méthode opérationnelle qui sera automatisée grâce au Système]</w:t>
      </w:r>
    </w:p>
    <w:p w14:paraId="65FD011B"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i/>
          <w:szCs w:val="20"/>
          <w:lang w:val="fr-FR"/>
        </w:rPr>
        <w:t xml:space="preserve">1.2.1.2 </w:t>
      </w:r>
      <w:r w:rsidRPr="009B75D5">
        <w:rPr>
          <w:lang w:val="fr-FR"/>
        </w:rPr>
        <w:t>…</w:t>
      </w:r>
    </w:p>
    <w:p w14:paraId="362052D5" w14:textId="77777777" w:rsidR="002B226E" w:rsidRPr="009B75D5" w:rsidRDefault="002B226E" w:rsidP="002B226E">
      <w:pPr>
        <w:suppressAutoHyphens/>
        <w:spacing w:line="240" w:lineRule="auto"/>
        <w:ind w:left="1440" w:hanging="738"/>
        <w:rPr>
          <w:rFonts w:eastAsia="Times New Roman" w:cs="Times New Roman"/>
          <w:i/>
          <w:szCs w:val="20"/>
          <w:lang w:val="fr-FR"/>
        </w:rPr>
      </w:pPr>
      <w:r w:rsidRPr="009B75D5">
        <w:rPr>
          <w:b/>
          <w:i/>
          <w:szCs w:val="20"/>
          <w:lang w:val="fr-FR"/>
        </w:rPr>
        <w:t>Remarque</w:t>
      </w:r>
      <w:r w:rsidRPr="009B75D5">
        <w:rPr>
          <w:i/>
          <w:szCs w:val="20"/>
          <w:lang w:val="fr-FR"/>
        </w:rPr>
        <w:t> :</w:t>
      </w:r>
      <w:r w:rsidRPr="009B75D5">
        <w:rPr>
          <w:i/>
          <w:szCs w:val="20"/>
          <w:lang w:val="fr-FR"/>
        </w:rPr>
        <w:tab/>
        <w:t>Ces descriptions de processus opérationnels peuvent être sous forme de texte ou présentées dans un format formel d'analyse de système (par exemple, modèle de processus et modèle de données, modèle de cas d'utilisation, diagrammes entité-relation, diagrammes de couloir de nage, etc.)</w:t>
      </w:r>
    </w:p>
    <w:p w14:paraId="1116900C" w14:textId="77777777" w:rsidR="002B226E" w:rsidRPr="009B75D5" w:rsidRDefault="002B226E" w:rsidP="002B226E">
      <w:pPr>
        <w:suppressAutoHyphens/>
        <w:spacing w:line="240" w:lineRule="auto"/>
        <w:ind w:left="1440" w:hanging="738"/>
        <w:rPr>
          <w:rFonts w:eastAsia="Times New Roman" w:cs="Times New Roman"/>
          <w:i/>
          <w:szCs w:val="20"/>
          <w:lang w:val="fr-FR"/>
        </w:rPr>
      </w:pPr>
      <w:r w:rsidRPr="009B75D5">
        <w:rPr>
          <w:i/>
          <w:szCs w:val="20"/>
          <w:lang w:val="fr-FR"/>
        </w:rPr>
        <w:tab/>
        <w:t>Le cas échéant, préparer une sous-section pour les Documents de référence et d'information avec des échantillons de rapports normalisés existants, de formulaires de saisie de données, de formats de données, de schémas de codage de données, etc. que le Système d'information devra mettre en œuvre ; référencer ces documents.</w:t>
      </w:r>
    </w:p>
    <w:p w14:paraId="29A0C798" w14:textId="77777777" w:rsidR="002B226E" w:rsidRPr="009B75D5" w:rsidRDefault="002B226E" w:rsidP="002B226E">
      <w:pPr>
        <w:pStyle w:val="Heading4TR"/>
        <w:rPr>
          <w:lang w:val="fr-FR"/>
        </w:rPr>
      </w:pPr>
      <w:bookmarkStart w:id="1609" w:name="_Toc43484906"/>
      <w:bookmarkStart w:id="1610" w:name="_Toc55735025"/>
      <w:bookmarkStart w:id="1611" w:name="_Toc55760493"/>
      <w:bookmarkStart w:id="1612" w:name="_Toc55760913"/>
      <w:bookmarkStart w:id="1613" w:name="_Toc55765796"/>
      <w:bookmarkStart w:id="1614" w:name="_Toc55931937"/>
      <w:bookmarkStart w:id="1615" w:name="_Toc55932104"/>
      <w:bookmarkStart w:id="1616" w:name="_Toc56639206"/>
      <w:bookmarkStart w:id="1617" w:name="_Toc58584657"/>
      <w:bookmarkStart w:id="1618" w:name="_Toc521498254"/>
      <w:r w:rsidRPr="009B75D5">
        <w:rPr>
          <w:lang w:val="fr-FR"/>
        </w:rPr>
        <w:t>1.3.</w:t>
      </w:r>
      <w:r w:rsidRPr="009B75D5">
        <w:rPr>
          <w:lang w:val="fr-FR"/>
        </w:rPr>
        <w:tab/>
      </w:r>
      <w:proofErr w:type="gramStart"/>
      <w:r w:rsidRPr="009B75D5">
        <w:rPr>
          <w:lang w:val="fr-FR"/>
        </w:rPr>
        <w:t>Exigences architecturaux</w:t>
      </w:r>
      <w:proofErr w:type="gramEnd"/>
      <w:r w:rsidRPr="009B75D5">
        <w:rPr>
          <w:lang w:val="fr-FR"/>
        </w:rPr>
        <w:t xml:space="preserve"> auxquelles doit répondre le Système</w:t>
      </w:r>
      <w:bookmarkEnd w:id="1609"/>
      <w:bookmarkEnd w:id="1610"/>
      <w:bookmarkEnd w:id="1611"/>
      <w:bookmarkEnd w:id="1612"/>
      <w:bookmarkEnd w:id="1613"/>
      <w:bookmarkEnd w:id="1614"/>
      <w:bookmarkEnd w:id="1615"/>
      <w:bookmarkEnd w:id="1616"/>
      <w:bookmarkEnd w:id="1617"/>
    </w:p>
    <w:p w14:paraId="1815E4A5"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1.3.1</w:t>
      </w:r>
      <w:r w:rsidRPr="009B75D5">
        <w:rPr>
          <w:lang w:val="fr-FR"/>
        </w:rPr>
        <w:tab/>
        <w:t xml:space="preserve">Le Système d'Information DOIT être fourni et configuré en vue de mettre en place l'architecture suivante. </w:t>
      </w:r>
    </w:p>
    <w:p w14:paraId="1AF139ED"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1.3.1.2</w:t>
      </w:r>
      <w:r w:rsidRPr="009B75D5">
        <w:rPr>
          <w:lang w:val="fr-FR"/>
        </w:rPr>
        <w:tab/>
      </w:r>
      <w:r w:rsidRPr="009B75D5">
        <w:rPr>
          <w:u w:val="single"/>
          <w:lang w:val="fr-FR"/>
        </w:rPr>
        <w:t>Architecture logicielle :</w:t>
      </w:r>
      <w:r w:rsidRPr="009B75D5">
        <w:rPr>
          <w:lang w:val="fr-FR"/>
        </w:rPr>
        <w:t xml:space="preserve"> </w:t>
      </w:r>
      <w:r w:rsidRPr="009B75D5">
        <w:rPr>
          <w:i/>
          <w:szCs w:val="20"/>
          <w:lang w:val="fr-FR"/>
        </w:rPr>
        <w:t xml:space="preserve">[indiquer : </w:t>
      </w:r>
      <w:r w:rsidRPr="009B75D5">
        <w:rPr>
          <w:b/>
          <w:i/>
          <w:iCs/>
          <w:szCs w:val="20"/>
          <w:lang w:val="fr-FR"/>
        </w:rPr>
        <w:t>caractéristiques (utiliser des diagrammes le cas échéant)</w:t>
      </w:r>
      <w:r w:rsidRPr="009B75D5">
        <w:rPr>
          <w:b/>
          <w:i/>
          <w:szCs w:val="20"/>
          <w:lang w:val="fr-FR"/>
        </w:rPr>
        <w:t>)</w:t>
      </w:r>
      <w:r w:rsidRPr="009B75D5">
        <w:rPr>
          <w:i/>
          <w:szCs w:val="20"/>
          <w:lang w:val="fr-FR"/>
        </w:rPr>
        <w:t>]</w:t>
      </w:r>
      <w:r w:rsidRPr="009B75D5">
        <w:rPr>
          <w:lang w:val="fr-FR"/>
        </w:rPr>
        <w:t xml:space="preserve">. </w:t>
      </w:r>
    </w:p>
    <w:p w14:paraId="3348047A"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1.3.1.2</w:t>
      </w:r>
      <w:r w:rsidRPr="009B75D5">
        <w:rPr>
          <w:lang w:val="fr-FR"/>
        </w:rPr>
        <w:tab/>
      </w:r>
      <w:r w:rsidRPr="009B75D5">
        <w:rPr>
          <w:u w:val="single"/>
          <w:lang w:val="fr-FR"/>
        </w:rPr>
        <w:t>Architecture matérielle :</w:t>
      </w:r>
      <w:r w:rsidRPr="009B75D5">
        <w:rPr>
          <w:lang w:val="fr-FR"/>
        </w:rPr>
        <w:t xml:space="preserve"> </w:t>
      </w:r>
      <w:r w:rsidRPr="009B75D5">
        <w:rPr>
          <w:i/>
          <w:szCs w:val="20"/>
          <w:lang w:val="fr-FR"/>
        </w:rPr>
        <w:t xml:space="preserve">[indiquer : </w:t>
      </w:r>
      <w:r w:rsidRPr="009B75D5">
        <w:rPr>
          <w:b/>
          <w:i/>
          <w:iCs/>
          <w:szCs w:val="20"/>
          <w:lang w:val="fr-FR"/>
        </w:rPr>
        <w:t>caractéristiques (utiliser des diagrammes le cas échéant)</w:t>
      </w:r>
      <w:r w:rsidRPr="009B75D5">
        <w:rPr>
          <w:b/>
          <w:i/>
          <w:szCs w:val="20"/>
          <w:lang w:val="fr-FR"/>
        </w:rPr>
        <w:t>)</w:t>
      </w:r>
      <w:r w:rsidRPr="009B75D5">
        <w:rPr>
          <w:i/>
          <w:szCs w:val="20"/>
          <w:lang w:val="fr-FR"/>
        </w:rPr>
        <w:t>]</w:t>
      </w:r>
      <w:r w:rsidRPr="009B75D5">
        <w:rPr>
          <w:lang w:val="fr-FR"/>
        </w:rPr>
        <w:t>.</w:t>
      </w:r>
    </w:p>
    <w:p w14:paraId="6CE08BD1" w14:textId="77777777" w:rsidR="002B226E" w:rsidRPr="009B75D5" w:rsidRDefault="002B226E" w:rsidP="002B226E">
      <w:pPr>
        <w:pStyle w:val="Heading4TR"/>
        <w:rPr>
          <w:lang w:val="fr-FR"/>
        </w:rPr>
      </w:pPr>
      <w:bookmarkStart w:id="1619" w:name="_Toc43484907"/>
      <w:bookmarkStart w:id="1620" w:name="_Toc55735026"/>
      <w:bookmarkStart w:id="1621" w:name="_Toc55760494"/>
      <w:bookmarkStart w:id="1622" w:name="_Toc55760914"/>
      <w:bookmarkStart w:id="1623" w:name="_Toc55765797"/>
      <w:bookmarkStart w:id="1624" w:name="_Toc55931938"/>
      <w:bookmarkStart w:id="1625" w:name="_Toc55932105"/>
      <w:bookmarkStart w:id="1626" w:name="_Toc56639207"/>
      <w:bookmarkStart w:id="1627" w:name="_Toc58584658"/>
      <w:r w:rsidRPr="009B75D5">
        <w:rPr>
          <w:lang w:val="fr-FR"/>
        </w:rPr>
        <w:lastRenderedPageBreak/>
        <w:t>1.4.</w:t>
      </w:r>
      <w:r w:rsidRPr="009B75D5">
        <w:rPr>
          <w:lang w:val="fr-FR"/>
        </w:rPr>
        <w:tab/>
        <w:t>Fonctions d'administration et de gestion des systèmes que le Système d'information doit remplir</w:t>
      </w:r>
      <w:bookmarkEnd w:id="1619"/>
      <w:bookmarkEnd w:id="1620"/>
      <w:bookmarkEnd w:id="1621"/>
      <w:bookmarkEnd w:id="1622"/>
      <w:bookmarkEnd w:id="1623"/>
      <w:bookmarkEnd w:id="1624"/>
      <w:bookmarkEnd w:id="1625"/>
      <w:bookmarkEnd w:id="1626"/>
      <w:bookmarkEnd w:id="1627"/>
    </w:p>
    <w:p w14:paraId="7D60C669" w14:textId="77777777" w:rsidR="002B226E" w:rsidRPr="009B75D5" w:rsidRDefault="002B226E" w:rsidP="002B226E">
      <w:pPr>
        <w:rPr>
          <w:lang w:val="fr-FR"/>
        </w:rPr>
      </w:pPr>
      <w:r w:rsidRPr="009B75D5">
        <w:rPr>
          <w:lang w:val="fr-FR"/>
        </w:rPr>
        <w:t>1.4.1</w:t>
      </w:r>
      <w:r w:rsidRPr="009B75D5">
        <w:rPr>
          <w:lang w:val="fr-FR"/>
        </w:rPr>
        <w:tab/>
        <w:t xml:space="preserve">Le Système d'information DOIT prévoir les fonctionnalités de gestion, d'administration et de sécurité suivantes au niveau de l'ensemble du Système de manière intégrée. </w:t>
      </w:r>
    </w:p>
    <w:p w14:paraId="04A8A328"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1.4.1.2</w:t>
      </w:r>
      <w:r w:rsidRPr="009B75D5">
        <w:rPr>
          <w:lang w:val="fr-FR"/>
        </w:rPr>
        <w:tab/>
      </w:r>
      <w:r w:rsidRPr="009B75D5">
        <w:rPr>
          <w:szCs w:val="20"/>
          <w:u w:val="single"/>
          <w:lang w:val="fr-FR"/>
        </w:rPr>
        <w:t>Installation, configuration et gestion du changement</w:t>
      </w:r>
      <w:r w:rsidRPr="009B75D5">
        <w:rPr>
          <w:lang w:val="fr-FR"/>
        </w:rPr>
        <w:t xml:space="preserve"> : </w:t>
      </w:r>
      <w:r w:rsidRPr="009B75D5">
        <w:rPr>
          <w:i/>
          <w:szCs w:val="20"/>
          <w:lang w:val="fr-FR"/>
        </w:rPr>
        <w:t xml:space="preserve">[indiquer :  </w:t>
      </w:r>
      <w:r w:rsidRPr="009B75D5">
        <w:rPr>
          <w:b/>
          <w:i/>
          <w:szCs w:val="20"/>
          <w:lang w:val="fr-FR"/>
        </w:rPr>
        <w:t>fonctionnalités</w:t>
      </w:r>
      <w:r w:rsidRPr="009B75D5">
        <w:rPr>
          <w:i/>
          <w:szCs w:val="20"/>
          <w:lang w:val="fr-FR"/>
        </w:rPr>
        <w:t>]</w:t>
      </w:r>
      <w:r w:rsidRPr="009B75D5">
        <w:rPr>
          <w:lang w:val="fr-FR"/>
        </w:rPr>
        <w:t>.</w:t>
      </w:r>
    </w:p>
    <w:p w14:paraId="5487F67E"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1.4.1.3</w:t>
      </w:r>
      <w:r w:rsidRPr="009B75D5">
        <w:rPr>
          <w:lang w:val="fr-FR"/>
        </w:rPr>
        <w:tab/>
      </w:r>
      <w:r w:rsidRPr="009B75D5">
        <w:rPr>
          <w:szCs w:val="20"/>
          <w:u w:val="single"/>
          <w:lang w:val="fr-FR"/>
        </w:rPr>
        <w:t>Suivi opérationnel, diagnostics et dépannage :</w:t>
      </w:r>
      <w:r w:rsidRPr="009B75D5">
        <w:rPr>
          <w:lang w:val="fr-FR"/>
        </w:rPr>
        <w:t xml:space="preserve"> </w:t>
      </w:r>
      <w:r w:rsidRPr="009B75D5">
        <w:rPr>
          <w:i/>
          <w:szCs w:val="20"/>
          <w:lang w:val="fr-FR"/>
        </w:rPr>
        <w:t xml:space="preserve">[indiquer :  </w:t>
      </w:r>
      <w:r w:rsidRPr="009B75D5">
        <w:rPr>
          <w:b/>
          <w:i/>
          <w:szCs w:val="20"/>
          <w:lang w:val="fr-FR"/>
        </w:rPr>
        <w:t>fonctionnalités</w:t>
      </w:r>
      <w:r w:rsidRPr="009B75D5">
        <w:rPr>
          <w:i/>
          <w:szCs w:val="20"/>
          <w:lang w:val="fr-FR"/>
        </w:rPr>
        <w:t>]</w:t>
      </w:r>
      <w:r w:rsidRPr="009B75D5">
        <w:rPr>
          <w:lang w:val="fr-FR"/>
        </w:rPr>
        <w:t>.</w:t>
      </w:r>
    </w:p>
    <w:p w14:paraId="7F082C1E"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1.4.1.4</w:t>
      </w:r>
      <w:r w:rsidRPr="009B75D5">
        <w:rPr>
          <w:lang w:val="fr-FR"/>
        </w:rPr>
        <w:tab/>
      </w:r>
      <w:r w:rsidRPr="009B75D5">
        <w:rPr>
          <w:u w:val="single"/>
          <w:lang w:val="fr-FR"/>
        </w:rPr>
        <w:t>Administration et contrôle d'accès des utilisateurs ;</w:t>
      </w:r>
      <w:r w:rsidRPr="009B75D5">
        <w:rPr>
          <w:lang w:val="fr-FR"/>
        </w:rPr>
        <w:t xml:space="preserve"> suivi des utilisateurs et de l'utilisation et pistes d'audit </w:t>
      </w:r>
      <w:proofErr w:type="gramStart"/>
      <w:r w:rsidRPr="009B75D5">
        <w:rPr>
          <w:lang w:val="fr-FR"/>
        </w:rPr>
        <w:t xml:space="preserve">:  </w:t>
      </w:r>
      <w:r w:rsidRPr="009B75D5">
        <w:rPr>
          <w:i/>
          <w:szCs w:val="20"/>
          <w:lang w:val="fr-FR"/>
        </w:rPr>
        <w:t>[</w:t>
      </w:r>
      <w:proofErr w:type="gramEnd"/>
      <w:r w:rsidRPr="009B75D5">
        <w:rPr>
          <w:i/>
          <w:szCs w:val="20"/>
          <w:lang w:val="fr-FR"/>
        </w:rPr>
        <w:t xml:space="preserve">indiquer :  </w:t>
      </w:r>
      <w:r w:rsidRPr="009B75D5">
        <w:rPr>
          <w:b/>
          <w:i/>
          <w:szCs w:val="20"/>
          <w:lang w:val="fr-FR"/>
        </w:rPr>
        <w:t>fonctionnalités</w:t>
      </w:r>
      <w:r w:rsidRPr="009B75D5">
        <w:rPr>
          <w:i/>
          <w:szCs w:val="20"/>
          <w:lang w:val="fr-FR"/>
        </w:rPr>
        <w:t>]</w:t>
      </w:r>
    </w:p>
    <w:p w14:paraId="77916DC3"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1.4.1.5</w:t>
      </w:r>
      <w:r w:rsidRPr="009B75D5">
        <w:rPr>
          <w:lang w:val="fr-FR"/>
        </w:rPr>
        <w:tab/>
      </w:r>
      <w:r w:rsidRPr="009B75D5">
        <w:rPr>
          <w:u w:val="single"/>
          <w:lang w:val="fr-FR"/>
        </w:rPr>
        <w:t xml:space="preserve">Sécurité des systèmes et de l'information et politiques de sécurité </w:t>
      </w:r>
      <w:proofErr w:type="gramStart"/>
      <w:r w:rsidRPr="009B75D5">
        <w:rPr>
          <w:u w:val="single"/>
          <w:lang w:val="fr-FR"/>
        </w:rPr>
        <w:t>:</w:t>
      </w:r>
      <w:r w:rsidRPr="009B75D5">
        <w:rPr>
          <w:lang w:val="fr-FR"/>
        </w:rPr>
        <w:t xml:space="preserve">  </w:t>
      </w:r>
      <w:r w:rsidRPr="009B75D5">
        <w:rPr>
          <w:i/>
          <w:szCs w:val="20"/>
          <w:lang w:val="fr-FR"/>
        </w:rPr>
        <w:t>[</w:t>
      </w:r>
      <w:proofErr w:type="gramEnd"/>
      <w:r w:rsidRPr="009B75D5">
        <w:rPr>
          <w:i/>
          <w:szCs w:val="20"/>
          <w:lang w:val="fr-FR"/>
        </w:rPr>
        <w:t xml:space="preserve">indiquer :  </w:t>
      </w:r>
      <w:r w:rsidRPr="009B75D5">
        <w:rPr>
          <w:b/>
          <w:i/>
          <w:szCs w:val="20"/>
          <w:lang w:val="fr-FR"/>
        </w:rPr>
        <w:t>fonctionnalités</w:t>
      </w:r>
      <w:r w:rsidRPr="009B75D5">
        <w:rPr>
          <w:i/>
          <w:szCs w:val="20"/>
          <w:lang w:val="fr-FR"/>
        </w:rPr>
        <w:t>]</w:t>
      </w:r>
    </w:p>
    <w:p w14:paraId="212CBD37"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1.4.1.6</w:t>
      </w:r>
      <w:r w:rsidRPr="009B75D5">
        <w:rPr>
          <w:lang w:val="fr-FR"/>
        </w:rPr>
        <w:tab/>
      </w:r>
      <w:r w:rsidRPr="009B75D5">
        <w:rPr>
          <w:u w:val="single"/>
          <w:lang w:val="fr-FR"/>
        </w:rPr>
        <w:t>Sauvegarde et récupération après sinistre :</w:t>
      </w:r>
      <w:r w:rsidRPr="009B75D5">
        <w:rPr>
          <w:lang w:val="fr-FR"/>
        </w:rPr>
        <w:t xml:space="preserve"> </w:t>
      </w:r>
      <w:proofErr w:type="gramStart"/>
      <w:r w:rsidRPr="009B75D5">
        <w:rPr>
          <w:lang w:val="fr-FR"/>
        </w:rPr>
        <w:t xml:space="preserve">   </w:t>
      </w:r>
      <w:r w:rsidRPr="009B75D5">
        <w:rPr>
          <w:i/>
          <w:szCs w:val="20"/>
          <w:lang w:val="fr-FR"/>
        </w:rPr>
        <w:t>[</w:t>
      </w:r>
      <w:proofErr w:type="gramEnd"/>
      <w:r w:rsidRPr="009B75D5">
        <w:rPr>
          <w:i/>
          <w:szCs w:val="20"/>
          <w:lang w:val="fr-FR"/>
        </w:rPr>
        <w:t xml:space="preserve">indiquer :  </w:t>
      </w:r>
      <w:r w:rsidRPr="009B75D5">
        <w:rPr>
          <w:b/>
          <w:i/>
          <w:szCs w:val="20"/>
          <w:lang w:val="fr-FR"/>
        </w:rPr>
        <w:t>fonctionnalités</w:t>
      </w:r>
      <w:r w:rsidRPr="009B75D5">
        <w:rPr>
          <w:i/>
          <w:szCs w:val="20"/>
          <w:lang w:val="fr-FR"/>
        </w:rPr>
        <w:t>]</w:t>
      </w:r>
    </w:p>
    <w:p w14:paraId="4C63A5B2"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1.4.1.7</w:t>
      </w:r>
      <w:r w:rsidRPr="009B75D5">
        <w:rPr>
          <w:lang w:val="fr-FR"/>
        </w:rPr>
        <w:tab/>
        <w:t>…</w:t>
      </w:r>
    </w:p>
    <w:p w14:paraId="25D878C7" w14:textId="77777777" w:rsidR="002B226E" w:rsidRPr="009B75D5" w:rsidRDefault="002B226E" w:rsidP="002B226E">
      <w:pPr>
        <w:pStyle w:val="Heading4TR"/>
        <w:rPr>
          <w:lang w:val="fr-FR"/>
        </w:rPr>
      </w:pPr>
      <w:bookmarkStart w:id="1628" w:name="_Toc43484908"/>
      <w:bookmarkStart w:id="1629" w:name="_Toc55735027"/>
      <w:bookmarkStart w:id="1630" w:name="_Toc55760495"/>
      <w:bookmarkStart w:id="1631" w:name="_Toc55760915"/>
      <w:bookmarkStart w:id="1632" w:name="_Toc55765798"/>
      <w:bookmarkStart w:id="1633" w:name="_Toc55931939"/>
      <w:bookmarkStart w:id="1634" w:name="_Toc55932106"/>
      <w:bookmarkStart w:id="1635" w:name="_Toc56639208"/>
      <w:bookmarkStart w:id="1636" w:name="_Toc58584659"/>
      <w:r w:rsidRPr="009B75D5">
        <w:rPr>
          <w:lang w:val="fr-FR"/>
        </w:rPr>
        <w:t>1.5.</w:t>
      </w:r>
      <w:r w:rsidRPr="009B75D5">
        <w:rPr>
          <w:lang w:val="fr-FR"/>
        </w:rPr>
        <w:tab/>
        <w:t>Exigences de performance du système d’information</w:t>
      </w:r>
      <w:bookmarkEnd w:id="1618"/>
      <w:bookmarkEnd w:id="1628"/>
      <w:bookmarkEnd w:id="1629"/>
      <w:bookmarkEnd w:id="1630"/>
      <w:bookmarkEnd w:id="1631"/>
      <w:bookmarkEnd w:id="1632"/>
      <w:bookmarkEnd w:id="1633"/>
      <w:bookmarkEnd w:id="1634"/>
      <w:bookmarkEnd w:id="1635"/>
      <w:bookmarkEnd w:id="1636"/>
    </w:p>
    <w:p w14:paraId="7C9E3F55"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1.5.1</w:t>
      </w:r>
      <w:r w:rsidRPr="009B75D5">
        <w:rPr>
          <w:lang w:val="fr-FR"/>
        </w:rPr>
        <w:tab/>
        <w:t>Le Système d'information DOIT être conforme aux lois et règlements suivants :</w:t>
      </w:r>
    </w:p>
    <w:p w14:paraId="5DF0A64C"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1.5.1.1</w:t>
      </w:r>
      <w:r w:rsidRPr="009B75D5">
        <w:rPr>
          <w:lang w:val="fr-FR"/>
        </w:rPr>
        <w:tab/>
      </w:r>
      <w:r w:rsidRPr="009B75D5">
        <w:rPr>
          <w:i/>
          <w:szCs w:val="20"/>
          <w:lang w:val="fr-FR"/>
        </w:rPr>
        <w:t>[décrire</w:t>
      </w:r>
      <w:r w:rsidRPr="009B75D5">
        <w:rPr>
          <w:i/>
          <w:iCs/>
          <w:szCs w:val="20"/>
          <w:lang w:val="fr-FR"/>
        </w:rPr>
        <w:t xml:space="preserve">, </w:t>
      </w:r>
      <w:r w:rsidRPr="009B75D5">
        <w:rPr>
          <w:i/>
          <w:iCs/>
          <w:lang w:val="fr-FR"/>
        </w:rPr>
        <w:t>selon le degré de détail approprié pour le Système d’information à fournir et installer :</w:t>
      </w:r>
      <w:r w:rsidRPr="009B75D5">
        <w:rPr>
          <w:i/>
          <w:szCs w:val="20"/>
          <w:lang w:val="fr-FR"/>
        </w:rPr>
        <w:t xml:space="preserve">  </w:t>
      </w:r>
      <w:r w:rsidRPr="009B75D5">
        <w:rPr>
          <w:b/>
          <w:bCs/>
          <w:i/>
          <w:szCs w:val="20"/>
          <w:lang w:val="fr-FR"/>
        </w:rPr>
        <w:t>chaque débit et/ou temps de réponse pertinent pour les procédures commerciales et méthodes spécifiques qui seront automatisées grâce au Système ;</w:t>
      </w:r>
      <w:r w:rsidRPr="009B75D5">
        <w:rPr>
          <w:i/>
          <w:szCs w:val="20"/>
          <w:lang w:val="fr-FR"/>
        </w:rPr>
        <w:t xml:space="preserve"> décrire également : sur le plan des procédures opérationnelles, </w:t>
      </w:r>
      <w:r w:rsidRPr="009B75D5">
        <w:rPr>
          <w:b/>
          <w:bCs/>
          <w:i/>
          <w:szCs w:val="20"/>
          <w:lang w:val="fr-FR"/>
        </w:rPr>
        <w:t>les conditions dans lesquelles le Système doit atteindre ces normes de performance</w:t>
      </w:r>
      <w:r w:rsidRPr="009B75D5">
        <w:rPr>
          <w:i/>
          <w:szCs w:val="20"/>
          <w:lang w:val="fr-FR"/>
        </w:rPr>
        <w:t xml:space="preserve"> (par exemple., nombre d’utilisateurs simultanés, type de transactions, type et volume de données opérationnelles que le Système doit traiter en atteignant ces normes de performance, etc.) ]</w:t>
      </w:r>
    </w:p>
    <w:p w14:paraId="7428ACB7"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1.5.1.2</w:t>
      </w:r>
      <w:r w:rsidRPr="009B75D5">
        <w:rPr>
          <w:lang w:val="fr-FR"/>
        </w:rPr>
        <w:tab/>
        <w:t>…</w:t>
      </w:r>
    </w:p>
    <w:p w14:paraId="5776D307" w14:textId="77777777" w:rsidR="002B226E" w:rsidRPr="009B75D5" w:rsidRDefault="002B226E" w:rsidP="002B226E">
      <w:pPr>
        <w:suppressAutoHyphens/>
        <w:spacing w:line="240" w:lineRule="auto"/>
        <w:ind w:left="1411" w:hanging="738"/>
        <w:rPr>
          <w:rFonts w:eastAsia="Times New Roman" w:cs="Times New Roman"/>
          <w:i/>
          <w:szCs w:val="20"/>
          <w:lang w:val="fr-FR"/>
        </w:rPr>
      </w:pPr>
      <w:r w:rsidRPr="009B75D5">
        <w:rPr>
          <w:b/>
          <w:i/>
          <w:szCs w:val="20"/>
          <w:lang w:val="fr-FR"/>
        </w:rPr>
        <w:t>Remarque</w:t>
      </w:r>
      <w:r w:rsidRPr="009B75D5">
        <w:rPr>
          <w:i/>
          <w:szCs w:val="20"/>
          <w:lang w:val="fr-FR"/>
        </w:rPr>
        <w:t xml:space="preserve"> : </w:t>
      </w:r>
      <w:r w:rsidRPr="009B75D5">
        <w:rPr>
          <w:i/>
          <w:szCs w:val="20"/>
          <w:lang w:val="fr-FR"/>
        </w:rPr>
        <w:tab/>
        <w:t xml:space="preserve">Dans la mesure du possible, les fonctions opérationnelles doivent être indiquées et utilisées comme base des spécifications de performance. S'appuyer uniquement sur des exigences technologiques peut restreindre involontairement la concurrence. </w:t>
      </w:r>
    </w:p>
    <w:p w14:paraId="048A98C6" w14:textId="77777777" w:rsidR="002B226E" w:rsidRPr="009B75D5" w:rsidRDefault="002B226E" w:rsidP="002B226E">
      <w:pPr>
        <w:pStyle w:val="Heading3TechnicalRequirements"/>
        <w:rPr>
          <w:lang w:val="fr-FR"/>
        </w:rPr>
      </w:pPr>
      <w:bookmarkStart w:id="1637" w:name="_Toc55540936"/>
      <w:bookmarkStart w:id="1638" w:name="_Toc55561659"/>
      <w:bookmarkStart w:id="1639" w:name="_Toc55748988"/>
      <w:bookmarkStart w:id="1640" w:name="_Toc55760496"/>
      <w:bookmarkStart w:id="1641" w:name="_Toc55760916"/>
      <w:bookmarkStart w:id="1642" w:name="_Toc55765799"/>
      <w:bookmarkStart w:id="1643" w:name="_Toc55933360"/>
      <w:bookmarkStart w:id="1644" w:name="_Toc56639209"/>
      <w:bookmarkStart w:id="1645" w:name="_Toc56670160"/>
      <w:bookmarkStart w:id="1646" w:name="_Toc58584660"/>
      <w:r w:rsidRPr="009B75D5">
        <w:rPr>
          <w:lang w:val="fr-FR"/>
        </w:rPr>
        <w:lastRenderedPageBreak/>
        <w:t>C.</w:t>
      </w:r>
      <w:r w:rsidRPr="009B75D5">
        <w:rPr>
          <w:lang w:val="fr-FR"/>
        </w:rPr>
        <w:tab/>
        <w:t>Spécifications des services - Fourniture et installation d'articles</w:t>
      </w:r>
      <w:bookmarkEnd w:id="1637"/>
      <w:bookmarkEnd w:id="1638"/>
      <w:bookmarkEnd w:id="1639"/>
      <w:bookmarkEnd w:id="1640"/>
      <w:bookmarkEnd w:id="1641"/>
      <w:bookmarkEnd w:id="1642"/>
      <w:bookmarkEnd w:id="1643"/>
      <w:bookmarkEnd w:id="1644"/>
      <w:bookmarkEnd w:id="1645"/>
      <w:bookmarkEnd w:id="1646"/>
      <w:r w:rsidRPr="009B75D5">
        <w:rPr>
          <w:lang w:val="fr-FR"/>
        </w:rPr>
        <w:t xml:space="preserve"> </w:t>
      </w:r>
    </w:p>
    <w:p w14:paraId="5413A69D" w14:textId="77777777" w:rsidR="002B226E" w:rsidRPr="009B75D5" w:rsidRDefault="002B226E" w:rsidP="002B226E">
      <w:pPr>
        <w:pStyle w:val="Heading4TR"/>
        <w:rPr>
          <w:lang w:val="fr-FR"/>
        </w:rPr>
      </w:pPr>
      <w:bookmarkStart w:id="1647" w:name="_Toc55735028"/>
      <w:bookmarkStart w:id="1648" w:name="_Toc55760497"/>
      <w:bookmarkStart w:id="1649" w:name="_Toc55760917"/>
      <w:bookmarkStart w:id="1650" w:name="_Toc55765800"/>
      <w:bookmarkStart w:id="1651" w:name="_Toc55931940"/>
      <w:bookmarkStart w:id="1652" w:name="_Toc55932107"/>
      <w:bookmarkStart w:id="1653" w:name="_Toc56639210"/>
      <w:bookmarkStart w:id="1654" w:name="_Toc58584661"/>
      <w:r w:rsidRPr="009B75D5">
        <w:rPr>
          <w:lang w:val="fr-FR"/>
        </w:rPr>
        <w:t>2.1</w:t>
      </w:r>
      <w:r w:rsidRPr="009B75D5">
        <w:rPr>
          <w:lang w:val="fr-FR"/>
        </w:rPr>
        <w:tab/>
        <w:t xml:space="preserve"> Analyse, conception et personnalisation/développement de systèmes</w:t>
      </w:r>
      <w:bookmarkEnd w:id="1647"/>
      <w:bookmarkEnd w:id="1648"/>
      <w:bookmarkEnd w:id="1649"/>
      <w:bookmarkEnd w:id="1650"/>
      <w:bookmarkEnd w:id="1651"/>
      <w:bookmarkEnd w:id="1652"/>
      <w:bookmarkEnd w:id="1653"/>
      <w:bookmarkEnd w:id="1654"/>
    </w:p>
    <w:p w14:paraId="10EBC834" w14:textId="77777777" w:rsidR="002B226E" w:rsidRPr="009B75D5" w:rsidRDefault="002B226E" w:rsidP="002B226E">
      <w:pPr>
        <w:suppressAutoHyphens/>
        <w:spacing w:line="240" w:lineRule="auto"/>
        <w:ind w:left="720" w:hanging="720"/>
        <w:rPr>
          <w:rFonts w:eastAsia="Times New Roman" w:cs="Times New Roman"/>
          <w:szCs w:val="20"/>
          <w:lang w:val="fr-FR"/>
        </w:rPr>
      </w:pPr>
      <w:r w:rsidRPr="009B75D5">
        <w:rPr>
          <w:lang w:val="fr-FR"/>
        </w:rPr>
        <w:tab/>
        <w:t>2.1.1</w:t>
      </w:r>
      <w:r w:rsidRPr="009B75D5">
        <w:rPr>
          <w:lang w:val="fr-FR"/>
        </w:rPr>
        <w:tab/>
        <w:t>Le fournisseur DOIT effectuer les activités d'analyse et de conception suivantes en utilisant une méthodologie formelle d'analyse/développement de système, avec les activités essentielles et les résultats de conception suivants.</w:t>
      </w:r>
    </w:p>
    <w:p w14:paraId="406C2D56"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2.1.1.1</w:t>
      </w:r>
      <w:r w:rsidRPr="009B75D5">
        <w:rPr>
          <w:lang w:val="fr-FR"/>
        </w:rPr>
        <w:tab/>
      </w:r>
      <w:r w:rsidRPr="009B75D5">
        <w:rPr>
          <w:szCs w:val="20"/>
          <w:u w:val="single"/>
          <w:lang w:val="fr-FR"/>
        </w:rPr>
        <w:t xml:space="preserve">Analyse détaillée </w:t>
      </w:r>
      <w:r w:rsidRPr="009B75D5">
        <w:rPr>
          <w:lang w:val="fr-FR"/>
        </w:rPr>
        <w:t xml:space="preserve">: </w:t>
      </w:r>
      <w:r w:rsidRPr="009B75D5">
        <w:rPr>
          <w:i/>
          <w:szCs w:val="20"/>
          <w:lang w:val="fr-FR"/>
        </w:rPr>
        <w:t xml:space="preserve">[préciser, par exemple] :  </w:t>
      </w:r>
      <w:r w:rsidRPr="009B75D5">
        <w:rPr>
          <w:b/>
          <w:i/>
          <w:szCs w:val="20"/>
          <w:lang w:val="fr-FR"/>
        </w:rPr>
        <w:t>Document de conception du système ; Spécification des exigences du système ; Spécification des exigences de l'interface) ; Descriptions des tests du logiciel/système ; Plan de test du logiciel/système, etc.</w:t>
      </w:r>
      <w:r w:rsidRPr="009B75D5">
        <w:rPr>
          <w:i/>
          <w:szCs w:val="20"/>
          <w:lang w:val="fr-FR"/>
        </w:rPr>
        <w:t>]</w:t>
      </w:r>
    </w:p>
    <w:p w14:paraId="111409CC"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2.1.1.2</w:t>
      </w:r>
      <w:r w:rsidRPr="009B75D5">
        <w:rPr>
          <w:lang w:val="fr-FR"/>
        </w:rPr>
        <w:tab/>
      </w:r>
      <w:r w:rsidRPr="009B75D5">
        <w:rPr>
          <w:szCs w:val="20"/>
          <w:u w:val="single"/>
          <w:lang w:val="fr-FR"/>
        </w:rPr>
        <w:t xml:space="preserve">Conception physique </w:t>
      </w:r>
      <w:proofErr w:type="gramStart"/>
      <w:r w:rsidRPr="009B75D5">
        <w:rPr>
          <w:lang w:val="fr-FR"/>
        </w:rPr>
        <w:t xml:space="preserve">:  </w:t>
      </w:r>
      <w:r w:rsidRPr="009B75D5">
        <w:rPr>
          <w:i/>
          <w:szCs w:val="20"/>
          <w:lang w:val="fr-FR"/>
        </w:rPr>
        <w:t>[</w:t>
      </w:r>
      <w:proofErr w:type="gramEnd"/>
      <w:r w:rsidRPr="009B75D5">
        <w:rPr>
          <w:i/>
          <w:szCs w:val="20"/>
          <w:lang w:val="fr-FR"/>
        </w:rPr>
        <w:t xml:space="preserve">préciser, par exemple] :  </w:t>
      </w:r>
      <w:r w:rsidRPr="009B75D5">
        <w:rPr>
          <w:b/>
          <w:i/>
          <w:szCs w:val="20"/>
          <w:lang w:val="fr-FR"/>
        </w:rPr>
        <w:t>Description de la conception du logiciel ; Document de conception de l'interface ; Document de conception de la base de données ;</w:t>
      </w:r>
      <w:r w:rsidRPr="009B75D5">
        <w:rPr>
          <w:i/>
          <w:szCs w:val="20"/>
          <w:lang w:val="fr-FR"/>
        </w:rPr>
        <w:t xml:space="preserve"> etc.]</w:t>
      </w:r>
    </w:p>
    <w:p w14:paraId="48C88A83"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i/>
          <w:szCs w:val="20"/>
          <w:lang w:val="fr-FR"/>
        </w:rPr>
        <w:t>2.1.1.3</w:t>
      </w:r>
      <w:r w:rsidRPr="009B75D5">
        <w:rPr>
          <w:i/>
          <w:szCs w:val="20"/>
          <w:lang w:val="fr-FR"/>
        </w:rPr>
        <w:tab/>
      </w:r>
      <w:r w:rsidRPr="009B75D5">
        <w:rPr>
          <w:i/>
          <w:szCs w:val="20"/>
          <w:u w:val="single"/>
          <w:lang w:val="fr-FR"/>
        </w:rPr>
        <w:t xml:space="preserve">Système intégré </w:t>
      </w:r>
      <w:proofErr w:type="gramStart"/>
      <w:r w:rsidRPr="009B75D5">
        <w:rPr>
          <w:i/>
          <w:szCs w:val="20"/>
          <w:lang w:val="fr-FR"/>
        </w:rPr>
        <w:t>:  [</w:t>
      </w:r>
      <w:proofErr w:type="gramEnd"/>
      <w:r w:rsidRPr="009B75D5">
        <w:rPr>
          <w:i/>
          <w:szCs w:val="20"/>
          <w:lang w:val="fr-FR"/>
        </w:rPr>
        <w:t xml:space="preserve">préciser, par exemple] :  </w:t>
      </w:r>
      <w:r w:rsidRPr="009B75D5">
        <w:rPr>
          <w:b/>
          <w:i/>
          <w:szCs w:val="20"/>
          <w:lang w:val="fr-FR"/>
        </w:rPr>
        <w:t xml:space="preserve">Manuel de l'utilisateur ; Manuel d'exploitation ; Code source ; Fichiers CASE ; </w:t>
      </w:r>
      <w:r w:rsidRPr="009B75D5">
        <w:rPr>
          <w:i/>
          <w:szCs w:val="20"/>
          <w:lang w:val="fr-FR"/>
        </w:rPr>
        <w:t>etc</w:t>
      </w:r>
      <w:r w:rsidRPr="009B75D5">
        <w:rPr>
          <w:b/>
          <w:i/>
          <w:szCs w:val="20"/>
          <w:lang w:val="fr-FR"/>
        </w:rPr>
        <w:t>.]</w:t>
      </w:r>
    </w:p>
    <w:p w14:paraId="50768E4B" w14:textId="77777777" w:rsidR="002B226E" w:rsidRPr="009B75D5" w:rsidRDefault="002B226E" w:rsidP="002B226E">
      <w:pPr>
        <w:pStyle w:val="Heading4TR"/>
        <w:rPr>
          <w:lang w:val="fr-FR"/>
        </w:rPr>
      </w:pPr>
      <w:bookmarkStart w:id="1655" w:name="_Toc43484911"/>
      <w:bookmarkStart w:id="1656" w:name="_Toc55760498"/>
      <w:bookmarkStart w:id="1657" w:name="_Toc55760918"/>
      <w:bookmarkStart w:id="1658" w:name="_Toc55765801"/>
      <w:bookmarkStart w:id="1659" w:name="_Toc55931941"/>
      <w:bookmarkStart w:id="1660" w:name="_Toc55932108"/>
      <w:bookmarkStart w:id="1661" w:name="_Toc56639211"/>
      <w:bookmarkStart w:id="1662" w:name="_Toc58584662"/>
      <w:r w:rsidRPr="009B75D5">
        <w:rPr>
          <w:lang w:val="fr-FR"/>
        </w:rPr>
        <w:t>2.2</w:t>
      </w:r>
      <w:r w:rsidRPr="009B75D5">
        <w:rPr>
          <w:lang w:val="fr-FR"/>
        </w:rPr>
        <w:tab/>
        <w:t>Personnalisation / développement de logiciels</w:t>
      </w:r>
      <w:bookmarkEnd w:id="1655"/>
      <w:bookmarkEnd w:id="1656"/>
      <w:bookmarkEnd w:id="1657"/>
      <w:bookmarkEnd w:id="1658"/>
      <w:bookmarkEnd w:id="1659"/>
      <w:bookmarkEnd w:id="1660"/>
      <w:bookmarkEnd w:id="1661"/>
      <w:bookmarkEnd w:id="1662"/>
    </w:p>
    <w:p w14:paraId="6F3DB0C1" w14:textId="77777777" w:rsidR="002B226E" w:rsidRPr="009B75D5" w:rsidRDefault="002B226E" w:rsidP="002B226E">
      <w:pPr>
        <w:suppressAutoHyphens/>
        <w:spacing w:line="240" w:lineRule="auto"/>
        <w:ind w:left="720" w:hanging="720"/>
        <w:rPr>
          <w:rFonts w:eastAsia="Times New Roman" w:cs="Times New Roman"/>
          <w:szCs w:val="20"/>
          <w:lang w:val="fr-FR"/>
        </w:rPr>
      </w:pPr>
      <w:r w:rsidRPr="009B75D5">
        <w:rPr>
          <w:lang w:val="fr-FR"/>
        </w:rPr>
        <w:tab/>
        <w:t>2.1.1</w:t>
      </w:r>
      <w:r w:rsidRPr="009B75D5">
        <w:rPr>
          <w:lang w:val="fr-FR"/>
        </w:rPr>
        <w:tab/>
        <w:t>Le fournisseur DOIT effectuer une personnalisation/développement de logiciel en utilisant une méthodologie formelle de développement de logiciel avec les caractéristiques suivantes et/ou avec les technologies et/ou outils suivants.</w:t>
      </w:r>
    </w:p>
    <w:p w14:paraId="2CB2D054"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2.1.1.1</w:t>
      </w:r>
      <w:r w:rsidRPr="009B75D5">
        <w:rPr>
          <w:lang w:val="fr-FR"/>
        </w:rPr>
        <w:tab/>
      </w:r>
      <w:r w:rsidRPr="009B75D5">
        <w:rPr>
          <w:i/>
          <w:iCs/>
          <w:lang w:val="fr-FR"/>
        </w:rPr>
        <w:t>[par exemple, décrire :</w:t>
      </w:r>
      <w:r w:rsidRPr="009B75D5">
        <w:rPr>
          <w:i/>
          <w:szCs w:val="20"/>
          <w:lang w:val="fr-FR"/>
        </w:rPr>
        <w:t xml:space="preserve">  </w:t>
      </w:r>
      <w:r w:rsidRPr="009B75D5">
        <w:rPr>
          <w:b/>
          <w:bCs/>
          <w:i/>
          <w:szCs w:val="20"/>
          <w:lang w:val="fr-FR"/>
        </w:rPr>
        <w:t>Méthode de développement logiciel</w:t>
      </w:r>
      <w:r w:rsidRPr="009B75D5">
        <w:rPr>
          <w:i/>
          <w:szCs w:val="20"/>
          <w:lang w:val="fr-FR"/>
        </w:rPr>
        <w:t xml:space="preserve"> (par exemple, </w:t>
      </w:r>
      <w:proofErr w:type="spellStart"/>
      <w:r w:rsidRPr="009B75D5">
        <w:rPr>
          <w:i/>
          <w:szCs w:val="20"/>
          <w:lang w:val="fr-FR"/>
        </w:rPr>
        <w:t>Waterfall</w:t>
      </w:r>
      <w:proofErr w:type="spellEnd"/>
      <w:r w:rsidRPr="009B75D5">
        <w:rPr>
          <w:i/>
          <w:szCs w:val="20"/>
          <w:lang w:val="fr-FR"/>
        </w:rPr>
        <w:t xml:space="preserve">, Agile </w:t>
      </w:r>
      <w:proofErr w:type="spellStart"/>
      <w:r w:rsidRPr="009B75D5">
        <w:rPr>
          <w:i/>
          <w:szCs w:val="20"/>
          <w:lang w:val="fr-FR"/>
        </w:rPr>
        <w:t>Development</w:t>
      </w:r>
      <w:proofErr w:type="spellEnd"/>
      <w:r w:rsidRPr="009B75D5">
        <w:rPr>
          <w:i/>
          <w:szCs w:val="20"/>
          <w:lang w:val="fr-FR"/>
        </w:rPr>
        <w:t xml:space="preserve"> ; </w:t>
      </w:r>
      <w:r w:rsidRPr="009B75D5">
        <w:rPr>
          <w:b/>
          <w:bCs/>
          <w:i/>
          <w:szCs w:val="20"/>
          <w:lang w:val="fr-FR"/>
        </w:rPr>
        <w:t>et/ou Open Standards</w:t>
      </w:r>
      <w:r w:rsidRPr="009B75D5">
        <w:rPr>
          <w:i/>
          <w:szCs w:val="20"/>
          <w:lang w:val="fr-FR"/>
        </w:rPr>
        <w:t xml:space="preserve"> (par exemple, Java, XML, etc.) ; </w:t>
      </w:r>
      <w:r w:rsidRPr="009B75D5">
        <w:rPr>
          <w:b/>
          <w:bCs/>
          <w:i/>
          <w:szCs w:val="20"/>
          <w:lang w:val="fr-FR"/>
        </w:rPr>
        <w:t>et/ou outils de modélisation des données, etc.]</w:t>
      </w:r>
    </w:p>
    <w:p w14:paraId="62EEF5DD" w14:textId="77777777" w:rsidR="002B226E" w:rsidRPr="009B75D5" w:rsidRDefault="002B226E" w:rsidP="002B226E">
      <w:pPr>
        <w:pStyle w:val="Heading4TR"/>
        <w:rPr>
          <w:lang w:val="fr-FR"/>
        </w:rPr>
      </w:pPr>
      <w:bookmarkStart w:id="1663" w:name="_Toc43484912"/>
      <w:bookmarkStart w:id="1664" w:name="_Toc55760499"/>
      <w:bookmarkStart w:id="1665" w:name="_Toc55760919"/>
      <w:bookmarkStart w:id="1666" w:name="_Toc55765802"/>
      <w:bookmarkStart w:id="1667" w:name="_Toc55931942"/>
      <w:bookmarkStart w:id="1668" w:name="_Toc55932109"/>
      <w:bookmarkStart w:id="1669" w:name="_Toc56639212"/>
      <w:bookmarkStart w:id="1670" w:name="_Toc58584663"/>
      <w:r w:rsidRPr="009B75D5">
        <w:rPr>
          <w:lang w:val="fr-FR"/>
        </w:rPr>
        <w:t>2.3</w:t>
      </w:r>
      <w:r w:rsidRPr="009B75D5">
        <w:rPr>
          <w:lang w:val="fr-FR"/>
        </w:rPr>
        <w:tab/>
        <w:t>Intégration des systèmes (à d'autres systèmes existants)</w:t>
      </w:r>
      <w:bookmarkEnd w:id="1663"/>
      <w:bookmarkEnd w:id="1664"/>
      <w:bookmarkEnd w:id="1665"/>
      <w:bookmarkEnd w:id="1666"/>
      <w:bookmarkEnd w:id="1667"/>
      <w:bookmarkEnd w:id="1668"/>
      <w:bookmarkEnd w:id="1669"/>
      <w:bookmarkEnd w:id="1670"/>
    </w:p>
    <w:p w14:paraId="045B06D7"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2.3.1</w:t>
      </w:r>
      <w:r w:rsidRPr="009B75D5">
        <w:rPr>
          <w:lang w:val="fr-FR"/>
        </w:rPr>
        <w:tab/>
        <w:t xml:space="preserve">Le Fournisseur DOIT effectuer les services d'intégration suivants </w:t>
      </w:r>
      <w:r w:rsidRPr="009B75D5">
        <w:rPr>
          <w:i/>
          <w:iCs/>
          <w:lang w:val="fr-FR"/>
        </w:rPr>
        <w:t>[par exemple, décrire :</w:t>
      </w:r>
      <w:r w:rsidRPr="009B75D5">
        <w:rPr>
          <w:i/>
          <w:szCs w:val="20"/>
          <w:lang w:val="fr-FR"/>
        </w:rPr>
        <w:t xml:space="preserve">  </w:t>
      </w:r>
      <w:r w:rsidRPr="009B75D5">
        <w:rPr>
          <w:b/>
          <w:bCs/>
          <w:szCs w:val="20"/>
          <w:lang w:val="fr-FR"/>
        </w:rPr>
        <w:t>les systèmes d'information existants</w:t>
      </w:r>
      <w:r w:rsidRPr="009B75D5">
        <w:rPr>
          <w:szCs w:val="20"/>
          <w:lang w:val="fr-FR"/>
        </w:rPr>
        <w:t xml:space="preserve"> </w:t>
      </w:r>
      <w:r w:rsidRPr="009B75D5">
        <w:rPr>
          <w:i/>
          <w:iCs/>
          <w:szCs w:val="20"/>
          <w:lang w:val="fr-FR"/>
        </w:rPr>
        <w:t>(le cas échéant, faire référence à la sous-section pertinente de la section « Documents de référence et d'information » contenant toute description détaillée des systèmes existants) ; et préciser :</w:t>
      </w:r>
      <w:r w:rsidRPr="009B75D5">
        <w:rPr>
          <w:i/>
          <w:szCs w:val="20"/>
          <w:lang w:val="fr-FR"/>
        </w:rPr>
        <w:t xml:space="preserve">  </w:t>
      </w:r>
      <w:r w:rsidRPr="009B75D5">
        <w:rPr>
          <w:b/>
          <w:i/>
          <w:szCs w:val="20"/>
          <w:lang w:val="fr-FR"/>
        </w:rPr>
        <w:t>le niveau technique et fonctionnel d'intégration avec le Système d'information</w:t>
      </w:r>
      <w:proofErr w:type="gramStart"/>
      <w:r w:rsidRPr="009B75D5">
        <w:rPr>
          <w:i/>
          <w:szCs w:val="20"/>
          <w:lang w:val="fr-FR"/>
        </w:rPr>
        <w:t>. ]</w:t>
      </w:r>
      <w:proofErr w:type="gramEnd"/>
    </w:p>
    <w:p w14:paraId="33221AA2" w14:textId="77777777" w:rsidR="002B226E" w:rsidRPr="009B75D5" w:rsidRDefault="002B226E" w:rsidP="002B226E">
      <w:pPr>
        <w:pStyle w:val="Heading4TR"/>
        <w:rPr>
          <w:lang w:val="fr-FR"/>
        </w:rPr>
      </w:pPr>
      <w:bookmarkStart w:id="1671" w:name="_Toc43484913"/>
      <w:bookmarkStart w:id="1672" w:name="_Toc55760500"/>
      <w:bookmarkStart w:id="1673" w:name="_Toc55760920"/>
      <w:bookmarkStart w:id="1674" w:name="_Toc55765803"/>
      <w:bookmarkStart w:id="1675" w:name="_Toc55931943"/>
      <w:bookmarkStart w:id="1676" w:name="_Toc55932110"/>
      <w:bookmarkStart w:id="1677" w:name="_Toc56639213"/>
      <w:bookmarkStart w:id="1678" w:name="_Toc58584664"/>
      <w:r w:rsidRPr="009B75D5">
        <w:rPr>
          <w:lang w:val="fr-FR"/>
        </w:rPr>
        <w:t>2.4</w:t>
      </w:r>
      <w:r w:rsidRPr="009B75D5">
        <w:rPr>
          <w:lang w:val="fr-FR"/>
        </w:rPr>
        <w:tab/>
        <w:t>Formation et matériel de formation</w:t>
      </w:r>
      <w:bookmarkEnd w:id="1671"/>
      <w:bookmarkEnd w:id="1672"/>
      <w:bookmarkEnd w:id="1673"/>
      <w:bookmarkEnd w:id="1674"/>
      <w:bookmarkEnd w:id="1675"/>
      <w:bookmarkEnd w:id="1676"/>
      <w:bookmarkEnd w:id="1677"/>
      <w:bookmarkEnd w:id="1678"/>
    </w:p>
    <w:p w14:paraId="3E6478FE"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2.4.1</w:t>
      </w:r>
      <w:r w:rsidRPr="009B75D5">
        <w:rPr>
          <w:lang w:val="fr-FR"/>
        </w:rPr>
        <w:tab/>
        <w:t>Le Fournisseur DOIT fournir les services et le matériel de formation suivants.</w:t>
      </w:r>
    </w:p>
    <w:p w14:paraId="2F826E55"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2.4.1.1</w:t>
      </w:r>
      <w:r w:rsidRPr="009B75D5">
        <w:rPr>
          <w:lang w:val="fr-FR"/>
        </w:rPr>
        <w:tab/>
      </w:r>
      <w:r w:rsidRPr="009B75D5">
        <w:rPr>
          <w:szCs w:val="20"/>
          <w:u w:val="single"/>
          <w:lang w:val="fr-FR"/>
        </w:rPr>
        <w:t xml:space="preserve">Utilisateur </w:t>
      </w:r>
      <w:r w:rsidRPr="009B75D5">
        <w:rPr>
          <w:lang w:val="fr-FR"/>
        </w:rPr>
        <w:t xml:space="preserve">: </w:t>
      </w:r>
      <w:r w:rsidRPr="009B75D5">
        <w:rPr>
          <w:i/>
          <w:szCs w:val="20"/>
          <w:lang w:val="fr-FR"/>
        </w:rPr>
        <w:t xml:space="preserve">[préciser, par exemple] :  </w:t>
      </w:r>
      <w:r w:rsidRPr="009B75D5">
        <w:rPr>
          <w:b/>
          <w:bCs/>
          <w:i/>
          <w:szCs w:val="20"/>
          <w:lang w:val="fr-FR"/>
        </w:rPr>
        <w:t>programmes d'études, modes de formation, modes d'essai et matériels de formation minimaux pour : l'initiation à l'informatique, l’exploitation des équipements pertinents intégrés au Système, ainsi que l’exploitation des applications logicielles intégrées au Système ;</w:t>
      </w:r>
      <w:r w:rsidRPr="009B75D5">
        <w:rPr>
          <w:i/>
          <w:szCs w:val="20"/>
          <w:lang w:val="fr-FR"/>
        </w:rPr>
        <w:t xml:space="preserve"> le cas échéant, faire référence à la sous-section pertinente de la section « Documents de référence et d'information » </w:t>
      </w:r>
      <w:r w:rsidRPr="009B75D5">
        <w:rPr>
          <w:i/>
          <w:szCs w:val="20"/>
          <w:lang w:val="fr-FR"/>
        </w:rPr>
        <w:lastRenderedPageBreak/>
        <w:t>contenant toute information détaillée concernant les moyens de formation disponibles ; etc.</w:t>
      </w:r>
    </w:p>
    <w:p w14:paraId="39CF865A"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2.4.1.2</w:t>
      </w:r>
      <w:r w:rsidRPr="009B75D5">
        <w:rPr>
          <w:lang w:val="fr-FR"/>
        </w:rPr>
        <w:tab/>
      </w:r>
      <w:r w:rsidRPr="009B75D5">
        <w:rPr>
          <w:szCs w:val="20"/>
          <w:u w:val="single"/>
          <w:lang w:val="fr-FR"/>
        </w:rPr>
        <w:t xml:space="preserve">Support technique </w:t>
      </w:r>
      <w:proofErr w:type="gramStart"/>
      <w:r w:rsidRPr="009B75D5">
        <w:rPr>
          <w:szCs w:val="20"/>
          <w:u w:val="single"/>
          <w:lang w:val="fr-FR"/>
        </w:rPr>
        <w:t>:</w:t>
      </w:r>
      <w:r w:rsidRPr="009B75D5">
        <w:rPr>
          <w:lang w:val="fr-FR"/>
        </w:rPr>
        <w:t xml:space="preserve">  </w:t>
      </w:r>
      <w:r w:rsidRPr="009B75D5">
        <w:rPr>
          <w:i/>
          <w:szCs w:val="20"/>
          <w:lang w:val="fr-FR"/>
        </w:rPr>
        <w:t>[</w:t>
      </w:r>
      <w:proofErr w:type="gramEnd"/>
      <w:r w:rsidRPr="009B75D5">
        <w:rPr>
          <w:i/>
          <w:szCs w:val="20"/>
          <w:lang w:val="fr-FR"/>
        </w:rPr>
        <w:t xml:space="preserve">préciser, par exemple] :  </w:t>
      </w:r>
      <w:r w:rsidRPr="009B75D5">
        <w:rPr>
          <w:b/>
          <w:i/>
          <w:szCs w:val="20"/>
          <w:lang w:val="fr-FR"/>
        </w:rPr>
        <w:t>les programmes minimums, les modes de formation, les modes d'examen (par exemple, les niveaux de certification), le matériel de formation et les lieux de formation pour :  les principaux éléments technologiques et méthodologiques du Système d'information</w:t>
      </w:r>
      <w:r w:rsidRPr="009B75D5">
        <w:rPr>
          <w:i/>
          <w:szCs w:val="20"/>
          <w:lang w:val="fr-FR"/>
        </w:rPr>
        <w:t>; etc.]</w:t>
      </w:r>
    </w:p>
    <w:p w14:paraId="6961EB82"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2.4.1.3</w:t>
      </w:r>
      <w:r w:rsidRPr="009B75D5">
        <w:rPr>
          <w:lang w:val="fr-FR"/>
        </w:rPr>
        <w:tab/>
      </w:r>
      <w:r w:rsidRPr="009B75D5">
        <w:rPr>
          <w:szCs w:val="20"/>
          <w:u w:val="single"/>
          <w:lang w:val="fr-FR"/>
        </w:rPr>
        <w:t xml:space="preserve">Gestion </w:t>
      </w:r>
      <w:proofErr w:type="gramStart"/>
      <w:r w:rsidRPr="009B75D5">
        <w:rPr>
          <w:lang w:val="fr-FR"/>
        </w:rPr>
        <w:t xml:space="preserve">:  </w:t>
      </w:r>
      <w:r w:rsidRPr="009B75D5">
        <w:rPr>
          <w:i/>
          <w:szCs w:val="20"/>
          <w:lang w:val="fr-FR"/>
        </w:rPr>
        <w:t>[</w:t>
      </w:r>
      <w:proofErr w:type="gramEnd"/>
      <w:r w:rsidRPr="009B75D5">
        <w:rPr>
          <w:i/>
          <w:szCs w:val="20"/>
          <w:lang w:val="fr-FR"/>
        </w:rPr>
        <w:t xml:space="preserve">préciser, par exemple]:  </w:t>
      </w:r>
      <w:r w:rsidRPr="009B75D5">
        <w:rPr>
          <w:b/>
          <w:i/>
          <w:szCs w:val="20"/>
          <w:lang w:val="fr-FR"/>
        </w:rPr>
        <w:t xml:space="preserve">les programmes minimums, les modes de formation, les modes d'examen, le matériel de formation et les lieux de formation pour :  </w:t>
      </w:r>
      <w:r w:rsidRPr="009B75D5">
        <w:rPr>
          <w:b/>
          <w:bCs/>
          <w:i/>
          <w:szCs w:val="20"/>
          <w:lang w:val="fr-FR"/>
        </w:rPr>
        <w:t>la familiarisation avec les fonctionnalités, la technologie et les composantes méthodologiques du Système d'Information, la gestion des systèmes d'information en interne ;</w:t>
      </w:r>
      <w:r w:rsidRPr="009B75D5">
        <w:rPr>
          <w:i/>
          <w:szCs w:val="20"/>
          <w:lang w:val="fr-FR"/>
        </w:rPr>
        <w:t> etc. ]</w:t>
      </w:r>
    </w:p>
    <w:p w14:paraId="6C94B8A2" w14:textId="77777777" w:rsidR="002B226E" w:rsidRPr="009B75D5" w:rsidRDefault="002B226E" w:rsidP="002B226E">
      <w:pPr>
        <w:pStyle w:val="Heading4TR"/>
        <w:rPr>
          <w:lang w:val="fr-FR"/>
        </w:rPr>
      </w:pPr>
      <w:bookmarkStart w:id="1679" w:name="_Toc43484914"/>
      <w:bookmarkStart w:id="1680" w:name="_Toc55760501"/>
      <w:bookmarkStart w:id="1681" w:name="_Toc55760921"/>
      <w:bookmarkStart w:id="1682" w:name="_Toc55765804"/>
      <w:bookmarkStart w:id="1683" w:name="_Toc55931944"/>
      <w:bookmarkStart w:id="1684" w:name="_Toc55932111"/>
      <w:bookmarkStart w:id="1685" w:name="_Toc56639214"/>
      <w:bookmarkStart w:id="1686" w:name="_Toc58584665"/>
      <w:r w:rsidRPr="009B75D5">
        <w:rPr>
          <w:lang w:val="fr-FR"/>
        </w:rPr>
        <w:t>2.5</w:t>
      </w:r>
      <w:r w:rsidRPr="009B75D5">
        <w:rPr>
          <w:lang w:val="fr-FR"/>
        </w:rPr>
        <w:tab/>
        <w:t>Conversion et migration des données :</w:t>
      </w:r>
      <w:bookmarkEnd w:id="1679"/>
      <w:bookmarkEnd w:id="1680"/>
      <w:bookmarkEnd w:id="1681"/>
      <w:bookmarkEnd w:id="1682"/>
      <w:bookmarkEnd w:id="1683"/>
      <w:bookmarkEnd w:id="1684"/>
      <w:bookmarkEnd w:id="1685"/>
      <w:bookmarkEnd w:id="1686"/>
    </w:p>
    <w:p w14:paraId="207C19F6"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2.5.1</w:t>
      </w:r>
      <w:r w:rsidRPr="009B75D5">
        <w:rPr>
          <w:lang w:val="fr-FR"/>
        </w:rPr>
        <w:tab/>
        <w:t xml:space="preserve">Le Fournisseur DOIT fournir des services et des outils pour fournir les Services de conversion et de migration de données suivants </w:t>
      </w:r>
      <w:proofErr w:type="gramStart"/>
      <w:r w:rsidRPr="009B75D5">
        <w:rPr>
          <w:lang w:val="fr-FR"/>
        </w:rPr>
        <w:t xml:space="preserve">:  </w:t>
      </w:r>
      <w:r w:rsidRPr="009B75D5">
        <w:rPr>
          <w:i/>
          <w:szCs w:val="20"/>
          <w:lang w:val="fr-FR"/>
        </w:rPr>
        <w:t>[</w:t>
      </w:r>
      <w:proofErr w:type="gramEnd"/>
      <w:r w:rsidRPr="009B75D5">
        <w:rPr>
          <w:i/>
          <w:szCs w:val="20"/>
          <w:lang w:val="fr-FR"/>
        </w:rPr>
        <w:t xml:space="preserve">préciser, par exemple </w:t>
      </w:r>
      <w:r w:rsidRPr="009B75D5">
        <w:rPr>
          <w:b/>
          <w:bCs/>
          <w:i/>
          <w:szCs w:val="20"/>
          <w:lang w:val="fr-FR"/>
        </w:rPr>
        <w:t>le volume des données, le type, la structure et le support des données, la fréquence des conversions, les modes de contrôle de la qualité et les méthodes de validation,</w:t>
      </w:r>
      <w:r w:rsidRPr="009B75D5">
        <w:rPr>
          <w:i/>
          <w:szCs w:val="20"/>
          <w:lang w:val="fr-FR"/>
        </w:rPr>
        <w:t xml:space="preserve"> etc.]</w:t>
      </w:r>
    </w:p>
    <w:p w14:paraId="53FCB6A0" w14:textId="77777777" w:rsidR="002B226E" w:rsidRPr="009B75D5" w:rsidRDefault="002B226E" w:rsidP="002B226E">
      <w:pPr>
        <w:pStyle w:val="Heading4TR"/>
        <w:rPr>
          <w:lang w:val="fr-FR"/>
        </w:rPr>
      </w:pPr>
      <w:bookmarkStart w:id="1687" w:name="_Toc43484915"/>
      <w:bookmarkStart w:id="1688" w:name="_Toc55760502"/>
      <w:bookmarkStart w:id="1689" w:name="_Toc55760922"/>
      <w:bookmarkStart w:id="1690" w:name="_Toc55765805"/>
      <w:bookmarkStart w:id="1691" w:name="_Toc55931945"/>
      <w:bookmarkStart w:id="1692" w:name="_Toc55932112"/>
      <w:bookmarkStart w:id="1693" w:name="_Toc56639215"/>
      <w:bookmarkStart w:id="1694" w:name="_Toc58584666"/>
      <w:r w:rsidRPr="009B75D5">
        <w:rPr>
          <w:lang w:val="fr-FR"/>
        </w:rPr>
        <w:t>2.6</w:t>
      </w:r>
      <w:r w:rsidRPr="009B75D5">
        <w:rPr>
          <w:lang w:val="fr-FR"/>
        </w:rPr>
        <w:tab/>
        <w:t>Spécifications en matière de documents</w:t>
      </w:r>
      <w:bookmarkEnd w:id="1687"/>
      <w:bookmarkEnd w:id="1688"/>
      <w:bookmarkEnd w:id="1689"/>
      <w:bookmarkEnd w:id="1690"/>
      <w:bookmarkEnd w:id="1691"/>
      <w:bookmarkEnd w:id="1692"/>
      <w:bookmarkEnd w:id="1693"/>
      <w:bookmarkEnd w:id="1694"/>
    </w:p>
    <w:p w14:paraId="20F7042C"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2.6.1</w:t>
      </w:r>
      <w:r w:rsidRPr="009B75D5">
        <w:rPr>
          <w:lang w:val="fr-FR"/>
        </w:rPr>
        <w:tab/>
        <w:t>Le Fournisseur DOIT préparer et fournir les Documents suivants :</w:t>
      </w:r>
    </w:p>
    <w:p w14:paraId="3F67E2FA"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2.6.1.1</w:t>
      </w:r>
      <w:r w:rsidRPr="009B75D5">
        <w:rPr>
          <w:lang w:val="fr-FR"/>
        </w:rPr>
        <w:tab/>
      </w:r>
      <w:r w:rsidRPr="009B75D5">
        <w:rPr>
          <w:szCs w:val="20"/>
          <w:u w:val="single"/>
          <w:lang w:val="fr-FR"/>
        </w:rPr>
        <w:t xml:space="preserve">Documents pour l’utilisateur final </w:t>
      </w:r>
      <w:proofErr w:type="gramStart"/>
      <w:r w:rsidRPr="009B75D5">
        <w:rPr>
          <w:lang w:val="fr-FR"/>
        </w:rPr>
        <w:t xml:space="preserve">:  </w:t>
      </w:r>
      <w:r w:rsidRPr="009B75D5">
        <w:rPr>
          <w:i/>
          <w:szCs w:val="20"/>
          <w:lang w:val="fr-FR"/>
        </w:rPr>
        <w:t>[</w:t>
      </w:r>
      <w:proofErr w:type="gramEnd"/>
      <w:r w:rsidRPr="009B75D5">
        <w:rPr>
          <w:i/>
          <w:szCs w:val="20"/>
          <w:lang w:val="fr-FR"/>
        </w:rPr>
        <w:t xml:space="preserve">préciser, par exemple </w:t>
      </w:r>
      <w:r w:rsidRPr="009B75D5">
        <w:rPr>
          <w:b/>
          <w:bCs/>
          <w:i/>
          <w:szCs w:val="20"/>
          <w:lang w:val="fr-FR"/>
        </w:rPr>
        <w:t>le ou les types de documents pour l’utilisateur final, la langue, le contenu et les formats des documents, le contrôle de la qualité et la gestion de la révision, le support, les modes de reproduction et de distribution,</w:t>
      </w:r>
      <w:r w:rsidRPr="009B75D5">
        <w:rPr>
          <w:i/>
          <w:szCs w:val="20"/>
          <w:lang w:val="fr-FR"/>
        </w:rPr>
        <w:t xml:space="preserve"> etc.]</w:t>
      </w:r>
    </w:p>
    <w:p w14:paraId="0F7B663E"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2.6.1.2</w:t>
      </w:r>
      <w:r w:rsidRPr="009B75D5">
        <w:rPr>
          <w:lang w:val="fr-FR"/>
        </w:rPr>
        <w:tab/>
      </w:r>
      <w:r w:rsidRPr="009B75D5">
        <w:rPr>
          <w:szCs w:val="20"/>
          <w:u w:val="single"/>
          <w:lang w:val="fr-FR"/>
        </w:rPr>
        <w:t xml:space="preserve">Documents techniques </w:t>
      </w:r>
      <w:r w:rsidRPr="009B75D5">
        <w:rPr>
          <w:lang w:val="fr-FR"/>
        </w:rPr>
        <w:t xml:space="preserve">: </w:t>
      </w:r>
      <w:r w:rsidRPr="009B75D5">
        <w:rPr>
          <w:i/>
          <w:szCs w:val="20"/>
          <w:lang w:val="fr-FR"/>
        </w:rPr>
        <w:t xml:space="preserve">[préciser, par exemple </w:t>
      </w:r>
      <w:r w:rsidRPr="009B75D5">
        <w:rPr>
          <w:b/>
          <w:bCs/>
          <w:i/>
          <w:szCs w:val="20"/>
          <w:lang w:val="fr-FR"/>
        </w:rPr>
        <w:t>le ou les documents techniques, la langue, le contenu et les formats des documents, le contrôle de la qualité et la gestion de la révision, le support, les modes de reproduction et de distribution,</w:t>
      </w:r>
      <w:r w:rsidRPr="009B75D5">
        <w:rPr>
          <w:i/>
          <w:szCs w:val="20"/>
          <w:lang w:val="fr-FR"/>
        </w:rPr>
        <w:t xml:space="preserve"> etc.]</w:t>
      </w:r>
    </w:p>
    <w:p w14:paraId="0C0E0EB3" w14:textId="77777777" w:rsidR="002B226E" w:rsidRPr="009B75D5" w:rsidRDefault="002B226E" w:rsidP="002B226E">
      <w:pPr>
        <w:pStyle w:val="Heading4TR"/>
        <w:rPr>
          <w:lang w:val="fr-FR"/>
        </w:rPr>
      </w:pPr>
      <w:bookmarkStart w:id="1695" w:name="_Toc43484916"/>
      <w:bookmarkStart w:id="1696" w:name="_Toc55760503"/>
      <w:bookmarkStart w:id="1697" w:name="_Toc55760923"/>
      <w:bookmarkStart w:id="1698" w:name="_Toc55765806"/>
      <w:bookmarkStart w:id="1699" w:name="_Toc55931946"/>
      <w:bookmarkStart w:id="1700" w:name="_Toc55932113"/>
      <w:bookmarkStart w:id="1701" w:name="_Toc56639216"/>
      <w:bookmarkStart w:id="1702" w:name="_Toc58584667"/>
      <w:r w:rsidRPr="009B75D5">
        <w:rPr>
          <w:lang w:val="fr-FR"/>
        </w:rPr>
        <w:t>2.7</w:t>
      </w:r>
      <w:r w:rsidRPr="009B75D5">
        <w:rPr>
          <w:lang w:val="fr-FR"/>
        </w:rPr>
        <w:tab/>
        <w:t>Exigences concernant l'Équipe technique du Fournisseur</w:t>
      </w:r>
      <w:bookmarkEnd w:id="1695"/>
      <w:bookmarkEnd w:id="1696"/>
      <w:bookmarkEnd w:id="1697"/>
      <w:bookmarkEnd w:id="1698"/>
      <w:bookmarkEnd w:id="1699"/>
      <w:bookmarkEnd w:id="1700"/>
      <w:bookmarkEnd w:id="1701"/>
      <w:bookmarkEnd w:id="1702"/>
    </w:p>
    <w:p w14:paraId="1256A905"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2.7.1</w:t>
      </w:r>
      <w:r w:rsidRPr="009B75D5">
        <w:rPr>
          <w:lang w:val="fr-FR"/>
        </w:rPr>
        <w:tab/>
        <w:t xml:space="preserve">Le Fournisseur DOIT maintenir une équipe technique ayant les rôles et les niveaux de compétences suivants pendant les </w:t>
      </w:r>
      <w:r w:rsidRPr="009B75D5">
        <w:rPr>
          <w:u w:val="single"/>
          <w:lang w:val="fr-FR"/>
        </w:rPr>
        <w:t>Activités de Fourniture et d'Installation</w:t>
      </w:r>
      <w:r w:rsidRPr="009B75D5">
        <w:rPr>
          <w:lang w:val="fr-FR"/>
        </w:rPr>
        <w:t xml:space="preserve"> dans le cadre du Contrat :   </w:t>
      </w:r>
    </w:p>
    <w:p w14:paraId="219EDCF1"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2.7.1.1</w:t>
      </w:r>
      <w:r w:rsidRPr="009B75D5">
        <w:rPr>
          <w:lang w:val="fr-FR"/>
        </w:rPr>
        <w:tab/>
      </w:r>
      <w:r w:rsidRPr="009B75D5">
        <w:rPr>
          <w:szCs w:val="20"/>
          <w:u w:val="single"/>
          <w:lang w:val="fr-FR"/>
        </w:rPr>
        <w:t xml:space="preserve">Chef d’équipe de projet </w:t>
      </w:r>
      <w:proofErr w:type="gramStart"/>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668EBEE6"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2.7.1.2</w:t>
      </w:r>
      <w:r w:rsidRPr="009B75D5">
        <w:rPr>
          <w:lang w:val="fr-FR"/>
        </w:rPr>
        <w:tab/>
      </w:r>
      <w:r w:rsidRPr="009B75D5">
        <w:rPr>
          <w:i/>
          <w:szCs w:val="20"/>
          <w:lang w:val="fr-FR"/>
        </w:rPr>
        <w:t xml:space="preserve">[préciser :  </w:t>
      </w:r>
      <w:r w:rsidRPr="009B75D5">
        <w:rPr>
          <w:b/>
          <w:i/>
          <w:szCs w:val="20"/>
          <w:u w:val="single"/>
          <w:lang w:val="fr-FR"/>
        </w:rPr>
        <w:t xml:space="preserve">Secteur </w:t>
      </w:r>
      <w:proofErr w:type="gramStart"/>
      <w:r w:rsidRPr="009B75D5">
        <w:rPr>
          <w:b/>
          <w:i/>
          <w:szCs w:val="20"/>
          <w:u w:val="single"/>
          <w:lang w:val="fr-FR"/>
        </w:rPr>
        <w:t>d’activité</w:t>
      </w:r>
      <w:r w:rsidRPr="009B75D5">
        <w:rPr>
          <w:i/>
          <w:szCs w:val="20"/>
          <w:lang w:val="fr-FR"/>
        </w:rPr>
        <w:t> ]</w:t>
      </w:r>
      <w:proofErr w:type="gramEnd"/>
      <w:r w:rsidRPr="009B75D5">
        <w:rPr>
          <w:lang w:val="fr-FR"/>
        </w:rPr>
        <w:t xml:space="preserve"> </w:t>
      </w:r>
      <w:r w:rsidRPr="009B75D5">
        <w:rPr>
          <w:szCs w:val="20"/>
          <w:u w:val="single"/>
          <w:lang w:val="fr-FR"/>
        </w:rPr>
        <w:t>Expert</w:t>
      </w:r>
      <w:r w:rsidRPr="009B75D5">
        <w:rPr>
          <w:lang w:val="fr-FR"/>
        </w:rPr>
        <w:t xml:space="preserve"> :  </w:t>
      </w:r>
      <w:r w:rsidRPr="009B75D5">
        <w:rPr>
          <w:i/>
          <w:szCs w:val="20"/>
          <w:lang w:val="fr-FR"/>
        </w:rPr>
        <w:t>[préciser, par exemple]:</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0D3E63FC"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2.7.1.3</w:t>
      </w:r>
      <w:r w:rsidRPr="009B75D5">
        <w:rPr>
          <w:lang w:val="fr-FR"/>
        </w:rPr>
        <w:tab/>
      </w:r>
      <w:r w:rsidRPr="009B75D5">
        <w:rPr>
          <w:szCs w:val="20"/>
          <w:u w:val="single"/>
          <w:lang w:val="fr-FR"/>
        </w:rPr>
        <w:t xml:space="preserve">Analyste systèmes </w:t>
      </w:r>
      <w:r w:rsidRPr="009B75D5">
        <w:rPr>
          <w:lang w:val="fr-FR"/>
        </w:rPr>
        <w:t xml:space="preserve">: </w:t>
      </w:r>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2D8E79A3"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lastRenderedPageBreak/>
        <w:t>2.7.1.4</w:t>
      </w:r>
      <w:r w:rsidRPr="009B75D5">
        <w:rPr>
          <w:lang w:val="fr-FR"/>
        </w:rPr>
        <w:tab/>
      </w:r>
      <w:r w:rsidRPr="009B75D5">
        <w:rPr>
          <w:szCs w:val="20"/>
          <w:u w:val="single"/>
          <w:lang w:val="fr-FR"/>
        </w:rPr>
        <w:t>Expert</w:t>
      </w:r>
      <w:r w:rsidRPr="009B75D5">
        <w:rPr>
          <w:u w:val="single"/>
          <w:lang w:val="fr-FR"/>
        </w:rPr>
        <w:t xml:space="preserve"> en base de données </w:t>
      </w:r>
      <w:proofErr w:type="gramStart"/>
      <w:r w:rsidRPr="009B75D5">
        <w:rPr>
          <w:u w:val="single"/>
          <w:lang w:val="fr-FR"/>
        </w:rPr>
        <w:t>:</w:t>
      </w:r>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4DDD39CE"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2.7.1.5</w:t>
      </w:r>
      <w:r w:rsidRPr="009B75D5">
        <w:rPr>
          <w:lang w:val="fr-FR"/>
        </w:rPr>
        <w:tab/>
      </w:r>
      <w:r w:rsidRPr="009B75D5">
        <w:rPr>
          <w:szCs w:val="20"/>
          <w:u w:val="single"/>
          <w:lang w:val="fr-FR"/>
        </w:rPr>
        <w:t>Expert</w:t>
      </w:r>
      <w:r w:rsidRPr="009B75D5">
        <w:rPr>
          <w:u w:val="single"/>
          <w:lang w:val="fr-FR"/>
        </w:rPr>
        <w:t xml:space="preserve"> en programmation </w:t>
      </w:r>
      <w:proofErr w:type="gramStart"/>
      <w:r w:rsidRPr="009B75D5">
        <w:rPr>
          <w:u w:val="single"/>
          <w:lang w:val="fr-FR"/>
        </w:rPr>
        <w:t>:</w:t>
      </w:r>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3AFF7AA3"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2.7.1.6</w:t>
      </w:r>
      <w:r w:rsidRPr="009B75D5">
        <w:rPr>
          <w:lang w:val="fr-FR"/>
        </w:rPr>
        <w:tab/>
      </w:r>
      <w:r w:rsidRPr="009B75D5">
        <w:rPr>
          <w:u w:val="single"/>
          <w:lang w:val="fr-FR"/>
        </w:rPr>
        <w:t>Expert en administration / sécurité des systèmes</w:t>
      </w:r>
      <w:r w:rsidRPr="009B75D5">
        <w:rPr>
          <w:szCs w:val="20"/>
          <w:u w:val="single"/>
          <w:lang w:val="fr-FR"/>
        </w:rPr>
        <w:t xml:space="preserve"> </w:t>
      </w:r>
      <w:proofErr w:type="gramStart"/>
      <w:r w:rsidRPr="009B75D5">
        <w:rPr>
          <w:u w:val="single"/>
          <w:lang w:val="fr-FR"/>
        </w:rPr>
        <w:t>:</w:t>
      </w:r>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7610A125"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2.7.1.7</w:t>
      </w:r>
      <w:r w:rsidRPr="009B75D5">
        <w:rPr>
          <w:lang w:val="fr-FR"/>
        </w:rPr>
        <w:tab/>
      </w:r>
      <w:r w:rsidRPr="009B75D5">
        <w:rPr>
          <w:szCs w:val="20"/>
          <w:u w:val="single"/>
          <w:lang w:val="fr-FR"/>
        </w:rPr>
        <w:t xml:space="preserve">Expert en matériel informatique </w:t>
      </w:r>
      <w:proofErr w:type="gramStart"/>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7702F1CA"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2.7.1.8</w:t>
      </w:r>
      <w:r w:rsidRPr="009B75D5">
        <w:rPr>
          <w:lang w:val="fr-FR"/>
        </w:rPr>
        <w:tab/>
      </w:r>
      <w:r w:rsidRPr="009B75D5">
        <w:rPr>
          <w:u w:val="single"/>
          <w:lang w:val="fr-FR"/>
        </w:rPr>
        <w:t xml:space="preserve">Expert en réseaux et communication </w:t>
      </w:r>
      <w:proofErr w:type="gramStart"/>
      <w:r w:rsidRPr="009B75D5">
        <w:rPr>
          <w:u w:val="single"/>
          <w:lang w:val="fr-FR"/>
        </w:rPr>
        <w:t>:</w:t>
      </w:r>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4702BB35"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2.7.1.9</w:t>
      </w:r>
      <w:r w:rsidRPr="009B75D5">
        <w:rPr>
          <w:lang w:val="fr-FR"/>
        </w:rPr>
        <w:tab/>
      </w:r>
      <w:r w:rsidRPr="009B75D5">
        <w:rPr>
          <w:szCs w:val="20"/>
          <w:u w:val="single"/>
          <w:lang w:val="fr-FR"/>
        </w:rPr>
        <w:t xml:space="preserve">Expert en formation </w:t>
      </w:r>
      <w:proofErr w:type="gramStart"/>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4ED4BE97"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2.7.1.10</w:t>
      </w:r>
      <w:r w:rsidRPr="009B75D5">
        <w:rPr>
          <w:lang w:val="fr-FR"/>
        </w:rPr>
        <w:tab/>
      </w:r>
      <w:r w:rsidRPr="009B75D5">
        <w:rPr>
          <w:szCs w:val="20"/>
          <w:u w:val="single"/>
          <w:lang w:val="fr-FR"/>
        </w:rPr>
        <w:t xml:space="preserve">Spécialiste en documentation </w:t>
      </w:r>
      <w:proofErr w:type="gramStart"/>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52A074A1"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2.7.1.11</w:t>
      </w:r>
      <w:r w:rsidRPr="009B75D5">
        <w:rPr>
          <w:lang w:val="fr-FR"/>
        </w:rPr>
        <w:tab/>
        <w:t>……</w:t>
      </w:r>
    </w:p>
    <w:p w14:paraId="70A73328" w14:textId="77777777" w:rsidR="002B226E" w:rsidRPr="009B75D5" w:rsidRDefault="002B226E" w:rsidP="002B226E">
      <w:pPr>
        <w:pStyle w:val="Heading3TechnicalRequirements"/>
        <w:rPr>
          <w:lang w:val="fr-FR"/>
        </w:rPr>
      </w:pPr>
      <w:bookmarkStart w:id="1703" w:name="_Toc55540937"/>
      <w:bookmarkStart w:id="1704" w:name="_Toc55561660"/>
      <w:bookmarkStart w:id="1705" w:name="_Toc55748989"/>
      <w:bookmarkStart w:id="1706" w:name="_Toc55760504"/>
      <w:bookmarkStart w:id="1707" w:name="_Toc55760924"/>
      <w:bookmarkStart w:id="1708" w:name="_Toc55765807"/>
      <w:bookmarkStart w:id="1709" w:name="_Toc55933361"/>
      <w:bookmarkStart w:id="1710" w:name="_Toc56639217"/>
      <w:bookmarkStart w:id="1711" w:name="_Toc56670161"/>
      <w:bookmarkStart w:id="1712" w:name="_Toc58584668"/>
      <w:r w:rsidRPr="009B75D5">
        <w:rPr>
          <w:lang w:val="fr-FR"/>
        </w:rPr>
        <w:lastRenderedPageBreak/>
        <w:t>C.</w:t>
      </w:r>
      <w:r w:rsidRPr="009B75D5">
        <w:rPr>
          <w:lang w:val="fr-FR"/>
        </w:rPr>
        <w:tab/>
        <w:t>Spécifications des technologies - Fourniture et installation d'articles</w:t>
      </w:r>
      <w:bookmarkEnd w:id="1703"/>
      <w:bookmarkEnd w:id="1704"/>
      <w:bookmarkEnd w:id="1705"/>
      <w:bookmarkEnd w:id="1706"/>
      <w:bookmarkEnd w:id="1707"/>
      <w:bookmarkEnd w:id="1708"/>
      <w:bookmarkEnd w:id="1709"/>
      <w:bookmarkEnd w:id="1710"/>
      <w:bookmarkEnd w:id="1711"/>
      <w:bookmarkEnd w:id="1712"/>
      <w:r w:rsidRPr="009B75D5">
        <w:rPr>
          <w:lang w:val="fr-FR"/>
        </w:rPr>
        <w:t xml:space="preserve"> </w:t>
      </w:r>
    </w:p>
    <w:p w14:paraId="59626A3C" w14:textId="77777777" w:rsidR="002B226E" w:rsidRPr="009B75D5" w:rsidRDefault="002B226E" w:rsidP="002B226E">
      <w:pPr>
        <w:pStyle w:val="Heading4TR"/>
        <w:rPr>
          <w:lang w:val="fr-FR"/>
        </w:rPr>
      </w:pPr>
      <w:bookmarkStart w:id="1713" w:name="_Toc55760505"/>
      <w:bookmarkStart w:id="1714" w:name="_Toc55760925"/>
      <w:bookmarkStart w:id="1715" w:name="_Toc55765808"/>
      <w:bookmarkStart w:id="1716" w:name="_Toc55931947"/>
      <w:bookmarkStart w:id="1717" w:name="_Toc55932114"/>
      <w:bookmarkStart w:id="1718" w:name="_Toc56639218"/>
      <w:bookmarkStart w:id="1719" w:name="_Toc58584669"/>
      <w:r w:rsidRPr="009B75D5">
        <w:rPr>
          <w:lang w:val="fr-FR"/>
        </w:rPr>
        <w:t>3.1</w:t>
      </w:r>
      <w:r w:rsidRPr="009B75D5">
        <w:rPr>
          <w:lang w:val="fr-FR"/>
        </w:rPr>
        <w:tab/>
        <w:t>Critères techniques d’ordre général</w:t>
      </w:r>
      <w:bookmarkEnd w:id="1713"/>
      <w:bookmarkEnd w:id="1714"/>
      <w:bookmarkEnd w:id="1715"/>
      <w:bookmarkEnd w:id="1716"/>
      <w:bookmarkEnd w:id="1717"/>
      <w:bookmarkEnd w:id="1718"/>
      <w:bookmarkEnd w:id="1719"/>
    </w:p>
    <w:p w14:paraId="2F925E6F"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3.0.1</w:t>
      </w:r>
      <w:r w:rsidRPr="009B75D5">
        <w:rPr>
          <w:lang w:val="fr-FR"/>
        </w:rPr>
        <w:tab/>
        <w:t xml:space="preserve">Support de langue : toutes les technologies de l'information doivent fournir un support pour </w:t>
      </w:r>
      <w:r w:rsidRPr="009B75D5">
        <w:rPr>
          <w:i/>
          <w:szCs w:val="20"/>
          <w:lang w:val="fr-FR"/>
        </w:rPr>
        <w:t xml:space="preserve">[insérer : </w:t>
      </w:r>
      <w:r w:rsidRPr="009B75D5">
        <w:rPr>
          <w:b/>
          <w:bCs/>
          <w:i/>
          <w:szCs w:val="20"/>
          <w:lang w:val="fr-FR"/>
        </w:rPr>
        <w:t>la ou les langue(s) nationale(s) ou des affaires de l’utilisateur final ou des utilisateurs finaux</w:t>
      </w:r>
      <w:r w:rsidRPr="009B75D5">
        <w:rPr>
          <w:i/>
          <w:szCs w:val="20"/>
          <w:lang w:val="fr-FR"/>
        </w:rPr>
        <w:t xml:space="preserve">]. </w:t>
      </w:r>
      <w:r w:rsidRPr="009B75D5">
        <w:rPr>
          <w:lang w:val="fr-FR"/>
        </w:rPr>
        <w:t xml:space="preserve">Plus précisément, l’ensemble des technologies et des logiciels de visualisation doivent supporter le jeu de caractères ISO </w:t>
      </w:r>
      <w:r w:rsidRPr="009B75D5">
        <w:rPr>
          <w:i/>
          <w:szCs w:val="20"/>
          <w:lang w:val="fr-FR"/>
        </w:rPr>
        <w:t>[</w:t>
      </w:r>
      <w:proofErr w:type="gramStart"/>
      <w:r w:rsidRPr="009B75D5">
        <w:rPr>
          <w:i/>
          <w:szCs w:val="20"/>
          <w:lang w:val="fr-FR"/>
        </w:rPr>
        <w:t>insérer:</w:t>
      </w:r>
      <w:proofErr w:type="gramEnd"/>
      <w:r w:rsidRPr="009B75D5">
        <w:rPr>
          <w:i/>
          <w:szCs w:val="20"/>
          <w:lang w:val="fr-FR"/>
        </w:rPr>
        <w:t xml:space="preserve">  </w:t>
      </w:r>
      <w:r w:rsidRPr="009B75D5">
        <w:rPr>
          <w:b/>
          <w:i/>
          <w:iCs/>
          <w:lang w:val="fr-FR"/>
        </w:rPr>
        <w:t>numéro de jeu de caractères]</w:t>
      </w:r>
      <w:r w:rsidRPr="009B75D5">
        <w:rPr>
          <w:b/>
          <w:lang w:val="fr-FR"/>
        </w:rPr>
        <w:t xml:space="preserve"> </w:t>
      </w:r>
      <w:r w:rsidRPr="009B75D5">
        <w:rPr>
          <w:lang w:val="fr-FR"/>
        </w:rPr>
        <w:t xml:space="preserve">et exécuter les fonctions de tri au moyen de </w:t>
      </w:r>
      <w:r w:rsidRPr="009B75D5">
        <w:rPr>
          <w:i/>
          <w:szCs w:val="20"/>
          <w:lang w:val="fr-FR"/>
        </w:rPr>
        <w:t xml:space="preserve">[insérer :  </w:t>
      </w:r>
      <w:r w:rsidRPr="009B75D5">
        <w:rPr>
          <w:b/>
          <w:bCs/>
          <w:i/>
          <w:szCs w:val="20"/>
          <w:lang w:val="fr-FR"/>
        </w:rPr>
        <w:t>la méthode standard appropriée</w:t>
      </w:r>
      <w:r w:rsidRPr="009B75D5">
        <w:rPr>
          <w:i/>
          <w:szCs w:val="20"/>
          <w:lang w:val="fr-FR"/>
        </w:rPr>
        <w:t>].</w:t>
      </w:r>
    </w:p>
    <w:p w14:paraId="1D3D8B9D"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3.0.2</w:t>
      </w:r>
      <w:r w:rsidRPr="009B75D5">
        <w:rPr>
          <w:lang w:val="fr-FR"/>
        </w:rPr>
        <w:tab/>
        <w:t xml:space="preserve">Alimentation Électrique : tous les matériels actifs (mis sous tension) doivent fonctionner sur </w:t>
      </w:r>
      <w:r w:rsidRPr="009B75D5">
        <w:rPr>
          <w:i/>
          <w:iCs/>
          <w:lang w:val="fr-FR"/>
        </w:rPr>
        <w:t>[spécifier :</w:t>
      </w:r>
      <w:r w:rsidRPr="009B75D5">
        <w:rPr>
          <w:i/>
          <w:szCs w:val="20"/>
          <w:lang w:val="fr-FR"/>
        </w:rPr>
        <w:t xml:space="preserve"> </w:t>
      </w:r>
      <w:r w:rsidRPr="009B75D5">
        <w:rPr>
          <w:b/>
          <w:i/>
          <w:szCs w:val="20"/>
          <w:lang w:val="fr-FR"/>
        </w:rPr>
        <w:t>plage</w:t>
      </w:r>
      <w:r w:rsidRPr="009B75D5">
        <w:rPr>
          <w:b/>
          <w:bCs/>
          <w:i/>
          <w:szCs w:val="20"/>
          <w:lang w:val="fr-FR"/>
        </w:rPr>
        <w:t xml:space="preserve"> de tension et plage de fréquence,</w:t>
      </w:r>
      <w:r w:rsidRPr="009B75D5">
        <w:rPr>
          <w:i/>
          <w:szCs w:val="20"/>
          <w:lang w:val="fr-FR"/>
        </w:rPr>
        <w:t xml:space="preserve"> ex : 220v +/- 20v, 50Hz +/- 2Hz]. </w:t>
      </w:r>
      <w:r w:rsidRPr="009B75D5">
        <w:rPr>
          <w:lang w:val="fr-FR"/>
        </w:rPr>
        <w:t xml:space="preserve">Tous les équipements actifs doivent être munis de fiches d'alimentation standard en </w:t>
      </w:r>
      <w:r w:rsidRPr="009B75D5">
        <w:rPr>
          <w:i/>
          <w:iCs/>
          <w:lang w:val="fr-FR"/>
        </w:rPr>
        <w:t>[insérer :</w:t>
      </w:r>
      <w:r w:rsidRPr="009B75D5">
        <w:rPr>
          <w:i/>
          <w:szCs w:val="20"/>
          <w:lang w:val="fr-FR"/>
        </w:rPr>
        <w:t xml:space="preserve"> Pays de l’Acheteur].</w:t>
      </w:r>
    </w:p>
    <w:p w14:paraId="5D21BDDB"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3.0.3</w:t>
      </w:r>
      <w:r w:rsidRPr="009B75D5">
        <w:rPr>
          <w:lang w:val="fr-FR"/>
        </w:rPr>
        <w:tab/>
        <w:t xml:space="preserve">Environnement :  sauf disposition contraire, tous les matériels doivent fonctionner dans des environnements aux caractéristiques suivantes </w:t>
      </w:r>
      <w:r w:rsidRPr="009B75D5">
        <w:rPr>
          <w:i/>
          <w:szCs w:val="20"/>
          <w:lang w:val="fr-FR"/>
        </w:rPr>
        <w:t xml:space="preserve">[spécifier, </w:t>
      </w:r>
      <w:r w:rsidRPr="009B75D5">
        <w:rPr>
          <w:b/>
          <w:bCs/>
          <w:i/>
          <w:szCs w:val="20"/>
          <w:lang w:val="fr-FR"/>
        </w:rPr>
        <w:t>température, degré d’humidité et niveau de poussière,</w:t>
      </w:r>
      <w:r w:rsidRPr="009B75D5">
        <w:rPr>
          <w:i/>
          <w:szCs w:val="20"/>
          <w:lang w:val="fr-FR"/>
        </w:rPr>
        <w:t xml:space="preserve"> par exemple, 10-30 degrés centigrades, 20-80 % d'humidité relative et 0-40 grammes de poussière par mètre cube].</w:t>
      </w:r>
    </w:p>
    <w:p w14:paraId="727D60C2" w14:textId="77777777" w:rsidR="002B226E" w:rsidRPr="009B75D5" w:rsidRDefault="002B226E" w:rsidP="002B226E">
      <w:pPr>
        <w:keepNext/>
        <w:suppressAutoHyphens/>
        <w:spacing w:line="240" w:lineRule="auto"/>
        <w:ind w:left="1440" w:hanging="720"/>
        <w:rPr>
          <w:rFonts w:eastAsia="Times New Roman" w:cs="Times New Roman"/>
          <w:szCs w:val="20"/>
          <w:lang w:val="fr-FR"/>
        </w:rPr>
      </w:pPr>
      <w:r w:rsidRPr="009B75D5">
        <w:rPr>
          <w:lang w:val="fr-FR"/>
        </w:rPr>
        <w:t>3.0.4</w:t>
      </w:r>
      <w:r w:rsidRPr="009B75D5">
        <w:rPr>
          <w:lang w:val="fr-FR"/>
        </w:rPr>
        <w:tab/>
        <w:t xml:space="preserve">Sécurité :  </w:t>
      </w:r>
    </w:p>
    <w:p w14:paraId="4EF5E963"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3.0.4.1</w:t>
      </w:r>
      <w:r w:rsidRPr="009B75D5">
        <w:rPr>
          <w:lang w:val="fr-FR"/>
        </w:rPr>
        <w:tab/>
        <w:t xml:space="preserve">Sauf disposition contraire, tous les matériels doivent fonctionner à un niveau de bruit ne dépassant pas </w:t>
      </w:r>
      <w:r w:rsidRPr="009B75D5">
        <w:rPr>
          <w:i/>
          <w:szCs w:val="20"/>
          <w:lang w:val="fr-FR"/>
        </w:rPr>
        <w:t>[insérer : nombre</w:t>
      </w:r>
      <w:r w:rsidRPr="009B75D5">
        <w:rPr>
          <w:b/>
          <w:bCs/>
          <w:i/>
          <w:szCs w:val="20"/>
          <w:lang w:val="fr-FR"/>
        </w:rPr>
        <w:t xml:space="preserve"> maximum,</w:t>
      </w:r>
      <w:r w:rsidRPr="009B75D5">
        <w:rPr>
          <w:i/>
          <w:szCs w:val="20"/>
          <w:lang w:val="fr-FR"/>
        </w:rPr>
        <w:t xml:space="preserve"> par exemple, 55]</w:t>
      </w:r>
      <w:r w:rsidRPr="009B75D5">
        <w:rPr>
          <w:lang w:val="fr-FR"/>
        </w:rPr>
        <w:t xml:space="preserve"> décibels. </w:t>
      </w:r>
    </w:p>
    <w:p w14:paraId="4B075EFE"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3.0.4.2</w:t>
      </w:r>
      <w:r w:rsidRPr="009B75D5">
        <w:rPr>
          <w:lang w:val="fr-FR"/>
        </w:rPr>
        <w:tab/>
        <w:t xml:space="preserve">Tous les matériels électroniques émettant de l’énergie électromagnétique doivent être certifiés conformes aux </w:t>
      </w:r>
      <w:r w:rsidRPr="009B75D5">
        <w:rPr>
          <w:i/>
          <w:szCs w:val="20"/>
          <w:lang w:val="fr-FR"/>
        </w:rPr>
        <w:t xml:space="preserve">[insérer : </w:t>
      </w:r>
      <w:r w:rsidRPr="009B75D5">
        <w:rPr>
          <w:b/>
          <w:bCs/>
          <w:i/>
          <w:szCs w:val="20"/>
          <w:lang w:val="fr-FR"/>
        </w:rPr>
        <w:t>normes d’émission</w:t>
      </w:r>
      <w:r w:rsidRPr="009B75D5">
        <w:rPr>
          <w:i/>
          <w:szCs w:val="20"/>
          <w:lang w:val="fr-FR"/>
        </w:rPr>
        <w:t>, par exemple, US FCC Classe B ou END 55022 et END 50082-1],</w:t>
      </w:r>
      <w:r w:rsidRPr="009B75D5">
        <w:rPr>
          <w:lang w:val="fr-FR"/>
        </w:rPr>
        <w:t xml:space="preserve"> ou des normes d’émission équivalentes.</w:t>
      </w:r>
    </w:p>
    <w:p w14:paraId="74D422EB" w14:textId="77777777" w:rsidR="002B226E" w:rsidRPr="009B75D5" w:rsidRDefault="002B226E" w:rsidP="002B226E">
      <w:pPr>
        <w:pStyle w:val="Heading4TR"/>
        <w:rPr>
          <w:lang w:val="fr-FR"/>
        </w:rPr>
      </w:pPr>
      <w:bookmarkStart w:id="1720" w:name="_Toc521498258"/>
      <w:bookmarkStart w:id="1721" w:name="_Toc43484919"/>
      <w:bookmarkStart w:id="1722" w:name="_Toc55760506"/>
      <w:bookmarkStart w:id="1723" w:name="_Toc55760926"/>
      <w:bookmarkStart w:id="1724" w:name="_Toc55765809"/>
      <w:bookmarkStart w:id="1725" w:name="_Toc55931948"/>
      <w:bookmarkStart w:id="1726" w:name="_Toc55932115"/>
      <w:bookmarkStart w:id="1727" w:name="_Toc56639219"/>
      <w:bookmarkStart w:id="1728" w:name="_Toc58584670"/>
      <w:r w:rsidRPr="009B75D5">
        <w:rPr>
          <w:lang w:val="fr-FR"/>
        </w:rPr>
        <w:t>3.2.</w:t>
      </w:r>
      <w:r w:rsidRPr="009B75D5">
        <w:rPr>
          <w:lang w:val="fr-FR"/>
        </w:rPr>
        <w:tab/>
        <w:t>Spécifications des matériels de traitement</w:t>
      </w:r>
      <w:bookmarkEnd w:id="1720"/>
      <w:bookmarkEnd w:id="1721"/>
      <w:bookmarkEnd w:id="1722"/>
      <w:bookmarkEnd w:id="1723"/>
      <w:bookmarkEnd w:id="1724"/>
      <w:bookmarkEnd w:id="1725"/>
      <w:bookmarkEnd w:id="1726"/>
      <w:bookmarkEnd w:id="1727"/>
      <w:bookmarkEnd w:id="1728"/>
    </w:p>
    <w:p w14:paraId="094C79C0" w14:textId="77777777" w:rsidR="002B226E" w:rsidRPr="009B75D5" w:rsidRDefault="002B226E" w:rsidP="002B226E">
      <w:pPr>
        <w:keepNext/>
        <w:keepLines/>
        <w:suppressAutoHyphens/>
        <w:spacing w:line="240" w:lineRule="auto"/>
        <w:ind w:left="1440" w:hanging="720"/>
        <w:rPr>
          <w:rFonts w:eastAsia="Times New Roman" w:cs="Times New Roman"/>
          <w:i/>
          <w:szCs w:val="20"/>
          <w:lang w:val="fr-FR"/>
        </w:rPr>
      </w:pPr>
      <w:r w:rsidRPr="009B75D5">
        <w:rPr>
          <w:lang w:val="fr-FR"/>
        </w:rPr>
        <w:t>2.3.1.1</w:t>
      </w:r>
      <w:r w:rsidRPr="009B75D5">
        <w:rPr>
          <w:lang w:val="fr-FR"/>
        </w:rPr>
        <w:tab/>
        <w:t xml:space="preserve">Unité de traitement type 1 </w:t>
      </w:r>
      <w:proofErr w:type="gramStart"/>
      <w:r w:rsidRPr="009B75D5">
        <w:rPr>
          <w:lang w:val="fr-FR"/>
        </w:rPr>
        <w:t xml:space="preserve">:  </w:t>
      </w:r>
      <w:r w:rsidRPr="009B75D5">
        <w:rPr>
          <w:i/>
          <w:szCs w:val="20"/>
          <w:lang w:val="fr-FR"/>
        </w:rPr>
        <w:t>[</w:t>
      </w:r>
      <w:proofErr w:type="gramEnd"/>
      <w:r w:rsidRPr="009B75D5">
        <w:rPr>
          <w:i/>
          <w:szCs w:val="20"/>
          <w:lang w:val="fr-FR"/>
        </w:rPr>
        <w:t xml:space="preserve">préciser : </w:t>
      </w:r>
      <w:r w:rsidRPr="009B75D5">
        <w:rPr>
          <w:b/>
          <w:bCs/>
          <w:i/>
          <w:szCs w:val="20"/>
          <w:lang w:val="fr-FR"/>
        </w:rPr>
        <w:t>nom de l'unité de traitement et fonction technique</w:t>
      </w:r>
      <w:r w:rsidRPr="009B75D5">
        <w:rPr>
          <w:i/>
          <w:szCs w:val="20"/>
          <w:lang w:val="fr-FR"/>
        </w:rPr>
        <w:t xml:space="preserve"> (par exemple, serveur de base de données centrale)] :</w:t>
      </w:r>
    </w:p>
    <w:p w14:paraId="55E76F46"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3.1.1.1</w:t>
      </w:r>
      <w:r w:rsidRPr="009B75D5">
        <w:rPr>
          <w:lang w:val="fr-FR"/>
        </w:rPr>
        <w:tab/>
        <w:t xml:space="preserve">Performance de l'unité de traitement :  comme configurée aux fins de l'Offre, l'unité de traitement DOIT, au minimum, </w:t>
      </w:r>
    </w:p>
    <w:p w14:paraId="2AA4B6EF" w14:textId="77777777" w:rsidR="002B226E" w:rsidRPr="009B75D5" w:rsidRDefault="002B226E" w:rsidP="002B226E">
      <w:pPr>
        <w:suppressAutoHyphens/>
        <w:spacing w:line="240" w:lineRule="auto"/>
        <w:ind w:left="2880" w:hanging="720"/>
        <w:rPr>
          <w:rFonts w:eastAsia="Times New Roman" w:cs="Times New Roman"/>
          <w:szCs w:val="20"/>
          <w:lang w:val="fr-FR"/>
        </w:rPr>
      </w:pPr>
      <w:r w:rsidRPr="009B75D5">
        <w:rPr>
          <w:lang w:val="fr-FR"/>
        </w:rPr>
        <w:t>(a)</w:t>
      </w:r>
      <w:r w:rsidRPr="009B75D5">
        <w:rPr>
          <w:lang w:val="fr-FR"/>
        </w:rPr>
        <w:tab/>
        <w:t xml:space="preserve">satisfaire à </w:t>
      </w:r>
      <w:r w:rsidRPr="009B75D5">
        <w:rPr>
          <w:i/>
          <w:szCs w:val="20"/>
          <w:lang w:val="fr-FR"/>
        </w:rPr>
        <w:t xml:space="preserve">[spécifier : </w:t>
      </w:r>
      <w:r w:rsidRPr="009B75D5">
        <w:rPr>
          <w:b/>
          <w:i/>
          <w:szCs w:val="20"/>
          <w:lang w:val="fr-FR"/>
        </w:rPr>
        <w:t xml:space="preserve"> </w:t>
      </w:r>
      <w:r w:rsidRPr="009B75D5">
        <w:rPr>
          <w:b/>
          <w:bCs/>
          <w:i/>
          <w:szCs w:val="20"/>
          <w:lang w:val="fr-FR"/>
        </w:rPr>
        <w:t>le ou les tests de référence standard et les niveaux de performance minimum,</w:t>
      </w:r>
      <w:r w:rsidRPr="009B75D5">
        <w:rPr>
          <w:i/>
          <w:szCs w:val="20"/>
          <w:lang w:val="fr-FR"/>
        </w:rPr>
        <w:t xml:space="preserve"> par exemple, « SPEC CPU2006 rating »]</w:t>
      </w:r>
    </w:p>
    <w:p w14:paraId="0C0AB4E3" w14:textId="77777777" w:rsidR="002B226E" w:rsidRPr="009B75D5" w:rsidRDefault="002B226E" w:rsidP="002B226E">
      <w:pPr>
        <w:suppressAutoHyphens/>
        <w:spacing w:line="240" w:lineRule="auto"/>
        <w:ind w:left="2880" w:hanging="720"/>
        <w:rPr>
          <w:rFonts w:eastAsia="Times New Roman" w:cs="Times New Roman"/>
          <w:szCs w:val="20"/>
          <w:lang w:val="fr-FR"/>
        </w:rPr>
      </w:pPr>
      <w:r w:rsidRPr="009B75D5">
        <w:rPr>
          <w:lang w:val="fr-FR"/>
        </w:rPr>
        <w:tab/>
      </w:r>
      <w:r w:rsidRPr="009B75D5">
        <w:rPr>
          <w:lang w:val="fr-FR"/>
        </w:rPr>
        <w:tab/>
      </w:r>
      <w:r w:rsidRPr="009B75D5">
        <w:rPr>
          <w:lang w:val="fr-FR"/>
        </w:rPr>
        <w:tab/>
        <w:t xml:space="preserve">       (</w:t>
      </w:r>
      <w:proofErr w:type="gramStart"/>
      <w:r w:rsidRPr="009B75D5">
        <w:rPr>
          <w:lang w:val="fr-FR"/>
        </w:rPr>
        <w:t>or</w:t>
      </w:r>
      <w:proofErr w:type="gramEnd"/>
      <w:r w:rsidRPr="009B75D5">
        <w:rPr>
          <w:lang w:val="fr-FR"/>
        </w:rPr>
        <w:t xml:space="preserve"> pour les PC)</w:t>
      </w:r>
    </w:p>
    <w:p w14:paraId="11CA1593" w14:textId="77777777" w:rsidR="002B226E" w:rsidRPr="009B75D5" w:rsidRDefault="002B226E" w:rsidP="002B226E">
      <w:pPr>
        <w:suppressAutoHyphens/>
        <w:spacing w:line="240" w:lineRule="auto"/>
        <w:ind w:left="2880" w:hanging="720"/>
        <w:rPr>
          <w:rFonts w:eastAsia="Times New Roman" w:cs="Times New Roman"/>
          <w:i/>
          <w:szCs w:val="20"/>
          <w:lang w:val="fr-FR"/>
        </w:rPr>
      </w:pPr>
      <w:r w:rsidRPr="009B75D5">
        <w:rPr>
          <w:lang w:val="fr-FR"/>
        </w:rPr>
        <w:tab/>
        <w:t xml:space="preserve">Réaliser une performance minimale égale à un score de </w:t>
      </w:r>
      <w:r w:rsidRPr="009B75D5">
        <w:rPr>
          <w:i/>
          <w:iCs/>
          <w:lang w:val="fr-FR"/>
        </w:rPr>
        <w:t>[préciser :</w:t>
      </w:r>
      <w:r w:rsidRPr="009B75D5">
        <w:rPr>
          <w:i/>
          <w:szCs w:val="20"/>
          <w:lang w:val="fr-FR"/>
        </w:rPr>
        <w:t xml:space="preserve">  </w:t>
      </w:r>
      <w:r w:rsidRPr="009B75D5">
        <w:rPr>
          <w:lang w:val="fr-FR"/>
        </w:rPr>
        <w:t xml:space="preserve">score] sous l'indice de référence </w:t>
      </w:r>
      <w:r w:rsidRPr="009B75D5">
        <w:rPr>
          <w:i/>
          <w:iCs/>
          <w:lang w:val="fr-FR"/>
        </w:rPr>
        <w:t>[préciser :</w:t>
      </w:r>
      <w:r w:rsidRPr="009B75D5">
        <w:rPr>
          <w:lang w:val="fr-FR"/>
        </w:rPr>
        <w:t xml:space="preserve"> </w:t>
      </w:r>
      <w:r w:rsidRPr="009B75D5">
        <w:rPr>
          <w:b/>
          <w:bCs/>
          <w:i/>
          <w:iCs/>
          <w:lang w:val="fr-FR"/>
        </w:rPr>
        <w:t>indice de référence</w:t>
      </w:r>
      <w:r w:rsidRPr="009B75D5">
        <w:rPr>
          <w:lang w:val="fr-FR"/>
        </w:rPr>
        <w:t xml:space="preserve">, par exemple </w:t>
      </w:r>
      <w:r w:rsidRPr="009B75D5">
        <w:rPr>
          <w:i/>
          <w:iCs/>
          <w:lang w:val="fr-FR"/>
        </w:rPr>
        <w:t xml:space="preserve">« </w:t>
      </w:r>
      <w:proofErr w:type="spellStart"/>
      <w:r w:rsidRPr="009B75D5">
        <w:rPr>
          <w:i/>
          <w:iCs/>
          <w:lang w:val="fr-FR"/>
        </w:rPr>
        <w:t>Sylmar</w:t>
      </w:r>
      <w:proofErr w:type="spellEnd"/>
      <w:r w:rsidRPr="009B75D5">
        <w:rPr>
          <w:i/>
          <w:iCs/>
          <w:lang w:val="fr-FR"/>
        </w:rPr>
        <w:t xml:space="preserve"> 2007 rating »</w:t>
      </w:r>
      <w:r w:rsidRPr="009B75D5">
        <w:rPr>
          <w:lang w:val="fr-FR"/>
        </w:rPr>
        <w:t>]</w:t>
      </w:r>
    </w:p>
    <w:p w14:paraId="10AA6938" w14:textId="77777777" w:rsidR="002B226E" w:rsidRPr="009B75D5" w:rsidRDefault="002B226E" w:rsidP="002B226E">
      <w:pPr>
        <w:suppressAutoHyphens/>
        <w:spacing w:line="240" w:lineRule="auto"/>
        <w:ind w:left="2880" w:hanging="720"/>
        <w:rPr>
          <w:rFonts w:eastAsia="Times New Roman" w:cs="Times New Roman"/>
          <w:szCs w:val="20"/>
          <w:lang w:val="fr-FR"/>
        </w:rPr>
      </w:pPr>
      <w:r w:rsidRPr="009B75D5">
        <w:rPr>
          <w:lang w:val="fr-FR"/>
        </w:rPr>
        <w:lastRenderedPageBreak/>
        <w:t>(b)</w:t>
      </w:r>
      <w:r w:rsidRPr="009B75D5">
        <w:rPr>
          <w:lang w:val="fr-FR"/>
        </w:rPr>
        <w:tab/>
        <w:t xml:space="preserve">assurer les performances entrée-sortie suivantes </w:t>
      </w:r>
      <w:r w:rsidRPr="009B75D5">
        <w:rPr>
          <w:i/>
          <w:szCs w:val="20"/>
          <w:lang w:val="fr-FR"/>
        </w:rPr>
        <w:t xml:space="preserve">[spécifier : </w:t>
      </w:r>
      <w:r w:rsidRPr="009B75D5">
        <w:rPr>
          <w:b/>
          <w:bCs/>
          <w:i/>
          <w:szCs w:val="20"/>
          <w:lang w:val="fr-FR"/>
        </w:rPr>
        <w:t>niveaux minimums de performance entrée-sortie</w:t>
      </w:r>
      <w:r w:rsidRPr="009B75D5">
        <w:rPr>
          <w:i/>
          <w:szCs w:val="20"/>
          <w:lang w:val="fr-FR"/>
        </w:rPr>
        <w:t xml:space="preserve"> (par exemple, débits du bus de données ; interfaces périphériques standard ; nombre minimum de sessions simultanées, etc.)]</w:t>
      </w:r>
    </w:p>
    <w:p w14:paraId="74934163"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3.1.1.2</w:t>
      </w:r>
      <w:r w:rsidRPr="009B75D5">
        <w:rPr>
          <w:lang w:val="fr-FR"/>
        </w:rPr>
        <w:tab/>
        <w:t xml:space="preserve">Extensibilité du processeur </w:t>
      </w:r>
      <w:proofErr w:type="gramStart"/>
      <w:r w:rsidRPr="009B75D5">
        <w:rPr>
          <w:lang w:val="fr-FR"/>
        </w:rPr>
        <w:t xml:space="preserve">:  </w:t>
      </w:r>
      <w:r w:rsidRPr="009B75D5">
        <w:rPr>
          <w:i/>
          <w:szCs w:val="20"/>
          <w:lang w:val="fr-FR"/>
        </w:rPr>
        <w:t>[</w:t>
      </w:r>
      <w:proofErr w:type="gramEnd"/>
      <w:r w:rsidRPr="009B75D5">
        <w:rPr>
          <w:i/>
          <w:szCs w:val="20"/>
          <w:lang w:val="fr-FR"/>
        </w:rPr>
        <w:t xml:space="preserve">spécifier, par exemple: </w:t>
      </w:r>
      <w:r w:rsidRPr="009B75D5">
        <w:rPr>
          <w:b/>
          <w:bCs/>
          <w:i/>
          <w:szCs w:val="20"/>
          <w:lang w:val="fr-FR"/>
        </w:rPr>
        <w:t>nombre minimum acceptable de processeurs ; niveaux minimums de performance attendus ; degré minimum souhaité d’extensibilité des processeurs/performance, par rapport à la configuration envisagée dans l'Offre ; nombre minimum attendu d'emplacements libres pour cartes d’extension par Sous-système ;</w:t>
      </w:r>
      <w:r w:rsidRPr="009B75D5">
        <w:rPr>
          <w:i/>
          <w:szCs w:val="20"/>
          <w:lang w:val="fr-FR"/>
        </w:rPr>
        <w:t xml:space="preserve"> etc.,]</w:t>
      </w:r>
    </w:p>
    <w:p w14:paraId="50406E12"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3.1.1.3</w:t>
      </w:r>
      <w:r w:rsidRPr="009B75D5">
        <w:rPr>
          <w:lang w:val="fr-FR"/>
        </w:rPr>
        <w:tab/>
        <w:t xml:space="preserve">Mémoire du processeur et autres unités de stockage : </w:t>
      </w:r>
      <w:r w:rsidRPr="009B75D5">
        <w:rPr>
          <w:i/>
          <w:szCs w:val="20"/>
          <w:lang w:val="fr-FR"/>
        </w:rPr>
        <w:t xml:space="preserve">[préciser, par exemple] : </w:t>
      </w:r>
      <w:r w:rsidRPr="009B75D5">
        <w:rPr>
          <w:b/>
          <w:i/>
          <w:szCs w:val="20"/>
          <w:lang w:val="fr-FR"/>
        </w:rPr>
        <w:t xml:space="preserve"> </w:t>
      </w:r>
      <w:r w:rsidRPr="009B75D5">
        <w:rPr>
          <w:b/>
          <w:bCs/>
          <w:i/>
          <w:szCs w:val="20"/>
          <w:lang w:val="fr-FR"/>
        </w:rPr>
        <w:t>mémoire centrale ; mémoire cache ; mémoire à disques ; mémoires à bandes ; disque optique non réinscriptible ;</w:t>
      </w:r>
      <w:r w:rsidRPr="009B75D5">
        <w:rPr>
          <w:i/>
          <w:szCs w:val="20"/>
          <w:lang w:val="fr-FR"/>
        </w:rPr>
        <w:t xml:space="preserve"> etc.]</w:t>
      </w:r>
    </w:p>
    <w:p w14:paraId="52CB9329" w14:textId="77777777" w:rsidR="002B226E" w:rsidRPr="009B75D5" w:rsidRDefault="002B226E" w:rsidP="002B226E">
      <w:pPr>
        <w:suppressAutoHyphens/>
        <w:spacing w:line="240" w:lineRule="auto"/>
        <w:ind w:left="2160" w:hanging="738"/>
        <w:rPr>
          <w:rFonts w:eastAsia="Times New Roman" w:cs="Times New Roman"/>
          <w:i/>
          <w:szCs w:val="20"/>
          <w:lang w:val="fr-FR"/>
        </w:rPr>
      </w:pPr>
      <w:r w:rsidRPr="009B75D5">
        <w:rPr>
          <w:i/>
          <w:szCs w:val="20"/>
          <w:lang w:val="fr-FR"/>
        </w:rPr>
        <w:t xml:space="preserve">Remarque : </w:t>
      </w:r>
      <w:r w:rsidRPr="009B75D5">
        <w:rPr>
          <w:i/>
          <w:szCs w:val="20"/>
          <w:lang w:val="fr-FR"/>
        </w:rPr>
        <w:tab/>
        <w:t xml:space="preserve">Si les besoins d’extension des capacités de traitement, de mémoire et autres pour les années à venir sont raisonnablement bien connus peu avant la publication du Dossier d’Appel d’Offres, il est recommandé à l’Acheteur de les incorporer dans le Tableau des coûts récurrents et de les inclure dans le Prix du Contrat. Cela permettra de les soumettre au jeu de la concurrence, et d’avoir un moyen contractuel de contrôle des hausses de prix futures. Cette approche permet à l’Acheteur d’inclure les extensions dans le Contrat, même dans les cas où il n’en aura finalement pas besoin. Une clause devra être insérée dans les CPC pour préciser la manière dont les extensions seront traitées dans le Contrat final. </w:t>
      </w:r>
    </w:p>
    <w:p w14:paraId="66D977F0"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3.1.1.4</w:t>
      </w:r>
      <w:r w:rsidRPr="009B75D5">
        <w:rPr>
          <w:lang w:val="fr-FR"/>
        </w:rPr>
        <w:tab/>
        <w:t xml:space="preserve">Tolérance aux pannes de l'unité de traitement : </w:t>
      </w:r>
      <w:r w:rsidRPr="009B75D5">
        <w:rPr>
          <w:i/>
          <w:szCs w:val="20"/>
          <w:lang w:val="fr-FR"/>
        </w:rPr>
        <w:t>[</w:t>
      </w:r>
      <w:r w:rsidRPr="009B75D5">
        <w:rPr>
          <w:b/>
          <w:bCs/>
          <w:i/>
          <w:szCs w:val="20"/>
          <w:lang w:val="fr-FR"/>
        </w:rPr>
        <w:t>préciser, par exemple : contrôle d'erreurs, détection, prédiction, compte rendu et gestion des pannes, dispositions d'alimentation électrique et autres modules redondants, « modules à permutation immédiate »,</w:t>
      </w:r>
      <w:r w:rsidRPr="009B75D5">
        <w:rPr>
          <w:i/>
          <w:szCs w:val="20"/>
          <w:lang w:val="fr-FR"/>
        </w:rPr>
        <w:t xml:space="preserve"> etc.]</w:t>
      </w:r>
    </w:p>
    <w:p w14:paraId="3FDB2F8B"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3.1.1.5</w:t>
      </w:r>
      <w:r w:rsidRPr="009B75D5">
        <w:rPr>
          <w:lang w:val="fr-FR"/>
        </w:rPr>
        <w:tab/>
        <w:t xml:space="preserve">Caractéristiques de gestion de l'unité de traitement : </w:t>
      </w:r>
      <w:r w:rsidRPr="009B75D5">
        <w:rPr>
          <w:i/>
          <w:szCs w:val="20"/>
          <w:lang w:val="fr-FR"/>
        </w:rPr>
        <w:t xml:space="preserve">[préciser, par exemple] :  </w:t>
      </w:r>
      <w:r w:rsidRPr="009B75D5">
        <w:rPr>
          <w:b/>
          <w:bCs/>
          <w:i/>
          <w:szCs w:val="20"/>
          <w:lang w:val="fr-FR"/>
        </w:rPr>
        <w:t>caractéristiques et normes supportées, gestion locale ou à distance,</w:t>
      </w:r>
      <w:r w:rsidRPr="009B75D5">
        <w:rPr>
          <w:i/>
          <w:szCs w:val="20"/>
          <w:lang w:val="fr-FR"/>
        </w:rPr>
        <w:t xml:space="preserve"> etc.]</w:t>
      </w:r>
    </w:p>
    <w:p w14:paraId="56BBBCEA"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3.1.1.6</w:t>
      </w:r>
      <w:r w:rsidRPr="009B75D5">
        <w:rPr>
          <w:lang w:val="fr-FR"/>
        </w:rPr>
        <w:tab/>
        <w:t xml:space="preserve">Périphériques d'entrée/ sortie de l'unité de traitement : </w:t>
      </w:r>
      <w:r w:rsidRPr="009B75D5">
        <w:rPr>
          <w:i/>
          <w:szCs w:val="20"/>
          <w:lang w:val="fr-FR"/>
        </w:rPr>
        <w:t xml:space="preserve">[préciser, par exemple : </w:t>
      </w:r>
      <w:r w:rsidRPr="009B75D5">
        <w:rPr>
          <w:b/>
          <w:bCs/>
          <w:i/>
          <w:szCs w:val="20"/>
          <w:lang w:val="fr-FR"/>
        </w:rPr>
        <w:t>interfaces de réseau et unités de contrôle, écran, clavier, souris, lecteurs de code à barres, carte à mémoire et de cartes d'identification, modems, interfaces et dispositifs audio et vidéo,</w:t>
      </w:r>
      <w:r w:rsidRPr="009B75D5">
        <w:rPr>
          <w:i/>
          <w:szCs w:val="20"/>
          <w:lang w:val="fr-FR"/>
        </w:rPr>
        <w:t xml:space="preserve"> etc.]</w:t>
      </w:r>
    </w:p>
    <w:p w14:paraId="7B4B398A"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3.1.1.7</w:t>
      </w:r>
      <w:r w:rsidRPr="009B75D5">
        <w:rPr>
          <w:lang w:val="fr-FR"/>
        </w:rPr>
        <w:tab/>
        <w:t xml:space="preserve">Autres caractéristiques de l'unité de traitement : </w:t>
      </w:r>
      <w:r w:rsidRPr="009B75D5">
        <w:rPr>
          <w:i/>
          <w:szCs w:val="20"/>
          <w:lang w:val="fr-FR"/>
        </w:rPr>
        <w:t xml:space="preserve">[préciser, par exemple : </w:t>
      </w:r>
      <w:r w:rsidRPr="009B75D5">
        <w:rPr>
          <w:b/>
          <w:bCs/>
          <w:i/>
          <w:szCs w:val="20"/>
          <w:lang w:val="fr-FR"/>
        </w:rPr>
        <w:t>dispositifs destinés à économiser la consommation d’électricité ; durée de vie des piles pour portables,</w:t>
      </w:r>
      <w:r w:rsidRPr="009B75D5">
        <w:rPr>
          <w:i/>
          <w:szCs w:val="20"/>
          <w:lang w:val="fr-FR"/>
        </w:rPr>
        <w:t xml:space="preserve"> etc.]</w:t>
      </w:r>
    </w:p>
    <w:p w14:paraId="0FEB6FDA" w14:textId="77777777" w:rsidR="002B226E" w:rsidRPr="009B75D5" w:rsidRDefault="002B226E" w:rsidP="002B226E">
      <w:pPr>
        <w:suppressAutoHyphens/>
        <w:spacing w:line="240" w:lineRule="auto"/>
        <w:ind w:left="1440" w:hanging="720"/>
        <w:rPr>
          <w:rFonts w:eastAsia="Times New Roman" w:cs="Times New Roman"/>
          <w:i/>
          <w:szCs w:val="20"/>
          <w:lang w:val="fr-FR"/>
        </w:rPr>
      </w:pPr>
      <w:r w:rsidRPr="009B75D5">
        <w:rPr>
          <w:lang w:val="fr-FR"/>
        </w:rPr>
        <w:t>3.1.2</w:t>
      </w:r>
      <w:r w:rsidRPr="009B75D5">
        <w:rPr>
          <w:lang w:val="fr-FR"/>
        </w:rPr>
        <w:tab/>
        <w:t xml:space="preserve">Unité de traitement type 2 </w:t>
      </w:r>
      <w:proofErr w:type="gramStart"/>
      <w:r w:rsidRPr="009B75D5">
        <w:rPr>
          <w:lang w:val="fr-FR"/>
        </w:rPr>
        <w:t xml:space="preserve">:  </w:t>
      </w:r>
      <w:r w:rsidRPr="009B75D5">
        <w:rPr>
          <w:i/>
          <w:szCs w:val="20"/>
          <w:lang w:val="fr-FR"/>
        </w:rPr>
        <w:t>[</w:t>
      </w:r>
      <w:proofErr w:type="gramEnd"/>
      <w:r w:rsidRPr="009B75D5">
        <w:rPr>
          <w:i/>
          <w:szCs w:val="20"/>
          <w:lang w:val="fr-FR"/>
        </w:rPr>
        <w:t xml:space="preserve">indiquer :  [préciser : </w:t>
      </w:r>
      <w:r w:rsidRPr="009B75D5">
        <w:rPr>
          <w:b/>
          <w:bCs/>
          <w:i/>
          <w:szCs w:val="20"/>
          <w:lang w:val="fr-FR"/>
        </w:rPr>
        <w:t>nom de l'unité de traitement et fonction technique</w:t>
      </w:r>
      <w:r w:rsidRPr="009B75D5">
        <w:rPr>
          <w:i/>
          <w:szCs w:val="20"/>
          <w:lang w:val="fr-FR"/>
        </w:rPr>
        <w:t xml:space="preserve"> (par exemple, poste de travail polyvalent)] :</w:t>
      </w:r>
    </w:p>
    <w:p w14:paraId="562EB677"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3.1.2.1</w:t>
      </w:r>
      <w:r w:rsidRPr="009B75D5">
        <w:rPr>
          <w:lang w:val="fr-FR"/>
        </w:rPr>
        <w:tab/>
        <w:t xml:space="preserve"> … </w:t>
      </w:r>
    </w:p>
    <w:p w14:paraId="591ADCE1" w14:textId="77777777" w:rsidR="002B226E" w:rsidRPr="009B75D5" w:rsidRDefault="002B226E" w:rsidP="002B226E">
      <w:pPr>
        <w:pStyle w:val="Heading4TR"/>
        <w:rPr>
          <w:lang w:val="fr-FR"/>
        </w:rPr>
      </w:pPr>
      <w:bookmarkStart w:id="1729" w:name="_Toc521498259"/>
      <w:bookmarkStart w:id="1730" w:name="_Toc43484920"/>
      <w:bookmarkStart w:id="1731" w:name="_Toc55760507"/>
      <w:bookmarkStart w:id="1732" w:name="_Toc55760927"/>
      <w:bookmarkStart w:id="1733" w:name="_Toc55765810"/>
      <w:bookmarkStart w:id="1734" w:name="_Toc55931949"/>
      <w:bookmarkStart w:id="1735" w:name="_Toc55932116"/>
      <w:bookmarkStart w:id="1736" w:name="_Toc56639220"/>
      <w:bookmarkStart w:id="1737" w:name="_Toc58584671"/>
      <w:r w:rsidRPr="009B75D5">
        <w:rPr>
          <w:lang w:val="fr-FR"/>
        </w:rPr>
        <w:t>3.2</w:t>
      </w:r>
      <w:r w:rsidRPr="009B75D5">
        <w:rPr>
          <w:lang w:val="fr-FR"/>
        </w:rPr>
        <w:tab/>
        <w:t xml:space="preserve">Spécifications de réseau et de communication </w:t>
      </w:r>
      <w:bookmarkEnd w:id="1729"/>
      <w:bookmarkEnd w:id="1730"/>
      <w:bookmarkEnd w:id="1731"/>
      <w:bookmarkEnd w:id="1732"/>
      <w:bookmarkEnd w:id="1733"/>
      <w:bookmarkEnd w:id="1734"/>
      <w:bookmarkEnd w:id="1735"/>
      <w:bookmarkEnd w:id="1736"/>
      <w:bookmarkEnd w:id="1737"/>
    </w:p>
    <w:p w14:paraId="769881EC"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3.2.1</w:t>
      </w:r>
      <w:r w:rsidRPr="009B75D5">
        <w:rPr>
          <w:lang w:val="fr-FR"/>
        </w:rPr>
        <w:tab/>
        <w:t>Réseau local :</w:t>
      </w:r>
    </w:p>
    <w:p w14:paraId="53BD20F0"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lastRenderedPageBreak/>
        <w:t>3.2.1.1</w:t>
      </w:r>
      <w:r w:rsidRPr="009B75D5">
        <w:rPr>
          <w:lang w:val="fr-FR"/>
        </w:rPr>
        <w:tab/>
        <w:t xml:space="preserve">Matériels et logiciels : </w:t>
      </w:r>
      <w:r w:rsidRPr="009B75D5">
        <w:rPr>
          <w:i/>
          <w:szCs w:val="20"/>
          <w:lang w:val="fr-FR"/>
        </w:rPr>
        <w:t xml:space="preserve">[préciser, par exemple : le cas échéant, pour chaque type de matériels et de logiciels :  </w:t>
      </w:r>
      <w:r w:rsidRPr="009B75D5">
        <w:rPr>
          <w:b/>
          <w:bCs/>
          <w:i/>
          <w:szCs w:val="20"/>
          <w:lang w:val="fr-FR"/>
        </w:rPr>
        <w:t>les protocoles supportés, les niveaux de performance, l’extensibilité, la tolérance aux pannes, les dispositifs d'administration, de gestion et de sécurité,</w:t>
      </w:r>
      <w:r w:rsidRPr="009B75D5">
        <w:rPr>
          <w:i/>
          <w:szCs w:val="20"/>
          <w:lang w:val="fr-FR"/>
        </w:rPr>
        <w:t xml:space="preserve"> etc.]</w:t>
      </w:r>
    </w:p>
    <w:p w14:paraId="19A567BD"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3.2.1.2</w:t>
      </w:r>
      <w:r w:rsidRPr="009B75D5">
        <w:rPr>
          <w:lang w:val="fr-FR"/>
        </w:rPr>
        <w:tab/>
        <w:t xml:space="preserve">Câblage : </w:t>
      </w:r>
      <w:r w:rsidRPr="009B75D5">
        <w:rPr>
          <w:i/>
          <w:szCs w:val="20"/>
          <w:lang w:val="fr-FR"/>
        </w:rPr>
        <w:t>[préciser, par exemple</w:t>
      </w:r>
      <w:proofErr w:type="gramStart"/>
      <w:r w:rsidRPr="009B75D5">
        <w:rPr>
          <w:i/>
          <w:szCs w:val="20"/>
          <w:lang w:val="fr-FR"/>
        </w:rPr>
        <w:t>]:</w:t>
      </w:r>
      <w:proofErr w:type="gramEnd"/>
      <w:r w:rsidRPr="009B75D5">
        <w:rPr>
          <w:i/>
          <w:szCs w:val="20"/>
          <w:lang w:val="fr-FR"/>
        </w:rPr>
        <w:t xml:space="preserve">  </w:t>
      </w:r>
      <w:r w:rsidRPr="009B75D5">
        <w:rPr>
          <w:b/>
          <w:bCs/>
          <w:i/>
          <w:szCs w:val="20"/>
          <w:lang w:val="fr-FR"/>
        </w:rPr>
        <w:t>le ou les types de câble ; typologies, protecteurs de câbles, canaux et autres normes d'installation, par exemple ANSI / EIA / TIA 598, systèmes d'identification des câbles, envois aux plans d'installation,</w:t>
      </w:r>
      <w:r w:rsidRPr="009B75D5">
        <w:rPr>
          <w:i/>
          <w:szCs w:val="20"/>
          <w:lang w:val="fr-FR"/>
        </w:rPr>
        <w:t xml:space="preserve"> etc.]</w:t>
      </w:r>
    </w:p>
    <w:p w14:paraId="79897B3F"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3.2.2</w:t>
      </w:r>
      <w:r w:rsidRPr="009B75D5">
        <w:rPr>
          <w:lang w:val="fr-FR"/>
        </w:rPr>
        <w:tab/>
        <w:t>Réseau étendu :</w:t>
      </w:r>
    </w:p>
    <w:p w14:paraId="2A4A2BEE"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3.2.2.1</w:t>
      </w:r>
      <w:r w:rsidRPr="009B75D5">
        <w:rPr>
          <w:lang w:val="fr-FR"/>
        </w:rPr>
        <w:tab/>
        <w:t xml:space="preserve">Matériels et logiciels : </w:t>
      </w:r>
      <w:r w:rsidRPr="009B75D5">
        <w:rPr>
          <w:i/>
          <w:szCs w:val="20"/>
          <w:lang w:val="fr-FR"/>
        </w:rPr>
        <w:t xml:space="preserve">[préciser, par exemple] :  </w:t>
      </w:r>
      <w:r w:rsidRPr="009B75D5">
        <w:rPr>
          <w:b/>
          <w:bCs/>
          <w:i/>
          <w:szCs w:val="20"/>
          <w:lang w:val="fr-FR"/>
        </w:rPr>
        <w:t>les protocoles supportés, les niveaux de performance, l’extensibilité, la tolérance aux pannes, les dispositifs d'administration, de gestion et de sécurité,</w:t>
      </w:r>
      <w:r w:rsidRPr="009B75D5">
        <w:rPr>
          <w:i/>
          <w:szCs w:val="20"/>
          <w:lang w:val="fr-FR"/>
        </w:rPr>
        <w:t xml:space="preserve"> etc.]</w:t>
      </w:r>
    </w:p>
    <w:p w14:paraId="7A840FAA"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3.2.2.2</w:t>
      </w:r>
      <w:r w:rsidRPr="009B75D5">
        <w:rPr>
          <w:lang w:val="fr-FR"/>
        </w:rPr>
        <w:tab/>
        <w:t xml:space="preserve">Services de télécommunications : </w:t>
      </w:r>
      <w:r w:rsidRPr="009B75D5">
        <w:rPr>
          <w:i/>
          <w:szCs w:val="20"/>
          <w:lang w:val="fr-FR"/>
        </w:rPr>
        <w:t>[préciser, par exemple</w:t>
      </w:r>
      <w:proofErr w:type="gramStart"/>
      <w:r w:rsidRPr="009B75D5">
        <w:rPr>
          <w:i/>
          <w:szCs w:val="20"/>
          <w:lang w:val="fr-FR"/>
        </w:rPr>
        <w:t>]:</w:t>
      </w:r>
      <w:proofErr w:type="gramEnd"/>
      <w:r w:rsidRPr="009B75D5">
        <w:rPr>
          <w:i/>
          <w:szCs w:val="20"/>
          <w:lang w:val="fr-FR"/>
        </w:rPr>
        <w:t xml:space="preserve">  </w:t>
      </w:r>
      <w:r w:rsidRPr="009B75D5">
        <w:rPr>
          <w:b/>
          <w:bCs/>
          <w:i/>
          <w:szCs w:val="20"/>
          <w:lang w:val="fr-FR"/>
        </w:rPr>
        <w:t>supports, capacité, protocoles supportés, niveaux de performance, extensibilité, tolérance aux pannes, dispositifs d'administration, de gestion et de sécurité,</w:t>
      </w:r>
      <w:r w:rsidRPr="009B75D5">
        <w:rPr>
          <w:i/>
          <w:szCs w:val="20"/>
          <w:lang w:val="fr-FR"/>
        </w:rPr>
        <w:t xml:space="preserve"> etc.]</w:t>
      </w:r>
    </w:p>
    <w:p w14:paraId="3759F487" w14:textId="77777777" w:rsidR="002B226E" w:rsidRPr="009B75D5" w:rsidRDefault="002B226E" w:rsidP="002B226E">
      <w:pPr>
        <w:suppressAutoHyphens/>
        <w:spacing w:line="240" w:lineRule="auto"/>
        <w:ind w:left="1440" w:hanging="720"/>
        <w:rPr>
          <w:rFonts w:eastAsia="Times New Roman" w:cs="Times New Roman"/>
          <w:i/>
          <w:szCs w:val="20"/>
          <w:lang w:val="fr-FR"/>
        </w:rPr>
      </w:pPr>
      <w:r w:rsidRPr="009B75D5">
        <w:rPr>
          <w:lang w:val="fr-FR"/>
        </w:rPr>
        <w:t>2.3.3</w:t>
      </w:r>
      <w:r w:rsidRPr="009B75D5">
        <w:rPr>
          <w:lang w:val="fr-FR"/>
        </w:rPr>
        <w:tab/>
        <w:t xml:space="preserve">Autres équipements de communication : </w:t>
      </w:r>
      <w:r w:rsidRPr="009B75D5">
        <w:rPr>
          <w:i/>
          <w:szCs w:val="20"/>
          <w:lang w:val="fr-FR"/>
        </w:rPr>
        <w:t xml:space="preserve">[préciser, par exemple : </w:t>
      </w:r>
      <w:r w:rsidRPr="009B75D5">
        <w:rPr>
          <w:b/>
          <w:bCs/>
          <w:i/>
          <w:szCs w:val="20"/>
          <w:lang w:val="fr-FR"/>
        </w:rPr>
        <w:t>modems, télécopieurs, serveurs de modems et de télécopieurs,</w:t>
      </w:r>
      <w:r w:rsidRPr="009B75D5">
        <w:rPr>
          <w:i/>
          <w:szCs w:val="20"/>
          <w:lang w:val="fr-FR"/>
        </w:rPr>
        <w:t xml:space="preserve"> etc.]</w:t>
      </w:r>
    </w:p>
    <w:p w14:paraId="1106BDFB"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3.2.4</w:t>
      </w:r>
      <w:r w:rsidRPr="009B75D5">
        <w:rPr>
          <w:lang w:val="fr-FR"/>
        </w:rPr>
        <w:tab/>
        <w:t>Équipement de vidéoconférence/congrès :</w:t>
      </w:r>
    </w:p>
    <w:p w14:paraId="4AB2FEFB"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3.2.5</w:t>
      </w:r>
      <w:r w:rsidRPr="009B75D5">
        <w:rPr>
          <w:lang w:val="fr-FR"/>
        </w:rPr>
        <w:tab/>
        <w:t>…</w:t>
      </w:r>
    </w:p>
    <w:p w14:paraId="4FECB0E2" w14:textId="77777777" w:rsidR="002B226E" w:rsidRPr="009B75D5" w:rsidRDefault="002B226E" w:rsidP="002B226E">
      <w:pPr>
        <w:pStyle w:val="Heading4TR"/>
        <w:rPr>
          <w:lang w:val="fr-FR"/>
        </w:rPr>
      </w:pPr>
      <w:bookmarkStart w:id="1738" w:name="_Toc521498260"/>
      <w:bookmarkStart w:id="1739" w:name="_Toc43484921"/>
      <w:bookmarkStart w:id="1740" w:name="_Toc55760508"/>
      <w:bookmarkStart w:id="1741" w:name="_Toc55760928"/>
      <w:bookmarkStart w:id="1742" w:name="_Toc55765811"/>
      <w:bookmarkStart w:id="1743" w:name="_Toc55931950"/>
      <w:bookmarkStart w:id="1744" w:name="_Toc55932117"/>
      <w:bookmarkStart w:id="1745" w:name="_Toc56639221"/>
      <w:bookmarkStart w:id="1746" w:name="_Toc58584672"/>
      <w:r w:rsidRPr="009B75D5">
        <w:rPr>
          <w:lang w:val="fr-FR"/>
        </w:rPr>
        <w:t>3.3</w:t>
      </w:r>
      <w:r w:rsidRPr="009B75D5">
        <w:rPr>
          <w:lang w:val="fr-FR"/>
        </w:rPr>
        <w:tab/>
      </w:r>
      <w:bookmarkEnd w:id="1738"/>
      <w:r w:rsidRPr="009B75D5">
        <w:rPr>
          <w:lang w:val="fr-FR"/>
        </w:rPr>
        <w:t>Spécifications du matériel auxiliaire</w:t>
      </w:r>
      <w:bookmarkEnd w:id="1739"/>
      <w:bookmarkEnd w:id="1740"/>
      <w:bookmarkEnd w:id="1741"/>
      <w:bookmarkEnd w:id="1742"/>
      <w:bookmarkEnd w:id="1743"/>
      <w:bookmarkEnd w:id="1744"/>
      <w:bookmarkEnd w:id="1745"/>
      <w:bookmarkEnd w:id="1746"/>
    </w:p>
    <w:p w14:paraId="464AB5CD"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3.3.1</w:t>
      </w:r>
      <w:r w:rsidRPr="009B75D5">
        <w:rPr>
          <w:lang w:val="fr-FR"/>
        </w:rPr>
        <w:tab/>
        <w:t xml:space="preserve">Dispositifs de stockage de données partagés : </w:t>
      </w:r>
      <w:r w:rsidRPr="009B75D5">
        <w:rPr>
          <w:i/>
          <w:szCs w:val="20"/>
          <w:lang w:val="fr-FR"/>
        </w:rPr>
        <w:t xml:space="preserve">[indiquer : </w:t>
      </w:r>
      <w:r w:rsidRPr="009B75D5">
        <w:rPr>
          <w:b/>
          <w:i/>
          <w:szCs w:val="20"/>
          <w:lang w:val="fr-FR"/>
        </w:rPr>
        <w:t xml:space="preserve"> </w:t>
      </w:r>
      <w:r w:rsidRPr="009B75D5">
        <w:rPr>
          <w:b/>
          <w:bCs/>
          <w:i/>
          <w:szCs w:val="20"/>
          <w:lang w:val="fr-FR"/>
        </w:rPr>
        <w:t>disque ; bande ; dispositifs de stockage optique, y compris la capacité, les interfaces, l'administration axée sur le matériel/les diagnostics/les pannes,</w:t>
      </w:r>
      <w:r w:rsidRPr="009B75D5">
        <w:rPr>
          <w:i/>
          <w:szCs w:val="20"/>
          <w:lang w:val="fr-FR"/>
        </w:rPr>
        <w:t xml:space="preserve"> etc.</w:t>
      </w:r>
      <w:proofErr w:type="gramStart"/>
      <w:r w:rsidRPr="009B75D5">
        <w:rPr>
          <w:i/>
          <w:szCs w:val="20"/>
          <w:lang w:val="fr-FR"/>
        </w:rPr>
        <w:t>]:</w:t>
      </w:r>
      <w:proofErr w:type="gramEnd"/>
    </w:p>
    <w:p w14:paraId="3B2D624C"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3.3.2</w:t>
      </w:r>
      <w:r w:rsidRPr="009B75D5">
        <w:rPr>
          <w:lang w:val="fr-FR"/>
        </w:rPr>
        <w:tab/>
        <w:t>Dispositifs de sortie et d'entrée partagés :</w:t>
      </w:r>
    </w:p>
    <w:p w14:paraId="5720DBDE"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3.3.2.1</w:t>
      </w:r>
      <w:r w:rsidRPr="009B75D5">
        <w:rPr>
          <w:lang w:val="fr-FR"/>
        </w:rPr>
        <w:tab/>
      </w:r>
      <w:r w:rsidRPr="009B75D5">
        <w:rPr>
          <w:szCs w:val="20"/>
          <w:u w:val="single"/>
          <w:lang w:val="fr-FR"/>
        </w:rPr>
        <w:t>Exigences générales :</w:t>
      </w:r>
      <w:r w:rsidRPr="009B75D5">
        <w:rPr>
          <w:lang w:val="fr-FR"/>
        </w:rPr>
        <w:t xml:space="preserve">  Sauf indication contraire, tous les dispositifs de sortie et d'entrée partagés doivent être capables de fonctionner avec du papier de format standard A4.</w:t>
      </w:r>
    </w:p>
    <w:p w14:paraId="229FC0D2"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3.3.2.2</w:t>
      </w:r>
      <w:r w:rsidRPr="009B75D5">
        <w:rPr>
          <w:lang w:val="fr-FR"/>
        </w:rPr>
        <w:tab/>
      </w:r>
      <w:r w:rsidRPr="009B75D5">
        <w:rPr>
          <w:szCs w:val="20"/>
          <w:u w:val="single"/>
          <w:lang w:val="fr-FR"/>
        </w:rPr>
        <w:t xml:space="preserve">Imprimantes </w:t>
      </w:r>
      <w:r w:rsidRPr="009B75D5">
        <w:rPr>
          <w:lang w:val="fr-FR"/>
        </w:rPr>
        <w:t xml:space="preserve">: </w:t>
      </w:r>
      <w:r w:rsidRPr="009B75D5">
        <w:rPr>
          <w:i/>
          <w:szCs w:val="20"/>
          <w:lang w:val="fr-FR"/>
        </w:rPr>
        <w:t>[par exemple, précisez : imprimante rapide et de qualité supérieure, imprimante à vitesse standard et de qualité supérieure, imprimante rapide et grand format (A3), imprimante couleur et de qualité supérieure, dispositifs de sortie et vidéo, etc.]</w:t>
      </w:r>
    </w:p>
    <w:p w14:paraId="65B504B7"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3.3.2.3</w:t>
      </w:r>
      <w:r w:rsidRPr="009B75D5">
        <w:rPr>
          <w:lang w:val="fr-FR"/>
        </w:rPr>
        <w:tab/>
      </w:r>
      <w:r w:rsidRPr="009B75D5">
        <w:rPr>
          <w:szCs w:val="20"/>
          <w:u w:val="single"/>
          <w:lang w:val="fr-FR"/>
        </w:rPr>
        <w:t xml:space="preserve">Scanners </w:t>
      </w:r>
      <w:r w:rsidRPr="009B75D5">
        <w:rPr>
          <w:lang w:val="fr-FR"/>
        </w:rPr>
        <w:t xml:space="preserve">: </w:t>
      </w:r>
      <w:r w:rsidRPr="009B75D5">
        <w:rPr>
          <w:i/>
          <w:szCs w:val="20"/>
          <w:lang w:val="fr-FR"/>
        </w:rPr>
        <w:t xml:space="preserve">[préciser, par exemple, : </w:t>
      </w:r>
      <w:r w:rsidRPr="009B75D5">
        <w:rPr>
          <w:b/>
          <w:i/>
          <w:szCs w:val="20"/>
          <w:lang w:val="fr-FR"/>
        </w:rPr>
        <w:t>résolution des scanners ; fonction de manipulation de papier/film ; vitesse</w:t>
      </w:r>
      <w:r w:rsidRPr="009B75D5">
        <w:rPr>
          <w:i/>
          <w:szCs w:val="20"/>
          <w:lang w:val="fr-FR"/>
        </w:rPr>
        <w:t xml:space="preserve"> ; etc.]</w:t>
      </w:r>
    </w:p>
    <w:p w14:paraId="6C82C4CF"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3.3.3</w:t>
      </w:r>
      <w:r w:rsidRPr="009B75D5">
        <w:rPr>
          <w:lang w:val="fr-FR"/>
        </w:rPr>
        <w:tab/>
        <w:t>Dispositifs de conditionnement de puissance :</w:t>
      </w:r>
    </w:p>
    <w:p w14:paraId="6FC51B5A"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3.3.3.1</w:t>
      </w:r>
      <w:r w:rsidRPr="009B75D5">
        <w:rPr>
          <w:lang w:val="fr-FR"/>
        </w:rPr>
        <w:tab/>
      </w:r>
      <w:r w:rsidRPr="009B75D5">
        <w:rPr>
          <w:szCs w:val="20"/>
          <w:u w:val="single"/>
          <w:lang w:val="fr-FR"/>
        </w:rPr>
        <w:t>Alimentation électrique ininterrompue :</w:t>
      </w:r>
      <w:r w:rsidRPr="009B75D5">
        <w:rPr>
          <w:lang w:val="fr-FR"/>
        </w:rPr>
        <w:t xml:space="preserve"> </w:t>
      </w:r>
      <w:r w:rsidRPr="009B75D5">
        <w:rPr>
          <w:i/>
          <w:szCs w:val="20"/>
          <w:lang w:val="fr-FR"/>
        </w:rPr>
        <w:t xml:space="preserve">[préciser, par exemple, </w:t>
      </w:r>
      <w:r w:rsidRPr="009B75D5">
        <w:rPr>
          <w:b/>
          <w:bCs/>
          <w:i/>
          <w:szCs w:val="20"/>
          <w:lang w:val="fr-FR"/>
        </w:rPr>
        <w:t>la puissance de sortie et la capacité en termes de durée, la capacité de filtrage de la puissance, les caractéristiques de la batterie, les interfaces, les diagnostics de gestion des appareils et les fonctions de basculement,</w:t>
      </w:r>
      <w:r w:rsidRPr="009B75D5">
        <w:rPr>
          <w:i/>
          <w:szCs w:val="20"/>
          <w:lang w:val="fr-FR"/>
        </w:rPr>
        <w:t xml:space="preserve"> </w:t>
      </w:r>
      <w:proofErr w:type="gramStart"/>
      <w:r w:rsidRPr="009B75D5">
        <w:rPr>
          <w:i/>
          <w:szCs w:val="20"/>
          <w:lang w:val="fr-FR"/>
        </w:rPr>
        <w:t>etc. ]</w:t>
      </w:r>
      <w:proofErr w:type="gramEnd"/>
      <w:r w:rsidRPr="009B75D5">
        <w:rPr>
          <w:i/>
          <w:szCs w:val="20"/>
          <w:lang w:val="fr-FR"/>
        </w:rPr>
        <w:t xml:space="preserve"> </w:t>
      </w:r>
    </w:p>
    <w:p w14:paraId="77B74A19"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lastRenderedPageBreak/>
        <w:t>3.3.4</w:t>
      </w:r>
      <w:r w:rsidRPr="009B75D5">
        <w:rPr>
          <w:lang w:val="fr-FR"/>
        </w:rPr>
        <w:tab/>
        <w:t>Mobilier/équipement spécialisé :</w:t>
      </w:r>
    </w:p>
    <w:p w14:paraId="4DA28B68"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3.3.4.1</w:t>
      </w:r>
      <w:r w:rsidRPr="009B75D5">
        <w:rPr>
          <w:lang w:val="fr-FR"/>
        </w:rPr>
        <w:tab/>
      </w:r>
      <w:r w:rsidRPr="009B75D5">
        <w:rPr>
          <w:u w:val="single"/>
          <w:lang w:val="fr-FR"/>
        </w:rPr>
        <w:t>Armoires et supports pour le matériel :</w:t>
      </w:r>
      <w:r w:rsidRPr="009B75D5">
        <w:rPr>
          <w:lang w:val="fr-FR"/>
        </w:rPr>
        <w:t xml:space="preserve"> </w:t>
      </w:r>
      <w:r w:rsidRPr="009B75D5">
        <w:rPr>
          <w:i/>
          <w:szCs w:val="20"/>
          <w:lang w:val="fr-FR"/>
        </w:rPr>
        <w:t xml:space="preserve">[préciser, par exemple, </w:t>
      </w:r>
      <w:r w:rsidRPr="009B75D5">
        <w:rPr>
          <w:b/>
          <w:bCs/>
          <w:i/>
          <w:szCs w:val="20"/>
          <w:lang w:val="fr-FR"/>
        </w:rPr>
        <w:t>la taille, la capacité, l'accès physique et les dispositifs de contrôle de l'accès, de ventilation et de contrôle de l'environnement,</w:t>
      </w:r>
      <w:r w:rsidRPr="009B75D5">
        <w:rPr>
          <w:i/>
          <w:szCs w:val="20"/>
          <w:lang w:val="fr-FR"/>
        </w:rPr>
        <w:t xml:space="preserve"> etc.] </w:t>
      </w:r>
    </w:p>
    <w:p w14:paraId="6FCAE507"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3.3.4.2</w:t>
      </w:r>
      <w:r w:rsidRPr="009B75D5">
        <w:rPr>
          <w:lang w:val="fr-FR"/>
        </w:rPr>
        <w:tab/>
      </w:r>
      <w:r w:rsidRPr="009B75D5">
        <w:rPr>
          <w:szCs w:val="20"/>
          <w:u w:val="single"/>
          <w:lang w:val="fr-FR"/>
        </w:rPr>
        <w:t xml:space="preserve">Matériel de contrôle de l’environnement </w:t>
      </w:r>
      <w:r w:rsidRPr="009B75D5">
        <w:rPr>
          <w:lang w:val="fr-FR"/>
        </w:rPr>
        <w:t xml:space="preserve">: </w:t>
      </w:r>
      <w:r w:rsidRPr="009B75D5">
        <w:rPr>
          <w:i/>
          <w:szCs w:val="20"/>
          <w:lang w:val="fr-FR"/>
        </w:rPr>
        <w:t xml:space="preserve">[préciser, par exemple, </w:t>
      </w:r>
      <w:r w:rsidRPr="009B75D5">
        <w:rPr>
          <w:b/>
          <w:bCs/>
          <w:i/>
          <w:szCs w:val="20"/>
          <w:lang w:val="fr-FR"/>
        </w:rPr>
        <w:t>unités de conditionnement d'air ; équipement de contrôle de l'humidité ; etc.</w:t>
      </w:r>
      <w:r w:rsidRPr="009B75D5">
        <w:rPr>
          <w:i/>
          <w:szCs w:val="20"/>
          <w:lang w:val="fr-FR"/>
        </w:rPr>
        <w:t xml:space="preserve">] </w:t>
      </w:r>
    </w:p>
    <w:p w14:paraId="55C12BFC"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3.3.4.3</w:t>
      </w:r>
      <w:r w:rsidRPr="009B75D5">
        <w:rPr>
          <w:lang w:val="fr-FR"/>
        </w:rPr>
        <w:tab/>
      </w:r>
      <w:r w:rsidRPr="009B75D5">
        <w:rPr>
          <w:u w:val="single"/>
          <w:lang w:val="fr-FR"/>
        </w:rPr>
        <w:t>Matériel de contrôle d'accès physique :</w:t>
      </w:r>
      <w:r w:rsidRPr="009B75D5">
        <w:rPr>
          <w:lang w:val="fr-FR"/>
        </w:rPr>
        <w:t xml:space="preserve"> </w:t>
      </w:r>
      <w:r w:rsidRPr="009B75D5">
        <w:rPr>
          <w:i/>
          <w:szCs w:val="20"/>
          <w:lang w:val="fr-FR"/>
        </w:rPr>
        <w:t xml:space="preserve">[préciser, par exemple, </w:t>
      </w:r>
      <w:r w:rsidRPr="009B75D5">
        <w:rPr>
          <w:b/>
          <w:bCs/>
          <w:i/>
          <w:szCs w:val="20"/>
          <w:lang w:val="fr-FR"/>
        </w:rPr>
        <w:t>contrôle aux portes d'entrée ; détection des intrusions ; surveillance vidéo</w:t>
      </w:r>
      <w:r w:rsidRPr="009B75D5">
        <w:rPr>
          <w:i/>
          <w:szCs w:val="20"/>
          <w:lang w:val="fr-FR"/>
        </w:rPr>
        <w:t xml:space="preserve">, etc.] </w:t>
      </w:r>
    </w:p>
    <w:p w14:paraId="6EC158DB" w14:textId="77777777" w:rsidR="002B226E" w:rsidRPr="009B75D5" w:rsidRDefault="002B226E" w:rsidP="002B226E">
      <w:pPr>
        <w:suppressAutoHyphens/>
        <w:spacing w:line="240" w:lineRule="auto"/>
        <w:ind w:left="2160" w:hanging="720"/>
        <w:rPr>
          <w:rFonts w:eastAsia="Times New Roman" w:cs="Times New Roman"/>
          <w:i/>
          <w:szCs w:val="20"/>
          <w:lang w:val="fr-FR"/>
        </w:rPr>
      </w:pPr>
      <w:r w:rsidRPr="009B75D5">
        <w:rPr>
          <w:lang w:val="fr-FR"/>
        </w:rPr>
        <w:t>3.3.4.3</w:t>
      </w:r>
      <w:r w:rsidRPr="009B75D5">
        <w:rPr>
          <w:lang w:val="fr-FR"/>
        </w:rPr>
        <w:tab/>
      </w:r>
      <w:r w:rsidRPr="009B75D5">
        <w:rPr>
          <w:u w:val="single"/>
          <w:lang w:val="fr-FR"/>
        </w:rPr>
        <w:t>Matériel de contrôle d'accès logique :</w:t>
      </w:r>
      <w:r w:rsidRPr="009B75D5">
        <w:rPr>
          <w:lang w:val="fr-FR"/>
        </w:rPr>
        <w:t xml:space="preserve"> </w:t>
      </w:r>
      <w:r w:rsidRPr="009B75D5">
        <w:rPr>
          <w:i/>
          <w:szCs w:val="20"/>
          <w:lang w:val="fr-FR"/>
        </w:rPr>
        <w:t xml:space="preserve">[préciser, par exemple, </w:t>
      </w:r>
      <w:r w:rsidRPr="009B75D5">
        <w:rPr>
          <w:b/>
          <w:bCs/>
          <w:i/>
          <w:szCs w:val="20"/>
          <w:lang w:val="fr-FR"/>
        </w:rPr>
        <w:t>jetons d'identité sécurisés ; lecteurs de jetons,</w:t>
      </w:r>
      <w:r w:rsidRPr="009B75D5">
        <w:rPr>
          <w:i/>
          <w:szCs w:val="20"/>
          <w:lang w:val="fr-FR"/>
        </w:rPr>
        <w:t xml:space="preserve"> etc.] </w:t>
      </w:r>
    </w:p>
    <w:p w14:paraId="0A7AC27F" w14:textId="77777777" w:rsidR="002B226E" w:rsidRPr="009B75D5" w:rsidRDefault="002B226E" w:rsidP="002B226E">
      <w:pPr>
        <w:pStyle w:val="Heading4TR"/>
        <w:rPr>
          <w:lang w:val="fr-FR"/>
        </w:rPr>
      </w:pPr>
      <w:bookmarkStart w:id="1747" w:name="_Toc43484922"/>
      <w:bookmarkStart w:id="1748" w:name="_Toc55760509"/>
      <w:bookmarkStart w:id="1749" w:name="_Toc55760929"/>
      <w:bookmarkStart w:id="1750" w:name="_Toc55765812"/>
      <w:bookmarkStart w:id="1751" w:name="_Toc55931951"/>
      <w:bookmarkStart w:id="1752" w:name="_Toc55932118"/>
      <w:bookmarkStart w:id="1753" w:name="_Toc56639222"/>
      <w:bookmarkStart w:id="1754" w:name="_Toc58584673"/>
      <w:r w:rsidRPr="009B75D5">
        <w:rPr>
          <w:lang w:val="fr-FR"/>
        </w:rPr>
        <w:t>3.4</w:t>
      </w:r>
      <w:r w:rsidRPr="009B75D5">
        <w:rPr>
          <w:lang w:val="fr-FR"/>
        </w:rPr>
        <w:tab/>
        <w:t xml:space="preserve">Spécifications des logiciels standards </w:t>
      </w:r>
      <w:bookmarkEnd w:id="1747"/>
      <w:bookmarkEnd w:id="1748"/>
      <w:bookmarkEnd w:id="1749"/>
      <w:bookmarkEnd w:id="1750"/>
      <w:bookmarkEnd w:id="1751"/>
      <w:bookmarkEnd w:id="1752"/>
      <w:bookmarkEnd w:id="1753"/>
      <w:bookmarkEnd w:id="1754"/>
    </w:p>
    <w:p w14:paraId="22843C35"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3.4.1 Logiciels de système et utilitaires de gestion de système :</w:t>
      </w:r>
    </w:p>
    <w:p w14:paraId="46068E54"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3.4.1.1</w:t>
      </w:r>
      <w:r w:rsidRPr="009B75D5">
        <w:rPr>
          <w:lang w:val="fr-FR"/>
        </w:rPr>
        <w:tab/>
        <w:t xml:space="preserve">Unité de traitement type 1 : </w:t>
      </w:r>
      <w:r w:rsidRPr="009B75D5">
        <w:rPr>
          <w:i/>
          <w:szCs w:val="20"/>
          <w:lang w:val="fr-FR"/>
        </w:rPr>
        <w:t xml:space="preserve">[préciser, par exemple, </w:t>
      </w:r>
      <w:r w:rsidRPr="009B75D5">
        <w:rPr>
          <w:b/>
          <w:bCs/>
          <w:i/>
          <w:szCs w:val="20"/>
          <w:lang w:val="fr-FR"/>
        </w:rPr>
        <w:t>système d'exploitation, utilitaires de sauvegarde, d'optimisation, d'anti-virus et autres, outils d'administration, de maintenance et de dépannage des systèmes,</w:t>
      </w:r>
      <w:r w:rsidRPr="009B75D5">
        <w:rPr>
          <w:i/>
          <w:szCs w:val="20"/>
          <w:lang w:val="fr-FR"/>
        </w:rPr>
        <w:t xml:space="preserve"> etc.] </w:t>
      </w:r>
      <w:r w:rsidRPr="009B75D5">
        <w:rPr>
          <w:lang w:val="fr-FR"/>
        </w:rPr>
        <w:t xml:space="preserve"> </w:t>
      </w:r>
    </w:p>
    <w:p w14:paraId="048EF487"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3.4.1.2</w:t>
      </w:r>
      <w:r w:rsidRPr="009B75D5">
        <w:rPr>
          <w:lang w:val="fr-FR"/>
        </w:rPr>
        <w:tab/>
        <w:t xml:space="preserve">Unité de traitement type 2 : </w:t>
      </w:r>
      <w:r w:rsidRPr="009B75D5">
        <w:rPr>
          <w:i/>
          <w:szCs w:val="20"/>
          <w:lang w:val="fr-FR"/>
        </w:rPr>
        <w:t xml:space="preserve">[préciser, par exemple, </w:t>
      </w:r>
      <w:r w:rsidRPr="009B75D5">
        <w:rPr>
          <w:b/>
          <w:bCs/>
          <w:i/>
          <w:szCs w:val="20"/>
          <w:lang w:val="fr-FR"/>
        </w:rPr>
        <w:t>système d'exploitation, utilitaires de sauvegarde, d'optimisation, d'anti-virus et autres, outils d'administration, de maintenance et de dépannage des systèmes,</w:t>
      </w:r>
      <w:r w:rsidRPr="009B75D5">
        <w:rPr>
          <w:i/>
          <w:szCs w:val="20"/>
          <w:lang w:val="fr-FR"/>
        </w:rPr>
        <w:t xml:space="preserve"> etc.] </w:t>
      </w:r>
      <w:r w:rsidRPr="009B75D5">
        <w:rPr>
          <w:lang w:val="fr-FR"/>
        </w:rPr>
        <w:t xml:space="preserve"> </w:t>
      </w:r>
    </w:p>
    <w:p w14:paraId="7B478182" w14:textId="77777777" w:rsidR="002B226E" w:rsidRPr="009B75D5" w:rsidRDefault="002B226E" w:rsidP="002B226E">
      <w:pPr>
        <w:suppressAutoHyphens/>
        <w:spacing w:line="240" w:lineRule="auto"/>
        <w:ind w:left="2160" w:hanging="720"/>
        <w:rPr>
          <w:rFonts w:eastAsia="Times New Roman" w:cs="Times New Roman"/>
          <w:szCs w:val="20"/>
          <w:lang w:val="fr-FR"/>
        </w:rPr>
      </w:pPr>
      <w:r w:rsidRPr="009B75D5">
        <w:rPr>
          <w:lang w:val="fr-FR"/>
        </w:rPr>
        <w:t>3.4.1.3</w:t>
      </w:r>
      <w:r w:rsidRPr="009B75D5">
        <w:rPr>
          <w:lang w:val="fr-FR"/>
        </w:rPr>
        <w:tab/>
        <w:t xml:space="preserve">Etc... </w:t>
      </w:r>
    </w:p>
    <w:p w14:paraId="01404759"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3.4.2</w:t>
      </w:r>
      <w:r w:rsidRPr="009B75D5">
        <w:rPr>
          <w:lang w:val="fr-FR"/>
        </w:rPr>
        <w:tab/>
        <w:t xml:space="preserve">Logiciels de réseau et de communication </w:t>
      </w:r>
      <w:proofErr w:type="gramStart"/>
      <w:r w:rsidRPr="009B75D5">
        <w:rPr>
          <w:lang w:val="fr-FR"/>
        </w:rPr>
        <w:t xml:space="preserve">:  </w:t>
      </w:r>
      <w:r w:rsidRPr="009B75D5">
        <w:rPr>
          <w:i/>
          <w:szCs w:val="20"/>
          <w:lang w:val="fr-FR"/>
        </w:rPr>
        <w:t>[</w:t>
      </w:r>
      <w:proofErr w:type="gramEnd"/>
      <w:r w:rsidRPr="009B75D5">
        <w:rPr>
          <w:i/>
          <w:szCs w:val="20"/>
          <w:lang w:val="fr-FR"/>
        </w:rPr>
        <w:t xml:space="preserve">préciser, par exemple] :  </w:t>
      </w:r>
      <w:r w:rsidRPr="009B75D5">
        <w:rPr>
          <w:b/>
          <w:bCs/>
          <w:i/>
          <w:szCs w:val="20"/>
          <w:lang w:val="fr-FR"/>
        </w:rPr>
        <w:t>protocoles, supports et matériels à prendre en charge, services de réseau, fonctions de gestion et d'administration, fonctions de sécurité et de gestion des pannes,</w:t>
      </w:r>
      <w:r w:rsidRPr="009B75D5">
        <w:rPr>
          <w:i/>
          <w:szCs w:val="20"/>
          <w:lang w:val="fr-FR"/>
        </w:rPr>
        <w:t xml:space="preserve"> etc.]</w:t>
      </w:r>
    </w:p>
    <w:p w14:paraId="19FDE332"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3.4.3</w:t>
      </w:r>
      <w:r w:rsidRPr="009B75D5">
        <w:rPr>
          <w:lang w:val="fr-FR"/>
        </w:rPr>
        <w:tab/>
        <w:t xml:space="preserve">Logiciels polyvalents : </w:t>
      </w:r>
      <w:r w:rsidRPr="009B75D5">
        <w:rPr>
          <w:i/>
          <w:szCs w:val="20"/>
          <w:lang w:val="fr-FR"/>
        </w:rPr>
        <w:t xml:space="preserve">[préciser, par exemple] :  </w:t>
      </w:r>
      <w:r w:rsidRPr="009B75D5">
        <w:rPr>
          <w:b/>
          <w:bCs/>
          <w:i/>
          <w:szCs w:val="20"/>
          <w:lang w:val="fr-FR"/>
        </w:rPr>
        <w:t>logiciels de bureautique ; outils de programmation et bibliothèques,</w:t>
      </w:r>
      <w:r w:rsidRPr="009B75D5">
        <w:rPr>
          <w:i/>
          <w:szCs w:val="20"/>
          <w:lang w:val="fr-FR"/>
        </w:rPr>
        <w:t xml:space="preserve"> etc.]</w:t>
      </w:r>
      <w:r w:rsidRPr="009B75D5">
        <w:rPr>
          <w:lang w:val="fr-FR"/>
        </w:rPr>
        <w:t xml:space="preserve"> </w:t>
      </w:r>
    </w:p>
    <w:p w14:paraId="3C01C20B"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3.4.4</w:t>
      </w:r>
      <w:r w:rsidRPr="009B75D5">
        <w:rPr>
          <w:lang w:val="fr-FR"/>
        </w:rPr>
        <w:tab/>
        <w:t xml:space="preserve">Outils de développement de logiciels de base de données : </w:t>
      </w:r>
      <w:r w:rsidRPr="009B75D5">
        <w:rPr>
          <w:i/>
          <w:szCs w:val="20"/>
          <w:lang w:val="fr-FR"/>
        </w:rPr>
        <w:t xml:space="preserve">[préciser, par exemple] :  </w:t>
      </w:r>
      <w:r w:rsidRPr="009B75D5">
        <w:rPr>
          <w:b/>
          <w:bCs/>
          <w:i/>
          <w:szCs w:val="20"/>
          <w:lang w:val="fr-FR"/>
        </w:rPr>
        <w:t>base de données et fonction de gestion de bases de données, outils de développement et environnements,</w:t>
      </w:r>
      <w:r w:rsidRPr="009B75D5">
        <w:rPr>
          <w:i/>
          <w:szCs w:val="20"/>
          <w:lang w:val="fr-FR"/>
        </w:rPr>
        <w:t xml:space="preserve"> etc.]</w:t>
      </w:r>
    </w:p>
    <w:p w14:paraId="2A7DECE9" w14:textId="77777777" w:rsidR="002B226E" w:rsidRPr="009B75D5" w:rsidRDefault="002B226E" w:rsidP="002B226E">
      <w:pPr>
        <w:suppressAutoHyphens/>
        <w:spacing w:line="240" w:lineRule="auto"/>
        <w:ind w:left="1440" w:hanging="720"/>
        <w:rPr>
          <w:rFonts w:eastAsia="Times New Roman" w:cs="Times New Roman"/>
          <w:szCs w:val="20"/>
          <w:lang w:val="fr-FR"/>
        </w:rPr>
      </w:pPr>
      <w:r w:rsidRPr="009B75D5">
        <w:rPr>
          <w:lang w:val="fr-FR"/>
        </w:rPr>
        <w:t>3.4.5</w:t>
      </w:r>
      <w:r w:rsidRPr="009B75D5">
        <w:rPr>
          <w:lang w:val="fr-FR"/>
        </w:rPr>
        <w:tab/>
        <w:t xml:space="preserve">Logiciels d'application </w:t>
      </w:r>
      <w:proofErr w:type="gramStart"/>
      <w:r w:rsidRPr="009B75D5">
        <w:rPr>
          <w:lang w:val="fr-FR"/>
        </w:rPr>
        <w:t xml:space="preserve">professionnelle  </w:t>
      </w:r>
      <w:r w:rsidRPr="009B75D5">
        <w:rPr>
          <w:i/>
          <w:szCs w:val="20"/>
          <w:lang w:val="fr-FR"/>
        </w:rPr>
        <w:t>[</w:t>
      </w:r>
      <w:proofErr w:type="gramEnd"/>
      <w:r w:rsidRPr="009B75D5">
        <w:rPr>
          <w:i/>
          <w:szCs w:val="20"/>
          <w:lang w:val="fr-FR"/>
        </w:rPr>
        <w:t xml:space="preserve">préciser, par exemple] :  </w:t>
      </w:r>
      <w:r w:rsidRPr="009B75D5">
        <w:rPr>
          <w:b/>
          <w:bCs/>
          <w:i/>
          <w:szCs w:val="20"/>
          <w:lang w:val="fr-FR"/>
        </w:rPr>
        <w:t>fonctions spécifiques à prendre en charge dans le code natif, fonction de gestion des applications, options et outils de personnalisation,</w:t>
      </w:r>
      <w:r w:rsidRPr="009B75D5">
        <w:rPr>
          <w:i/>
          <w:szCs w:val="20"/>
          <w:lang w:val="fr-FR"/>
        </w:rPr>
        <w:t xml:space="preserve"> etc.]</w:t>
      </w:r>
    </w:p>
    <w:p w14:paraId="3BF67EC3" w14:textId="77777777" w:rsidR="002B226E" w:rsidRPr="009B75D5" w:rsidRDefault="002B226E" w:rsidP="002B226E">
      <w:pPr>
        <w:pStyle w:val="Heading4TR"/>
        <w:rPr>
          <w:lang w:val="fr-FR"/>
        </w:rPr>
      </w:pPr>
      <w:bookmarkStart w:id="1755" w:name="_Toc521498264"/>
      <w:bookmarkStart w:id="1756" w:name="_Toc43484923"/>
      <w:bookmarkStart w:id="1757" w:name="_Toc55760510"/>
      <w:bookmarkStart w:id="1758" w:name="_Toc55760930"/>
      <w:bookmarkStart w:id="1759" w:name="_Toc55765813"/>
      <w:bookmarkStart w:id="1760" w:name="_Toc55931952"/>
      <w:bookmarkStart w:id="1761" w:name="_Toc55932119"/>
      <w:bookmarkStart w:id="1762" w:name="_Toc56639223"/>
      <w:bookmarkStart w:id="1763" w:name="_Toc58584674"/>
      <w:r w:rsidRPr="009B75D5">
        <w:rPr>
          <w:lang w:val="fr-FR"/>
        </w:rPr>
        <w:t>3.5</w:t>
      </w:r>
      <w:r w:rsidRPr="009B75D5">
        <w:rPr>
          <w:lang w:val="fr-FR"/>
        </w:rPr>
        <w:tab/>
        <w:t>Consommables</w:t>
      </w:r>
      <w:bookmarkEnd w:id="1755"/>
      <w:bookmarkEnd w:id="1756"/>
      <w:bookmarkEnd w:id="1757"/>
      <w:bookmarkEnd w:id="1758"/>
      <w:bookmarkEnd w:id="1759"/>
      <w:bookmarkEnd w:id="1760"/>
      <w:bookmarkEnd w:id="1761"/>
      <w:bookmarkEnd w:id="1762"/>
      <w:bookmarkEnd w:id="1763"/>
    </w:p>
    <w:p w14:paraId="7A69C9B1" w14:textId="77777777" w:rsidR="002B226E" w:rsidRPr="009B75D5" w:rsidRDefault="002B226E" w:rsidP="002B226E">
      <w:pPr>
        <w:suppressAutoHyphens/>
        <w:spacing w:line="240" w:lineRule="auto"/>
        <w:ind w:left="1440" w:hanging="720"/>
        <w:rPr>
          <w:rFonts w:eastAsia="Times New Roman" w:cs="Times New Roman"/>
          <w:szCs w:val="20"/>
          <w:lang w:val="fr-FR"/>
        </w:rPr>
      </w:pPr>
      <w:bookmarkStart w:id="1764" w:name="_Toc521498265"/>
      <w:r w:rsidRPr="009B75D5">
        <w:rPr>
          <w:lang w:val="fr-FR"/>
        </w:rPr>
        <w:t>3.5.1</w:t>
      </w:r>
      <w:r w:rsidRPr="009B75D5">
        <w:rPr>
          <w:lang w:val="fr-FR"/>
        </w:rPr>
        <w:tab/>
        <w:t xml:space="preserve">Encre / Cartouche d'encre pour imprimante - Imprimante type 1 : </w:t>
      </w:r>
    </w:p>
    <w:p w14:paraId="476B76BF" w14:textId="77777777" w:rsidR="002B226E" w:rsidRPr="00297DE4" w:rsidRDefault="002B226E" w:rsidP="002B226E">
      <w:pPr>
        <w:pStyle w:val="Heading4TR"/>
        <w:rPr>
          <w:lang w:val="fr-FR"/>
        </w:rPr>
      </w:pPr>
      <w:bookmarkStart w:id="1765" w:name="_Toc43484924"/>
      <w:bookmarkStart w:id="1766" w:name="_Toc55760511"/>
      <w:bookmarkStart w:id="1767" w:name="_Toc55760931"/>
      <w:bookmarkStart w:id="1768" w:name="_Toc55765814"/>
      <w:bookmarkStart w:id="1769" w:name="_Toc55931953"/>
      <w:bookmarkStart w:id="1770" w:name="_Toc55932120"/>
      <w:bookmarkStart w:id="1771" w:name="_Toc56639224"/>
      <w:bookmarkStart w:id="1772" w:name="_Toc58584675"/>
      <w:r w:rsidRPr="00297DE4">
        <w:rPr>
          <w:lang w:val="fr-FR"/>
        </w:rPr>
        <w:t>3.6</w:t>
      </w:r>
      <w:r w:rsidRPr="00297DE4">
        <w:rPr>
          <w:lang w:val="fr-FR"/>
        </w:rPr>
        <w:tab/>
        <w:t>Autres produits non informatiques</w:t>
      </w:r>
      <w:bookmarkEnd w:id="1764"/>
      <w:bookmarkEnd w:id="1765"/>
      <w:bookmarkEnd w:id="1766"/>
      <w:bookmarkEnd w:id="1767"/>
      <w:bookmarkEnd w:id="1768"/>
      <w:bookmarkEnd w:id="1769"/>
      <w:bookmarkEnd w:id="1770"/>
      <w:bookmarkEnd w:id="1771"/>
      <w:bookmarkEnd w:id="1772"/>
    </w:p>
    <w:p w14:paraId="00B76983" w14:textId="77777777" w:rsidR="002B226E" w:rsidRPr="002B226E" w:rsidRDefault="002B226E" w:rsidP="002B226E">
      <w:pPr>
        <w:suppressAutoHyphens/>
        <w:spacing w:line="240" w:lineRule="auto"/>
        <w:ind w:left="1440" w:hanging="720"/>
        <w:rPr>
          <w:rFonts w:eastAsia="Times New Roman" w:cs="Times New Roman"/>
          <w:szCs w:val="20"/>
          <w:lang w:val="fr-FR"/>
        </w:rPr>
      </w:pPr>
      <w:r w:rsidRPr="002B226E">
        <w:rPr>
          <w:lang w:val="fr-FR"/>
        </w:rPr>
        <w:t>3.6.1</w:t>
      </w:r>
      <w:r w:rsidRPr="002B226E">
        <w:rPr>
          <w:lang w:val="fr-FR"/>
        </w:rPr>
        <w:tab/>
        <w:t xml:space="preserve">Pupitres pour postes de travail : </w:t>
      </w:r>
    </w:p>
    <w:p w14:paraId="17577E30" w14:textId="77777777" w:rsidR="002B226E" w:rsidRPr="00297DE4" w:rsidRDefault="002B226E" w:rsidP="002B226E">
      <w:pPr>
        <w:suppressAutoHyphens/>
        <w:spacing w:line="240" w:lineRule="auto"/>
        <w:ind w:left="1440" w:hanging="720"/>
        <w:rPr>
          <w:rFonts w:eastAsia="Times New Roman" w:cs="Times New Roman"/>
          <w:szCs w:val="20"/>
          <w:lang w:val="fr-FR"/>
        </w:rPr>
      </w:pPr>
      <w:r w:rsidRPr="00297DE4">
        <w:rPr>
          <w:lang w:val="fr-FR"/>
        </w:rPr>
        <w:t>3.6.2</w:t>
      </w:r>
      <w:r w:rsidRPr="00297DE4">
        <w:rPr>
          <w:lang w:val="fr-FR"/>
        </w:rPr>
        <w:tab/>
        <w:t>Photocopieuses :</w:t>
      </w:r>
    </w:p>
    <w:p w14:paraId="0A0DB775" w14:textId="1290C8BD" w:rsidR="006B3AA5" w:rsidRPr="002B226E" w:rsidRDefault="002B226E" w:rsidP="002B226E">
      <w:pPr>
        <w:pStyle w:val="BodyText"/>
        <w:rPr>
          <w:rFonts w:ascii="Times New Roman Bold" w:eastAsia="Times New Roman" w:hAnsi="Times New Roman Bold" w:cs="Times New Roman"/>
          <w:b/>
          <w:i/>
          <w:sz w:val="28"/>
          <w:szCs w:val="20"/>
          <w:lang w:val="fr-FR"/>
        </w:rPr>
      </w:pPr>
      <w:r w:rsidRPr="002B226E">
        <w:rPr>
          <w:lang w:val="fr-FR"/>
        </w:rPr>
        <w:lastRenderedPageBreak/>
        <w:t>3.6.3</w:t>
      </w:r>
      <w:r w:rsidRPr="002B226E">
        <w:rPr>
          <w:lang w:val="fr-FR"/>
        </w:rPr>
        <w:tab/>
        <w:t xml:space="preserve">Systèmes mécaniques spécialisés - Centre de données [préciser, par exemple, </w:t>
      </w:r>
      <w:r w:rsidRPr="002B226E">
        <w:rPr>
          <w:b/>
          <w:bCs/>
          <w:lang w:val="fr-FR"/>
        </w:rPr>
        <w:t>le système de plancher surélevé, le sous-système de distribution électrique,</w:t>
      </w:r>
      <w:r w:rsidRPr="002B226E">
        <w:rPr>
          <w:lang w:val="fr-FR"/>
        </w:rPr>
        <w:t xml:space="preserve"> etc.]</w:t>
      </w:r>
      <w:r w:rsidR="006B3AA5" w:rsidRPr="002B226E">
        <w:rPr>
          <w:rFonts w:ascii="Times New Roman Bold" w:eastAsia="Times New Roman" w:hAnsi="Times New Roman Bold" w:cs="Times New Roman"/>
          <w:b/>
          <w:i/>
          <w:sz w:val="28"/>
          <w:szCs w:val="20"/>
          <w:lang w:val="fr-FR"/>
        </w:rPr>
        <w:br w:type="page"/>
      </w:r>
    </w:p>
    <w:p w14:paraId="44FE7161" w14:textId="77777777" w:rsidR="009B75D5" w:rsidRPr="009B75D5" w:rsidRDefault="009B75D5" w:rsidP="009B75D5">
      <w:pPr>
        <w:pStyle w:val="Heading3TechnicalRequirements"/>
        <w:rPr>
          <w:lang w:val="fr-FR"/>
        </w:rPr>
      </w:pPr>
      <w:bookmarkStart w:id="1773" w:name="_Toc55540938"/>
      <w:bookmarkStart w:id="1774" w:name="_Toc55561661"/>
      <w:bookmarkStart w:id="1775" w:name="_Toc55748990"/>
      <w:bookmarkStart w:id="1776" w:name="_Toc55760512"/>
      <w:bookmarkStart w:id="1777" w:name="_Toc55760932"/>
      <w:bookmarkStart w:id="1778" w:name="_Toc55765815"/>
      <w:bookmarkStart w:id="1779" w:name="_Toc55933362"/>
      <w:bookmarkStart w:id="1780" w:name="_Toc56639225"/>
      <w:bookmarkStart w:id="1781" w:name="_Toc56670162"/>
      <w:bookmarkStart w:id="1782" w:name="_Toc58584676"/>
      <w:r w:rsidRPr="009B75D5">
        <w:rPr>
          <w:lang w:val="fr-FR"/>
        </w:rPr>
        <w:lastRenderedPageBreak/>
        <w:t>E. Exigences applicables aux essais et au contrôle de qualité</w:t>
      </w:r>
      <w:bookmarkEnd w:id="1773"/>
      <w:bookmarkEnd w:id="1774"/>
      <w:bookmarkEnd w:id="1775"/>
      <w:bookmarkEnd w:id="1776"/>
      <w:bookmarkEnd w:id="1777"/>
      <w:bookmarkEnd w:id="1778"/>
      <w:bookmarkEnd w:id="1779"/>
      <w:bookmarkEnd w:id="1780"/>
      <w:bookmarkEnd w:id="1781"/>
      <w:bookmarkEnd w:id="1782"/>
      <w:r w:rsidRPr="009B75D5">
        <w:rPr>
          <w:lang w:val="fr-FR"/>
        </w:rPr>
        <w:t xml:space="preserve"> </w:t>
      </w:r>
    </w:p>
    <w:p w14:paraId="70507FE2" w14:textId="77777777" w:rsidR="009B75D5" w:rsidRPr="009B75D5" w:rsidRDefault="009B75D5" w:rsidP="009B75D5">
      <w:pPr>
        <w:pStyle w:val="Heading4TR"/>
        <w:rPr>
          <w:lang w:val="fr-FR"/>
        </w:rPr>
      </w:pPr>
      <w:bookmarkStart w:id="1783" w:name="_Toc55760513"/>
      <w:bookmarkStart w:id="1784" w:name="_Toc55760933"/>
      <w:bookmarkStart w:id="1785" w:name="_Toc55765816"/>
      <w:bookmarkStart w:id="1786" w:name="_Toc55931954"/>
      <w:bookmarkStart w:id="1787" w:name="_Toc55932121"/>
      <w:bookmarkStart w:id="1788" w:name="_Toc56639226"/>
      <w:bookmarkStart w:id="1789" w:name="_Toc58584677"/>
      <w:r w:rsidRPr="009B75D5">
        <w:rPr>
          <w:lang w:val="fr-FR"/>
        </w:rPr>
        <w:t>4.1.</w:t>
      </w:r>
      <w:r w:rsidRPr="009B75D5">
        <w:rPr>
          <w:lang w:val="fr-FR"/>
        </w:rPr>
        <w:tab/>
        <w:t>Inspections</w:t>
      </w:r>
      <w:bookmarkEnd w:id="1783"/>
      <w:bookmarkEnd w:id="1784"/>
      <w:bookmarkEnd w:id="1785"/>
      <w:bookmarkEnd w:id="1786"/>
      <w:bookmarkEnd w:id="1787"/>
      <w:bookmarkEnd w:id="1788"/>
      <w:bookmarkEnd w:id="1789"/>
    </w:p>
    <w:p w14:paraId="5B4705A6" w14:textId="77777777"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4.1.1</w:t>
      </w:r>
      <w:r w:rsidRPr="009B75D5">
        <w:rPr>
          <w:lang w:val="fr-FR"/>
        </w:rPr>
        <w:tab/>
        <w:t xml:space="preserve">Inspections en usine </w:t>
      </w:r>
      <w:proofErr w:type="gramStart"/>
      <w:r w:rsidRPr="009B75D5">
        <w:rPr>
          <w:lang w:val="fr-FR"/>
        </w:rPr>
        <w:t xml:space="preserve">:  </w:t>
      </w:r>
      <w:r w:rsidRPr="009B75D5">
        <w:rPr>
          <w:i/>
          <w:szCs w:val="20"/>
          <w:lang w:val="fr-FR"/>
        </w:rPr>
        <w:t>[</w:t>
      </w:r>
      <w:proofErr w:type="gramEnd"/>
      <w:r w:rsidRPr="009B75D5">
        <w:rPr>
          <w:i/>
          <w:szCs w:val="20"/>
          <w:lang w:val="fr-FR"/>
        </w:rPr>
        <w:t xml:space="preserve">le cas échéant, spécifier : </w:t>
      </w:r>
      <w:r w:rsidRPr="009B75D5">
        <w:rPr>
          <w:b/>
          <w:i/>
          <w:szCs w:val="20"/>
          <w:lang w:val="fr-FR"/>
        </w:rPr>
        <w:t xml:space="preserve"> </w:t>
      </w:r>
      <w:r w:rsidRPr="009B75D5">
        <w:rPr>
          <w:b/>
          <w:bCs/>
          <w:i/>
          <w:szCs w:val="20"/>
          <w:lang w:val="fr-FR"/>
        </w:rPr>
        <w:t>les éléments, les critères et les méthodes à mettre en œuvre par l’Acheteur ou son agent pendant les inspections en usine des matériels et logiciels des Technologies de l'information et autres Biens connexes avais nt leur expédition sur le ou les sites.</w:t>
      </w:r>
      <w:r w:rsidRPr="009B75D5">
        <w:rPr>
          <w:i/>
          <w:szCs w:val="20"/>
          <w:lang w:val="fr-FR"/>
        </w:rPr>
        <w:t>]</w:t>
      </w:r>
    </w:p>
    <w:p w14:paraId="4EB09795" w14:textId="77777777"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4.1.2</w:t>
      </w:r>
      <w:r w:rsidRPr="009B75D5">
        <w:rPr>
          <w:lang w:val="fr-FR"/>
        </w:rPr>
        <w:tab/>
        <w:t xml:space="preserve">Inspections après livraison </w:t>
      </w:r>
      <w:proofErr w:type="gramStart"/>
      <w:r w:rsidRPr="009B75D5">
        <w:rPr>
          <w:lang w:val="fr-FR"/>
        </w:rPr>
        <w:t xml:space="preserve">:  </w:t>
      </w:r>
      <w:r w:rsidRPr="009B75D5">
        <w:rPr>
          <w:i/>
          <w:szCs w:val="20"/>
          <w:lang w:val="fr-FR"/>
        </w:rPr>
        <w:t>[</w:t>
      </w:r>
      <w:proofErr w:type="gramEnd"/>
      <w:r w:rsidRPr="009B75D5">
        <w:rPr>
          <w:i/>
          <w:szCs w:val="20"/>
          <w:lang w:val="fr-FR"/>
        </w:rPr>
        <w:t xml:space="preserve">le cas échéant, spécifier : </w:t>
      </w:r>
      <w:r w:rsidRPr="009B75D5">
        <w:rPr>
          <w:b/>
          <w:i/>
          <w:szCs w:val="20"/>
          <w:lang w:val="fr-FR"/>
        </w:rPr>
        <w:t xml:space="preserve"> </w:t>
      </w:r>
      <w:r w:rsidRPr="009B75D5">
        <w:rPr>
          <w:b/>
          <w:bCs/>
          <w:i/>
          <w:szCs w:val="20"/>
          <w:lang w:val="fr-FR"/>
        </w:rPr>
        <w:t>les éléments, les critères et les méthodes à mettre en œuvre par l’Acheteur ou son agent au moment de la livraison et du déballage des matériels et des logiciels des Technologies de l'information et autres Biens connexes sur le ou les sites.</w:t>
      </w:r>
      <w:r w:rsidRPr="009B75D5">
        <w:rPr>
          <w:i/>
          <w:szCs w:val="20"/>
          <w:lang w:val="fr-FR"/>
        </w:rPr>
        <w:t>]</w:t>
      </w:r>
    </w:p>
    <w:p w14:paraId="67B406A5" w14:textId="77777777" w:rsidR="009B75D5" w:rsidRPr="009B75D5" w:rsidRDefault="009B75D5" w:rsidP="009B75D5">
      <w:pPr>
        <w:pStyle w:val="Heading4TR"/>
        <w:rPr>
          <w:lang w:val="fr-FR"/>
        </w:rPr>
      </w:pPr>
      <w:bookmarkStart w:id="1790" w:name="_Toc521498268"/>
      <w:bookmarkStart w:id="1791" w:name="_Toc43484927"/>
      <w:bookmarkStart w:id="1792" w:name="_Toc55760514"/>
      <w:bookmarkStart w:id="1793" w:name="_Toc55760934"/>
      <w:bookmarkStart w:id="1794" w:name="_Toc55765817"/>
      <w:bookmarkStart w:id="1795" w:name="_Toc55931955"/>
      <w:bookmarkStart w:id="1796" w:name="_Toc55932122"/>
      <w:bookmarkStart w:id="1797" w:name="_Toc56639227"/>
      <w:bookmarkStart w:id="1798" w:name="_Toc58584678"/>
      <w:r w:rsidRPr="009B75D5">
        <w:rPr>
          <w:lang w:val="fr-FR"/>
        </w:rPr>
        <w:t>4.2</w:t>
      </w:r>
      <w:r w:rsidRPr="009B75D5">
        <w:rPr>
          <w:lang w:val="fr-FR"/>
        </w:rPr>
        <w:tab/>
        <w:t>Essais de mise en service provisoire</w:t>
      </w:r>
      <w:bookmarkEnd w:id="1790"/>
      <w:bookmarkEnd w:id="1791"/>
      <w:bookmarkEnd w:id="1792"/>
      <w:bookmarkEnd w:id="1793"/>
      <w:bookmarkEnd w:id="1794"/>
      <w:bookmarkEnd w:id="1795"/>
      <w:bookmarkEnd w:id="1796"/>
      <w:bookmarkEnd w:id="1797"/>
      <w:bookmarkEnd w:id="1798"/>
    </w:p>
    <w:p w14:paraId="006FC7C7" w14:textId="77777777" w:rsidR="009B75D5" w:rsidRPr="009B75D5" w:rsidRDefault="009B75D5" w:rsidP="009B75D5">
      <w:pPr>
        <w:keepNext/>
        <w:keepLines/>
        <w:suppressAutoHyphens/>
        <w:spacing w:line="240" w:lineRule="auto"/>
        <w:ind w:left="1440" w:hanging="720"/>
        <w:rPr>
          <w:rFonts w:eastAsia="Times New Roman" w:cs="Times New Roman"/>
          <w:szCs w:val="20"/>
          <w:lang w:val="fr-FR"/>
        </w:rPr>
      </w:pPr>
      <w:r w:rsidRPr="009B75D5">
        <w:rPr>
          <w:lang w:val="fr-FR"/>
        </w:rPr>
        <w:t>4.2.0</w:t>
      </w:r>
      <w:r w:rsidRPr="009B75D5">
        <w:rPr>
          <w:lang w:val="fr-FR"/>
        </w:rPr>
        <w:tab/>
        <w:t>Outre ses vérifications et essais de montage standard, le Fournisseur avec le concours de l’Acheteur, doit procéder aux essais suivants sur le Système et ses Sous-systèmes avant que l’Installation soit réputée avoir été menée à bien et que l’Acheteur délivre le (les) Certificat(s) d’installation (conformément aux dispositions de la clause 26 des CGC et des clauses correspondantes des CPC).</w:t>
      </w:r>
    </w:p>
    <w:p w14:paraId="5B4FDCFB" w14:textId="77777777"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4.2.1</w:t>
      </w:r>
      <w:r w:rsidRPr="009B75D5">
        <w:rPr>
          <w:lang w:val="fr-FR"/>
        </w:rPr>
        <w:tab/>
      </w:r>
      <w:r w:rsidRPr="009B75D5">
        <w:rPr>
          <w:i/>
          <w:szCs w:val="20"/>
          <w:lang w:val="fr-FR"/>
        </w:rPr>
        <w:t xml:space="preserve">[préciser :  Sous-système 1 (comme indiqué dans le ou les Tableaux de données sur le Site joints au Calendrier d’exécution, [préciser : </w:t>
      </w:r>
      <w:r w:rsidRPr="009B75D5">
        <w:rPr>
          <w:b/>
          <w:i/>
          <w:szCs w:val="20"/>
          <w:lang w:val="fr-FR"/>
        </w:rPr>
        <w:t xml:space="preserve"> </w:t>
      </w:r>
      <w:r w:rsidRPr="009B75D5">
        <w:rPr>
          <w:i/>
          <w:szCs w:val="20"/>
          <w:lang w:val="fr-FR"/>
        </w:rPr>
        <w:t>l</w:t>
      </w:r>
      <w:r w:rsidRPr="009B75D5">
        <w:rPr>
          <w:b/>
          <w:bCs/>
          <w:i/>
          <w:szCs w:val="20"/>
          <w:lang w:val="fr-FR"/>
        </w:rPr>
        <w:t>es essais, les conditions des essais, les critères de réussite,</w:t>
      </w:r>
      <w:r w:rsidRPr="009B75D5">
        <w:rPr>
          <w:i/>
          <w:szCs w:val="20"/>
          <w:lang w:val="fr-FR"/>
        </w:rPr>
        <w:t xml:space="preserve"> etc.]</w:t>
      </w:r>
    </w:p>
    <w:p w14:paraId="21DD7229" w14:textId="77777777"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4.2.2</w:t>
      </w:r>
      <w:r w:rsidRPr="009B75D5">
        <w:rPr>
          <w:lang w:val="fr-FR"/>
        </w:rPr>
        <w:tab/>
      </w:r>
      <w:r w:rsidRPr="009B75D5">
        <w:rPr>
          <w:i/>
          <w:szCs w:val="20"/>
          <w:lang w:val="fr-FR"/>
        </w:rPr>
        <w:t xml:space="preserve">[préciser :  Sous-système 2 (comme indiqué dans le ou les Tableaux de données sur le Site joints au Calendrier d’exécution, [préciser : </w:t>
      </w:r>
      <w:r w:rsidRPr="009B75D5">
        <w:rPr>
          <w:b/>
          <w:i/>
          <w:szCs w:val="20"/>
          <w:lang w:val="fr-FR"/>
        </w:rPr>
        <w:t xml:space="preserve"> </w:t>
      </w:r>
      <w:r w:rsidRPr="009B75D5">
        <w:rPr>
          <w:i/>
          <w:szCs w:val="20"/>
          <w:lang w:val="fr-FR"/>
        </w:rPr>
        <w:t>l</w:t>
      </w:r>
      <w:r w:rsidRPr="009B75D5">
        <w:rPr>
          <w:b/>
          <w:bCs/>
          <w:i/>
          <w:szCs w:val="20"/>
          <w:lang w:val="fr-FR"/>
        </w:rPr>
        <w:t>es essais, les conditions des essais, les critères de réussite,</w:t>
      </w:r>
      <w:r w:rsidRPr="009B75D5">
        <w:rPr>
          <w:i/>
          <w:szCs w:val="20"/>
          <w:lang w:val="fr-FR"/>
        </w:rPr>
        <w:t xml:space="preserve"> etc.]</w:t>
      </w:r>
    </w:p>
    <w:p w14:paraId="47716031" w14:textId="23EF423D"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 xml:space="preserve">4.2. </w:t>
      </w:r>
      <w:r w:rsidR="00BD5840">
        <w:rPr>
          <w:lang w:val="fr-FR"/>
        </w:rPr>
        <w:t>3</w:t>
      </w:r>
      <w:r w:rsidRPr="009B75D5">
        <w:rPr>
          <w:lang w:val="fr-FR"/>
        </w:rPr>
        <w:tab/>
        <w:t xml:space="preserve">Ensemble du Système : Essais de mise en service provisoire de l’ensemble du Système : </w:t>
      </w:r>
      <w:r w:rsidRPr="009B75D5">
        <w:rPr>
          <w:i/>
          <w:szCs w:val="20"/>
          <w:lang w:val="fr-FR"/>
        </w:rPr>
        <w:t>[indiquer :  l</w:t>
      </w:r>
      <w:r w:rsidRPr="009B75D5">
        <w:rPr>
          <w:b/>
          <w:bCs/>
          <w:i/>
          <w:szCs w:val="20"/>
          <w:lang w:val="fr-FR"/>
        </w:rPr>
        <w:t>es essais, les conditions des essais, les critères de réussite,</w:t>
      </w:r>
      <w:r w:rsidRPr="009B75D5">
        <w:rPr>
          <w:i/>
          <w:szCs w:val="20"/>
          <w:lang w:val="fr-FR"/>
        </w:rPr>
        <w:t xml:space="preserve"> etc.]</w:t>
      </w:r>
    </w:p>
    <w:p w14:paraId="638414B6" w14:textId="77777777" w:rsidR="009B75D5" w:rsidRPr="009B75D5" w:rsidRDefault="009B75D5" w:rsidP="009B75D5">
      <w:pPr>
        <w:pStyle w:val="Heading4TR"/>
        <w:rPr>
          <w:lang w:val="fr-FR"/>
        </w:rPr>
      </w:pPr>
      <w:bookmarkStart w:id="1799" w:name="_Toc521498269"/>
      <w:bookmarkStart w:id="1800" w:name="_Toc43484928"/>
      <w:bookmarkStart w:id="1801" w:name="_Toc55760515"/>
      <w:bookmarkStart w:id="1802" w:name="_Toc55760935"/>
      <w:bookmarkStart w:id="1803" w:name="_Toc55765818"/>
      <w:bookmarkStart w:id="1804" w:name="_Toc55931956"/>
      <w:bookmarkStart w:id="1805" w:name="_Toc55932123"/>
      <w:bookmarkStart w:id="1806" w:name="_Toc56639228"/>
      <w:bookmarkStart w:id="1807" w:name="_Toc58584679"/>
      <w:r w:rsidRPr="009B75D5">
        <w:rPr>
          <w:lang w:val="fr-FR"/>
        </w:rPr>
        <w:t>4.3</w:t>
      </w:r>
      <w:r w:rsidRPr="009B75D5">
        <w:rPr>
          <w:lang w:val="fr-FR"/>
        </w:rPr>
        <w:tab/>
        <w:t>Essais de réception opérationnelle</w:t>
      </w:r>
      <w:bookmarkEnd w:id="1799"/>
      <w:bookmarkEnd w:id="1800"/>
      <w:bookmarkEnd w:id="1801"/>
      <w:bookmarkEnd w:id="1802"/>
      <w:bookmarkEnd w:id="1803"/>
      <w:bookmarkEnd w:id="1804"/>
      <w:bookmarkEnd w:id="1805"/>
      <w:bookmarkEnd w:id="1806"/>
      <w:bookmarkEnd w:id="1807"/>
    </w:p>
    <w:p w14:paraId="5D1B6CF2" w14:textId="77777777"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4.3.0</w:t>
      </w:r>
      <w:r w:rsidRPr="009B75D5">
        <w:rPr>
          <w:lang w:val="fr-FR"/>
        </w:rPr>
        <w:tab/>
        <w:t>L’Acheteur avec le concours du Fournisseur procédera aux essais suivants sur le Système et ses Sous-systèmes après l’Installation pour s’assurer que le Système et ses Sous-systèmes satisfont à toutes les spécifications prescrites pour la Réception opérationnelle conformément aux dispositions de la clause 27 des CGC et des clauses correspondantes des CPC.</w:t>
      </w:r>
    </w:p>
    <w:p w14:paraId="002F7029" w14:textId="77777777"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4.3.1</w:t>
      </w:r>
      <w:r w:rsidRPr="009B75D5">
        <w:rPr>
          <w:lang w:val="fr-FR"/>
        </w:rPr>
        <w:tab/>
      </w:r>
      <w:r w:rsidRPr="009B75D5">
        <w:rPr>
          <w:i/>
          <w:szCs w:val="20"/>
          <w:lang w:val="fr-FR"/>
        </w:rPr>
        <w:t>[préciser :  Sous-système 1 (comme indiqué au Calendrier d’exécution, [préciser :  l</w:t>
      </w:r>
      <w:r w:rsidRPr="009B75D5">
        <w:rPr>
          <w:b/>
          <w:bCs/>
          <w:i/>
          <w:szCs w:val="20"/>
          <w:lang w:val="fr-FR"/>
        </w:rPr>
        <w:t>es essais, les conditions des essais, les critères de réussite,</w:t>
      </w:r>
      <w:r w:rsidRPr="009B75D5">
        <w:rPr>
          <w:i/>
          <w:szCs w:val="20"/>
          <w:lang w:val="fr-FR"/>
        </w:rPr>
        <w:t xml:space="preserve"> etc.]</w:t>
      </w:r>
    </w:p>
    <w:p w14:paraId="36EE8C1E" w14:textId="77777777" w:rsidR="009B75D5" w:rsidRPr="009B75D5" w:rsidRDefault="009B75D5" w:rsidP="009B75D5">
      <w:pPr>
        <w:suppressAutoHyphens/>
        <w:spacing w:line="240" w:lineRule="auto"/>
        <w:ind w:left="1440" w:hanging="720"/>
        <w:rPr>
          <w:rFonts w:eastAsia="Times New Roman" w:cs="Times New Roman"/>
          <w:i/>
          <w:szCs w:val="20"/>
          <w:lang w:val="fr-FR"/>
        </w:rPr>
      </w:pPr>
      <w:r w:rsidRPr="009B75D5">
        <w:rPr>
          <w:lang w:val="fr-FR"/>
        </w:rPr>
        <w:t>4.3.2</w:t>
      </w:r>
      <w:r w:rsidRPr="009B75D5">
        <w:rPr>
          <w:lang w:val="fr-FR"/>
        </w:rPr>
        <w:tab/>
      </w:r>
      <w:r w:rsidRPr="009B75D5">
        <w:rPr>
          <w:i/>
          <w:szCs w:val="20"/>
          <w:lang w:val="fr-FR"/>
        </w:rPr>
        <w:t>[préciser :  Sous-système 2 (comme indiqué au Calendrier d’exécution, [préciser :  l</w:t>
      </w:r>
      <w:r w:rsidRPr="009B75D5">
        <w:rPr>
          <w:b/>
          <w:bCs/>
          <w:i/>
          <w:szCs w:val="20"/>
          <w:lang w:val="fr-FR"/>
        </w:rPr>
        <w:t>es essais, les conditions des essais, les critères de réussite,</w:t>
      </w:r>
      <w:r w:rsidRPr="009B75D5">
        <w:rPr>
          <w:i/>
          <w:szCs w:val="20"/>
          <w:lang w:val="fr-FR"/>
        </w:rPr>
        <w:t xml:space="preserve"> etc.]</w:t>
      </w:r>
    </w:p>
    <w:p w14:paraId="78822FB7" w14:textId="2CCCE438"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lastRenderedPageBreak/>
        <w:t>4</w:t>
      </w:r>
      <w:r w:rsidR="00BD5840">
        <w:rPr>
          <w:lang w:val="fr-FR"/>
        </w:rPr>
        <w:t>.</w:t>
      </w:r>
      <w:r w:rsidRPr="009B75D5">
        <w:rPr>
          <w:lang w:val="fr-FR"/>
        </w:rPr>
        <w:t>3. 3</w:t>
      </w:r>
      <w:r w:rsidRPr="009B75D5">
        <w:rPr>
          <w:lang w:val="fr-FR"/>
        </w:rPr>
        <w:tab/>
        <w:t xml:space="preserve">Ensemble du Système : Essais de mise en service provisoire de l’ensemble du Système : </w:t>
      </w:r>
      <w:r w:rsidRPr="009B75D5">
        <w:rPr>
          <w:i/>
          <w:szCs w:val="20"/>
          <w:lang w:val="fr-FR"/>
        </w:rPr>
        <w:t>[indiquer :  l</w:t>
      </w:r>
      <w:r w:rsidRPr="009B75D5">
        <w:rPr>
          <w:b/>
          <w:bCs/>
          <w:i/>
          <w:szCs w:val="20"/>
          <w:lang w:val="fr-FR"/>
        </w:rPr>
        <w:t>es essais, les conditions des essais, les critères de réussite,</w:t>
      </w:r>
      <w:r w:rsidRPr="009B75D5">
        <w:rPr>
          <w:i/>
          <w:szCs w:val="20"/>
          <w:lang w:val="fr-FR"/>
        </w:rPr>
        <w:t xml:space="preserve"> etc.]</w:t>
      </w:r>
    </w:p>
    <w:p w14:paraId="356D7F62" w14:textId="77777777" w:rsidR="009B75D5" w:rsidRPr="009B75D5" w:rsidRDefault="009B75D5" w:rsidP="009B75D5">
      <w:pPr>
        <w:suppressAutoHyphens/>
        <w:spacing w:line="240" w:lineRule="auto"/>
        <w:ind w:left="1411" w:hanging="738"/>
        <w:rPr>
          <w:rFonts w:eastAsia="Times New Roman" w:cs="Times New Roman"/>
          <w:i/>
          <w:szCs w:val="20"/>
          <w:lang w:val="fr-FR"/>
        </w:rPr>
      </w:pPr>
      <w:r w:rsidRPr="009B75D5">
        <w:rPr>
          <w:b/>
          <w:i/>
          <w:szCs w:val="20"/>
          <w:lang w:val="fr-FR"/>
        </w:rPr>
        <w:t>Remarque :</w:t>
      </w:r>
      <w:r w:rsidRPr="009B75D5">
        <w:rPr>
          <w:i/>
          <w:szCs w:val="20"/>
          <w:lang w:val="fr-FR"/>
        </w:rPr>
        <w:t xml:space="preserve"> la complexité des Essais de réception opérationnelle nécessaires variera en fonction de la nature et de la complexité du Système acquis. Pour les Systèmes d'Information plus simples, les Essais de réception opérationnelle peuvent simplement consister à exiger une période déterminée de fonctionnement sans problème du Système ou du Sous-système dans des conditions normales de fonctionnement. Pour les systèmes plus complexes, les Essais de réception opérationnelle nécessiteront des tests approfondis et clairement définis, dans les conditions de production ou de simulation de production. </w:t>
      </w:r>
    </w:p>
    <w:p w14:paraId="44BCAED7" w14:textId="77777777" w:rsidR="009B75D5" w:rsidRPr="009B75D5" w:rsidRDefault="009B75D5" w:rsidP="009B75D5">
      <w:pPr>
        <w:pStyle w:val="Heading3TechnicalRequirements"/>
        <w:tabs>
          <w:tab w:val="left" w:pos="284"/>
        </w:tabs>
        <w:rPr>
          <w:lang w:val="fr-FR"/>
        </w:rPr>
      </w:pPr>
      <w:bookmarkStart w:id="1808" w:name="_Toc43484929"/>
      <w:bookmarkStart w:id="1809" w:name="_Toc55540939"/>
      <w:bookmarkStart w:id="1810" w:name="_Toc55561662"/>
      <w:bookmarkStart w:id="1811" w:name="_Toc55748991"/>
      <w:bookmarkStart w:id="1812" w:name="_Toc55760516"/>
      <w:bookmarkStart w:id="1813" w:name="_Toc55760936"/>
      <w:bookmarkStart w:id="1814" w:name="_Toc55765819"/>
      <w:bookmarkStart w:id="1815" w:name="_Toc55933363"/>
      <w:bookmarkStart w:id="1816" w:name="_Toc56639229"/>
      <w:bookmarkStart w:id="1817" w:name="_Toc56670163"/>
      <w:bookmarkStart w:id="1818" w:name="_Toc58584680"/>
      <w:r w:rsidRPr="009B75D5">
        <w:rPr>
          <w:lang w:val="fr-FR"/>
        </w:rPr>
        <w:lastRenderedPageBreak/>
        <w:t>F.</w:t>
      </w:r>
      <w:r w:rsidRPr="009B75D5">
        <w:rPr>
          <w:lang w:val="fr-FR"/>
        </w:rPr>
        <w:tab/>
        <w:t>Spécifications des services - Coûts récurrents</w:t>
      </w:r>
      <w:bookmarkEnd w:id="1808"/>
      <w:bookmarkEnd w:id="1809"/>
      <w:bookmarkEnd w:id="1810"/>
      <w:bookmarkEnd w:id="1811"/>
      <w:bookmarkEnd w:id="1812"/>
      <w:bookmarkEnd w:id="1813"/>
      <w:bookmarkEnd w:id="1814"/>
      <w:bookmarkEnd w:id="1815"/>
      <w:bookmarkEnd w:id="1816"/>
      <w:bookmarkEnd w:id="1817"/>
      <w:bookmarkEnd w:id="1818"/>
      <w:r w:rsidRPr="009B75D5">
        <w:rPr>
          <w:lang w:val="fr-FR"/>
        </w:rPr>
        <w:t xml:space="preserve"> </w:t>
      </w:r>
    </w:p>
    <w:p w14:paraId="158C3896" w14:textId="77777777" w:rsidR="009B75D5" w:rsidRPr="009B75D5" w:rsidRDefault="009B75D5" w:rsidP="009B75D5">
      <w:pPr>
        <w:pStyle w:val="Heading4TR"/>
        <w:rPr>
          <w:lang w:val="fr-FR"/>
        </w:rPr>
      </w:pPr>
      <w:bookmarkStart w:id="1819" w:name="_Toc43484930"/>
      <w:bookmarkStart w:id="1820" w:name="_Toc55760517"/>
      <w:bookmarkStart w:id="1821" w:name="_Toc55760937"/>
      <w:bookmarkStart w:id="1822" w:name="_Toc55765820"/>
      <w:bookmarkStart w:id="1823" w:name="_Toc55931957"/>
      <w:bookmarkStart w:id="1824" w:name="_Toc55932124"/>
      <w:bookmarkStart w:id="1825" w:name="_Toc56639230"/>
      <w:bookmarkStart w:id="1826" w:name="_Toc58584681"/>
      <w:r w:rsidRPr="009B75D5">
        <w:rPr>
          <w:lang w:val="fr-FR"/>
        </w:rPr>
        <w:t>5.1</w:t>
      </w:r>
      <w:r w:rsidRPr="009B75D5">
        <w:rPr>
          <w:lang w:val="fr-FR"/>
        </w:rPr>
        <w:tab/>
        <w:t xml:space="preserve">Réparation des défauts sous garantie </w:t>
      </w:r>
      <w:bookmarkEnd w:id="1819"/>
      <w:bookmarkEnd w:id="1820"/>
      <w:bookmarkEnd w:id="1821"/>
      <w:bookmarkEnd w:id="1822"/>
      <w:bookmarkEnd w:id="1823"/>
      <w:bookmarkEnd w:id="1824"/>
      <w:bookmarkEnd w:id="1825"/>
      <w:bookmarkEnd w:id="1826"/>
    </w:p>
    <w:p w14:paraId="3F639B19" w14:textId="77777777"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5.1.1</w:t>
      </w:r>
      <w:r w:rsidRPr="009B75D5">
        <w:rPr>
          <w:lang w:val="fr-FR"/>
        </w:rPr>
        <w:tab/>
        <w:t>Le Fournisseur DOIT fournir les services suivants dans le cadre du Contrat ou, le cas échéant, dans le cadre de contrats séparés (comme spécifié dans le Dossier d'Appel d'Offres).</w:t>
      </w:r>
    </w:p>
    <w:p w14:paraId="6B41E84B" w14:textId="77777777" w:rsidR="009B75D5" w:rsidRPr="009B75D5" w:rsidRDefault="009B75D5" w:rsidP="009B75D5">
      <w:pPr>
        <w:suppressAutoHyphens/>
        <w:spacing w:line="240" w:lineRule="auto"/>
        <w:ind w:left="2160" w:hanging="720"/>
        <w:rPr>
          <w:rFonts w:eastAsia="Times New Roman" w:cs="Times New Roman"/>
          <w:szCs w:val="20"/>
          <w:lang w:val="fr-FR"/>
        </w:rPr>
      </w:pPr>
      <w:r w:rsidRPr="009B75D5">
        <w:rPr>
          <w:lang w:val="fr-FR"/>
        </w:rPr>
        <w:t>5.1.1.1</w:t>
      </w:r>
      <w:r w:rsidRPr="009B75D5">
        <w:rPr>
          <w:lang w:val="fr-FR"/>
        </w:rPr>
        <w:tab/>
      </w:r>
      <w:r w:rsidRPr="009B75D5">
        <w:rPr>
          <w:szCs w:val="20"/>
          <w:u w:val="single"/>
          <w:lang w:val="fr-FR"/>
        </w:rPr>
        <w:t xml:space="preserve">Service de réparation des défauts sous garantie </w:t>
      </w:r>
      <w:r w:rsidRPr="009B75D5">
        <w:rPr>
          <w:lang w:val="fr-FR"/>
        </w:rPr>
        <w:t xml:space="preserve">: </w:t>
      </w:r>
      <w:r w:rsidRPr="009B75D5">
        <w:rPr>
          <w:i/>
          <w:szCs w:val="20"/>
          <w:lang w:val="fr-FR"/>
        </w:rPr>
        <w:t xml:space="preserve">[préciser, par exemple, </w:t>
      </w:r>
      <w:r w:rsidRPr="009B75D5">
        <w:rPr>
          <w:b/>
          <w:bCs/>
          <w:i/>
          <w:szCs w:val="20"/>
          <w:lang w:val="fr-FR"/>
        </w:rPr>
        <w:t>la période couverte, les délais d’intervention et normes de performance pour la résolution des problèmes, les modes de service comme intervention sur le site, intervention sur appel, renvoi des équipements au magasin,</w:t>
      </w:r>
      <w:r w:rsidRPr="009B75D5">
        <w:rPr>
          <w:i/>
          <w:szCs w:val="20"/>
          <w:lang w:val="fr-FR"/>
        </w:rPr>
        <w:t xml:space="preserve"> etc. (indiquer comment ceux-ci peuvent varier en fonction du matériel, des logiciels, des technologies de réseau, etc.)]</w:t>
      </w:r>
    </w:p>
    <w:p w14:paraId="5A7979C2" w14:textId="77777777" w:rsidR="009B75D5" w:rsidRPr="009B75D5" w:rsidRDefault="009B75D5" w:rsidP="009B75D5">
      <w:pPr>
        <w:suppressAutoHyphens/>
        <w:spacing w:line="240" w:lineRule="auto"/>
        <w:ind w:left="2160" w:hanging="720"/>
        <w:rPr>
          <w:rFonts w:eastAsia="Times New Roman" w:cs="Times New Roman"/>
          <w:szCs w:val="20"/>
          <w:lang w:val="fr-FR"/>
        </w:rPr>
      </w:pPr>
      <w:r w:rsidRPr="009B75D5">
        <w:rPr>
          <w:lang w:val="fr-FR"/>
        </w:rPr>
        <w:t>5.1.1.2</w:t>
      </w:r>
      <w:r w:rsidRPr="009B75D5">
        <w:rPr>
          <w:lang w:val="fr-FR"/>
        </w:rPr>
        <w:tab/>
      </w:r>
      <w:r w:rsidRPr="009B75D5">
        <w:rPr>
          <w:lang w:val="fr-FR"/>
        </w:rPr>
        <w:tab/>
        <w:t>...</w:t>
      </w:r>
    </w:p>
    <w:p w14:paraId="0140F2B4" w14:textId="77777777" w:rsidR="009B75D5" w:rsidRPr="009B75D5" w:rsidRDefault="009B75D5" w:rsidP="009B75D5">
      <w:pPr>
        <w:pStyle w:val="Heading4TR"/>
        <w:rPr>
          <w:lang w:val="fr-FR"/>
        </w:rPr>
      </w:pPr>
      <w:bookmarkStart w:id="1827" w:name="_Toc43484931"/>
      <w:bookmarkStart w:id="1828" w:name="_Toc55760518"/>
      <w:bookmarkStart w:id="1829" w:name="_Toc55760938"/>
      <w:bookmarkStart w:id="1830" w:name="_Toc55765821"/>
      <w:bookmarkStart w:id="1831" w:name="_Toc55931958"/>
      <w:bookmarkStart w:id="1832" w:name="_Toc55932125"/>
      <w:bookmarkStart w:id="1833" w:name="_Toc56639231"/>
      <w:bookmarkStart w:id="1834" w:name="_Toc58584682"/>
      <w:r w:rsidRPr="009B75D5">
        <w:rPr>
          <w:lang w:val="fr-FR"/>
        </w:rPr>
        <w:t>5.2</w:t>
      </w:r>
      <w:r w:rsidRPr="009B75D5">
        <w:rPr>
          <w:lang w:val="fr-FR"/>
        </w:rPr>
        <w:tab/>
        <w:t xml:space="preserve">Support technique </w:t>
      </w:r>
      <w:bookmarkEnd w:id="1827"/>
      <w:bookmarkEnd w:id="1828"/>
      <w:bookmarkEnd w:id="1829"/>
      <w:bookmarkEnd w:id="1830"/>
      <w:bookmarkEnd w:id="1831"/>
      <w:bookmarkEnd w:id="1832"/>
      <w:bookmarkEnd w:id="1833"/>
      <w:bookmarkEnd w:id="1834"/>
    </w:p>
    <w:p w14:paraId="33AB9418" w14:textId="77777777"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5.2.1</w:t>
      </w:r>
      <w:r w:rsidRPr="009B75D5">
        <w:rPr>
          <w:lang w:val="fr-FR"/>
        </w:rPr>
        <w:tab/>
        <w:t>Le Fournisseur DOIT fournir les services suivants dans le cadre du Contrat ou, le cas échéant, dans le cadre de contrats séparés (comme spécifié dans le Dossier d'Appel d'Offres).</w:t>
      </w:r>
    </w:p>
    <w:p w14:paraId="585D391B" w14:textId="77777777" w:rsidR="009B75D5" w:rsidRPr="009B75D5" w:rsidRDefault="009B75D5" w:rsidP="009B75D5">
      <w:pPr>
        <w:suppressAutoHyphens/>
        <w:spacing w:line="240" w:lineRule="auto"/>
        <w:ind w:left="2160" w:hanging="720"/>
        <w:rPr>
          <w:rFonts w:eastAsia="Times New Roman" w:cs="Times New Roman"/>
          <w:szCs w:val="20"/>
          <w:lang w:val="fr-FR"/>
        </w:rPr>
      </w:pPr>
      <w:r w:rsidRPr="009B75D5">
        <w:rPr>
          <w:lang w:val="fr-FR"/>
        </w:rPr>
        <w:t>5.2.1.1</w:t>
      </w:r>
      <w:r w:rsidRPr="009B75D5">
        <w:rPr>
          <w:u w:val="single"/>
          <w:lang w:val="fr-FR"/>
        </w:rPr>
        <w:t>Assistance aux utilisateurs / ligne directe :</w:t>
      </w:r>
      <w:r w:rsidRPr="009B75D5">
        <w:rPr>
          <w:lang w:val="fr-FR"/>
        </w:rPr>
        <w:t xml:space="preserve"> </w:t>
      </w:r>
      <w:r w:rsidRPr="009B75D5">
        <w:rPr>
          <w:i/>
          <w:szCs w:val="20"/>
          <w:lang w:val="fr-FR"/>
        </w:rPr>
        <w:t xml:space="preserve">[préciser, par exemple, </w:t>
      </w:r>
      <w:r w:rsidRPr="009B75D5">
        <w:rPr>
          <w:b/>
          <w:bCs/>
          <w:i/>
          <w:szCs w:val="20"/>
          <w:lang w:val="fr-FR"/>
        </w:rPr>
        <w:t>la période couverte, les délais d’intervention et normes de performance</w:t>
      </w:r>
      <w:r w:rsidRPr="009B75D5">
        <w:rPr>
          <w:i/>
          <w:szCs w:val="20"/>
          <w:lang w:val="fr-FR"/>
        </w:rPr>
        <w:t>, etc.]</w:t>
      </w:r>
    </w:p>
    <w:p w14:paraId="0B64A4BB" w14:textId="77777777" w:rsidR="009B75D5" w:rsidRPr="009B75D5" w:rsidRDefault="009B75D5" w:rsidP="009B75D5">
      <w:pPr>
        <w:suppressAutoHyphens/>
        <w:spacing w:line="240" w:lineRule="auto"/>
        <w:ind w:left="2160" w:hanging="720"/>
        <w:rPr>
          <w:rFonts w:eastAsia="Times New Roman" w:cs="Times New Roman"/>
          <w:szCs w:val="20"/>
          <w:lang w:val="fr-FR"/>
        </w:rPr>
      </w:pPr>
      <w:r w:rsidRPr="009B75D5">
        <w:rPr>
          <w:lang w:val="fr-FR"/>
        </w:rPr>
        <w:t>5.2.1.2</w:t>
      </w:r>
      <w:r w:rsidRPr="009B75D5">
        <w:rPr>
          <w:lang w:val="fr-FR"/>
        </w:rPr>
        <w:tab/>
      </w:r>
      <w:r w:rsidRPr="009B75D5">
        <w:rPr>
          <w:szCs w:val="20"/>
          <w:u w:val="single"/>
          <w:lang w:val="fr-FR"/>
        </w:rPr>
        <w:t>Activités d’assistance technique :</w:t>
      </w:r>
      <w:r w:rsidRPr="009B75D5">
        <w:rPr>
          <w:lang w:val="fr-FR"/>
        </w:rPr>
        <w:t xml:space="preserve"> </w:t>
      </w:r>
      <w:r w:rsidRPr="009B75D5">
        <w:rPr>
          <w:i/>
          <w:szCs w:val="20"/>
          <w:lang w:val="fr-FR"/>
        </w:rPr>
        <w:t xml:space="preserve">[préciser, par exemple, </w:t>
      </w:r>
      <w:r w:rsidRPr="009B75D5">
        <w:rPr>
          <w:b/>
          <w:bCs/>
          <w:i/>
          <w:szCs w:val="20"/>
          <w:lang w:val="fr-FR"/>
        </w:rPr>
        <w:t>les catégories de personnel technique requises ; les tâches et objectifs prévus, les normes de performance concernant les délais d'intervention,</w:t>
      </w:r>
      <w:r w:rsidRPr="009B75D5">
        <w:rPr>
          <w:i/>
          <w:szCs w:val="20"/>
          <w:lang w:val="fr-FR"/>
        </w:rPr>
        <w:t xml:space="preserve"> etc. (indiquer comment celles-ci peuvent varier selon le matériel, les logiciels, les technologies de réseau, etc.)]</w:t>
      </w:r>
    </w:p>
    <w:p w14:paraId="2F10428C" w14:textId="77777777" w:rsidR="009B75D5" w:rsidRPr="009B75D5" w:rsidRDefault="009B75D5" w:rsidP="009B75D5">
      <w:pPr>
        <w:suppressAutoHyphens/>
        <w:spacing w:line="240" w:lineRule="auto"/>
        <w:ind w:left="2160" w:hanging="720"/>
        <w:rPr>
          <w:rFonts w:eastAsia="Times New Roman" w:cs="Times New Roman"/>
          <w:i/>
          <w:szCs w:val="20"/>
          <w:lang w:val="fr-FR"/>
        </w:rPr>
      </w:pPr>
      <w:r w:rsidRPr="009B75D5">
        <w:rPr>
          <w:lang w:val="fr-FR"/>
        </w:rPr>
        <w:t>5.2.1.3</w:t>
      </w:r>
      <w:r w:rsidRPr="009B75D5">
        <w:rPr>
          <w:lang w:val="fr-FR"/>
        </w:rPr>
        <w:tab/>
      </w:r>
      <w:r w:rsidRPr="009B75D5">
        <w:rPr>
          <w:szCs w:val="20"/>
          <w:u w:val="single"/>
          <w:lang w:val="fr-FR"/>
        </w:rPr>
        <w:t xml:space="preserve"> Services de maintenance post-garantie :</w:t>
      </w:r>
      <w:r w:rsidRPr="009B75D5">
        <w:rPr>
          <w:lang w:val="fr-FR"/>
        </w:rPr>
        <w:t xml:space="preserve"> </w:t>
      </w:r>
      <w:r w:rsidRPr="009B75D5">
        <w:rPr>
          <w:i/>
          <w:szCs w:val="20"/>
          <w:lang w:val="fr-FR"/>
        </w:rPr>
        <w:t xml:space="preserve">[préciser, par exemple, </w:t>
      </w:r>
      <w:r w:rsidRPr="009B75D5">
        <w:rPr>
          <w:b/>
          <w:bCs/>
          <w:i/>
          <w:szCs w:val="20"/>
          <w:lang w:val="fr-FR"/>
        </w:rPr>
        <w:t>la période couverte, les délais d’intervention et normes de performance pour la résolution des problèmes, les modes de service comme intervention sur le site, intervention sur appel, renvoi des équipements au magasin,</w:t>
      </w:r>
      <w:r w:rsidRPr="009B75D5">
        <w:rPr>
          <w:i/>
          <w:szCs w:val="20"/>
          <w:lang w:val="fr-FR"/>
        </w:rPr>
        <w:t xml:space="preserve"> etc. (indiquer comment ceux-ci peuvent varier en fonction du matériel, des logiciels, des technologies de réseau, etc.)]</w:t>
      </w:r>
    </w:p>
    <w:p w14:paraId="1DD5B992" w14:textId="77777777" w:rsidR="009B75D5" w:rsidRPr="009B75D5" w:rsidRDefault="009B75D5" w:rsidP="009B75D5">
      <w:pPr>
        <w:suppressAutoHyphens/>
        <w:spacing w:line="240" w:lineRule="auto"/>
        <w:ind w:left="2160" w:hanging="720"/>
        <w:rPr>
          <w:rFonts w:eastAsia="Times New Roman" w:cs="Times New Roman"/>
          <w:szCs w:val="20"/>
          <w:lang w:val="fr-FR"/>
        </w:rPr>
      </w:pPr>
      <w:r w:rsidRPr="009B75D5">
        <w:rPr>
          <w:i/>
          <w:szCs w:val="20"/>
          <w:lang w:val="fr-FR"/>
        </w:rPr>
        <w:t>5.2.1.4 ….</w:t>
      </w:r>
    </w:p>
    <w:p w14:paraId="2B3CDF2C" w14:textId="77777777" w:rsidR="009B75D5" w:rsidRPr="009B75D5" w:rsidRDefault="009B75D5" w:rsidP="009B75D5">
      <w:pPr>
        <w:pStyle w:val="Heading4TR"/>
        <w:rPr>
          <w:lang w:val="fr-FR"/>
        </w:rPr>
      </w:pPr>
      <w:bookmarkStart w:id="1835" w:name="_Toc43484932"/>
      <w:bookmarkStart w:id="1836" w:name="_Toc55760519"/>
      <w:bookmarkStart w:id="1837" w:name="_Toc55760939"/>
      <w:bookmarkStart w:id="1838" w:name="_Toc55765822"/>
      <w:bookmarkStart w:id="1839" w:name="_Toc55931959"/>
      <w:bookmarkStart w:id="1840" w:name="_Toc55932126"/>
      <w:bookmarkStart w:id="1841" w:name="_Toc56639232"/>
      <w:bookmarkStart w:id="1842" w:name="_Toc58584683"/>
      <w:r w:rsidRPr="009B75D5">
        <w:rPr>
          <w:lang w:val="fr-FR"/>
        </w:rPr>
        <w:t>5.3</w:t>
      </w:r>
      <w:r w:rsidRPr="009B75D5">
        <w:rPr>
          <w:lang w:val="fr-FR"/>
        </w:rPr>
        <w:tab/>
        <w:t>Exigences concernant l'Équipe technique du Fournisseur</w:t>
      </w:r>
      <w:bookmarkEnd w:id="1835"/>
      <w:bookmarkEnd w:id="1836"/>
      <w:bookmarkEnd w:id="1837"/>
      <w:bookmarkEnd w:id="1838"/>
      <w:bookmarkEnd w:id="1839"/>
      <w:bookmarkEnd w:id="1840"/>
      <w:bookmarkEnd w:id="1841"/>
      <w:bookmarkEnd w:id="1842"/>
    </w:p>
    <w:p w14:paraId="594A5940" w14:textId="77777777" w:rsidR="009B75D5" w:rsidRPr="009B75D5" w:rsidRDefault="009B75D5" w:rsidP="009B75D5">
      <w:pPr>
        <w:suppressAutoHyphens/>
        <w:spacing w:line="240" w:lineRule="auto"/>
        <w:ind w:left="1440" w:hanging="720"/>
        <w:rPr>
          <w:rFonts w:eastAsia="Times New Roman" w:cs="Times New Roman"/>
          <w:szCs w:val="20"/>
          <w:lang w:val="fr-FR"/>
        </w:rPr>
      </w:pPr>
      <w:r w:rsidRPr="009B75D5">
        <w:rPr>
          <w:lang w:val="fr-FR"/>
        </w:rPr>
        <w:t>5.3.1</w:t>
      </w:r>
      <w:r w:rsidRPr="009B75D5">
        <w:rPr>
          <w:lang w:val="fr-FR"/>
        </w:rPr>
        <w:tab/>
        <w:t>Le Fournisseur DOIT fournir une équipe technique pour couvrir les besoins prévus de l'Acheteur en termes d'</w:t>
      </w:r>
      <w:r w:rsidRPr="009B75D5">
        <w:rPr>
          <w:u w:val="single"/>
          <w:lang w:val="fr-FR"/>
        </w:rPr>
        <w:t>Activités d'assistance technique après la réception opérationnelle</w:t>
      </w:r>
      <w:r w:rsidRPr="009B75D5">
        <w:rPr>
          <w:lang w:val="fr-FR"/>
        </w:rPr>
        <w:t xml:space="preserve"> (par exemple, modification du Système d'information pour se conformer à l'évolution de la législation et de la réglementation) avec les rôles et les niveaux de compétences qui sont spécifiés ci-dessous. Les volumes minimums attendus d'interventions de l'équipe d'assistance technique du Fournisseur sont spécifiés dans les Tableaux d'inventaire du système pour les Coûts récurrents.</w:t>
      </w:r>
    </w:p>
    <w:p w14:paraId="144EC3EB" w14:textId="77777777" w:rsidR="009B75D5" w:rsidRPr="009B75D5" w:rsidRDefault="009B75D5" w:rsidP="009B75D5">
      <w:pPr>
        <w:suppressAutoHyphens/>
        <w:spacing w:line="240" w:lineRule="auto"/>
        <w:ind w:left="2160" w:hanging="720"/>
        <w:rPr>
          <w:rFonts w:eastAsia="Times New Roman" w:cs="Times New Roman"/>
          <w:szCs w:val="20"/>
          <w:lang w:val="fr-FR"/>
        </w:rPr>
      </w:pPr>
      <w:r w:rsidRPr="009B75D5">
        <w:rPr>
          <w:lang w:val="fr-FR"/>
        </w:rPr>
        <w:lastRenderedPageBreak/>
        <w:t>5.3.1.1</w:t>
      </w:r>
      <w:r w:rsidRPr="009B75D5">
        <w:rPr>
          <w:lang w:val="fr-FR"/>
        </w:rPr>
        <w:tab/>
      </w:r>
      <w:r w:rsidRPr="009B75D5">
        <w:rPr>
          <w:szCs w:val="20"/>
          <w:u w:val="single"/>
          <w:lang w:val="fr-FR"/>
        </w:rPr>
        <w:t xml:space="preserve">Analyste systèmes </w:t>
      </w:r>
      <w:r w:rsidRPr="009B75D5">
        <w:rPr>
          <w:lang w:val="fr-FR"/>
        </w:rPr>
        <w:t xml:space="preserve">: </w:t>
      </w:r>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2CBED5C7" w14:textId="77777777" w:rsidR="009B75D5" w:rsidRPr="009B75D5" w:rsidRDefault="009B75D5" w:rsidP="009B75D5">
      <w:pPr>
        <w:suppressAutoHyphens/>
        <w:spacing w:line="240" w:lineRule="auto"/>
        <w:ind w:left="2160" w:hanging="720"/>
        <w:rPr>
          <w:rFonts w:eastAsia="Times New Roman" w:cs="Times New Roman"/>
          <w:i/>
          <w:szCs w:val="20"/>
          <w:lang w:val="fr-FR"/>
        </w:rPr>
      </w:pPr>
      <w:r w:rsidRPr="009B75D5">
        <w:rPr>
          <w:lang w:val="fr-FR"/>
        </w:rPr>
        <w:t>5.3.1.2</w:t>
      </w:r>
      <w:r w:rsidRPr="009B75D5">
        <w:rPr>
          <w:lang w:val="fr-FR"/>
        </w:rPr>
        <w:tab/>
      </w:r>
      <w:r w:rsidRPr="009B75D5">
        <w:rPr>
          <w:szCs w:val="20"/>
          <w:u w:val="single"/>
          <w:lang w:val="fr-FR"/>
        </w:rPr>
        <w:t>Expert</w:t>
      </w:r>
      <w:r w:rsidRPr="009B75D5">
        <w:rPr>
          <w:u w:val="single"/>
          <w:lang w:val="fr-FR"/>
        </w:rPr>
        <w:t xml:space="preserve"> en base de données </w:t>
      </w:r>
      <w:proofErr w:type="gramStart"/>
      <w:r w:rsidRPr="009B75D5">
        <w:rPr>
          <w:u w:val="single"/>
          <w:lang w:val="fr-FR"/>
        </w:rPr>
        <w:t>:</w:t>
      </w:r>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301C111B" w14:textId="77777777" w:rsidR="009B75D5" w:rsidRPr="009B75D5" w:rsidRDefault="009B75D5" w:rsidP="009B75D5">
      <w:pPr>
        <w:suppressAutoHyphens/>
        <w:spacing w:line="240" w:lineRule="auto"/>
        <w:ind w:left="2160" w:hanging="720"/>
        <w:rPr>
          <w:rFonts w:eastAsia="Times New Roman" w:cs="Times New Roman"/>
          <w:i/>
          <w:szCs w:val="20"/>
          <w:lang w:val="fr-FR"/>
        </w:rPr>
      </w:pPr>
      <w:r w:rsidRPr="009B75D5">
        <w:rPr>
          <w:lang w:val="fr-FR"/>
        </w:rPr>
        <w:t>5.3.1.3</w:t>
      </w:r>
      <w:r w:rsidRPr="009B75D5">
        <w:rPr>
          <w:lang w:val="fr-FR"/>
        </w:rPr>
        <w:tab/>
      </w:r>
      <w:r w:rsidRPr="009B75D5">
        <w:rPr>
          <w:szCs w:val="20"/>
          <w:u w:val="single"/>
          <w:lang w:val="fr-FR"/>
        </w:rPr>
        <w:t>Expert</w:t>
      </w:r>
      <w:r w:rsidRPr="009B75D5">
        <w:rPr>
          <w:u w:val="single"/>
          <w:lang w:val="fr-FR"/>
        </w:rPr>
        <w:t xml:space="preserve"> en programmation </w:t>
      </w:r>
      <w:proofErr w:type="gramStart"/>
      <w:r w:rsidRPr="009B75D5">
        <w:rPr>
          <w:u w:val="single"/>
          <w:lang w:val="fr-FR"/>
        </w:rPr>
        <w:t>:</w:t>
      </w:r>
      <w:r w:rsidRPr="009B75D5">
        <w:rPr>
          <w:lang w:val="fr-FR"/>
        </w:rPr>
        <w:t xml:space="preserve">  </w:t>
      </w:r>
      <w:r w:rsidRPr="009B75D5">
        <w:rPr>
          <w:i/>
          <w:szCs w:val="20"/>
          <w:lang w:val="fr-FR"/>
        </w:rPr>
        <w:t>[</w:t>
      </w:r>
      <w:proofErr w:type="gramEnd"/>
      <w:r w:rsidRPr="009B75D5">
        <w:rPr>
          <w:i/>
          <w:szCs w:val="20"/>
          <w:lang w:val="fr-FR"/>
        </w:rPr>
        <w:t>préciser, par exemple] :</w:t>
      </w:r>
      <w:r w:rsidRPr="009B75D5">
        <w:rPr>
          <w:b/>
          <w:i/>
          <w:szCs w:val="20"/>
          <w:lang w:val="fr-FR"/>
        </w:rPr>
        <w:t xml:space="preserve">  </w:t>
      </w:r>
      <w:r w:rsidRPr="009B75D5">
        <w:rPr>
          <w:b/>
          <w:bCs/>
          <w:i/>
          <w:szCs w:val="20"/>
          <w:lang w:val="fr-FR"/>
        </w:rPr>
        <w:t>formation/certifications, années d'expérience, succès avéré en,</w:t>
      </w:r>
      <w:r w:rsidRPr="009B75D5">
        <w:rPr>
          <w:i/>
          <w:szCs w:val="20"/>
          <w:lang w:val="fr-FR"/>
        </w:rPr>
        <w:t xml:space="preserve"> etc.]</w:t>
      </w:r>
    </w:p>
    <w:p w14:paraId="3FC8FC2B" w14:textId="77777777" w:rsidR="009B75D5" w:rsidRPr="00297DE4" w:rsidRDefault="009B75D5" w:rsidP="009B75D5">
      <w:pPr>
        <w:suppressAutoHyphens/>
        <w:spacing w:line="240" w:lineRule="auto"/>
        <w:ind w:left="2160" w:hanging="720"/>
        <w:rPr>
          <w:rFonts w:eastAsia="Times New Roman" w:cs="Times New Roman"/>
          <w:szCs w:val="20"/>
          <w:lang w:val="fr-FR"/>
        </w:rPr>
      </w:pPr>
      <w:r w:rsidRPr="00297DE4">
        <w:rPr>
          <w:lang w:val="fr-FR"/>
        </w:rPr>
        <w:t>5.3.1.4</w:t>
      </w:r>
      <w:r w:rsidRPr="00297DE4">
        <w:rPr>
          <w:lang w:val="fr-FR"/>
        </w:rPr>
        <w:tab/>
        <w:t>…</w:t>
      </w:r>
    </w:p>
    <w:p w14:paraId="1C7EE2C7" w14:textId="77777777" w:rsidR="009B75D5" w:rsidRPr="00297DE4" w:rsidRDefault="009B75D5" w:rsidP="009B75D5">
      <w:pPr>
        <w:suppressAutoHyphens/>
        <w:spacing w:line="240" w:lineRule="auto"/>
        <w:ind w:left="2160" w:hanging="720"/>
        <w:rPr>
          <w:rFonts w:eastAsia="Times New Roman" w:cs="Times New Roman"/>
          <w:i/>
          <w:szCs w:val="20"/>
          <w:lang w:val="fr-FR"/>
        </w:rPr>
      </w:pPr>
    </w:p>
    <w:p w14:paraId="6013C533" w14:textId="4ACEA803" w:rsidR="006B3AA5" w:rsidRPr="009B75D5" w:rsidRDefault="009B75D5" w:rsidP="009B75D5">
      <w:pPr>
        <w:tabs>
          <w:tab w:val="left" w:pos="1560"/>
        </w:tabs>
        <w:suppressAutoHyphens/>
        <w:spacing w:line="240" w:lineRule="auto"/>
        <w:rPr>
          <w:rFonts w:eastAsia="Times New Roman" w:cs="Times New Roman"/>
          <w:i/>
          <w:szCs w:val="20"/>
          <w:lang w:val="fr-FR"/>
        </w:rPr>
      </w:pPr>
      <w:r w:rsidRPr="009B75D5">
        <w:rPr>
          <w:b/>
          <w:i/>
          <w:szCs w:val="20"/>
          <w:lang w:val="fr-FR"/>
        </w:rPr>
        <w:t>Remarque</w:t>
      </w:r>
      <w:r w:rsidRPr="009B75D5">
        <w:rPr>
          <w:i/>
          <w:szCs w:val="20"/>
          <w:lang w:val="fr-FR"/>
        </w:rPr>
        <w:t> :</w:t>
      </w:r>
      <w:r w:rsidRPr="009B75D5">
        <w:rPr>
          <w:i/>
          <w:szCs w:val="20"/>
          <w:lang w:val="fr-FR"/>
        </w:rPr>
        <w:tab/>
        <w:t>La spécification concernant l'Équipe d'assistance technique peut être utilisée pour déterminer les prix de l'Offre pour les Coûts récurrents de l'assistance technique. Ceux-ci peuvent être inclus dans le Contrat principal ou faire l'objet de contrats séparés. Dans les deux cas, pour obtenir des prix d'Offres valables et comparables, l'Acheteur devra préciser les rôles des membres de l'équipe d'assistance technique dans cette section et indiquer les quantités des interventions correspondantes dans les Tableaux d'inventaire des Coûts récurrents des Systèmes.</w:t>
      </w:r>
    </w:p>
    <w:p w14:paraId="71811D9A" w14:textId="77777777" w:rsidR="006B3AA5" w:rsidRPr="009B75D5" w:rsidRDefault="006B3AA5" w:rsidP="006B3AA5">
      <w:pPr>
        <w:spacing w:after="0" w:line="240" w:lineRule="auto"/>
        <w:rPr>
          <w:rFonts w:eastAsia="Times New Roman" w:cs="Times New Roman"/>
          <w:sz w:val="32"/>
          <w:szCs w:val="20"/>
          <w:lang w:val="fr-FR"/>
        </w:rPr>
      </w:pPr>
      <w:r w:rsidRPr="009B75D5">
        <w:rPr>
          <w:rFonts w:eastAsia="Times New Roman" w:cs="Times New Roman"/>
          <w:sz w:val="32"/>
          <w:szCs w:val="20"/>
          <w:lang w:val="fr-FR"/>
        </w:rPr>
        <w:br w:type="page"/>
      </w:r>
    </w:p>
    <w:p w14:paraId="6A0E6CFE" w14:textId="77777777" w:rsidR="009B75D5" w:rsidRPr="009B75D5" w:rsidRDefault="009B75D5" w:rsidP="009B75D5">
      <w:pPr>
        <w:pStyle w:val="Heading3TechnicalRequirements"/>
        <w:rPr>
          <w:lang w:val="fr-FR"/>
        </w:rPr>
      </w:pPr>
      <w:bookmarkStart w:id="1843" w:name="_Toc55540940"/>
      <w:bookmarkStart w:id="1844" w:name="_Toc55561663"/>
      <w:bookmarkStart w:id="1845" w:name="_Toc55748992"/>
      <w:bookmarkStart w:id="1846" w:name="_Toc55760520"/>
      <w:bookmarkStart w:id="1847" w:name="_Toc55760940"/>
      <w:bookmarkStart w:id="1848" w:name="_Toc55765823"/>
      <w:bookmarkStart w:id="1849" w:name="_Toc55933364"/>
      <w:bookmarkStart w:id="1850" w:name="_Toc56639233"/>
      <w:bookmarkStart w:id="1851" w:name="_Toc56670164"/>
      <w:bookmarkStart w:id="1852" w:name="_Toc58584684"/>
      <w:bookmarkStart w:id="1853" w:name="_Toc433161260"/>
      <w:bookmarkStart w:id="1854" w:name="_Toc521498271"/>
      <w:bookmarkStart w:id="1855" w:name="_Toc207771479"/>
      <w:r w:rsidRPr="009B75D5">
        <w:rPr>
          <w:lang w:val="fr-FR"/>
        </w:rPr>
        <w:lastRenderedPageBreak/>
        <w:t>G.</w:t>
      </w:r>
      <w:r w:rsidRPr="009B75D5">
        <w:rPr>
          <w:lang w:val="fr-FR"/>
        </w:rPr>
        <w:tab/>
        <w:t>Calendrier d’exécution</w:t>
      </w:r>
      <w:bookmarkStart w:id="1856" w:name="_Toc454641237"/>
      <w:bookmarkEnd w:id="1843"/>
      <w:bookmarkEnd w:id="1844"/>
      <w:bookmarkEnd w:id="1845"/>
      <w:bookmarkEnd w:id="1846"/>
      <w:bookmarkEnd w:id="1847"/>
      <w:bookmarkEnd w:id="1848"/>
      <w:bookmarkEnd w:id="1849"/>
      <w:bookmarkEnd w:id="1850"/>
      <w:bookmarkEnd w:id="1851"/>
      <w:bookmarkEnd w:id="1852"/>
    </w:p>
    <w:bookmarkEnd w:id="1856"/>
    <w:p w14:paraId="46784CB3" w14:textId="77777777" w:rsidR="009B75D5" w:rsidRPr="009B75D5" w:rsidRDefault="009B75D5" w:rsidP="009B75D5">
      <w:pPr>
        <w:suppressAutoHyphens/>
        <w:spacing w:line="240" w:lineRule="auto"/>
        <w:rPr>
          <w:rFonts w:eastAsia="Times New Roman" w:cs="Times New Roman"/>
          <w:szCs w:val="20"/>
          <w:lang w:val="fr-FR"/>
        </w:rPr>
      </w:pPr>
    </w:p>
    <w:p w14:paraId="1023559B" w14:textId="77777777" w:rsidR="009B75D5" w:rsidRPr="009B75D5" w:rsidRDefault="009B75D5" w:rsidP="009B75D5">
      <w:pPr>
        <w:spacing w:line="240" w:lineRule="auto"/>
        <w:rPr>
          <w:b/>
          <w:lang w:val="fr-FR"/>
        </w:rPr>
      </w:pPr>
      <w:bookmarkStart w:id="1857" w:name="_Toc521498747"/>
      <w:bookmarkStart w:id="1858" w:name="_Toc215902371"/>
      <w:bookmarkStart w:id="1859" w:name="_Toc55404635"/>
      <w:bookmarkStart w:id="1860" w:name="_Toc55485422"/>
      <w:bookmarkStart w:id="1861" w:name="_Toc55540081"/>
      <w:bookmarkStart w:id="1862" w:name="_Toc55540632"/>
      <w:bookmarkStart w:id="1863" w:name="_Toc55540675"/>
      <w:bookmarkStart w:id="1864" w:name="_Toc55540942"/>
      <w:r w:rsidRPr="009B75D5">
        <w:rPr>
          <w:b/>
          <w:lang w:val="fr-FR"/>
        </w:rPr>
        <w:t>Notes sur l’élaboration du Calendrier d’exécution</w:t>
      </w:r>
      <w:bookmarkEnd w:id="1857"/>
      <w:bookmarkEnd w:id="1858"/>
      <w:bookmarkEnd w:id="1859"/>
      <w:bookmarkEnd w:id="1860"/>
      <w:bookmarkEnd w:id="1861"/>
      <w:bookmarkEnd w:id="1862"/>
      <w:bookmarkEnd w:id="1863"/>
      <w:bookmarkEnd w:id="1864"/>
    </w:p>
    <w:p w14:paraId="3697E856" w14:textId="77777777" w:rsidR="009B75D5" w:rsidRPr="009B75D5" w:rsidRDefault="009B75D5" w:rsidP="009B75D5">
      <w:pPr>
        <w:suppressAutoHyphens/>
        <w:spacing w:line="240" w:lineRule="auto"/>
        <w:rPr>
          <w:rFonts w:ascii="Arial" w:eastAsia="Times New Roman" w:hAnsi="Arial" w:cs="Times New Roman"/>
          <w:szCs w:val="20"/>
          <w:lang w:val="fr-FR"/>
        </w:rPr>
      </w:pPr>
    </w:p>
    <w:p w14:paraId="7CB8FA96" w14:textId="77777777" w:rsidR="009B75D5" w:rsidRPr="009B75D5" w:rsidRDefault="009B75D5" w:rsidP="009B75D5">
      <w:pPr>
        <w:suppressAutoHyphens/>
        <w:spacing w:line="240" w:lineRule="auto"/>
        <w:rPr>
          <w:rFonts w:eastAsia="Times New Roman" w:cs="Times New Roman"/>
          <w:i/>
          <w:szCs w:val="20"/>
          <w:lang w:val="fr-FR"/>
        </w:rPr>
      </w:pPr>
      <w:r w:rsidRPr="009B75D5">
        <w:rPr>
          <w:rFonts w:ascii="Arial" w:hAnsi="Arial"/>
          <w:szCs w:val="20"/>
          <w:lang w:val="fr-FR"/>
        </w:rPr>
        <w:tab/>
      </w:r>
      <w:r w:rsidRPr="009B75D5">
        <w:rPr>
          <w:i/>
          <w:szCs w:val="20"/>
          <w:lang w:val="fr-FR"/>
        </w:rPr>
        <w:t>Le Calendrier d'exécution résume la date et le lieu de l'installation et de la réception opérationnelle des principaux composants du Système et de l'ensemble du Système lui-même, ainsi que tout autre jalon important du Contrat.</w:t>
      </w:r>
    </w:p>
    <w:p w14:paraId="5F725A68" w14:textId="77777777" w:rsidR="009B75D5" w:rsidRPr="009B75D5" w:rsidRDefault="009B75D5" w:rsidP="009B75D5">
      <w:pPr>
        <w:suppressAutoHyphens/>
        <w:spacing w:line="240" w:lineRule="auto"/>
        <w:rPr>
          <w:rFonts w:eastAsia="Times New Roman" w:cs="Times New Roman"/>
          <w:i/>
          <w:szCs w:val="20"/>
          <w:lang w:val="fr-FR"/>
        </w:rPr>
      </w:pPr>
      <w:r w:rsidRPr="009B75D5">
        <w:rPr>
          <w:i/>
          <w:szCs w:val="20"/>
          <w:lang w:val="fr-FR"/>
        </w:rPr>
        <w:tab/>
        <w:t>Les dates cibles doivent être réalistes et tenables en tenant compte de la capacité du Fournisseur moyen et de l'Acheteur à remplir leurs obligations contractuelles respectives. En outre, l'Acheteur doit veiller à ce que les dates spécifiées dans le Calendrier soient conformes à celles qui figurent ailleurs dans le Dossier d'Appel d'Offres, en particulier dans les CGC/CPC (par exemple, et/ou les délais spécifiés pour la soumission et l'acceptation du Plan de projet convenu).</w:t>
      </w:r>
    </w:p>
    <w:p w14:paraId="410322D2" w14:textId="77777777" w:rsidR="009B75D5" w:rsidRPr="009B75D5" w:rsidRDefault="009B75D5" w:rsidP="009B75D5">
      <w:pPr>
        <w:suppressAutoHyphens/>
        <w:spacing w:line="240" w:lineRule="auto"/>
        <w:rPr>
          <w:rFonts w:eastAsia="Times New Roman" w:cs="Times New Roman"/>
          <w:i/>
          <w:szCs w:val="20"/>
          <w:lang w:val="fr-FR"/>
        </w:rPr>
      </w:pPr>
      <w:r w:rsidRPr="009B75D5">
        <w:rPr>
          <w:i/>
          <w:szCs w:val="20"/>
          <w:lang w:val="fr-FR"/>
        </w:rPr>
        <w:tab/>
        <w:t xml:space="preserve">La structure de répartition du travail (produits livrables) dans le Calendrier d'exécution doit être suffisamment détaillée pour faciliter la gestion minutieuse du Contrat - mais pas au point d'empêcher inutilement les Soumissionnaires d'organiser le travail prévu de la manière la plus rationnelle et efficace. </w:t>
      </w:r>
    </w:p>
    <w:p w14:paraId="305BA05E" w14:textId="77777777" w:rsidR="009B75D5" w:rsidRPr="009B75D5" w:rsidRDefault="009B75D5" w:rsidP="009B75D5">
      <w:pPr>
        <w:suppressAutoHyphens/>
        <w:spacing w:line="240" w:lineRule="auto"/>
        <w:rPr>
          <w:rFonts w:eastAsia="Times New Roman" w:cs="Times New Roman"/>
          <w:i/>
          <w:szCs w:val="20"/>
          <w:lang w:val="fr-FR"/>
        </w:rPr>
      </w:pPr>
      <w:r w:rsidRPr="009B75D5">
        <w:rPr>
          <w:i/>
          <w:szCs w:val="20"/>
          <w:lang w:val="fr-FR"/>
        </w:rPr>
        <w:tab/>
        <w:t>Pour faciliter les processus d'appel d'offres et de gestion du contrat, le Calendrier d'exécution, les Tableaux d'inventaire du Système et les Bordereaux de prix doivent être étroitement liés. En particulier, le Calendrier d'exécution définit les principaux Sous-systèmes à fournir. Pour chaque Sous-système, il doit y avoir un ou plusieurs Tableaux d'Inventaire du Système correspondants. Ces Tableaux d'inventaire du Système répertorient les éléments spécifiques (intrants) qui composent le Sous-système, ainsi que les quantités requises de chaque élément (pour les coûts liés à la fourniture et l'installation du Système ainsi que pour les coûts récurrents). Pour chaque Tableau d'inventaire du Système, il faut prévoir un Bordereau de prix correspondant reflétant fidèlement le Tableau d'inventaire du Système. Un développement minutieux de ces matériels améliorera considérablement les chances d'obtenir des Offres complètes et comparables (et facilitera le processus d'évaluation des Offres), tout en améliorant la probabilité que les interactions entre l'Acheteur et le Fournisseur pendant l'exécution du Contrat soient parfaitement orchestrées (ce qui permettra d'alléger le fardeau de la gestion du Contrat et d'améliorer les chances de succès dans la mise en œuvre du Système d'information).</w:t>
      </w:r>
    </w:p>
    <w:p w14:paraId="4623F3F7" w14:textId="77777777" w:rsidR="009B75D5" w:rsidRPr="009B75D5" w:rsidRDefault="009B75D5" w:rsidP="009B75D5">
      <w:pPr>
        <w:suppressAutoHyphens/>
        <w:spacing w:line="240" w:lineRule="auto"/>
        <w:rPr>
          <w:rFonts w:eastAsia="Times New Roman" w:cs="Times New Roman"/>
          <w:i/>
          <w:szCs w:val="20"/>
          <w:lang w:val="fr-FR"/>
        </w:rPr>
      </w:pPr>
      <w:r w:rsidRPr="009B75D5">
        <w:rPr>
          <w:i/>
          <w:szCs w:val="20"/>
          <w:lang w:val="fr-FR"/>
        </w:rPr>
        <w:tab/>
        <w:t xml:space="preserve">Les exemples de tableaux comprennent : </w:t>
      </w:r>
    </w:p>
    <w:p w14:paraId="6C531EF3" w14:textId="77777777" w:rsidR="009B75D5" w:rsidRPr="009B75D5" w:rsidRDefault="009B75D5" w:rsidP="009B75D5">
      <w:pPr>
        <w:suppressAutoHyphens/>
        <w:spacing w:line="240" w:lineRule="auto"/>
        <w:ind w:left="1440" w:hanging="720"/>
        <w:rPr>
          <w:rFonts w:eastAsia="Times New Roman" w:cs="Times New Roman"/>
          <w:i/>
          <w:szCs w:val="20"/>
          <w:lang w:val="fr-FR"/>
        </w:rPr>
      </w:pPr>
      <w:r w:rsidRPr="009B75D5">
        <w:rPr>
          <w:i/>
          <w:szCs w:val="20"/>
          <w:lang w:val="fr-FR"/>
        </w:rPr>
        <w:t>(a)</w:t>
      </w:r>
      <w:r w:rsidRPr="009B75D5">
        <w:rPr>
          <w:i/>
          <w:szCs w:val="20"/>
          <w:lang w:val="fr-FR"/>
        </w:rPr>
        <w:tab/>
        <w:t xml:space="preserve">un Tableau du Calendrier d’exécution ; </w:t>
      </w:r>
    </w:p>
    <w:p w14:paraId="4BD73069" w14:textId="77777777" w:rsidR="009B75D5" w:rsidRPr="009B75D5" w:rsidRDefault="009B75D5" w:rsidP="009B75D5">
      <w:pPr>
        <w:suppressAutoHyphens/>
        <w:spacing w:line="240" w:lineRule="auto"/>
        <w:ind w:left="1440" w:hanging="720"/>
        <w:rPr>
          <w:rFonts w:eastAsia="Times New Roman" w:cs="Times New Roman"/>
          <w:i/>
          <w:szCs w:val="20"/>
          <w:lang w:val="fr-FR"/>
        </w:rPr>
      </w:pPr>
      <w:r w:rsidRPr="009B75D5">
        <w:rPr>
          <w:i/>
          <w:szCs w:val="20"/>
          <w:lang w:val="fr-FR"/>
        </w:rPr>
        <w:t>(b)</w:t>
      </w:r>
      <w:r w:rsidRPr="009B75D5">
        <w:rPr>
          <w:i/>
          <w:szCs w:val="20"/>
          <w:lang w:val="fr-FR"/>
        </w:rPr>
        <w:tab/>
        <w:t xml:space="preserve">Un ou des Tableau(x) du Site ; et </w:t>
      </w:r>
    </w:p>
    <w:p w14:paraId="196907C9" w14:textId="77777777" w:rsidR="009B75D5" w:rsidRPr="009B75D5" w:rsidRDefault="009B75D5" w:rsidP="009B75D5">
      <w:pPr>
        <w:suppressAutoHyphens/>
        <w:spacing w:line="240" w:lineRule="auto"/>
        <w:ind w:left="1440" w:hanging="720"/>
        <w:rPr>
          <w:rFonts w:eastAsia="Times New Roman" w:cs="Times New Roman"/>
          <w:i/>
          <w:szCs w:val="20"/>
          <w:lang w:val="fr-FR"/>
        </w:rPr>
      </w:pPr>
      <w:r w:rsidRPr="009B75D5">
        <w:rPr>
          <w:i/>
          <w:szCs w:val="20"/>
          <w:lang w:val="fr-FR"/>
        </w:rPr>
        <w:t>(c)</w:t>
      </w:r>
      <w:r w:rsidRPr="009B75D5">
        <w:rPr>
          <w:i/>
          <w:szCs w:val="20"/>
          <w:lang w:val="fr-FR"/>
        </w:rPr>
        <w:tab/>
        <w:t xml:space="preserve">Tableau des jours fériés et autres jours non ouvrables. </w:t>
      </w:r>
    </w:p>
    <w:p w14:paraId="6D5C631D" w14:textId="77777777" w:rsidR="009B75D5" w:rsidRPr="009B75D5" w:rsidRDefault="009B75D5" w:rsidP="009B75D5">
      <w:pPr>
        <w:suppressAutoHyphens/>
        <w:spacing w:line="240" w:lineRule="auto"/>
        <w:rPr>
          <w:rFonts w:eastAsia="Times New Roman" w:cs="Times New Roman"/>
          <w:i/>
          <w:szCs w:val="20"/>
          <w:lang w:val="fr-FR"/>
        </w:rPr>
      </w:pPr>
      <w:r w:rsidRPr="009B75D5">
        <w:rPr>
          <w:i/>
          <w:szCs w:val="20"/>
          <w:lang w:val="fr-FR"/>
        </w:rPr>
        <w:tab/>
        <w:t>L'Acheteur doit modifier ces tableaux, en tant que de besoin, pour les adapter aux caractéristiques du Système (et des Sous-systèmes) à fournir et à installer. Les exemples de texte dans les tableaux ne sont qu'indicatifs et doivent être modifiés ou supprimés selon le cas.</w:t>
      </w:r>
    </w:p>
    <w:p w14:paraId="0C53391D" w14:textId="77777777" w:rsidR="009B75D5" w:rsidRPr="009B75D5" w:rsidRDefault="009B75D5" w:rsidP="009B75D5">
      <w:pPr>
        <w:suppressAutoHyphens/>
        <w:spacing w:line="240" w:lineRule="auto"/>
        <w:rPr>
          <w:rFonts w:eastAsia="Times New Roman" w:cs="Times New Roman"/>
          <w:i/>
          <w:szCs w:val="20"/>
          <w:lang w:val="fr-FR"/>
        </w:rPr>
      </w:pPr>
      <w:r w:rsidRPr="009B75D5">
        <w:rPr>
          <w:i/>
          <w:szCs w:val="20"/>
          <w:lang w:val="fr-FR"/>
        </w:rPr>
        <w:tab/>
        <w:t>Les délais indiqués dans le Calendrier d'exécution doivent être précisés en nombre de semaines à compter de l'Entrée en vigueur du Contrat. Cela facilitera la tenue à jour des Dossiers d'Appel d'Offres pendant les processus de préparation et de soumission des Offres.</w:t>
      </w:r>
    </w:p>
    <w:p w14:paraId="6FC2BE76" w14:textId="77777777" w:rsidR="009B75D5" w:rsidRPr="009B75D5" w:rsidRDefault="009B75D5" w:rsidP="009B75D5">
      <w:pPr>
        <w:suppressAutoHyphens/>
        <w:spacing w:line="240" w:lineRule="auto"/>
        <w:rPr>
          <w:rFonts w:eastAsia="Times New Roman" w:cs="Times New Roman"/>
          <w:i/>
          <w:szCs w:val="20"/>
          <w:lang w:val="fr-FR"/>
        </w:rPr>
      </w:pPr>
      <w:r w:rsidRPr="009B75D5">
        <w:rPr>
          <w:i/>
          <w:szCs w:val="20"/>
          <w:lang w:val="fr-FR"/>
        </w:rPr>
        <w:lastRenderedPageBreak/>
        <w:tab/>
        <w:t xml:space="preserve">Le cas échéant, le Calendrier d'exécution doit indiquer les produits sur lesquels la Pénalité de retard peut être appliqué en cas de retard d'exécution résultant des actions du Fournisseur (tel que régi par les CGC et les CPC). Ces étapes doivent être limitées au strict minimum dont l'Acheteur a besoin pour garantir le respect scrupuleux du Contrat par le Fournisseur, mais pas au point de fragiliser inutilement la relation Acheteur-Fournisseur dont dépendra inévitablement le succès de la mise en œuvre du Système d'information.   </w:t>
      </w:r>
      <w:r w:rsidRPr="009B75D5">
        <w:rPr>
          <w:i/>
          <w:szCs w:val="20"/>
          <w:lang w:val="fr-FR"/>
        </w:rPr>
        <w:tab/>
      </w:r>
    </w:p>
    <w:p w14:paraId="1D11A629" w14:textId="77777777" w:rsidR="009B75D5" w:rsidRPr="009B75D5" w:rsidRDefault="009B75D5" w:rsidP="009B75D5">
      <w:pPr>
        <w:suppressAutoHyphens/>
        <w:spacing w:line="240" w:lineRule="auto"/>
        <w:rPr>
          <w:rFonts w:eastAsia="Times New Roman" w:cs="Times New Roman"/>
          <w:i/>
          <w:szCs w:val="20"/>
          <w:lang w:val="fr-FR"/>
        </w:rPr>
      </w:pPr>
      <w:r w:rsidRPr="009B75D5">
        <w:rPr>
          <w:i/>
          <w:szCs w:val="20"/>
          <w:lang w:val="fr-FR"/>
        </w:rPr>
        <w:tab/>
        <w:t>Le(s) Tableau(x) des Sites répertorie(nt) l'emplacement physique du (des) site(s) où le Système doit être fourni, installé et exploité. Le ou les sites peuvent être constitués d'un certain nombre de succursales dans des régions éloignées, de différents départements ou bureaux dans la même ville, ou d'une combinaison de ces éléments. L'Acheteur doit spécifier ces informations de manière suffisamment détaillée pour que les Soumissionnaires puissent estimer avec précision les coûts liés à :</w:t>
      </w:r>
    </w:p>
    <w:p w14:paraId="49203EF2" w14:textId="77777777" w:rsidR="009B75D5" w:rsidRPr="009B75D5" w:rsidRDefault="009B75D5" w:rsidP="009B75D5">
      <w:pPr>
        <w:suppressAutoHyphens/>
        <w:spacing w:line="240" w:lineRule="auto"/>
        <w:ind w:left="1440" w:hanging="720"/>
        <w:rPr>
          <w:rFonts w:eastAsia="Times New Roman" w:cs="Times New Roman"/>
          <w:i/>
          <w:szCs w:val="20"/>
          <w:lang w:val="fr-FR"/>
        </w:rPr>
      </w:pPr>
      <w:r w:rsidRPr="009B75D5">
        <w:rPr>
          <w:i/>
          <w:szCs w:val="20"/>
          <w:lang w:val="fr-FR"/>
        </w:rPr>
        <w:t>(a)</w:t>
      </w:r>
      <w:r w:rsidRPr="009B75D5">
        <w:rPr>
          <w:i/>
          <w:szCs w:val="20"/>
          <w:lang w:val="fr-FR"/>
        </w:rPr>
        <w:tab/>
        <w:t>la livraison et l'assurance ;</w:t>
      </w:r>
    </w:p>
    <w:p w14:paraId="751BB1C3" w14:textId="77777777" w:rsidR="009B75D5" w:rsidRPr="009B75D5" w:rsidRDefault="009B75D5" w:rsidP="009B75D5">
      <w:pPr>
        <w:suppressAutoHyphens/>
        <w:spacing w:line="240" w:lineRule="auto"/>
        <w:ind w:left="1440" w:hanging="720"/>
        <w:rPr>
          <w:rFonts w:eastAsia="Times New Roman" w:cs="Times New Roman"/>
          <w:i/>
          <w:szCs w:val="20"/>
          <w:lang w:val="fr-FR"/>
        </w:rPr>
      </w:pPr>
      <w:r w:rsidRPr="009B75D5">
        <w:rPr>
          <w:i/>
          <w:szCs w:val="20"/>
          <w:lang w:val="fr-FR"/>
        </w:rPr>
        <w:t>(b)</w:t>
      </w:r>
      <w:r w:rsidRPr="009B75D5">
        <w:rPr>
          <w:i/>
          <w:szCs w:val="20"/>
          <w:lang w:val="fr-FR"/>
        </w:rPr>
        <w:tab/>
        <w:t>l’installation, y compris le câblage et les liaisons entre les bâtiments, etc. ;</w:t>
      </w:r>
    </w:p>
    <w:p w14:paraId="427F7C9A" w14:textId="77777777" w:rsidR="009B75D5" w:rsidRPr="009B75D5" w:rsidRDefault="009B75D5" w:rsidP="009B75D5">
      <w:pPr>
        <w:suppressAutoHyphens/>
        <w:spacing w:line="240" w:lineRule="auto"/>
        <w:ind w:left="1440" w:hanging="720"/>
        <w:rPr>
          <w:rFonts w:eastAsia="Times New Roman" w:cs="Times New Roman"/>
          <w:i/>
          <w:szCs w:val="20"/>
          <w:lang w:val="fr-FR"/>
        </w:rPr>
      </w:pPr>
      <w:r w:rsidRPr="009B75D5">
        <w:rPr>
          <w:i/>
          <w:szCs w:val="20"/>
          <w:lang w:val="fr-FR"/>
        </w:rPr>
        <w:t>(c)</w:t>
      </w:r>
      <w:r w:rsidRPr="009B75D5">
        <w:rPr>
          <w:i/>
          <w:szCs w:val="20"/>
          <w:lang w:val="fr-FR"/>
        </w:rPr>
        <w:tab/>
        <w:t>la fourniture des services d'assistance, tels que la réparation de défauts sous garantie, la maintenance et d'autres services d'assistance technique ; et</w:t>
      </w:r>
    </w:p>
    <w:p w14:paraId="2FDBF60A" w14:textId="77777777" w:rsidR="009B75D5" w:rsidRPr="009B75D5" w:rsidRDefault="009B75D5" w:rsidP="009B75D5">
      <w:pPr>
        <w:suppressAutoHyphens/>
        <w:spacing w:line="240" w:lineRule="auto"/>
        <w:ind w:left="1440" w:hanging="720"/>
        <w:rPr>
          <w:rFonts w:eastAsia="Times New Roman" w:cs="Times New Roman"/>
          <w:i/>
          <w:szCs w:val="20"/>
          <w:lang w:val="fr-FR"/>
        </w:rPr>
      </w:pPr>
      <w:r w:rsidRPr="009B75D5">
        <w:rPr>
          <w:i/>
          <w:szCs w:val="20"/>
          <w:lang w:val="fr-FR"/>
        </w:rPr>
        <w:t>(d)</w:t>
      </w:r>
      <w:r w:rsidRPr="009B75D5">
        <w:rPr>
          <w:i/>
          <w:szCs w:val="20"/>
          <w:lang w:val="fr-FR"/>
        </w:rPr>
        <w:tab/>
        <w:t>les autres obligations de Service connexes que le Soumissionnaire retenu devra exécuter dans le cadre du Contrat, y compris les frais de voyage et de séjour connexes.</w:t>
      </w:r>
    </w:p>
    <w:p w14:paraId="02077058" w14:textId="247AAC29" w:rsidR="00E00662" w:rsidRPr="009B75D5" w:rsidRDefault="009B75D5" w:rsidP="009B75D5">
      <w:pPr>
        <w:spacing w:line="240" w:lineRule="auto"/>
        <w:rPr>
          <w:rFonts w:ascii="Arial" w:hAnsi="Arial"/>
          <w:b/>
          <w:sz w:val="32"/>
          <w:lang w:val="fr-FR"/>
        </w:rPr>
      </w:pPr>
      <w:bookmarkStart w:id="1865" w:name="_Toc55540082"/>
      <w:bookmarkStart w:id="1866" w:name="_Toc55540633"/>
      <w:bookmarkStart w:id="1867" w:name="_Toc55540676"/>
      <w:bookmarkStart w:id="1868" w:name="_Toc55540943"/>
      <w:r w:rsidRPr="009B75D5">
        <w:rPr>
          <w:lang w:val="fr-FR"/>
        </w:rPr>
        <w:t>Ces informations aideront également les Soumissionnaires à identifier le(s) site(s) pouvant justifier une visite sur place pendant la période où ils préparent leur Offre. Si le Système présente des problèmes d'installation complexes, les plans d'aménagement du site doivent être insérés dans la section « Documents de référence et d'information ».</w:t>
      </w:r>
      <w:bookmarkEnd w:id="1865"/>
      <w:bookmarkEnd w:id="1866"/>
      <w:bookmarkEnd w:id="1867"/>
      <w:bookmarkEnd w:id="1868"/>
    </w:p>
    <w:p w14:paraId="726D861B" w14:textId="20B1654D" w:rsidR="006B3AA5" w:rsidRPr="009B75D5" w:rsidRDefault="006B3AA5" w:rsidP="002F434E">
      <w:pPr>
        <w:jc w:val="center"/>
        <w:rPr>
          <w:b/>
          <w:lang w:val="fr-FR"/>
        </w:rPr>
      </w:pPr>
      <w:r w:rsidRPr="009B75D5">
        <w:rPr>
          <w:rFonts w:ascii="Arial" w:hAnsi="Arial"/>
          <w:sz w:val="32"/>
          <w:lang w:val="fr-FR"/>
        </w:rPr>
        <w:br w:type="page"/>
      </w:r>
    </w:p>
    <w:bookmarkEnd w:id="1853"/>
    <w:bookmarkEnd w:id="1854"/>
    <w:bookmarkEnd w:id="1855"/>
    <w:p w14:paraId="0A411349" w14:textId="77777777" w:rsidR="006B3AA5" w:rsidRPr="009B75D5" w:rsidRDefault="006B3AA5" w:rsidP="005E3E29">
      <w:pPr>
        <w:tabs>
          <w:tab w:val="right" w:leader="dot" w:pos="8640"/>
        </w:tabs>
        <w:suppressAutoHyphens/>
        <w:spacing w:line="240" w:lineRule="auto"/>
        <w:ind w:right="360"/>
        <w:rPr>
          <w:rFonts w:eastAsia="Times New Roman" w:cs="Times New Roman"/>
          <w:sz w:val="32"/>
          <w:szCs w:val="20"/>
          <w:lang w:val="fr-FR"/>
        </w:rPr>
        <w:sectPr w:rsidR="006B3AA5" w:rsidRPr="009B75D5" w:rsidSect="005E3CE3">
          <w:headerReference w:type="even" r:id="rId58"/>
          <w:headerReference w:type="default" r:id="rId59"/>
          <w:headerReference w:type="first" r:id="rId60"/>
          <w:footnotePr>
            <w:numRestart w:val="eachPage"/>
          </w:footnotePr>
          <w:endnotePr>
            <w:numRestart w:val="eachSect"/>
          </w:endnotePr>
          <w:type w:val="nextColumn"/>
          <w:pgSz w:w="12240" w:h="15840" w:code="1"/>
          <w:pgMar w:top="1418" w:right="1418" w:bottom="1418" w:left="1418" w:header="720" w:footer="432" w:gutter="0"/>
          <w:cols w:space="720"/>
          <w:formProt w:val="0"/>
          <w:titlePg/>
          <w:docGrid w:linePitch="326"/>
        </w:sectPr>
      </w:pPr>
    </w:p>
    <w:p w14:paraId="23FD07DF" w14:textId="77777777" w:rsidR="002E4542" w:rsidRPr="002E4542" w:rsidRDefault="002E4542" w:rsidP="002E4542">
      <w:pPr>
        <w:pStyle w:val="Heading4TR"/>
        <w:rPr>
          <w:lang w:val="fr-FR"/>
        </w:rPr>
      </w:pPr>
      <w:bookmarkStart w:id="1869" w:name="_Toc55760521"/>
      <w:bookmarkStart w:id="1870" w:name="_Toc55760941"/>
      <w:bookmarkStart w:id="1871" w:name="_Toc55765824"/>
      <w:bookmarkStart w:id="1872" w:name="_Toc55931960"/>
      <w:bookmarkStart w:id="1873" w:name="_Toc55932127"/>
      <w:bookmarkStart w:id="1874" w:name="_Toc56639234"/>
      <w:bookmarkStart w:id="1875" w:name="_Toc58584685"/>
      <w:r w:rsidRPr="002E4542">
        <w:rPr>
          <w:lang w:val="fr-FR"/>
        </w:rPr>
        <w:lastRenderedPageBreak/>
        <w:t>A.</w:t>
      </w:r>
      <w:r w:rsidRPr="002E4542">
        <w:rPr>
          <w:lang w:val="fr-FR"/>
        </w:rPr>
        <w:tab/>
        <w:t>Tableau du Calendrier d’exécution</w:t>
      </w:r>
      <w:bookmarkEnd w:id="1869"/>
      <w:bookmarkEnd w:id="1870"/>
      <w:bookmarkEnd w:id="1871"/>
      <w:bookmarkEnd w:id="1872"/>
      <w:bookmarkEnd w:id="1873"/>
      <w:bookmarkEnd w:id="1874"/>
      <w:bookmarkEnd w:id="1875"/>
    </w:p>
    <w:p w14:paraId="3D23BADF" w14:textId="77777777" w:rsidR="002E4542" w:rsidRPr="002E4542" w:rsidRDefault="002E4542" w:rsidP="002E4542">
      <w:pPr>
        <w:tabs>
          <w:tab w:val="left" w:pos="3960"/>
          <w:tab w:val="left" w:pos="9900"/>
        </w:tabs>
        <w:suppressAutoHyphens/>
        <w:spacing w:line="240" w:lineRule="auto"/>
        <w:jc w:val="center"/>
        <w:rPr>
          <w:rFonts w:eastAsia="Times New Roman" w:cs="Times New Roman"/>
          <w:szCs w:val="20"/>
          <w:lang w:val="fr-FR"/>
        </w:rPr>
      </w:pPr>
      <w:r w:rsidRPr="002E4542">
        <w:rPr>
          <w:lang w:val="fr-FR"/>
        </w:rPr>
        <w:t xml:space="preserve">Numéro du Système, du Sous-système ou du lot :  </w:t>
      </w:r>
      <w:r w:rsidRPr="002E4542">
        <w:rPr>
          <w:b/>
          <w:bCs/>
          <w:i/>
          <w:iCs/>
          <w:lang w:val="fr-FR"/>
        </w:rPr>
        <w:t>Acquisition du Système tout entier</w:t>
      </w:r>
    </w:p>
    <w:p w14:paraId="1EC4D415" w14:textId="77777777" w:rsidR="002E4542" w:rsidRPr="002E4542" w:rsidRDefault="002E4542" w:rsidP="002E4542">
      <w:pPr>
        <w:tabs>
          <w:tab w:val="left" w:pos="3960"/>
          <w:tab w:val="left" w:pos="9900"/>
        </w:tabs>
        <w:suppressAutoHyphens/>
        <w:spacing w:after="180" w:line="240" w:lineRule="auto"/>
        <w:jc w:val="center"/>
        <w:rPr>
          <w:rFonts w:eastAsia="Times New Roman" w:cs="Times New Roman"/>
          <w:i/>
          <w:szCs w:val="20"/>
          <w:lang w:val="fr-FR"/>
        </w:rPr>
      </w:pPr>
      <w:r w:rsidRPr="002E4542">
        <w:rPr>
          <w:i/>
          <w:szCs w:val="20"/>
          <w:lang w:val="fr-FR"/>
        </w:rPr>
        <w:t>[</w:t>
      </w:r>
      <w:proofErr w:type="gramStart"/>
      <w:r w:rsidRPr="002E4542">
        <w:rPr>
          <w:i/>
          <w:szCs w:val="20"/>
          <w:lang w:val="fr-FR"/>
        </w:rPr>
        <w:t>préciser</w:t>
      </w:r>
      <w:proofErr w:type="gramEnd"/>
      <w:r w:rsidRPr="002E4542">
        <w:rPr>
          <w:i/>
          <w:szCs w:val="20"/>
          <w:lang w:val="fr-FR"/>
        </w:rPr>
        <w:t xml:space="preserve"> :</w:t>
      </w:r>
      <w:r w:rsidRPr="002E4542">
        <w:rPr>
          <w:b/>
          <w:i/>
          <w:szCs w:val="20"/>
          <w:lang w:val="fr-FR"/>
        </w:rPr>
        <w:t xml:space="preserve"> les dates d'installation et de réception souhaitées pour tous les éléments figurant dans le Calendrier ci-dessous en modifiant les rubriques correspondantes selon les besoins.]</w:t>
      </w:r>
    </w:p>
    <w:tbl>
      <w:tblPr>
        <w:tblW w:w="5000"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57"/>
        <w:gridCol w:w="5047"/>
        <w:gridCol w:w="1639"/>
        <w:gridCol w:w="1639"/>
        <w:gridCol w:w="1803"/>
        <w:gridCol w:w="1803"/>
      </w:tblGrid>
      <w:tr w:rsidR="002E4542" w:rsidRPr="005F2273" w14:paraId="77AC6A3D" w14:textId="77777777" w:rsidTr="00786E41">
        <w:trPr>
          <w:cantSplit/>
          <w:tblHeader/>
          <w:jc w:val="center"/>
        </w:trPr>
        <w:tc>
          <w:tcPr>
            <w:tcW w:w="407" w:type="pct"/>
            <w:vAlign w:val="center"/>
          </w:tcPr>
          <w:p w14:paraId="0008DFA8" w14:textId="77777777" w:rsidR="002E4542" w:rsidRPr="005E3CE3" w:rsidRDefault="002E4542" w:rsidP="00786E41">
            <w:pPr>
              <w:tabs>
                <w:tab w:val="left" w:pos="3960"/>
                <w:tab w:val="left" w:pos="9900"/>
              </w:tabs>
              <w:suppressAutoHyphens/>
              <w:spacing w:before="0" w:after="0" w:line="240" w:lineRule="auto"/>
              <w:jc w:val="center"/>
              <w:rPr>
                <w:rFonts w:eastAsia="Times New Roman" w:cs="Times New Roman"/>
                <w:b/>
                <w:szCs w:val="20"/>
              </w:rPr>
            </w:pPr>
            <w:proofErr w:type="spellStart"/>
            <w:r>
              <w:rPr>
                <w:b/>
                <w:szCs w:val="20"/>
              </w:rPr>
              <w:t>Rubrique</w:t>
            </w:r>
            <w:proofErr w:type="spellEnd"/>
            <w:r>
              <w:rPr>
                <w:b/>
                <w:szCs w:val="20"/>
              </w:rPr>
              <w:t xml:space="preserve"> n°.</w:t>
            </w:r>
          </w:p>
        </w:tc>
        <w:tc>
          <w:tcPr>
            <w:tcW w:w="1943" w:type="pct"/>
            <w:vAlign w:val="center"/>
          </w:tcPr>
          <w:p w14:paraId="6F78E215" w14:textId="77777777" w:rsidR="002E4542" w:rsidRPr="005E3CE3" w:rsidRDefault="002E4542" w:rsidP="00786E41">
            <w:pPr>
              <w:tabs>
                <w:tab w:val="left" w:pos="3960"/>
                <w:tab w:val="left" w:pos="9900"/>
              </w:tabs>
              <w:suppressAutoHyphens/>
              <w:spacing w:before="0" w:after="0" w:line="240" w:lineRule="auto"/>
              <w:jc w:val="center"/>
              <w:rPr>
                <w:rFonts w:eastAsia="Times New Roman" w:cs="Times New Roman"/>
                <w:b/>
                <w:szCs w:val="20"/>
              </w:rPr>
            </w:pPr>
            <w:r>
              <w:rPr>
                <w:b/>
                <w:szCs w:val="20"/>
              </w:rPr>
              <w:t>Sous-</w:t>
            </w:r>
            <w:proofErr w:type="spellStart"/>
            <w:r>
              <w:rPr>
                <w:b/>
                <w:szCs w:val="20"/>
              </w:rPr>
              <w:t>système</w:t>
            </w:r>
            <w:proofErr w:type="spellEnd"/>
            <w:r>
              <w:rPr>
                <w:b/>
                <w:szCs w:val="20"/>
              </w:rPr>
              <w:t>/</w:t>
            </w:r>
            <w:proofErr w:type="spellStart"/>
            <w:r>
              <w:rPr>
                <w:b/>
                <w:szCs w:val="20"/>
              </w:rPr>
              <w:t>Elément</w:t>
            </w:r>
            <w:proofErr w:type="spellEnd"/>
          </w:p>
        </w:tc>
        <w:tc>
          <w:tcPr>
            <w:tcW w:w="631" w:type="pct"/>
            <w:vAlign w:val="center"/>
          </w:tcPr>
          <w:p w14:paraId="0B86265C" w14:textId="77777777" w:rsidR="002E4542" w:rsidRPr="005E3CE3" w:rsidRDefault="002E4542" w:rsidP="00786E41">
            <w:pPr>
              <w:tabs>
                <w:tab w:val="left" w:pos="3960"/>
                <w:tab w:val="left" w:pos="9900"/>
              </w:tabs>
              <w:suppressAutoHyphens/>
              <w:spacing w:before="0" w:after="0" w:line="240" w:lineRule="auto"/>
              <w:jc w:val="center"/>
              <w:rPr>
                <w:rFonts w:eastAsia="Times New Roman" w:cs="Times New Roman"/>
                <w:b/>
                <w:szCs w:val="20"/>
              </w:rPr>
            </w:pPr>
            <w:r>
              <w:rPr>
                <w:b/>
                <w:szCs w:val="20"/>
              </w:rPr>
              <w:t>Site/Code Site</w:t>
            </w:r>
          </w:p>
        </w:tc>
        <w:tc>
          <w:tcPr>
            <w:tcW w:w="631" w:type="pct"/>
            <w:vAlign w:val="center"/>
          </w:tcPr>
          <w:p w14:paraId="347A59BC" w14:textId="77777777" w:rsidR="002E4542" w:rsidRPr="002E4542" w:rsidRDefault="002E4542" w:rsidP="00786E41">
            <w:pPr>
              <w:tabs>
                <w:tab w:val="left" w:pos="3960"/>
                <w:tab w:val="left" w:pos="9900"/>
              </w:tabs>
              <w:suppressAutoHyphens/>
              <w:spacing w:before="0" w:after="0" w:line="240" w:lineRule="auto"/>
              <w:jc w:val="center"/>
              <w:rPr>
                <w:rFonts w:eastAsia="Times New Roman" w:cs="Times New Roman"/>
                <w:b/>
                <w:szCs w:val="20"/>
                <w:lang w:val="fr-FR"/>
              </w:rPr>
            </w:pPr>
            <w:r w:rsidRPr="002E4542">
              <w:rPr>
                <w:b/>
                <w:szCs w:val="20"/>
                <w:lang w:val="fr-FR"/>
              </w:rPr>
              <w:t>Livraison</w:t>
            </w:r>
            <w:r w:rsidRPr="002E4542">
              <w:rPr>
                <w:b/>
                <w:szCs w:val="20"/>
                <w:lang w:val="fr-FR"/>
              </w:rPr>
              <w:br/>
              <w:t>(à préciser par le Soumissionnaire dans le Plan de projet préliminaire)</w:t>
            </w:r>
          </w:p>
        </w:tc>
        <w:tc>
          <w:tcPr>
            <w:tcW w:w="694" w:type="pct"/>
            <w:vAlign w:val="center"/>
          </w:tcPr>
          <w:p w14:paraId="54D1519E" w14:textId="77777777" w:rsidR="002E4542" w:rsidRPr="002E4542" w:rsidRDefault="002E4542" w:rsidP="00786E41">
            <w:pPr>
              <w:tabs>
                <w:tab w:val="left" w:pos="3960"/>
                <w:tab w:val="left" w:pos="9900"/>
              </w:tabs>
              <w:suppressAutoHyphens/>
              <w:spacing w:before="0" w:after="0" w:line="240" w:lineRule="auto"/>
              <w:jc w:val="center"/>
              <w:rPr>
                <w:rFonts w:eastAsia="Times New Roman" w:cs="Times New Roman"/>
                <w:b/>
                <w:szCs w:val="20"/>
                <w:lang w:val="fr-FR"/>
              </w:rPr>
            </w:pPr>
            <w:r w:rsidRPr="002E4542">
              <w:rPr>
                <w:b/>
                <w:szCs w:val="20"/>
                <w:lang w:val="fr-FR"/>
              </w:rPr>
              <w:t>Installation (semaines à compter de l’Entrée en vigueur du Contrat)</w:t>
            </w:r>
          </w:p>
        </w:tc>
        <w:tc>
          <w:tcPr>
            <w:tcW w:w="694" w:type="pct"/>
            <w:vAlign w:val="center"/>
          </w:tcPr>
          <w:p w14:paraId="7D350FCF" w14:textId="77777777" w:rsidR="002E4542" w:rsidRPr="002E4542" w:rsidRDefault="002E4542" w:rsidP="00786E41">
            <w:pPr>
              <w:tabs>
                <w:tab w:val="left" w:pos="3960"/>
                <w:tab w:val="left" w:pos="9900"/>
              </w:tabs>
              <w:suppressAutoHyphens/>
              <w:spacing w:before="0" w:after="0" w:line="240" w:lineRule="auto"/>
              <w:jc w:val="center"/>
              <w:rPr>
                <w:rFonts w:eastAsia="Times New Roman" w:cs="Times New Roman"/>
                <w:b/>
                <w:szCs w:val="20"/>
                <w:lang w:val="fr-FR"/>
              </w:rPr>
            </w:pPr>
            <w:r w:rsidRPr="002E4542">
              <w:rPr>
                <w:b/>
                <w:szCs w:val="20"/>
                <w:lang w:val="fr-FR"/>
              </w:rPr>
              <w:t>Réception (semaines à compter de l’Entrée en vigueur du Contrat)</w:t>
            </w:r>
          </w:p>
        </w:tc>
      </w:tr>
      <w:tr w:rsidR="002E4542" w:rsidRPr="005E3CE3" w14:paraId="6ABAEF9A" w14:textId="77777777" w:rsidTr="00786E41">
        <w:trPr>
          <w:cantSplit/>
          <w:jc w:val="center"/>
        </w:trPr>
        <w:tc>
          <w:tcPr>
            <w:tcW w:w="407" w:type="pct"/>
            <w:vAlign w:val="center"/>
          </w:tcPr>
          <w:p w14:paraId="2C7491AF"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0</w:t>
            </w:r>
          </w:p>
        </w:tc>
        <w:tc>
          <w:tcPr>
            <w:tcW w:w="1943" w:type="pct"/>
            <w:vAlign w:val="center"/>
          </w:tcPr>
          <w:p w14:paraId="0F05B33B" w14:textId="77777777" w:rsidR="002E4542" w:rsidRPr="005E3CE3" w:rsidRDefault="002E4542" w:rsidP="00786E41">
            <w:pPr>
              <w:tabs>
                <w:tab w:val="left" w:pos="3960"/>
                <w:tab w:val="left" w:pos="9900"/>
              </w:tabs>
              <w:suppressAutoHyphens/>
              <w:spacing w:before="100" w:after="100" w:line="240" w:lineRule="auto"/>
              <w:rPr>
                <w:rFonts w:eastAsia="Times New Roman" w:cs="Times New Roman"/>
                <w:szCs w:val="20"/>
              </w:rPr>
            </w:pPr>
            <w:r>
              <w:t xml:space="preserve">Plan de </w:t>
            </w:r>
            <w:proofErr w:type="spellStart"/>
            <w:r>
              <w:t>projet</w:t>
            </w:r>
            <w:proofErr w:type="spellEnd"/>
          </w:p>
        </w:tc>
        <w:tc>
          <w:tcPr>
            <w:tcW w:w="631" w:type="pct"/>
            <w:vAlign w:val="center"/>
          </w:tcPr>
          <w:p w14:paraId="68B98AF0"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 -</w:t>
            </w:r>
          </w:p>
        </w:tc>
        <w:tc>
          <w:tcPr>
            <w:tcW w:w="631" w:type="pct"/>
            <w:vAlign w:val="center"/>
          </w:tcPr>
          <w:p w14:paraId="31141558"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6A83A9FB"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 -</w:t>
            </w:r>
          </w:p>
        </w:tc>
        <w:tc>
          <w:tcPr>
            <w:tcW w:w="694" w:type="pct"/>
            <w:vAlign w:val="center"/>
          </w:tcPr>
          <w:p w14:paraId="581CFA4B"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W6</w:t>
            </w:r>
          </w:p>
        </w:tc>
      </w:tr>
      <w:tr w:rsidR="002E4542" w:rsidRPr="005E3CE3" w14:paraId="5FD8EA77" w14:textId="77777777" w:rsidTr="00786E41">
        <w:trPr>
          <w:cantSplit/>
          <w:jc w:val="center"/>
        </w:trPr>
        <w:tc>
          <w:tcPr>
            <w:tcW w:w="407" w:type="pct"/>
            <w:vAlign w:val="center"/>
          </w:tcPr>
          <w:p w14:paraId="2086D76A"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1</w:t>
            </w:r>
          </w:p>
        </w:tc>
        <w:tc>
          <w:tcPr>
            <w:tcW w:w="1943" w:type="pct"/>
            <w:vAlign w:val="center"/>
          </w:tcPr>
          <w:p w14:paraId="7002C9A2" w14:textId="77777777" w:rsidR="002E4542" w:rsidRPr="005E3CE3" w:rsidRDefault="002E4542" w:rsidP="00786E41">
            <w:pPr>
              <w:tabs>
                <w:tab w:val="left" w:pos="3960"/>
                <w:tab w:val="left" w:pos="9900"/>
              </w:tabs>
              <w:suppressAutoHyphens/>
              <w:spacing w:before="100" w:after="100" w:line="240" w:lineRule="auto"/>
              <w:rPr>
                <w:rFonts w:eastAsia="Times New Roman" w:cs="Times New Roman"/>
                <w:szCs w:val="20"/>
              </w:rPr>
            </w:pPr>
            <w:r>
              <w:t>Sous-</w:t>
            </w:r>
            <w:proofErr w:type="spellStart"/>
            <w:r>
              <w:t>système</w:t>
            </w:r>
            <w:proofErr w:type="spellEnd"/>
          </w:p>
        </w:tc>
        <w:tc>
          <w:tcPr>
            <w:tcW w:w="631" w:type="pct"/>
            <w:vAlign w:val="center"/>
          </w:tcPr>
          <w:p w14:paraId="35FE3AAC"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Siege</w:t>
            </w:r>
          </w:p>
        </w:tc>
        <w:tc>
          <w:tcPr>
            <w:tcW w:w="631" w:type="pct"/>
            <w:vAlign w:val="center"/>
          </w:tcPr>
          <w:p w14:paraId="751DA4D5"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0D49831B"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 -</w:t>
            </w:r>
          </w:p>
        </w:tc>
        <w:tc>
          <w:tcPr>
            <w:tcW w:w="694" w:type="pct"/>
            <w:vAlign w:val="center"/>
          </w:tcPr>
          <w:p w14:paraId="583762DF"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 -</w:t>
            </w:r>
          </w:p>
        </w:tc>
      </w:tr>
      <w:tr w:rsidR="002E4542" w:rsidRPr="005E3CE3" w14:paraId="7049BE92" w14:textId="77777777" w:rsidTr="00786E41">
        <w:trPr>
          <w:cantSplit/>
          <w:jc w:val="center"/>
        </w:trPr>
        <w:tc>
          <w:tcPr>
            <w:tcW w:w="407" w:type="pct"/>
            <w:vAlign w:val="center"/>
          </w:tcPr>
          <w:p w14:paraId="1FA7AED3"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1.1</w:t>
            </w:r>
          </w:p>
        </w:tc>
        <w:tc>
          <w:tcPr>
            <w:tcW w:w="1943" w:type="pct"/>
            <w:vAlign w:val="center"/>
          </w:tcPr>
          <w:p w14:paraId="7EEA9516" w14:textId="77777777" w:rsidR="002E4542" w:rsidRPr="002E4542" w:rsidRDefault="002E4542" w:rsidP="00786E41">
            <w:pPr>
              <w:tabs>
                <w:tab w:val="left" w:pos="3960"/>
                <w:tab w:val="left" w:pos="9900"/>
              </w:tabs>
              <w:suppressAutoHyphens/>
              <w:spacing w:before="100" w:after="100" w:line="240" w:lineRule="auto"/>
              <w:ind w:left="342"/>
              <w:rPr>
                <w:rFonts w:eastAsia="Times New Roman" w:cs="Times New Roman"/>
                <w:szCs w:val="20"/>
                <w:lang w:val="fr-FR"/>
              </w:rPr>
            </w:pPr>
            <w:r w:rsidRPr="002E4542">
              <w:rPr>
                <w:lang w:val="fr-FR"/>
              </w:rPr>
              <w:t>Matériels, LAN et Logiciels polyvalents</w:t>
            </w:r>
          </w:p>
        </w:tc>
        <w:tc>
          <w:tcPr>
            <w:tcW w:w="631" w:type="pct"/>
            <w:vAlign w:val="center"/>
          </w:tcPr>
          <w:p w14:paraId="0866754A"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t>
            </w:r>
          </w:p>
        </w:tc>
        <w:tc>
          <w:tcPr>
            <w:tcW w:w="631" w:type="pct"/>
            <w:vAlign w:val="center"/>
          </w:tcPr>
          <w:p w14:paraId="5DAE5AF1"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04E3BF33"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W16</w:t>
            </w:r>
          </w:p>
        </w:tc>
        <w:tc>
          <w:tcPr>
            <w:tcW w:w="694" w:type="pct"/>
            <w:vAlign w:val="center"/>
          </w:tcPr>
          <w:p w14:paraId="302AAD5E"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W20</w:t>
            </w:r>
          </w:p>
        </w:tc>
      </w:tr>
      <w:tr w:rsidR="002E4542" w:rsidRPr="005E3CE3" w14:paraId="65FFBC29" w14:textId="77777777" w:rsidTr="00786E41">
        <w:trPr>
          <w:cantSplit/>
          <w:jc w:val="center"/>
        </w:trPr>
        <w:tc>
          <w:tcPr>
            <w:tcW w:w="407" w:type="pct"/>
            <w:vAlign w:val="center"/>
          </w:tcPr>
          <w:p w14:paraId="5820D58F"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1.2</w:t>
            </w:r>
          </w:p>
        </w:tc>
        <w:tc>
          <w:tcPr>
            <w:tcW w:w="1943" w:type="pct"/>
            <w:vAlign w:val="center"/>
          </w:tcPr>
          <w:p w14:paraId="7EADA5CA" w14:textId="77777777" w:rsidR="002E4542" w:rsidRPr="005E3CE3" w:rsidRDefault="002E4542" w:rsidP="00786E41">
            <w:pPr>
              <w:tabs>
                <w:tab w:val="left" w:pos="3960"/>
                <w:tab w:val="left" w:pos="9900"/>
              </w:tabs>
              <w:suppressAutoHyphens/>
              <w:spacing w:before="100" w:after="100" w:line="240" w:lineRule="auto"/>
              <w:ind w:left="342"/>
              <w:rPr>
                <w:rFonts w:eastAsia="Times New Roman" w:cs="Times New Roman"/>
                <w:szCs w:val="20"/>
              </w:rPr>
            </w:pPr>
            <w:proofErr w:type="spellStart"/>
            <w:r>
              <w:t>Système</w:t>
            </w:r>
            <w:proofErr w:type="spellEnd"/>
            <w:r>
              <w:t xml:space="preserve"> de </w:t>
            </w:r>
            <w:proofErr w:type="spellStart"/>
            <w:r>
              <w:t>données</w:t>
            </w:r>
            <w:proofErr w:type="spellEnd"/>
          </w:p>
        </w:tc>
        <w:tc>
          <w:tcPr>
            <w:tcW w:w="631" w:type="pct"/>
            <w:vAlign w:val="center"/>
          </w:tcPr>
          <w:p w14:paraId="66BE243A"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t>
            </w:r>
          </w:p>
        </w:tc>
        <w:tc>
          <w:tcPr>
            <w:tcW w:w="631" w:type="pct"/>
            <w:vAlign w:val="center"/>
          </w:tcPr>
          <w:p w14:paraId="2780AA00"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0E068F2E"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W20</w:t>
            </w:r>
          </w:p>
        </w:tc>
        <w:tc>
          <w:tcPr>
            <w:tcW w:w="694" w:type="pct"/>
            <w:vAlign w:val="center"/>
          </w:tcPr>
          <w:p w14:paraId="2CAF8EA3"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W24</w:t>
            </w:r>
          </w:p>
        </w:tc>
      </w:tr>
      <w:tr w:rsidR="002E4542" w:rsidRPr="005E3CE3" w14:paraId="3A45F82F" w14:textId="77777777" w:rsidTr="00786E41">
        <w:trPr>
          <w:cantSplit/>
          <w:jc w:val="center"/>
        </w:trPr>
        <w:tc>
          <w:tcPr>
            <w:tcW w:w="407" w:type="pct"/>
            <w:vAlign w:val="center"/>
          </w:tcPr>
          <w:p w14:paraId="1EE24C89"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1.3</w:t>
            </w:r>
          </w:p>
        </w:tc>
        <w:tc>
          <w:tcPr>
            <w:tcW w:w="1943" w:type="pct"/>
            <w:vAlign w:val="center"/>
          </w:tcPr>
          <w:p w14:paraId="6A9EDCDD" w14:textId="77777777" w:rsidR="002E4542" w:rsidRPr="005E3CE3" w:rsidRDefault="002E4542" w:rsidP="00786E41">
            <w:pPr>
              <w:tabs>
                <w:tab w:val="left" w:pos="3960"/>
                <w:tab w:val="left" w:pos="9900"/>
              </w:tabs>
              <w:suppressAutoHyphens/>
              <w:spacing w:before="100" w:after="100" w:line="240" w:lineRule="auto"/>
              <w:ind w:left="342"/>
              <w:rPr>
                <w:rFonts w:eastAsia="Times New Roman" w:cs="Times New Roman"/>
                <w:szCs w:val="20"/>
              </w:rPr>
            </w:pPr>
            <w:r>
              <w:t>Formation</w:t>
            </w:r>
          </w:p>
        </w:tc>
        <w:tc>
          <w:tcPr>
            <w:tcW w:w="631" w:type="pct"/>
            <w:vAlign w:val="center"/>
          </w:tcPr>
          <w:p w14:paraId="6B8BF3DB"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t>
            </w:r>
          </w:p>
        </w:tc>
        <w:tc>
          <w:tcPr>
            <w:tcW w:w="631" w:type="pct"/>
            <w:vAlign w:val="center"/>
          </w:tcPr>
          <w:p w14:paraId="73171623"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57B92709"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 -</w:t>
            </w:r>
          </w:p>
        </w:tc>
        <w:tc>
          <w:tcPr>
            <w:tcW w:w="694" w:type="pct"/>
            <w:vAlign w:val="center"/>
          </w:tcPr>
          <w:p w14:paraId="751B7AE1"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W44</w:t>
            </w:r>
          </w:p>
        </w:tc>
      </w:tr>
      <w:tr w:rsidR="002E4542" w:rsidRPr="005E3CE3" w14:paraId="48E6C6B5" w14:textId="77777777" w:rsidTr="00786E41">
        <w:trPr>
          <w:cantSplit/>
          <w:jc w:val="center"/>
        </w:trPr>
        <w:tc>
          <w:tcPr>
            <w:tcW w:w="407" w:type="pct"/>
            <w:vAlign w:val="center"/>
          </w:tcPr>
          <w:p w14:paraId="294EF306"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2.0</w:t>
            </w:r>
          </w:p>
        </w:tc>
        <w:tc>
          <w:tcPr>
            <w:tcW w:w="1943" w:type="pct"/>
            <w:vAlign w:val="center"/>
          </w:tcPr>
          <w:p w14:paraId="54CDFFC0" w14:textId="77777777" w:rsidR="002E4542" w:rsidRPr="002E4542" w:rsidRDefault="002E4542" w:rsidP="00786E41">
            <w:pPr>
              <w:tabs>
                <w:tab w:val="left" w:pos="3960"/>
                <w:tab w:val="left" w:pos="9900"/>
              </w:tabs>
              <w:suppressAutoHyphens/>
              <w:spacing w:before="100" w:after="100" w:line="240" w:lineRule="auto"/>
              <w:ind w:left="342"/>
              <w:rPr>
                <w:rFonts w:eastAsia="Times New Roman" w:cs="Times New Roman"/>
                <w:szCs w:val="20"/>
                <w:lang w:val="fr-FR"/>
              </w:rPr>
            </w:pPr>
            <w:r w:rsidRPr="002E4542">
              <w:rPr>
                <w:lang w:val="fr-FR"/>
              </w:rPr>
              <w:t>Région 1 Sous-système(s) des succursales</w:t>
            </w:r>
          </w:p>
        </w:tc>
        <w:tc>
          <w:tcPr>
            <w:tcW w:w="631" w:type="pct"/>
            <w:vAlign w:val="center"/>
          </w:tcPr>
          <w:p w14:paraId="7DD94908"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R1.1, R1.2, …</w:t>
            </w:r>
            <w:r>
              <w:br/>
              <w:t>R1.n</w:t>
            </w:r>
          </w:p>
        </w:tc>
        <w:tc>
          <w:tcPr>
            <w:tcW w:w="631" w:type="pct"/>
            <w:vAlign w:val="center"/>
          </w:tcPr>
          <w:p w14:paraId="13D3A169"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38E3E308"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198971FD"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r>
      <w:tr w:rsidR="002E4542" w:rsidRPr="005E3CE3" w14:paraId="65162076" w14:textId="77777777" w:rsidTr="00786E41">
        <w:trPr>
          <w:cantSplit/>
          <w:jc w:val="center"/>
        </w:trPr>
        <w:tc>
          <w:tcPr>
            <w:tcW w:w="407" w:type="pct"/>
            <w:vAlign w:val="center"/>
          </w:tcPr>
          <w:p w14:paraId="5861F8C0"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2.1</w:t>
            </w:r>
          </w:p>
        </w:tc>
        <w:tc>
          <w:tcPr>
            <w:tcW w:w="1943" w:type="pct"/>
            <w:vAlign w:val="center"/>
          </w:tcPr>
          <w:p w14:paraId="4190C646" w14:textId="77777777" w:rsidR="002E4542" w:rsidRPr="002E4542" w:rsidRDefault="002E4542" w:rsidP="00786E41">
            <w:pPr>
              <w:tabs>
                <w:tab w:val="left" w:pos="3960"/>
                <w:tab w:val="left" w:pos="9900"/>
              </w:tabs>
              <w:suppressAutoHyphens/>
              <w:spacing w:before="100" w:after="100" w:line="240" w:lineRule="auto"/>
              <w:ind w:left="342"/>
              <w:rPr>
                <w:rFonts w:eastAsia="Times New Roman" w:cs="Times New Roman"/>
                <w:szCs w:val="20"/>
                <w:lang w:val="fr-FR"/>
              </w:rPr>
            </w:pPr>
            <w:r w:rsidRPr="002E4542">
              <w:rPr>
                <w:lang w:val="fr-FR"/>
              </w:rPr>
              <w:t>Matériels, LAN et Logiciels polyvalents</w:t>
            </w:r>
          </w:p>
        </w:tc>
        <w:tc>
          <w:tcPr>
            <w:tcW w:w="631" w:type="pct"/>
            <w:vAlign w:val="center"/>
          </w:tcPr>
          <w:p w14:paraId="6A13542D"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r>
              <w:t>“</w:t>
            </w:r>
          </w:p>
        </w:tc>
        <w:tc>
          <w:tcPr>
            <w:tcW w:w="631" w:type="pct"/>
            <w:vAlign w:val="center"/>
          </w:tcPr>
          <w:p w14:paraId="02914002"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1951314B"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5ADCD64D"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r>
      <w:tr w:rsidR="002E4542" w:rsidRPr="005E3CE3" w14:paraId="585C64BE" w14:textId="77777777" w:rsidTr="00786E41">
        <w:trPr>
          <w:cantSplit/>
          <w:jc w:val="center"/>
        </w:trPr>
        <w:tc>
          <w:tcPr>
            <w:tcW w:w="407" w:type="pct"/>
            <w:vAlign w:val="center"/>
          </w:tcPr>
          <w:p w14:paraId="1CE83C91"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b/>
                <w:szCs w:val="20"/>
              </w:rPr>
            </w:pPr>
            <w:r>
              <w:rPr>
                <w:b/>
                <w:szCs w:val="20"/>
              </w:rPr>
              <w:t>2.2</w:t>
            </w:r>
          </w:p>
        </w:tc>
        <w:tc>
          <w:tcPr>
            <w:tcW w:w="1943" w:type="pct"/>
            <w:vAlign w:val="center"/>
          </w:tcPr>
          <w:p w14:paraId="14683728" w14:textId="77777777" w:rsidR="002E4542" w:rsidRPr="005E3CE3" w:rsidRDefault="002E4542" w:rsidP="00786E41">
            <w:pPr>
              <w:pBdr>
                <w:top w:val="single" w:sz="4" w:space="0" w:color="auto"/>
                <w:left w:val="single" w:sz="4" w:space="0" w:color="auto"/>
                <w:bottom w:val="double" w:sz="6" w:space="0" w:color="auto"/>
                <w:right w:val="single" w:sz="4" w:space="0" w:color="auto"/>
              </w:pBdr>
              <w:tabs>
                <w:tab w:val="left" w:pos="3960"/>
                <w:tab w:val="left" w:pos="9900"/>
              </w:tabs>
              <w:suppressAutoHyphens/>
              <w:spacing w:before="100" w:beforeAutospacing="1" w:after="100" w:afterAutospacing="1" w:line="240" w:lineRule="auto"/>
              <w:ind w:left="342"/>
              <w:textAlignment w:val="center"/>
              <w:rPr>
                <w:rFonts w:eastAsia="Times New Roman" w:cs="Times New Roman"/>
                <w:b/>
                <w:szCs w:val="20"/>
              </w:rPr>
            </w:pPr>
            <w:r>
              <w:rPr>
                <w:b/>
                <w:szCs w:val="20"/>
              </w:rPr>
              <w:t>Formation</w:t>
            </w:r>
          </w:p>
        </w:tc>
        <w:tc>
          <w:tcPr>
            <w:tcW w:w="631" w:type="pct"/>
            <w:vAlign w:val="center"/>
          </w:tcPr>
          <w:p w14:paraId="7D18C102" w14:textId="77777777" w:rsidR="002E4542" w:rsidRPr="005E3CE3" w:rsidRDefault="002E4542" w:rsidP="00786E41">
            <w:pPr>
              <w:pBdr>
                <w:top w:val="single" w:sz="4" w:space="0" w:color="auto"/>
                <w:left w:val="single" w:sz="4" w:space="0" w:color="auto"/>
                <w:bottom w:val="double" w:sz="6" w:space="0" w:color="auto"/>
                <w:right w:val="single" w:sz="4" w:space="0" w:color="auto"/>
              </w:pBdr>
              <w:tabs>
                <w:tab w:val="left" w:pos="3960"/>
                <w:tab w:val="left" w:pos="9900"/>
              </w:tabs>
              <w:suppressAutoHyphens/>
              <w:spacing w:before="100" w:beforeAutospacing="1" w:after="100" w:afterAutospacing="1" w:line="240" w:lineRule="auto"/>
              <w:jc w:val="center"/>
              <w:textAlignment w:val="center"/>
              <w:rPr>
                <w:rFonts w:eastAsia="Times New Roman" w:cs="Times New Roman"/>
                <w:b/>
                <w:szCs w:val="20"/>
              </w:rPr>
            </w:pPr>
            <w:r>
              <w:rPr>
                <w:b/>
                <w:szCs w:val="20"/>
              </w:rPr>
              <w:t>“</w:t>
            </w:r>
          </w:p>
        </w:tc>
        <w:tc>
          <w:tcPr>
            <w:tcW w:w="631" w:type="pct"/>
            <w:vAlign w:val="center"/>
          </w:tcPr>
          <w:p w14:paraId="39B174DE"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b/>
                <w:szCs w:val="20"/>
              </w:rPr>
            </w:pPr>
          </w:p>
        </w:tc>
        <w:tc>
          <w:tcPr>
            <w:tcW w:w="694" w:type="pct"/>
            <w:vAlign w:val="center"/>
          </w:tcPr>
          <w:p w14:paraId="67DD4E53"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b/>
                <w:szCs w:val="20"/>
              </w:rPr>
            </w:pPr>
          </w:p>
        </w:tc>
        <w:tc>
          <w:tcPr>
            <w:tcW w:w="694" w:type="pct"/>
            <w:vAlign w:val="center"/>
          </w:tcPr>
          <w:p w14:paraId="3012B2A6"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b/>
                <w:szCs w:val="20"/>
              </w:rPr>
            </w:pPr>
          </w:p>
        </w:tc>
      </w:tr>
      <w:tr w:rsidR="002E4542" w:rsidRPr="005E3CE3" w14:paraId="7B0A0E31" w14:textId="77777777" w:rsidTr="00786E41">
        <w:trPr>
          <w:cantSplit/>
          <w:jc w:val="center"/>
        </w:trPr>
        <w:tc>
          <w:tcPr>
            <w:tcW w:w="407" w:type="pct"/>
            <w:vAlign w:val="center"/>
          </w:tcPr>
          <w:p w14:paraId="6B91B014"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1943" w:type="pct"/>
            <w:vAlign w:val="center"/>
          </w:tcPr>
          <w:p w14:paraId="4F1CCE0D" w14:textId="77777777" w:rsidR="002E4542" w:rsidRPr="005E3CE3" w:rsidRDefault="002E4542" w:rsidP="00786E41">
            <w:pPr>
              <w:tabs>
                <w:tab w:val="left" w:pos="3960"/>
                <w:tab w:val="left" w:pos="9900"/>
              </w:tabs>
              <w:suppressAutoHyphens/>
              <w:spacing w:before="100" w:after="100" w:line="240" w:lineRule="auto"/>
              <w:rPr>
                <w:rFonts w:eastAsia="Times New Roman" w:cs="Times New Roman"/>
                <w:szCs w:val="20"/>
              </w:rPr>
            </w:pPr>
            <w:r>
              <w:t xml:space="preserve">       etc.</w:t>
            </w:r>
          </w:p>
        </w:tc>
        <w:tc>
          <w:tcPr>
            <w:tcW w:w="631" w:type="pct"/>
            <w:vAlign w:val="center"/>
          </w:tcPr>
          <w:p w14:paraId="1F199A06"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31" w:type="pct"/>
            <w:vAlign w:val="center"/>
          </w:tcPr>
          <w:p w14:paraId="34368EBB"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2C0E5867"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c>
          <w:tcPr>
            <w:tcW w:w="694" w:type="pct"/>
            <w:vAlign w:val="center"/>
          </w:tcPr>
          <w:p w14:paraId="3D62314C" w14:textId="77777777" w:rsidR="002E4542" w:rsidRPr="005E3CE3" w:rsidRDefault="002E4542" w:rsidP="00786E41">
            <w:pPr>
              <w:tabs>
                <w:tab w:val="left" w:pos="3960"/>
                <w:tab w:val="left" w:pos="9900"/>
              </w:tabs>
              <w:suppressAutoHyphens/>
              <w:spacing w:before="100" w:after="100" w:line="240" w:lineRule="auto"/>
              <w:jc w:val="center"/>
              <w:rPr>
                <w:rFonts w:eastAsia="Times New Roman" w:cs="Times New Roman"/>
                <w:szCs w:val="20"/>
              </w:rPr>
            </w:pPr>
          </w:p>
        </w:tc>
      </w:tr>
      <w:tr w:rsidR="002E4542" w:rsidRPr="005E3CE3" w14:paraId="5F24EC66" w14:textId="77777777" w:rsidTr="00786E41">
        <w:trPr>
          <w:cantSplit/>
          <w:jc w:val="center"/>
        </w:trPr>
        <w:tc>
          <w:tcPr>
            <w:tcW w:w="407" w:type="pct"/>
            <w:vAlign w:val="center"/>
          </w:tcPr>
          <w:p w14:paraId="4BCF68FC"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lastRenderedPageBreak/>
              <w:t>x</w:t>
            </w:r>
          </w:p>
        </w:tc>
        <w:tc>
          <w:tcPr>
            <w:tcW w:w="1943" w:type="pct"/>
            <w:vAlign w:val="center"/>
          </w:tcPr>
          <w:p w14:paraId="6EFB56B3" w14:textId="77777777" w:rsidR="002E4542" w:rsidRPr="002E4542" w:rsidRDefault="002E4542" w:rsidP="00786E41">
            <w:pPr>
              <w:tabs>
                <w:tab w:val="left" w:pos="3960"/>
              </w:tabs>
              <w:suppressAutoHyphens/>
              <w:spacing w:before="100" w:after="100" w:line="240" w:lineRule="auto"/>
              <w:rPr>
                <w:rFonts w:eastAsia="Times New Roman" w:cs="Times New Roman"/>
                <w:szCs w:val="20"/>
                <w:lang w:val="fr-FR"/>
              </w:rPr>
            </w:pPr>
            <w:r w:rsidRPr="002E4542">
              <w:rPr>
                <w:lang w:val="fr-FR"/>
              </w:rPr>
              <w:t>Réception opérationnelle du Système complet et intégré</w:t>
            </w:r>
          </w:p>
        </w:tc>
        <w:tc>
          <w:tcPr>
            <w:tcW w:w="631" w:type="pct"/>
            <w:vAlign w:val="center"/>
          </w:tcPr>
          <w:p w14:paraId="3B39F1FC"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roofErr w:type="spellStart"/>
            <w:r>
              <w:t>tous</w:t>
            </w:r>
            <w:proofErr w:type="spellEnd"/>
            <w:r>
              <w:t xml:space="preserve"> les sites</w:t>
            </w:r>
          </w:p>
        </w:tc>
        <w:tc>
          <w:tcPr>
            <w:tcW w:w="631" w:type="pct"/>
            <w:vAlign w:val="center"/>
          </w:tcPr>
          <w:p w14:paraId="39052C2F"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694" w:type="pct"/>
            <w:vAlign w:val="center"/>
          </w:tcPr>
          <w:p w14:paraId="167CE68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w:t>
            </w:r>
          </w:p>
        </w:tc>
        <w:tc>
          <w:tcPr>
            <w:tcW w:w="694" w:type="pct"/>
            <w:vAlign w:val="center"/>
          </w:tcPr>
          <w:p w14:paraId="50A4D8FB"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W__</w:t>
            </w:r>
          </w:p>
        </w:tc>
      </w:tr>
      <w:tr w:rsidR="002E4542" w:rsidRPr="005E3CE3" w14:paraId="4395FE97" w14:textId="77777777" w:rsidTr="00786E41">
        <w:trPr>
          <w:cantSplit/>
          <w:jc w:val="center"/>
        </w:trPr>
        <w:tc>
          <w:tcPr>
            <w:tcW w:w="407" w:type="pct"/>
            <w:vAlign w:val="center"/>
          </w:tcPr>
          <w:p w14:paraId="268DEF61"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943" w:type="pct"/>
            <w:vAlign w:val="center"/>
          </w:tcPr>
          <w:p w14:paraId="2E252C6A"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p>
        </w:tc>
        <w:tc>
          <w:tcPr>
            <w:tcW w:w="631" w:type="pct"/>
            <w:vAlign w:val="center"/>
          </w:tcPr>
          <w:p w14:paraId="63259F9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631" w:type="pct"/>
            <w:vAlign w:val="center"/>
          </w:tcPr>
          <w:p w14:paraId="35696AAF"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694" w:type="pct"/>
            <w:vAlign w:val="center"/>
          </w:tcPr>
          <w:p w14:paraId="282E7FD6"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694" w:type="pct"/>
            <w:vAlign w:val="center"/>
          </w:tcPr>
          <w:p w14:paraId="1AEAFA6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39FD07E3" w14:textId="77777777" w:rsidTr="00786E41">
        <w:trPr>
          <w:cantSplit/>
          <w:jc w:val="center"/>
        </w:trPr>
        <w:tc>
          <w:tcPr>
            <w:tcW w:w="407" w:type="pct"/>
            <w:vAlign w:val="center"/>
          </w:tcPr>
          <w:p w14:paraId="6C54BC4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z</w:t>
            </w:r>
          </w:p>
        </w:tc>
        <w:tc>
          <w:tcPr>
            <w:tcW w:w="1943" w:type="pct"/>
            <w:vAlign w:val="center"/>
          </w:tcPr>
          <w:p w14:paraId="09C7A5F8"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proofErr w:type="spellStart"/>
            <w:r>
              <w:t>Éléments</w:t>
            </w:r>
            <w:proofErr w:type="spellEnd"/>
            <w:r>
              <w:t xml:space="preserve"> des </w:t>
            </w:r>
            <w:proofErr w:type="spellStart"/>
            <w:r>
              <w:t>coûts</w:t>
            </w:r>
            <w:proofErr w:type="spellEnd"/>
            <w:r>
              <w:t xml:space="preserve"> </w:t>
            </w:r>
            <w:proofErr w:type="spellStart"/>
            <w:r>
              <w:t>récurrents</w:t>
            </w:r>
            <w:proofErr w:type="spellEnd"/>
          </w:p>
        </w:tc>
        <w:tc>
          <w:tcPr>
            <w:tcW w:w="631" w:type="pct"/>
            <w:vAlign w:val="center"/>
          </w:tcPr>
          <w:p w14:paraId="4B36DB2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w:t>
            </w:r>
          </w:p>
        </w:tc>
        <w:tc>
          <w:tcPr>
            <w:tcW w:w="631" w:type="pct"/>
            <w:vAlign w:val="center"/>
          </w:tcPr>
          <w:p w14:paraId="128272FD"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694" w:type="pct"/>
            <w:vAlign w:val="center"/>
          </w:tcPr>
          <w:p w14:paraId="3182052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694" w:type="pct"/>
            <w:vAlign w:val="center"/>
          </w:tcPr>
          <w:p w14:paraId="640BF68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F2273" w14:paraId="41C3817F" w14:textId="77777777" w:rsidTr="00786E41">
        <w:trPr>
          <w:cantSplit/>
          <w:jc w:val="center"/>
        </w:trPr>
        <w:tc>
          <w:tcPr>
            <w:tcW w:w="407" w:type="pct"/>
            <w:vAlign w:val="center"/>
          </w:tcPr>
          <w:p w14:paraId="3B24527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z.1.</w:t>
            </w:r>
          </w:p>
        </w:tc>
        <w:tc>
          <w:tcPr>
            <w:tcW w:w="1943" w:type="pct"/>
            <w:vAlign w:val="center"/>
          </w:tcPr>
          <w:p w14:paraId="7B7BEE73" w14:textId="77777777" w:rsidR="002E4542" w:rsidRPr="002E4542" w:rsidRDefault="002E4542" w:rsidP="00786E41">
            <w:pPr>
              <w:tabs>
                <w:tab w:val="left" w:pos="3960"/>
              </w:tabs>
              <w:suppressAutoHyphens/>
              <w:spacing w:before="100" w:after="100" w:line="240" w:lineRule="auto"/>
              <w:ind w:left="342"/>
              <w:rPr>
                <w:rFonts w:eastAsia="Times New Roman" w:cs="Times New Roman"/>
                <w:szCs w:val="20"/>
                <w:lang w:val="fr-FR"/>
              </w:rPr>
            </w:pPr>
            <w:r w:rsidRPr="002E4542">
              <w:rPr>
                <w:lang w:val="fr-FR"/>
              </w:rPr>
              <w:t>Liste des éléments des coûts récurrents</w:t>
            </w:r>
          </w:p>
        </w:tc>
        <w:tc>
          <w:tcPr>
            <w:tcW w:w="631" w:type="pct"/>
            <w:vAlign w:val="center"/>
          </w:tcPr>
          <w:p w14:paraId="5C77A876"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631" w:type="pct"/>
            <w:vAlign w:val="center"/>
          </w:tcPr>
          <w:p w14:paraId="7586AC47"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694" w:type="pct"/>
            <w:vAlign w:val="center"/>
          </w:tcPr>
          <w:p w14:paraId="4A8C11D5"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694" w:type="pct"/>
            <w:vAlign w:val="center"/>
          </w:tcPr>
          <w:p w14:paraId="7A9503E6"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r>
      <w:tr w:rsidR="002E4542" w:rsidRPr="005E3CE3" w14:paraId="1B5BB23E" w14:textId="77777777" w:rsidTr="00786E41">
        <w:trPr>
          <w:cantSplit/>
          <w:jc w:val="center"/>
        </w:trPr>
        <w:tc>
          <w:tcPr>
            <w:tcW w:w="407" w:type="pct"/>
            <w:vAlign w:val="center"/>
          </w:tcPr>
          <w:p w14:paraId="044BB131"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1943" w:type="pct"/>
            <w:vAlign w:val="center"/>
          </w:tcPr>
          <w:p w14:paraId="66D96649"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r w:rsidRPr="002E4542">
              <w:rPr>
                <w:lang w:val="fr-FR"/>
              </w:rPr>
              <w:t xml:space="preserve">       </w:t>
            </w:r>
            <w:r>
              <w:t>etc.</w:t>
            </w:r>
          </w:p>
        </w:tc>
        <w:tc>
          <w:tcPr>
            <w:tcW w:w="631" w:type="pct"/>
            <w:vAlign w:val="center"/>
          </w:tcPr>
          <w:p w14:paraId="3D35F54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631" w:type="pct"/>
            <w:vAlign w:val="center"/>
          </w:tcPr>
          <w:p w14:paraId="5A0FA12C"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694" w:type="pct"/>
            <w:vAlign w:val="center"/>
          </w:tcPr>
          <w:p w14:paraId="24A702E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694" w:type="pct"/>
            <w:vAlign w:val="center"/>
          </w:tcPr>
          <w:p w14:paraId="362743A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bl>
    <w:p w14:paraId="27D1B410" w14:textId="77777777" w:rsidR="002E4542" w:rsidRPr="005E3CE3" w:rsidRDefault="002E4542" w:rsidP="002E4542">
      <w:pPr>
        <w:tabs>
          <w:tab w:val="left" w:pos="3960"/>
        </w:tabs>
        <w:suppressAutoHyphens/>
        <w:spacing w:line="240" w:lineRule="auto"/>
        <w:rPr>
          <w:rFonts w:eastAsia="Times New Roman" w:cs="Times New Roman"/>
          <w:szCs w:val="20"/>
        </w:rPr>
      </w:pPr>
    </w:p>
    <w:p w14:paraId="32F5A4DA" w14:textId="77777777" w:rsidR="002E4542" w:rsidRPr="002E4542" w:rsidRDefault="002E4542" w:rsidP="002E4542">
      <w:pPr>
        <w:tabs>
          <w:tab w:val="left" w:pos="3960"/>
          <w:tab w:val="left" w:pos="9900"/>
        </w:tabs>
        <w:suppressAutoHyphens/>
        <w:spacing w:line="240" w:lineRule="auto"/>
        <w:ind w:left="1260" w:hanging="1260"/>
        <w:rPr>
          <w:rFonts w:eastAsia="Times New Roman" w:cs="Times New Roman"/>
          <w:szCs w:val="20"/>
          <w:lang w:val="fr-FR"/>
        </w:rPr>
      </w:pPr>
      <w:r w:rsidRPr="002E4542">
        <w:rPr>
          <w:b/>
          <w:szCs w:val="20"/>
          <w:lang w:val="fr-FR"/>
        </w:rPr>
        <w:t>Remarque :</w:t>
      </w:r>
      <w:r w:rsidRPr="002E4542">
        <w:rPr>
          <w:lang w:val="fr-FR"/>
        </w:rPr>
        <w:tab/>
        <w:t>Se référer au sous-tableau des éléments des coûts récurrents pertinents pour les composants spécifiques constituant les sous-systèmes ou rubriques dans ce tableau récapitulatif. Se référer au(aux) Tableau(x) de données sur le Site ci-dessous pour de plus amples détails sur le Site et les codes correspondants.</w:t>
      </w:r>
    </w:p>
    <w:p w14:paraId="14C20D46" w14:textId="77777777" w:rsidR="002E4542" w:rsidRPr="002E4542" w:rsidRDefault="002E4542" w:rsidP="002E4542">
      <w:pPr>
        <w:spacing w:after="0" w:line="240" w:lineRule="auto"/>
        <w:rPr>
          <w:rFonts w:eastAsia="Times New Roman" w:cs="Times New Roman"/>
          <w:szCs w:val="20"/>
          <w:lang w:val="fr-FR"/>
        </w:rPr>
      </w:pPr>
      <w:r w:rsidRPr="002E4542">
        <w:rPr>
          <w:lang w:val="fr-FR"/>
        </w:rPr>
        <w:br w:type="page"/>
      </w:r>
    </w:p>
    <w:p w14:paraId="7383F43E" w14:textId="77777777" w:rsidR="002E4542" w:rsidRPr="002E4542" w:rsidRDefault="002E4542" w:rsidP="002E4542">
      <w:pPr>
        <w:tabs>
          <w:tab w:val="left" w:pos="3960"/>
          <w:tab w:val="left" w:pos="9900"/>
        </w:tabs>
        <w:suppressAutoHyphens/>
        <w:spacing w:line="240" w:lineRule="auto"/>
        <w:ind w:left="1260" w:hanging="1260"/>
        <w:rPr>
          <w:rFonts w:eastAsia="Times New Roman" w:cs="Times New Roman"/>
          <w:szCs w:val="20"/>
          <w:lang w:val="fr-FR"/>
        </w:rPr>
      </w:pPr>
    </w:p>
    <w:p w14:paraId="283DE91C" w14:textId="77777777" w:rsidR="002E4542" w:rsidRPr="002E4542" w:rsidRDefault="002E4542" w:rsidP="002E4542">
      <w:pPr>
        <w:pStyle w:val="Heading4TR"/>
        <w:rPr>
          <w:lang w:val="fr-FR"/>
        </w:rPr>
      </w:pPr>
      <w:bookmarkStart w:id="1876" w:name="_Toc55760522"/>
      <w:bookmarkStart w:id="1877" w:name="_Toc55760942"/>
      <w:bookmarkStart w:id="1878" w:name="_Toc55765825"/>
      <w:bookmarkStart w:id="1879" w:name="_Toc55931961"/>
      <w:bookmarkStart w:id="1880" w:name="_Toc55932128"/>
      <w:bookmarkStart w:id="1881" w:name="_Toc56639235"/>
      <w:bookmarkStart w:id="1882" w:name="_Toc58584686"/>
      <w:r w:rsidRPr="002E4542">
        <w:rPr>
          <w:lang w:val="fr-FR"/>
        </w:rPr>
        <w:t>B.</w:t>
      </w:r>
      <w:r w:rsidRPr="002E4542">
        <w:rPr>
          <w:lang w:val="fr-FR"/>
        </w:rPr>
        <w:tab/>
        <w:t>Tableau(x) des données sur le Site</w:t>
      </w:r>
      <w:bookmarkEnd w:id="1876"/>
      <w:bookmarkEnd w:id="1877"/>
      <w:bookmarkEnd w:id="1878"/>
      <w:bookmarkEnd w:id="1879"/>
      <w:bookmarkEnd w:id="1880"/>
      <w:bookmarkEnd w:id="1881"/>
      <w:bookmarkEnd w:id="1882"/>
    </w:p>
    <w:p w14:paraId="6A2490F0" w14:textId="77777777" w:rsidR="002E4542" w:rsidRPr="002E4542" w:rsidRDefault="002E4542" w:rsidP="002E4542">
      <w:pPr>
        <w:tabs>
          <w:tab w:val="left" w:pos="3960"/>
        </w:tabs>
        <w:suppressAutoHyphens/>
        <w:spacing w:line="240" w:lineRule="auto"/>
        <w:ind w:left="720" w:hanging="720"/>
        <w:jc w:val="center"/>
        <w:rPr>
          <w:rFonts w:eastAsia="Times New Roman" w:cs="Times New Roman"/>
          <w:b/>
          <w:sz w:val="28"/>
          <w:szCs w:val="20"/>
          <w:lang w:val="fr-FR"/>
        </w:rPr>
      </w:pPr>
    </w:p>
    <w:p w14:paraId="17D9491E" w14:textId="77777777" w:rsidR="002E4542" w:rsidRPr="002E4542" w:rsidRDefault="002E4542" w:rsidP="002E4542">
      <w:pPr>
        <w:tabs>
          <w:tab w:val="left" w:pos="3960"/>
        </w:tabs>
        <w:suppressAutoHyphens/>
        <w:spacing w:line="240" w:lineRule="auto"/>
        <w:jc w:val="center"/>
        <w:rPr>
          <w:rFonts w:eastAsia="Times New Roman" w:cs="Times New Roman"/>
          <w:i/>
          <w:szCs w:val="20"/>
          <w:lang w:val="fr-FR"/>
        </w:rPr>
      </w:pPr>
      <w:r w:rsidRPr="002E4542">
        <w:rPr>
          <w:i/>
          <w:szCs w:val="20"/>
          <w:lang w:val="fr-FR"/>
        </w:rPr>
        <w:t xml:space="preserve">[À compléter par l’Acheteur, préciser :  </w:t>
      </w:r>
      <w:r w:rsidRPr="002E4542">
        <w:rPr>
          <w:b/>
          <w:i/>
          <w:szCs w:val="20"/>
          <w:lang w:val="fr-FR"/>
        </w:rPr>
        <w:t>les informations détaillées sur le(s) Site(s) où doit être exploité le Système</w:t>
      </w:r>
      <w:r w:rsidRPr="002E4542">
        <w:rPr>
          <w:i/>
          <w:szCs w:val="20"/>
          <w:lang w:val="fr-FR"/>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2E4542" w:rsidRPr="005F2273" w14:paraId="5FDD8490" w14:textId="77777777" w:rsidTr="00786E41">
        <w:trPr>
          <w:cantSplit/>
          <w:tblHeader/>
        </w:trPr>
        <w:tc>
          <w:tcPr>
            <w:tcW w:w="1440" w:type="dxa"/>
          </w:tcPr>
          <w:p w14:paraId="05D6B60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rsidRPr="002E4542">
              <w:rPr>
                <w:lang w:val="fr-FR"/>
              </w:rPr>
              <w:br/>
            </w:r>
            <w:r>
              <w:t>Code</w:t>
            </w:r>
            <w:r>
              <w:br/>
              <w:t>du Site</w:t>
            </w:r>
          </w:p>
        </w:tc>
        <w:tc>
          <w:tcPr>
            <w:tcW w:w="3528" w:type="dxa"/>
          </w:tcPr>
          <w:p w14:paraId="1911F1E1"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br/>
            </w:r>
            <w:r>
              <w:br/>
              <w:t>Site</w:t>
            </w:r>
          </w:p>
        </w:tc>
        <w:tc>
          <w:tcPr>
            <w:tcW w:w="2952" w:type="dxa"/>
          </w:tcPr>
          <w:p w14:paraId="6078F537"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br/>
            </w:r>
            <w:r>
              <w:br/>
              <w:t xml:space="preserve">Ville / </w:t>
            </w:r>
            <w:proofErr w:type="spellStart"/>
            <w:r>
              <w:t>Département</w:t>
            </w:r>
            <w:proofErr w:type="spellEnd"/>
            <w:r>
              <w:t xml:space="preserve"> / </w:t>
            </w:r>
            <w:proofErr w:type="spellStart"/>
            <w:r>
              <w:t>Région</w:t>
            </w:r>
            <w:proofErr w:type="spellEnd"/>
          </w:p>
        </w:tc>
        <w:tc>
          <w:tcPr>
            <w:tcW w:w="3348" w:type="dxa"/>
          </w:tcPr>
          <w:p w14:paraId="1B642CD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br/>
            </w:r>
            <w:r>
              <w:br/>
            </w:r>
            <w:proofErr w:type="spellStart"/>
            <w:r>
              <w:t>Adresse</w:t>
            </w:r>
            <w:proofErr w:type="spellEnd"/>
            <w:r>
              <w:t xml:space="preserve"> </w:t>
            </w:r>
            <w:proofErr w:type="spellStart"/>
            <w:r>
              <w:t>principale</w:t>
            </w:r>
            <w:proofErr w:type="spellEnd"/>
          </w:p>
        </w:tc>
        <w:tc>
          <w:tcPr>
            <w:tcW w:w="1530" w:type="dxa"/>
          </w:tcPr>
          <w:p w14:paraId="6D187F6E"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r w:rsidRPr="002E4542">
              <w:rPr>
                <w:lang w:val="fr-FR"/>
              </w:rPr>
              <w:t>Plan de référence n° (le cas échéant)</w:t>
            </w:r>
          </w:p>
        </w:tc>
      </w:tr>
      <w:tr w:rsidR="002E4542" w:rsidRPr="005E3CE3" w14:paraId="14D53C85" w14:textId="77777777" w:rsidTr="00786E41">
        <w:trPr>
          <w:cantSplit/>
        </w:trPr>
        <w:tc>
          <w:tcPr>
            <w:tcW w:w="1440" w:type="dxa"/>
          </w:tcPr>
          <w:p w14:paraId="50336DD7"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Siege</w:t>
            </w:r>
          </w:p>
        </w:tc>
        <w:tc>
          <w:tcPr>
            <w:tcW w:w="3528" w:type="dxa"/>
          </w:tcPr>
          <w:p w14:paraId="6009AFAA"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proofErr w:type="spellStart"/>
            <w:r>
              <w:t>Siège</w:t>
            </w:r>
            <w:proofErr w:type="spellEnd"/>
            <w:r>
              <w:t xml:space="preserve"> Social</w:t>
            </w:r>
          </w:p>
        </w:tc>
        <w:tc>
          <w:tcPr>
            <w:tcW w:w="2952" w:type="dxa"/>
          </w:tcPr>
          <w:p w14:paraId="6EA4EF7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348" w:type="dxa"/>
          </w:tcPr>
          <w:p w14:paraId="48827DF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530" w:type="dxa"/>
          </w:tcPr>
          <w:p w14:paraId="51285F1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1131057C" w14:textId="77777777" w:rsidTr="00786E41">
        <w:trPr>
          <w:cantSplit/>
        </w:trPr>
        <w:tc>
          <w:tcPr>
            <w:tcW w:w="1440" w:type="dxa"/>
          </w:tcPr>
          <w:p w14:paraId="537F6626"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528" w:type="dxa"/>
          </w:tcPr>
          <w:p w14:paraId="597EA39C"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p>
        </w:tc>
        <w:tc>
          <w:tcPr>
            <w:tcW w:w="2952" w:type="dxa"/>
          </w:tcPr>
          <w:p w14:paraId="6A576F6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348" w:type="dxa"/>
          </w:tcPr>
          <w:p w14:paraId="375A03E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530" w:type="dxa"/>
          </w:tcPr>
          <w:p w14:paraId="1353CECB"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480D37D5" w14:textId="77777777" w:rsidTr="00786E41">
        <w:trPr>
          <w:cantSplit/>
        </w:trPr>
        <w:tc>
          <w:tcPr>
            <w:tcW w:w="1440" w:type="dxa"/>
          </w:tcPr>
          <w:p w14:paraId="20AC2151"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R1</w:t>
            </w:r>
          </w:p>
        </w:tc>
        <w:tc>
          <w:tcPr>
            <w:tcW w:w="3528" w:type="dxa"/>
          </w:tcPr>
          <w:p w14:paraId="0686EDE8"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proofErr w:type="spellStart"/>
            <w:r>
              <w:t>Région</w:t>
            </w:r>
            <w:proofErr w:type="spellEnd"/>
            <w:r>
              <w:t xml:space="preserve"> 1</w:t>
            </w:r>
          </w:p>
        </w:tc>
        <w:tc>
          <w:tcPr>
            <w:tcW w:w="2952" w:type="dxa"/>
          </w:tcPr>
          <w:p w14:paraId="016189B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348" w:type="dxa"/>
          </w:tcPr>
          <w:p w14:paraId="15ED004F"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530" w:type="dxa"/>
          </w:tcPr>
          <w:p w14:paraId="40318D7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1F2108C1" w14:textId="77777777" w:rsidTr="00786E41">
        <w:trPr>
          <w:cantSplit/>
        </w:trPr>
        <w:tc>
          <w:tcPr>
            <w:tcW w:w="1440" w:type="dxa"/>
          </w:tcPr>
          <w:p w14:paraId="3E23B28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R1.1</w:t>
            </w:r>
          </w:p>
        </w:tc>
        <w:tc>
          <w:tcPr>
            <w:tcW w:w="3528" w:type="dxa"/>
          </w:tcPr>
          <w:p w14:paraId="7A83EDAE" w14:textId="77777777" w:rsidR="002E4542" w:rsidRPr="005E3CE3" w:rsidRDefault="002E4542" w:rsidP="00786E41">
            <w:pPr>
              <w:tabs>
                <w:tab w:val="left" w:pos="3960"/>
              </w:tabs>
              <w:suppressAutoHyphens/>
              <w:spacing w:before="100" w:after="100" w:line="240" w:lineRule="auto"/>
              <w:ind w:left="360"/>
              <w:rPr>
                <w:rFonts w:eastAsia="Times New Roman" w:cs="Times New Roman"/>
                <w:szCs w:val="20"/>
              </w:rPr>
            </w:pPr>
            <w:proofErr w:type="spellStart"/>
            <w:r>
              <w:t>Région</w:t>
            </w:r>
            <w:proofErr w:type="spellEnd"/>
            <w:r>
              <w:t xml:space="preserve"> 1 </w:t>
            </w:r>
            <w:proofErr w:type="spellStart"/>
            <w:r>
              <w:t>Siège</w:t>
            </w:r>
            <w:proofErr w:type="spellEnd"/>
            <w:r>
              <w:t xml:space="preserve"> Social</w:t>
            </w:r>
          </w:p>
        </w:tc>
        <w:tc>
          <w:tcPr>
            <w:tcW w:w="2952" w:type="dxa"/>
          </w:tcPr>
          <w:p w14:paraId="32421ED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348" w:type="dxa"/>
          </w:tcPr>
          <w:p w14:paraId="2DA667BD"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530" w:type="dxa"/>
          </w:tcPr>
          <w:p w14:paraId="63E68FA1"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07BCE1B6" w14:textId="77777777" w:rsidTr="00786E41">
        <w:trPr>
          <w:cantSplit/>
        </w:trPr>
        <w:tc>
          <w:tcPr>
            <w:tcW w:w="1440" w:type="dxa"/>
          </w:tcPr>
          <w:p w14:paraId="515991D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R1.2</w:t>
            </w:r>
          </w:p>
        </w:tc>
        <w:tc>
          <w:tcPr>
            <w:tcW w:w="3528" w:type="dxa"/>
          </w:tcPr>
          <w:p w14:paraId="743D4BCF" w14:textId="77777777" w:rsidR="002E4542" w:rsidRPr="005E3CE3" w:rsidRDefault="002E4542" w:rsidP="00786E41">
            <w:pPr>
              <w:tabs>
                <w:tab w:val="left" w:pos="3960"/>
              </w:tabs>
              <w:suppressAutoHyphens/>
              <w:spacing w:before="100" w:after="100" w:line="240" w:lineRule="auto"/>
              <w:ind w:left="360"/>
              <w:rPr>
                <w:rFonts w:eastAsia="Times New Roman" w:cs="Times New Roman"/>
                <w:szCs w:val="20"/>
              </w:rPr>
            </w:pPr>
            <w:proofErr w:type="spellStart"/>
            <w:r>
              <w:t>Agence</w:t>
            </w:r>
            <w:proofErr w:type="spellEnd"/>
            <w:r>
              <w:t xml:space="preserve"> ABC</w:t>
            </w:r>
          </w:p>
        </w:tc>
        <w:tc>
          <w:tcPr>
            <w:tcW w:w="2952" w:type="dxa"/>
          </w:tcPr>
          <w:p w14:paraId="6E92287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348" w:type="dxa"/>
          </w:tcPr>
          <w:p w14:paraId="7826C57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530" w:type="dxa"/>
          </w:tcPr>
          <w:p w14:paraId="0272C35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0FDB5C02" w14:textId="77777777" w:rsidTr="00786E41">
        <w:trPr>
          <w:cantSplit/>
        </w:trPr>
        <w:tc>
          <w:tcPr>
            <w:tcW w:w="1440" w:type="dxa"/>
          </w:tcPr>
          <w:p w14:paraId="742BB55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R1.3</w:t>
            </w:r>
          </w:p>
        </w:tc>
        <w:tc>
          <w:tcPr>
            <w:tcW w:w="3528" w:type="dxa"/>
          </w:tcPr>
          <w:p w14:paraId="4BD7F015" w14:textId="77777777" w:rsidR="002E4542" w:rsidRPr="005E3CE3" w:rsidRDefault="002E4542" w:rsidP="00786E41">
            <w:pPr>
              <w:tabs>
                <w:tab w:val="left" w:pos="3960"/>
              </w:tabs>
              <w:suppressAutoHyphens/>
              <w:spacing w:before="100" w:after="100" w:line="240" w:lineRule="auto"/>
              <w:ind w:left="360"/>
              <w:rPr>
                <w:rFonts w:eastAsia="Times New Roman" w:cs="Times New Roman"/>
                <w:szCs w:val="20"/>
              </w:rPr>
            </w:pPr>
            <w:proofErr w:type="spellStart"/>
            <w:r>
              <w:t>Agence</w:t>
            </w:r>
            <w:proofErr w:type="spellEnd"/>
            <w:r>
              <w:t xml:space="preserve"> DEF</w:t>
            </w:r>
          </w:p>
        </w:tc>
        <w:tc>
          <w:tcPr>
            <w:tcW w:w="2952" w:type="dxa"/>
          </w:tcPr>
          <w:p w14:paraId="3622368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348" w:type="dxa"/>
          </w:tcPr>
          <w:p w14:paraId="5992141C"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530" w:type="dxa"/>
          </w:tcPr>
          <w:p w14:paraId="541A4BD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6FDBD6F5" w14:textId="77777777" w:rsidTr="00786E41">
        <w:trPr>
          <w:cantSplit/>
        </w:trPr>
        <w:tc>
          <w:tcPr>
            <w:tcW w:w="1440" w:type="dxa"/>
          </w:tcPr>
          <w:p w14:paraId="6D656C5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528" w:type="dxa"/>
          </w:tcPr>
          <w:p w14:paraId="66FA984D" w14:textId="77777777" w:rsidR="002E4542" w:rsidRPr="005E3CE3" w:rsidRDefault="002E4542" w:rsidP="00786E41">
            <w:pPr>
              <w:tabs>
                <w:tab w:val="left" w:pos="3960"/>
              </w:tabs>
              <w:suppressAutoHyphens/>
              <w:spacing w:before="100" w:after="100" w:line="240" w:lineRule="auto"/>
              <w:ind w:left="360"/>
              <w:rPr>
                <w:rFonts w:eastAsia="Times New Roman" w:cs="Times New Roman"/>
                <w:szCs w:val="20"/>
              </w:rPr>
            </w:pPr>
          </w:p>
        </w:tc>
        <w:tc>
          <w:tcPr>
            <w:tcW w:w="2952" w:type="dxa"/>
          </w:tcPr>
          <w:p w14:paraId="36B1B97C"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348" w:type="dxa"/>
          </w:tcPr>
          <w:p w14:paraId="5B25990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530" w:type="dxa"/>
          </w:tcPr>
          <w:p w14:paraId="4C6C3FE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bl>
    <w:p w14:paraId="5FD259A2" w14:textId="77777777" w:rsidR="002E4542" w:rsidRPr="002E4542" w:rsidRDefault="002E4542" w:rsidP="002E4542">
      <w:pPr>
        <w:pStyle w:val="Heading4TR"/>
        <w:rPr>
          <w:lang w:val="fr-FR"/>
        </w:rPr>
      </w:pPr>
      <w:r w:rsidRPr="002E4542">
        <w:rPr>
          <w:lang w:val="fr-FR"/>
        </w:rPr>
        <w:br w:type="page"/>
      </w:r>
      <w:bookmarkStart w:id="1883" w:name="_Toc55760523"/>
      <w:bookmarkStart w:id="1884" w:name="_Toc55760943"/>
      <w:bookmarkStart w:id="1885" w:name="_Toc55765826"/>
      <w:bookmarkStart w:id="1886" w:name="_Toc55931962"/>
      <w:bookmarkStart w:id="1887" w:name="_Toc55932129"/>
      <w:bookmarkStart w:id="1888" w:name="_Toc56639236"/>
      <w:bookmarkStart w:id="1889" w:name="_Toc58584687"/>
      <w:r w:rsidRPr="002E4542">
        <w:rPr>
          <w:lang w:val="fr-FR"/>
        </w:rPr>
        <w:lastRenderedPageBreak/>
        <w:t>C.</w:t>
      </w:r>
      <w:r w:rsidRPr="002E4542">
        <w:rPr>
          <w:lang w:val="fr-FR"/>
        </w:rPr>
        <w:tab/>
        <w:t xml:space="preserve"> Tableau des jours fériés et autres jours non ouvrables</w:t>
      </w:r>
      <w:bookmarkEnd w:id="1883"/>
      <w:bookmarkEnd w:id="1884"/>
      <w:bookmarkEnd w:id="1885"/>
      <w:bookmarkEnd w:id="1886"/>
      <w:bookmarkEnd w:id="1887"/>
      <w:bookmarkEnd w:id="1888"/>
      <w:bookmarkEnd w:id="1889"/>
    </w:p>
    <w:p w14:paraId="23C57398" w14:textId="77777777" w:rsidR="002E4542" w:rsidRPr="002E4542" w:rsidRDefault="002E4542" w:rsidP="002E4542">
      <w:pPr>
        <w:suppressAutoHyphens/>
        <w:spacing w:line="240" w:lineRule="auto"/>
        <w:jc w:val="center"/>
        <w:rPr>
          <w:rFonts w:eastAsia="Times New Roman" w:cs="Times New Roman"/>
          <w:i/>
          <w:szCs w:val="20"/>
          <w:lang w:val="fr-FR"/>
        </w:rPr>
      </w:pPr>
      <w:r w:rsidRPr="002E4542">
        <w:rPr>
          <w:i/>
          <w:szCs w:val="20"/>
          <w:lang w:val="fr-FR"/>
        </w:rPr>
        <w:t>[</w:t>
      </w:r>
      <w:proofErr w:type="gramStart"/>
      <w:r w:rsidRPr="002E4542">
        <w:rPr>
          <w:i/>
          <w:szCs w:val="20"/>
          <w:lang w:val="fr-FR"/>
        </w:rPr>
        <w:t>indiquer</w:t>
      </w:r>
      <w:proofErr w:type="gramEnd"/>
      <w:r w:rsidRPr="002E4542">
        <w:rPr>
          <w:i/>
          <w:szCs w:val="20"/>
          <w:lang w:val="fr-FR"/>
        </w:rPr>
        <w:t xml:space="preserve"> :  </w:t>
      </w:r>
      <w:r w:rsidRPr="002E4542">
        <w:rPr>
          <w:b/>
          <w:bCs/>
          <w:i/>
          <w:szCs w:val="20"/>
          <w:lang w:val="fr-FR"/>
        </w:rPr>
        <w:t>les jours de chaque mois de chaque année qui sont des jours non ouvrables, en raison de jours fériés ou d'autres raisons professionnelles (autres que les week-ends)</w:t>
      </w:r>
      <w:r w:rsidRPr="002E4542">
        <w:rPr>
          <w:i/>
          <w:szCs w:val="20"/>
          <w:lang w:val="fr-FR"/>
        </w:rPr>
        <w:t>].</w:t>
      </w:r>
    </w:p>
    <w:tbl>
      <w:tblPr>
        <w:tblW w:w="87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8"/>
      </w:tblGrid>
      <w:tr w:rsidR="002E4542" w:rsidRPr="005E3CE3" w14:paraId="343D8A15" w14:textId="77777777" w:rsidTr="00786E41">
        <w:trPr>
          <w:cantSplit/>
          <w:tblHeader/>
          <w:jc w:val="center"/>
        </w:trPr>
        <w:tc>
          <w:tcPr>
            <w:tcW w:w="1800" w:type="dxa"/>
          </w:tcPr>
          <w:p w14:paraId="68F05C97" w14:textId="77777777" w:rsidR="002E4542" w:rsidRPr="005E3CE3" w:rsidRDefault="002E4542" w:rsidP="00786E41">
            <w:pPr>
              <w:pBdr>
                <w:top w:val="single" w:sz="4" w:space="0" w:color="auto"/>
                <w:left w:val="single" w:sz="4" w:space="0" w:color="auto"/>
                <w:bottom w:val="double" w:sz="6" w:space="0" w:color="auto"/>
                <w:right w:val="single" w:sz="4" w:space="0" w:color="auto"/>
              </w:pBdr>
              <w:suppressAutoHyphens/>
              <w:spacing w:before="100" w:beforeAutospacing="1" w:after="100" w:afterAutospacing="1" w:line="240" w:lineRule="auto"/>
              <w:jc w:val="center"/>
              <w:textAlignment w:val="center"/>
              <w:rPr>
                <w:rFonts w:eastAsia="Times New Roman" w:cs="Times New Roman"/>
                <w:b/>
                <w:szCs w:val="20"/>
              </w:rPr>
            </w:pPr>
            <w:proofErr w:type="spellStart"/>
            <w:r>
              <w:rPr>
                <w:b/>
                <w:szCs w:val="20"/>
              </w:rPr>
              <w:t>Mois</w:t>
            </w:r>
            <w:proofErr w:type="spellEnd"/>
          </w:p>
        </w:tc>
        <w:tc>
          <w:tcPr>
            <w:tcW w:w="1397" w:type="dxa"/>
          </w:tcPr>
          <w:p w14:paraId="681D0CE8" w14:textId="77777777" w:rsidR="002E4542" w:rsidRPr="005E3CE3" w:rsidRDefault="002E4542" w:rsidP="00786E41">
            <w:pPr>
              <w:suppressAutoHyphens/>
              <w:spacing w:before="100" w:after="100" w:line="240" w:lineRule="auto"/>
              <w:jc w:val="center"/>
              <w:rPr>
                <w:rFonts w:eastAsia="Times New Roman" w:cs="Times New Roman"/>
                <w:b/>
                <w:szCs w:val="20"/>
              </w:rPr>
            </w:pPr>
            <w:r>
              <w:rPr>
                <w:b/>
                <w:szCs w:val="20"/>
              </w:rPr>
              <w:t>20xy</w:t>
            </w:r>
          </w:p>
        </w:tc>
        <w:tc>
          <w:tcPr>
            <w:tcW w:w="1397" w:type="dxa"/>
          </w:tcPr>
          <w:p w14:paraId="3D850A61" w14:textId="77777777" w:rsidR="002E4542" w:rsidRPr="005E3CE3" w:rsidRDefault="002E4542" w:rsidP="00786E41">
            <w:pPr>
              <w:suppressAutoHyphens/>
              <w:spacing w:before="100" w:after="100" w:line="240" w:lineRule="auto"/>
              <w:jc w:val="center"/>
              <w:rPr>
                <w:rFonts w:eastAsia="Times New Roman" w:cs="Times New Roman"/>
                <w:b/>
                <w:szCs w:val="20"/>
              </w:rPr>
            </w:pPr>
            <w:r>
              <w:rPr>
                <w:b/>
                <w:szCs w:val="20"/>
              </w:rPr>
              <w:t>20xy+1</w:t>
            </w:r>
          </w:p>
        </w:tc>
        <w:tc>
          <w:tcPr>
            <w:tcW w:w="1397" w:type="dxa"/>
          </w:tcPr>
          <w:p w14:paraId="33EC0CDF" w14:textId="77777777" w:rsidR="002E4542" w:rsidRPr="005E3CE3" w:rsidRDefault="002E4542" w:rsidP="00786E41">
            <w:pPr>
              <w:suppressAutoHyphens/>
              <w:spacing w:before="100" w:after="100" w:line="240" w:lineRule="auto"/>
              <w:jc w:val="center"/>
              <w:rPr>
                <w:rFonts w:eastAsia="Times New Roman" w:cs="Times New Roman"/>
                <w:b/>
                <w:szCs w:val="20"/>
              </w:rPr>
            </w:pPr>
            <w:r>
              <w:rPr>
                <w:b/>
                <w:szCs w:val="20"/>
              </w:rPr>
              <w:t>20xy+2</w:t>
            </w:r>
          </w:p>
        </w:tc>
        <w:tc>
          <w:tcPr>
            <w:tcW w:w="1398" w:type="dxa"/>
          </w:tcPr>
          <w:p w14:paraId="01B6947E" w14:textId="77777777" w:rsidR="002E4542" w:rsidRPr="005E3CE3" w:rsidRDefault="002E4542" w:rsidP="00786E41">
            <w:pPr>
              <w:suppressAutoHyphens/>
              <w:spacing w:before="100" w:after="100" w:line="240" w:lineRule="auto"/>
              <w:jc w:val="center"/>
              <w:rPr>
                <w:rFonts w:eastAsia="Times New Roman" w:cs="Times New Roman"/>
                <w:b/>
                <w:szCs w:val="20"/>
              </w:rPr>
            </w:pPr>
            <w:r>
              <w:rPr>
                <w:b/>
                <w:szCs w:val="20"/>
              </w:rPr>
              <w:t>....</w:t>
            </w:r>
          </w:p>
        </w:tc>
        <w:tc>
          <w:tcPr>
            <w:tcW w:w="1398" w:type="dxa"/>
          </w:tcPr>
          <w:p w14:paraId="546B5234" w14:textId="77777777" w:rsidR="002E4542" w:rsidRPr="005E3CE3" w:rsidRDefault="002E4542" w:rsidP="00786E41">
            <w:pPr>
              <w:suppressAutoHyphens/>
              <w:spacing w:before="100" w:after="100" w:line="240" w:lineRule="auto"/>
              <w:jc w:val="center"/>
              <w:rPr>
                <w:rFonts w:eastAsia="Times New Roman" w:cs="Times New Roman"/>
                <w:b/>
                <w:szCs w:val="20"/>
              </w:rPr>
            </w:pPr>
            <w:r>
              <w:rPr>
                <w:b/>
                <w:szCs w:val="20"/>
              </w:rPr>
              <w:t>20zz</w:t>
            </w:r>
          </w:p>
        </w:tc>
      </w:tr>
      <w:tr w:rsidR="002E4542" w:rsidRPr="005E3CE3" w14:paraId="07E1F41A" w14:textId="77777777" w:rsidTr="00786E41">
        <w:trPr>
          <w:cantSplit/>
          <w:jc w:val="center"/>
        </w:trPr>
        <w:tc>
          <w:tcPr>
            <w:tcW w:w="1800" w:type="dxa"/>
          </w:tcPr>
          <w:p w14:paraId="37E71568" w14:textId="77777777" w:rsidR="002E4542" w:rsidRPr="005E3CE3" w:rsidRDefault="002E4542" w:rsidP="00786E41">
            <w:pPr>
              <w:suppressAutoHyphens/>
              <w:spacing w:after="0" w:line="240" w:lineRule="auto"/>
              <w:jc w:val="center"/>
              <w:rPr>
                <w:rFonts w:eastAsia="Times New Roman" w:cs="Times New Roman"/>
                <w:szCs w:val="20"/>
              </w:rPr>
            </w:pPr>
            <w:r>
              <w:t>1</w:t>
            </w:r>
          </w:p>
        </w:tc>
        <w:tc>
          <w:tcPr>
            <w:tcW w:w="1397" w:type="dxa"/>
          </w:tcPr>
          <w:p w14:paraId="372CFF17"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5442D3B2"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22C0324D"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42567742"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0A29FD2A"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73E0406D" w14:textId="77777777" w:rsidTr="00786E41">
        <w:trPr>
          <w:cantSplit/>
          <w:jc w:val="center"/>
        </w:trPr>
        <w:tc>
          <w:tcPr>
            <w:tcW w:w="1800" w:type="dxa"/>
          </w:tcPr>
          <w:p w14:paraId="025E33A2" w14:textId="77777777" w:rsidR="002E4542" w:rsidRPr="005E3CE3" w:rsidRDefault="002E4542" w:rsidP="00786E41">
            <w:pPr>
              <w:suppressAutoHyphens/>
              <w:spacing w:after="0" w:line="240" w:lineRule="auto"/>
              <w:jc w:val="center"/>
              <w:rPr>
                <w:rFonts w:eastAsia="Times New Roman" w:cs="Times New Roman"/>
                <w:szCs w:val="20"/>
              </w:rPr>
            </w:pPr>
            <w:r>
              <w:t>2</w:t>
            </w:r>
          </w:p>
        </w:tc>
        <w:tc>
          <w:tcPr>
            <w:tcW w:w="1397" w:type="dxa"/>
          </w:tcPr>
          <w:p w14:paraId="72EF8B71"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6AC553BB"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2F2A0A12"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7AD125FC"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44AB1F65"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3719D3D2" w14:textId="77777777" w:rsidTr="00786E41">
        <w:trPr>
          <w:cantSplit/>
          <w:jc w:val="center"/>
        </w:trPr>
        <w:tc>
          <w:tcPr>
            <w:tcW w:w="1800" w:type="dxa"/>
          </w:tcPr>
          <w:p w14:paraId="7D149486" w14:textId="77777777" w:rsidR="002E4542" w:rsidRPr="005E3CE3" w:rsidRDefault="002E4542" w:rsidP="00786E41">
            <w:pPr>
              <w:suppressAutoHyphens/>
              <w:spacing w:after="0" w:line="240" w:lineRule="auto"/>
              <w:jc w:val="center"/>
              <w:rPr>
                <w:rFonts w:eastAsia="Times New Roman" w:cs="Times New Roman"/>
                <w:szCs w:val="20"/>
              </w:rPr>
            </w:pPr>
            <w:r>
              <w:t>3</w:t>
            </w:r>
          </w:p>
        </w:tc>
        <w:tc>
          <w:tcPr>
            <w:tcW w:w="1397" w:type="dxa"/>
          </w:tcPr>
          <w:p w14:paraId="1992CD7F"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2FE23B82"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1511B0D0"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62B8D315"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6786BD52"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1EA7CDE6" w14:textId="77777777" w:rsidTr="00786E41">
        <w:trPr>
          <w:cantSplit/>
          <w:jc w:val="center"/>
        </w:trPr>
        <w:tc>
          <w:tcPr>
            <w:tcW w:w="1800" w:type="dxa"/>
          </w:tcPr>
          <w:p w14:paraId="74E001BE" w14:textId="77777777" w:rsidR="002E4542" w:rsidRPr="005E3CE3" w:rsidRDefault="002E4542" w:rsidP="00786E41">
            <w:pPr>
              <w:suppressAutoHyphens/>
              <w:spacing w:after="0" w:line="240" w:lineRule="auto"/>
              <w:jc w:val="center"/>
              <w:rPr>
                <w:rFonts w:eastAsia="Times New Roman" w:cs="Times New Roman"/>
                <w:szCs w:val="20"/>
              </w:rPr>
            </w:pPr>
            <w:r>
              <w:t>4</w:t>
            </w:r>
          </w:p>
        </w:tc>
        <w:tc>
          <w:tcPr>
            <w:tcW w:w="1397" w:type="dxa"/>
          </w:tcPr>
          <w:p w14:paraId="50AFC9C9"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02DD164A"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76ACC86E"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5D9222F7"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4A544A00"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24EE9962" w14:textId="77777777" w:rsidTr="00786E41">
        <w:trPr>
          <w:cantSplit/>
          <w:jc w:val="center"/>
        </w:trPr>
        <w:tc>
          <w:tcPr>
            <w:tcW w:w="1800" w:type="dxa"/>
          </w:tcPr>
          <w:p w14:paraId="2692B99D" w14:textId="77777777" w:rsidR="002E4542" w:rsidRPr="005E3CE3" w:rsidRDefault="002E4542" w:rsidP="00786E41">
            <w:pPr>
              <w:suppressAutoHyphens/>
              <w:spacing w:after="0" w:line="240" w:lineRule="auto"/>
              <w:jc w:val="center"/>
              <w:rPr>
                <w:rFonts w:eastAsia="Times New Roman" w:cs="Times New Roman"/>
                <w:szCs w:val="20"/>
              </w:rPr>
            </w:pPr>
            <w:r>
              <w:t>5</w:t>
            </w:r>
          </w:p>
        </w:tc>
        <w:tc>
          <w:tcPr>
            <w:tcW w:w="1397" w:type="dxa"/>
          </w:tcPr>
          <w:p w14:paraId="65E77355"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7B405FAA"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6FA2EA27"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57FDBB80"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3C0EF58B"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11AF2EFF" w14:textId="77777777" w:rsidTr="00786E41">
        <w:trPr>
          <w:cantSplit/>
          <w:jc w:val="center"/>
        </w:trPr>
        <w:tc>
          <w:tcPr>
            <w:tcW w:w="1800" w:type="dxa"/>
          </w:tcPr>
          <w:p w14:paraId="707F0DCE" w14:textId="77777777" w:rsidR="002E4542" w:rsidRPr="005E3CE3" w:rsidRDefault="002E4542" w:rsidP="00786E41">
            <w:pPr>
              <w:suppressAutoHyphens/>
              <w:spacing w:after="0" w:line="240" w:lineRule="auto"/>
              <w:jc w:val="center"/>
              <w:rPr>
                <w:rFonts w:eastAsia="Times New Roman" w:cs="Times New Roman"/>
                <w:szCs w:val="20"/>
              </w:rPr>
            </w:pPr>
            <w:r>
              <w:t>6</w:t>
            </w:r>
          </w:p>
        </w:tc>
        <w:tc>
          <w:tcPr>
            <w:tcW w:w="1397" w:type="dxa"/>
          </w:tcPr>
          <w:p w14:paraId="5541836F"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4D5C0CDE"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5F668ECB"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7C80DC08"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76861A63"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53982813" w14:textId="77777777" w:rsidTr="00786E41">
        <w:trPr>
          <w:cantSplit/>
          <w:jc w:val="center"/>
        </w:trPr>
        <w:tc>
          <w:tcPr>
            <w:tcW w:w="1800" w:type="dxa"/>
          </w:tcPr>
          <w:p w14:paraId="08AA96D3" w14:textId="77777777" w:rsidR="002E4542" w:rsidRPr="005E3CE3" w:rsidRDefault="002E4542" w:rsidP="00786E41">
            <w:pPr>
              <w:suppressAutoHyphens/>
              <w:spacing w:after="0" w:line="240" w:lineRule="auto"/>
              <w:jc w:val="center"/>
              <w:rPr>
                <w:rFonts w:eastAsia="Times New Roman" w:cs="Times New Roman"/>
                <w:szCs w:val="20"/>
              </w:rPr>
            </w:pPr>
            <w:r>
              <w:t>7</w:t>
            </w:r>
          </w:p>
        </w:tc>
        <w:tc>
          <w:tcPr>
            <w:tcW w:w="1397" w:type="dxa"/>
          </w:tcPr>
          <w:p w14:paraId="1368DA3F"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38896234"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09892B07"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6E445F9E"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50151374"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48E06FC4" w14:textId="77777777" w:rsidTr="00786E41">
        <w:trPr>
          <w:cantSplit/>
          <w:jc w:val="center"/>
        </w:trPr>
        <w:tc>
          <w:tcPr>
            <w:tcW w:w="1800" w:type="dxa"/>
          </w:tcPr>
          <w:p w14:paraId="0F464011" w14:textId="77777777" w:rsidR="002E4542" w:rsidRPr="005E3CE3" w:rsidRDefault="002E4542" w:rsidP="00786E41">
            <w:pPr>
              <w:suppressAutoHyphens/>
              <w:spacing w:after="0" w:line="240" w:lineRule="auto"/>
              <w:jc w:val="center"/>
              <w:rPr>
                <w:rFonts w:eastAsia="Times New Roman" w:cs="Times New Roman"/>
                <w:szCs w:val="20"/>
              </w:rPr>
            </w:pPr>
            <w:r>
              <w:t>8</w:t>
            </w:r>
          </w:p>
        </w:tc>
        <w:tc>
          <w:tcPr>
            <w:tcW w:w="1397" w:type="dxa"/>
          </w:tcPr>
          <w:p w14:paraId="15147384"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4CA0504A"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3D350FB5"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37A87104"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54046D42"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17520B26" w14:textId="77777777" w:rsidTr="00786E41">
        <w:trPr>
          <w:cantSplit/>
          <w:jc w:val="center"/>
        </w:trPr>
        <w:tc>
          <w:tcPr>
            <w:tcW w:w="1800" w:type="dxa"/>
          </w:tcPr>
          <w:p w14:paraId="652C9688" w14:textId="77777777" w:rsidR="002E4542" w:rsidRPr="005E3CE3" w:rsidRDefault="002E4542" w:rsidP="00786E41">
            <w:pPr>
              <w:suppressAutoHyphens/>
              <w:spacing w:after="0" w:line="240" w:lineRule="auto"/>
              <w:jc w:val="center"/>
              <w:rPr>
                <w:rFonts w:eastAsia="Times New Roman" w:cs="Times New Roman"/>
                <w:szCs w:val="20"/>
              </w:rPr>
            </w:pPr>
            <w:r>
              <w:t>9</w:t>
            </w:r>
          </w:p>
        </w:tc>
        <w:tc>
          <w:tcPr>
            <w:tcW w:w="1397" w:type="dxa"/>
          </w:tcPr>
          <w:p w14:paraId="7A97C18F"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2AE98934"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5C416C47"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54E3B835"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3F1EAFFB"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73ADFBBE" w14:textId="77777777" w:rsidTr="00786E41">
        <w:trPr>
          <w:cantSplit/>
          <w:jc w:val="center"/>
        </w:trPr>
        <w:tc>
          <w:tcPr>
            <w:tcW w:w="1800" w:type="dxa"/>
          </w:tcPr>
          <w:p w14:paraId="418277E9" w14:textId="77777777" w:rsidR="002E4542" w:rsidRPr="005E3CE3" w:rsidRDefault="002E4542" w:rsidP="00786E41">
            <w:pPr>
              <w:suppressAutoHyphens/>
              <w:spacing w:after="0" w:line="240" w:lineRule="auto"/>
              <w:jc w:val="center"/>
              <w:rPr>
                <w:rFonts w:eastAsia="Times New Roman" w:cs="Times New Roman"/>
                <w:szCs w:val="20"/>
              </w:rPr>
            </w:pPr>
            <w:r>
              <w:t>10</w:t>
            </w:r>
          </w:p>
        </w:tc>
        <w:tc>
          <w:tcPr>
            <w:tcW w:w="1397" w:type="dxa"/>
          </w:tcPr>
          <w:p w14:paraId="453F0DF2"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1F06D0C3"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63838621"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47BD9028"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4E502526"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5A60F3EA" w14:textId="77777777" w:rsidTr="00786E41">
        <w:trPr>
          <w:cantSplit/>
          <w:jc w:val="center"/>
        </w:trPr>
        <w:tc>
          <w:tcPr>
            <w:tcW w:w="1800" w:type="dxa"/>
          </w:tcPr>
          <w:p w14:paraId="749F992A" w14:textId="77777777" w:rsidR="002E4542" w:rsidRPr="005E3CE3" w:rsidRDefault="002E4542" w:rsidP="00786E41">
            <w:pPr>
              <w:suppressAutoHyphens/>
              <w:spacing w:after="0" w:line="240" w:lineRule="auto"/>
              <w:jc w:val="center"/>
              <w:rPr>
                <w:rFonts w:eastAsia="Times New Roman" w:cs="Times New Roman"/>
                <w:szCs w:val="20"/>
              </w:rPr>
            </w:pPr>
            <w:r>
              <w:t>11</w:t>
            </w:r>
          </w:p>
        </w:tc>
        <w:tc>
          <w:tcPr>
            <w:tcW w:w="1397" w:type="dxa"/>
          </w:tcPr>
          <w:p w14:paraId="29C3C4E3"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56651034" w14:textId="77777777" w:rsidR="002E4542" w:rsidRPr="005E3CE3" w:rsidRDefault="002E4542" w:rsidP="00786E41">
            <w:pPr>
              <w:suppressAutoHyphens/>
              <w:spacing w:after="0" w:line="240" w:lineRule="auto"/>
              <w:jc w:val="center"/>
              <w:rPr>
                <w:rFonts w:eastAsia="Times New Roman" w:cs="Times New Roman"/>
                <w:szCs w:val="20"/>
              </w:rPr>
            </w:pPr>
          </w:p>
        </w:tc>
        <w:tc>
          <w:tcPr>
            <w:tcW w:w="1397" w:type="dxa"/>
          </w:tcPr>
          <w:p w14:paraId="7E2B8FA0"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6831ED2D" w14:textId="77777777" w:rsidR="002E4542" w:rsidRPr="005E3CE3" w:rsidRDefault="002E4542" w:rsidP="00786E41">
            <w:pPr>
              <w:suppressAutoHyphens/>
              <w:spacing w:after="0" w:line="240" w:lineRule="auto"/>
              <w:jc w:val="center"/>
              <w:rPr>
                <w:rFonts w:eastAsia="Times New Roman" w:cs="Times New Roman"/>
                <w:szCs w:val="20"/>
              </w:rPr>
            </w:pPr>
          </w:p>
        </w:tc>
        <w:tc>
          <w:tcPr>
            <w:tcW w:w="1398" w:type="dxa"/>
          </w:tcPr>
          <w:p w14:paraId="5E64C185" w14:textId="77777777" w:rsidR="002E4542" w:rsidRPr="005E3CE3" w:rsidRDefault="002E4542" w:rsidP="00786E41">
            <w:pPr>
              <w:suppressAutoHyphens/>
              <w:spacing w:after="0" w:line="240" w:lineRule="auto"/>
              <w:jc w:val="center"/>
              <w:rPr>
                <w:rFonts w:eastAsia="Times New Roman" w:cs="Times New Roman"/>
                <w:szCs w:val="20"/>
              </w:rPr>
            </w:pPr>
          </w:p>
        </w:tc>
      </w:tr>
      <w:tr w:rsidR="002E4542" w:rsidRPr="005E3CE3" w14:paraId="6CF6B3BD" w14:textId="77777777" w:rsidTr="00786E41">
        <w:trPr>
          <w:cantSplit/>
          <w:jc w:val="center"/>
        </w:trPr>
        <w:tc>
          <w:tcPr>
            <w:tcW w:w="1800" w:type="dxa"/>
          </w:tcPr>
          <w:p w14:paraId="547A47BA" w14:textId="77777777" w:rsidR="002E4542" w:rsidRPr="005E3CE3" w:rsidRDefault="002E4542" w:rsidP="00786E41">
            <w:pPr>
              <w:suppressAutoHyphens/>
              <w:spacing w:after="0" w:line="240" w:lineRule="auto"/>
              <w:jc w:val="center"/>
              <w:rPr>
                <w:rFonts w:eastAsia="Times New Roman" w:cs="Times New Roman"/>
                <w:szCs w:val="20"/>
              </w:rPr>
            </w:pPr>
            <w:r>
              <w:t>12</w:t>
            </w:r>
          </w:p>
        </w:tc>
        <w:tc>
          <w:tcPr>
            <w:tcW w:w="1397" w:type="dxa"/>
          </w:tcPr>
          <w:p w14:paraId="721E7DBD" w14:textId="77777777" w:rsidR="002E4542" w:rsidRPr="005E3CE3" w:rsidRDefault="002E4542" w:rsidP="00786E41">
            <w:pPr>
              <w:suppressAutoHyphens/>
              <w:spacing w:after="0" w:line="240" w:lineRule="auto"/>
              <w:ind w:left="360"/>
              <w:rPr>
                <w:rFonts w:eastAsia="Times New Roman" w:cs="Times New Roman"/>
                <w:szCs w:val="20"/>
              </w:rPr>
            </w:pPr>
          </w:p>
        </w:tc>
        <w:tc>
          <w:tcPr>
            <w:tcW w:w="1397" w:type="dxa"/>
          </w:tcPr>
          <w:p w14:paraId="16CAAD54" w14:textId="77777777" w:rsidR="002E4542" w:rsidRPr="005E3CE3" w:rsidRDefault="002E4542" w:rsidP="00786E41">
            <w:pPr>
              <w:suppressAutoHyphens/>
              <w:spacing w:after="0" w:line="240" w:lineRule="auto"/>
              <w:ind w:left="360"/>
              <w:rPr>
                <w:rFonts w:eastAsia="Times New Roman" w:cs="Times New Roman"/>
                <w:szCs w:val="20"/>
              </w:rPr>
            </w:pPr>
          </w:p>
        </w:tc>
        <w:tc>
          <w:tcPr>
            <w:tcW w:w="1397" w:type="dxa"/>
          </w:tcPr>
          <w:p w14:paraId="7868381E" w14:textId="77777777" w:rsidR="002E4542" w:rsidRPr="005E3CE3" w:rsidRDefault="002E4542" w:rsidP="00786E41">
            <w:pPr>
              <w:suppressAutoHyphens/>
              <w:spacing w:after="0" w:line="240" w:lineRule="auto"/>
              <w:ind w:left="360"/>
              <w:rPr>
                <w:rFonts w:eastAsia="Times New Roman" w:cs="Times New Roman"/>
                <w:szCs w:val="20"/>
              </w:rPr>
            </w:pPr>
          </w:p>
        </w:tc>
        <w:tc>
          <w:tcPr>
            <w:tcW w:w="1398" w:type="dxa"/>
          </w:tcPr>
          <w:p w14:paraId="513DD77A" w14:textId="77777777" w:rsidR="002E4542" w:rsidRPr="005E3CE3" w:rsidRDefault="002E4542" w:rsidP="00786E41">
            <w:pPr>
              <w:suppressAutoHyphens/>
              <w:spacing w:after="0" w:line="240" w:lineRule="auto"/>
              <w:ind w:left="360"/>
              <w:rPr>
                <w:rFonts w:eastAsia="Times New Roman" w:cs="Times New Roman"/>
                <w:szCs w:val="20"/>
              </w:rPr>
            </w:pPr>
          </w:p>
        </w:tc>
        <w:tc>
          <w:tcPr>
            <w:tcW w:w="1398" w:type="dxa"/>
          </w:tcPr>
          <w:p w14:paraId="4C803178" w14:textId="77777777" w:rsidR="002E4542" w:rsidRPr="005E3CE3" w:rsidRDefault="002E4542" w:rsidP="00786E41">
            <w:pPr>
              <w:suppressAutoHyphens/>
              <w:spacing w:after="0" w:line="240" w:lineRule="auto"/>
              <w:jc w:val="center"/>
              <w:rPr>
                <w:rFonts w:eastAsia="Times New Roman" w:cs="Times New Roman"/>
                <w:szCs w:val="20"/>
              </w:rPr>
            </w:pPr>
          </w:p>
        </w:tc>
      </w:tr>
    </w:tbl>
    <w:p w14:paraId="4F5A501F" w14:textId="77777777" w:rsidR="002E4542" w:rsidRPr="005E3CE3" w:rsidRDefault="002E4542" w:rsidP="002E4542">
      <w:pPr>
        <w:suppressAutoHyphens/>
        <w:spacing w:line="240" w:lineRule="auto"/>
        <w:rPr>
          <w:rFonts w:eastAsia="Times New Roman" w:cs="Times New Roman"/>
          <w:szCs w:val="20"/>
        </w:rPr>
      </w:pPr>
    </w:p>
    <w:p w14:paraId="56C095D8" w14:textId="77777777" w:rsidR="002E4542" w:rsidRPr="005E3CE3" w:rsidRDefault="002E4542" w:rsidP="002E4542">
      <w:pPr>
        <w:spacing w:after="0" w:line="240" w:lineRule="auto"/>
        <w:rPr>
          <w:rFonts w:eastAsia="Times New Roman" w:cs="Times New Roman"/>
          <w:szCs w:val="20"/>
        </w:rPr>
      </w:pPr>
      <w:r>
        <w:br w:type="page"/>
      </w:r>
    </w:p>
    <w:p w14:paraId="35415E7B" w14:textId="77777777" w:rsidR="002E4542" w:rsidRPr="005E3CE3" w:rsidRDefault="002E4542" w:rsidP="002E4542">
      <w:pPr>
        <w:pStyle w:val="Heading4TR"/>
      </w:pPr>
      <w:bookmarkStart w:id="1890" w:name="_Toc454641238"/>
      <w:bookmarkStart w:id="1891" w:name="_Toc55760524"/>
      <w:bookmarkStart w:id="1892" w:name="_Toc55760944"/>
      <w:bookmarkStart w:id="1893" w:name="_Toc55765827"/>
      <w:bookmarkStart w:id="1894" w:name="_Toc55931963"/>
      <w:bookmarkStart w:id="1895" w:name="_Toc55932130"/>
      <w:bookmarkStart w:id="1896" w:name="_Toc56639237"/>
      <w:bookmarkStart w:id="1897" w:name="_Toc58584688"/>
      <w:r>
        <w:lastRenderedPageBreak/>
        <w:t>D.</w:t>
      </w:r>
      <w:r>
        <w:tab/>
        <w:t xml:space="preserve">Tableaux </w:t>
      </w:r>
      <w:proofErr w:type="spellStart"/>
      <w:r>
        <w:t>d’inventaire</w:t>
      </w:r>
      <w:proofErr w:type="spellEnd"/>
      <w:r>
        <w:t xml:space="preserve"> du </w:t>
      </w:r>
      <w:proofErr w:type="spellStart"/>
      <w:r>
        <w:t>Système</w:t>
      </w:r>
      <w:bookmarkEnd w:id="1890"/>
      <w:bookmarkEnd w:id="1891"/>
      <w:bookmarkEnd w:id="1892"/>
      <w:bookmarkEnd w:id="1893"/>
      <w:bookmarkEnd w:id="1894"/>
      <w:bookmarkEnd w:id="1895"/>
      <w:bookmarkEnd w:id="1896"/>
      <w:bookmarkEnd w:id="1897"/>
      <w:proofErr w:type="spellEnd"/>
    </w:p>
    <w:p w14:paraId="27D25473" w14:textId="77777777" w:rsidR="002E4542" w:rsidRPr="005E3CE3" w:rsidRDefault="002E4542" w:rsidP="002E4542">
      <w:pPr>
        <w:suppressAutoHyphens/>
        <w:spacing w:line="360" w:lineRule="exact"/>
        <w:rPr>
          <w:rFonts w:ascii="Arial" w:eastAsia="Times New Roman" w:hAnsi="Arial" w:cs="Times New Roman"/>
          <w:szCs w:val="20"/>
        </w:rPr>
      </w:pPr>
    </w:p>
    <w:p w14:paraId="4AFE895B" w14:textId="77777777" w:rsidR="002E4542" w:rsidRPr="002E4542" w:rsidRDefault="002E4542" w:rsidP="002E4542">
      <w:pPr>
        <w:rPr>
          <w:b/>
          <w:lang w:val="fr-FR"/>
        </w:rPr>
      </w:pPr>
      <w:bookmarkStart w:id="1898" w:name="_Toc55404637"/>
      <w:bookmarkStart w:id="1899" w:name="_Toc55485424"/>
      <w:bookmarkStart w:id="1900" w:name="_Toc55540084"/>
      <w:bookmarkStart w:id="1901" w:name="_Toc55540635"/>
      <w:bookmarkStart w:id="1902" w:name="_Toc55540678"/>
      <w:bookmarkStart w:id="1903" w:name="_Toc55540945"/>
      <w:r w:rsidRPr="002E4542">
        <w:rPr>
          <w:b/>
          <w:lang w:val="fr-FR"/>
        </w:rPr>
        <w:t>Notes sur la préparation des Tableaux d'inventaire du Système</w:t>
      </w:r>
      <w:bookmarkEnd w:id="1898"/>
      <w:bookmarkEnd w:id="1899"/>
      <w:bookmarkEnd w:id="1900"/>
      <w:bookmarkEnd w:id="1901"/>
      <w:bookmarkEnd w:id="1902"/>
      <w:bookmarkEnd w:id="1903"/>
    </w:p>
    <w:p w14:paraId="21E85023" w14:textId="77777777" w:rsidR="002E4542" w:rsidRPr="002E4542" w:rsidRDefault="002E4542" w:rsidP="002E4542">
      <w:pPr>
        <w:suppressAutoHyphens/>
        <w:spacing w:line="360" w:lineRule="exact"/>
        <w:rPr>
          <w:rFonts w:ascii="Arial" w:eastAsia="Times New Roman" w:hAnsi="Arial" w:cs="Times New Roman"/>
          <w:szCs w:val="20"/>
          <w:lang w:val="fr-FR"/>
        </w:rPr>
      </w:pPr>
    </w:p>
    <w:p w14:paraId="68570DA7" w14:textId="77777777" w:rsidR="002E4542" w:rsidRPr="002E4542" w:rsidRDefault="002E4542" w:rsidP="002E4542">
      <w:pPr>
        <w:suppressAutoHyphens/>
        <w:spacing w:line="240" w:lineRule="auto"/>
        <w:rPr>
          <w:rFonts w:eastAsia="Times New Roman" w:cs="Times New Roman"/>
          <w:szCs w:val="20"/>
          <w:lang w:val="fr-FR"/>
        </w:rPr>
      </w:pPr>
      <w:r w:rsidRPr="002E4542">
        <w:rPr>
          <w:lang w:val="fr-FR"/>
        </w:rPr>
        <w:tab/>
        <w:t xml:space="preserve">Les Tableaux d'inventaire du Système présentent en détail : </w:t>
      </w:r>
    </w:p>
    <w:p w14:paraId="6EB3AFAF" w14:textId="77777777" w:rsidR="002E4542" w:rsidRPr="002E4542" w:rsidRDefault="002E4542" w:rsidP="002E4542">
      <w:pPr>
        <w:suppressAutoHyphens/>
        <w:spacing w:line="240" w:lineRule="auto"/>
        <w:ind w:left="1260" w:hanging="540"/>
        <w:rPr>
          <w:rFonts w:eastAsia="Times New Roman" w:cs="Times New Roman"/>
          <w:szCs w:val="20"/>
          <w:lang w:val="fr-FR"/>
        </w:rPr>
      </w:pPr>
      <w:bookmarkStart w:id="1904" w:name="_Toc454641239"/>
      <w:r w:rsidRPr="002E4542">
        <w:rPr>
          <w:lang w:val="fr-FR"/>
        </w:rPr>
        <w:t>(a)</w:t>
      </w:r>
      <w:r w:rsidRPr="002E4542">
        <w:rPr>
          <w:lang w:val="fr-FR"/>
        </w:rPr>
        <w:tab/>
        <w:t>pour chaque Sous-système (Produit à livrer) indiqué dans le Calendrier d'exécution, les Technologies de l'information, les Matériels et les autres Biens et Services qui composent le Système à fournir et/ou à réaliser par le Fournisseur ;</w:t>
      </w:r>
      <w:bookmarkEnd w:id="1904"/>
      <w:r w:rsidRPr="002E4542">
        <w:rPr>
          <w:lang w:val="fr-FR"/>
        </w:rPr>
        <w:t xml:space="preserve"> </w:t>
      </w:r>
    </w:p>
    <w:p w14:paraId="7E67BB9D" w14:textId="77777777" w:rsidR="002E4542" w:rsidRPr="002E4542" w:rsidRDefault="002E4542" w:rsidP="002E4542">
      <w:pPr>
        <w:suppressAutoHyphens/>
        <w:spacing w:line="240" w:lineRule="auto"/>
        <w:ind w:left="1260" w:hanging="540"/>
        <w:rPr>
          <w:rFonts w:eastAsia="Times New Roman" w:cs="Times New Roman"/>
          <w:szCs w:val="20"/>
          <w:lang w:val="fr-FR"/>
        </w:rPr>
      </w:pPr>
      <w:bookmarkStart w:id="1905" w:name="_Toc454641240"/>
      <w:r w:rsidRPr="002E4542">
        <w:rPr>
          <w:lang w:val="fr-FR"/>
        </w:rPr>
        <w:t>(b)</w:t>
      </w:r>
      <w:r w:rsidRPr="002E4542">
        <w:rPr>
          <w:lang w:val="fr-FR"/>
        </w:rPr>
        <w:tab/>
        <w:t>les quantités de ces Technologies de l'Information, Matériels et autres Biens et Services ;</w:t>
      </w:r>
      <w:bookmarkEnd w:id="1905"/>
      <w:r w:rsidRPr="002E4542">
        <w:rPr>
          <w:lang w:val="fr-FR"/>
        </w:rPr>
        <w:t xml:space="preserve"> </w:t>
      </w:r>
    </w:p>
    <w:p w14:paraId="6C957DBA" w14:textId="77777777" w:rsidR="002E4542" w:rsidRPr="002E4542" w:rsidRDefault="002E4542" w:rsidP="002E4542">
      <w:pPr>
        <w:suppressAutoHyphens/>
        <w:spacing w:line="240" w:lineRule="auto"/>
        <w:ind w:left="1260" w:hanging="540"/>
        <w:rPr>
          <w:rFonts w:eastAsia="Times New Roman" w:cs="Times New Roman"/>
          <w:szCs w:val="20"/>
          <w:lang w:val="fr-FR"/>
        </w:rPr>
      </w:pPr>
      <w:r w:rsidRPr="002E4542">
        <w:rPr>
          <w:lang w:val="fr-FR"/>
        </w:rPr>
        <w:t>(c)</w:t>
      </w:r>
      <w:r w:rsidRPr="002E4542">
        <w:rPr>
          <w:lang w:val="fr-FR"/>
        </w:rPr>
        <w:tab/>
        <w:t>les sites et l'emplacement de chacun sur un site spécifique (par exemple, bâtiment, étage, salle, service, etc.)</w:t>
      </w:r>
    </w:p>
    <w:p w14:paraId="3E0546FA" w14:textId="77777777" w:rsidR="002E4542" w:rsidRPr="002E4542" w:rsidRDefault="002E4542" w:rsidP="002E4542">
      <w:pPr>
        <w:suppressAutoHyphens/>
        <w:spacing w:line="240" w:lineRule="auto"/>
        <w:ind w:left="1260" w:hanging="540"/>
        <w:rPr>
          <w:rFonts w:eastAsia="Times New Roman" w:cs="Times New Roman"/>
          <w:szCs w:val="20"/>
          <w:lang w:val="fr-FR"/>
        </w:rPr>
      </w:pPr>
      <w:r w:rsidRPr="002E4542">
        <w:rPr>
          <w:lang w:val="fr-FR"/>
        </w:rPr>
        <w:t>(d)</w:t>
      </w:r>
      <w:r w:rsidRPr="002E4542">
        <w:rPr>
          <w:lang w:val="fr-FR"/>
        </w:rPr>
        <w:tab/>
        <w:t>les renvois à la section pertinente des Exigences techniques lorsque ce point est décrit plus en détail.</w:t>
      </w:r>
    </w:p>
    <w:p w14:paraId="6B80A8C7" w14:textId="77777777" w:rsidR="002E4542" w:rsidRPr="002E4542" w:rsidRDefault="002E4542" w:rsidP="002E4542">
      <w:pPr>
        <w:suppressAutoHyphens/>
        <w:spacing w:line="240" w:lineRule="auto"/>
        <w:rPr>
          <w:rFonts w:eastAsia="Times New Roman" w:cs="Times New Roman"/>
          <w:szCs w:val="20"/>
          <w:lang w:val="fr-FR"/>
        </w:rPr>
      </w:pPr>
      <w:r w:rsidRPr="002E4542">
        <w:rPr>
          <w:lang w:val="fr-FR"/>
        </w:rPr>
        <w:tab/>
        <w:t>L'Acheteur doit modifier ces tableaux, en tant que de besoin, pour les adapter aux caractéristiques du Système (et des Sous-systèmes) à fournir et à installer. L’exemple de texte fourni pour les différentes sections des tableaux n’est qu'indicatif et doit être modifié ou supprimé selon le cas.</w:t>
      </w:r>
    </w:p>
    <w:p w14:paraId="41D7D0D4" w14:textId="77777777" w:rsidR="002E4542" w:rsidRPr="002E4542" w:rsidRDefault="002E4542" w:rsidP="002E4542">
      <w:pPr>
        <w:suppressAutoHyphens/>
        <w:spacing w:line="240" w:lineRule="auto"/>
        <w:rPr>
          <w:rFonts w:eastAsia="Times New Roman" w:cs="Times New Roman"/>
          <w:szCs w:val="20"/>
          <w:lang w:val="fr-FR"/>
        </w:rPr>
      </w:pPr>
      <w:r w:rsidRPr="002E4542">
        <w:rPr>
          <w:lang w:val="fr-FR"/>
        </w:rPr>
        <w:tab/>
        <w:t>Deux formats types sont proposés pour les Tableaux d'inventaire du Système : le premier pour les éléments de coûts de fourniture et d'installation et le second pour les éléments de Coûts récurrents nécessaires (le cas échéant). La deuxième version du tableau permet à l'Acheteur d'obtenir des informations sur le prix des éléments qui sont nécessaires pendant la Période de garantie.</w:t>
      </w:r>
    </w:p>
    <w:p w14:paraId="0F733CA5" w14:textId="77777777" w:rsidR="002E4542" w:rsidRPr="002E4542" w:rsidRDefault="002E4542" w:rsidP="002E4542">
      <w:pPr>
        <w:tabs>
          <w:tab w:val="left" w:pos="3960"/>
          <w:tab w:val="left" w:pos="9900"/>
        </w:tabs>
        <w:suppressAutoHyphens/>
        <w:spacing w:line="240" w:lineRule="auto"/>
        <w:ind w:left="1267" w:hanging="1267"/>
        <w:rPr>
          <w:rFonts w:eastAsia="Times New Roman" w:cs="Times New Roman"/>
          <w:szCs w:val="20"/>
          <w:lang w:val="fr-FR"/>
        </w:rPr>
        <w:sectPr w:rsidR="002E4542" w:rsidRPr="002E4542" w:rsidSect="005E3CE3">
          <w:headerReference w:type="even" r:id="rId61"/>
          <w:headerReference w:type="default" r:id="rId62"/>
          <w:footerReference w:type="even" r:id="rId63"/>
          <w:headerReference w:type="first" r:id="rId64"/>
          <w:footnotePr>
            <w:numRestart w:val="eachPage"/>
          </w:footnotePr>
          <w:endnotePr>
            <w:numRestart w:val="eachSect"/>
          </w:endnotePr>
          <w:type w:val="nextColumn"/>
          <w:pgSz w:w="15840" w:h="12240" w:orient="landscape" w:code="1"/>
          <w:pgMar w:top="1418" w:right="1418" w:bottom="1418" w:left="1418" w:header="720" w:footer="432" w:gutter="0"/>
          <w:cols w:space="720"/>
          <w:formProt w:val="0"/>
        </w:sectPr>
      </w:pPr>
    </w:p>
    <w:p w14:paraId="52EA416F" w14:textId="77777777" w:rsidR="002E4542" w:rsidRPr="002E4542" w:rsidRDefault="002E4542" w:rsidP="002E4542">
      <w:pPr>
        <w:pStyle w:val="Heading4TR"/>
        <w:rPr>
          <w:lang w:val="fr-FR"/>
        </w:rPr>
      </w:pPr>
      <w:bookmarkStart w:id="1906" w:name="_Toc55760525"/>
      <w:bookmarkStart w:id="1907" w:name="_Toc55760945"/>
      <w:bookmarkStart w:id="1908" w:name="_Toc55765828"/>
      <w:bookmarkStart w:id="1909" w:name="_Toc55931964"/>
      <w:bookmarkStart w:id="1910" w:name="_Toc55932131"/>
      <w:bookmarkStart w:id="1911" w:name="_Toc56639238"/>
      <w:bookmarkStart w:id="1912" w:name="_Toc58584689"/>
      <w:r w:rsidRPr="002E4542">
        <w:rPr>
          <w:lang w:val="fr-FR"/>
        </w:rPr>
        <w:lastRenderedPageBreak/>
        <w:t>E.</w:t>
      </w:r>
      <w:r w:rsidRPr="002E4542">
        <w:rPr>
          <w:lang w:val="fr-FR"/>
        </w:rPr>
        <w:tab/>
        <w:t xml:space="preserve">Tableau d'inventaire du Système (Éléments de coûts de fourniture et d’installation) </w:t>
      </w:r>
      <w:r w:rsidRPr="002E4542">
        <w:rPr>
          <w:i/>
          <w:iCs/>
          <w:lang w:val="fr-FR"/>
        </w:rPr>
        <w:t>[insérer :</w:t>
      </w:r>
      <w:r w:rsidRPr="002E4542">
        <w:rPr>
          <w:bCs/>
          <w:i/>
          <w:iCs/>
          <w:lang w:val="fr-FR"/>
        </w:rPr>
        <w:t xml:space="preserve">  numéro d'identification]</w:t>
      </w:r>
      <w:bookmarkEnd w:id="1906"/>
      <w:bookmarkEnd w:id="1907"/>
      <w:bookmarkEnd w:id="1908"/>
      <w:bookmarkEnd w:id="1909"/>
      <w:bookmarkEnd w:id="1910"/>
      <w:bookmarkEnd w:id="1911"/>
      <w:bookmarkEnd w:id="1912"/>
    </w:p>
    <w:p w14:paraId="7FDD21B4" w14:textId="77777777" w:rsidR="002E4542" w:rsidRPr="002E4542" w:rsidRDefault="002E4542" w:rsidP="002E4542">
      <w:pPr>
        <w:tabs>
          <w:tab w:val="left" w:pos="3960"/>
        </w:tabs>
        <w:suppressAutoHyphens/>
        <w:spacing w:line="240" w:lineRule="auto"/>
        <w:jc w:val="center"/>
        <w:rPr>
          <w:rFonts w:eastAsia="Times New Roman" w:cs="Times New Roman"/>
          <w:b/>
          <w:i/>
          <w:iCs/>
          <w:szCs w:val="20"/>
          <w:lang w:val="fr-FR"/>
        </w:rPr>
      </w:pPr>
      <w:r w:rsidRPr="002E4542">
        <w:rPr>
          <w:lang w:val="fr-FR"/>
        </w:rPr>
        <w:t xml:space="preserve">Rubrique n° </w:t>
      </w:r>
      <w:proofErr w:type="gramStart"/>
      <w:r w:rsidRPr="002E4542">
        <w:rPr>
          <w:lang w:val="fr-FR"/>
        </w:rPr>
        <w:t xml:space="preserve">:  </w:t>
      </w:r>
      <w:r w:rsidRPr="002E4542">
        <w:rPr>
          <w:i/>
          <w:szCs w:val="20"/>
          <w:lang w:val="fr-FR"/>
        </w:rPr>
        <w:t>[</w:t>
      </w:r>
      <w:proofErr w:type="gramEnd"/>
      <w:r w:rsidRPr="002E4542">
        <w:rPr>
          <w:i/>
          <w:szCs w:val="20"/>
          <w:lang w:val="fr-FR"/>
        </w:rPr>
        <w:t>indiquer :</w:t>
      </w:r>
      <w:r w:rsidRPr="002E4542">
        <w:rPr>
          <w:b/>
          <w:i/>
          <w:iCs/>
          <w:szCs w:val="20"/>
          <w:lang w:val="fr-FR"/>
        </w:rPr>
        <w:t xml:space="preserve">  [préciser : numéro de la rubrique correspondante du Calendrier d'exécution (par exemple, 1.1)]</w:t>
      </w:r>
    </w:p>
    <w:p w14:paraId="6162E32F" w14:textId="77777777" w:rsidR="002E4542" w:rsidRPr="002E4542" w:rsidRDefault="002E4542" w:rsidP="002E4542">
      <w:pPr>
        <w:tabs>
          <w:tab w:val="left" w:pos="3960"/>
        </w:tabs>
        <w:suppressAutoHyphens/>
        <w:spacing w:line="240" w:lineRule="auto"/>
        <w:jc w:val="center"/>
        <w:rPr>
          <w:rFonts w:eastAsia="Times New Roman" w:cs="Times New Roman"/>
          <w:i/>
          <w:szCs w:val="20"/>
          <w:lang w:val="fr-FR"/>
        </w:rPr>
      </w:pPr>
      <w:r w:rsidRPr="002E4542">
        <w:rPr>
          <w:i/>
          <w:szCs w:val="20"/>
          <w:lang w:val="fr-FR"/>
        </w:rPr>
        <w:t>[En fonction des impératifs de la fourniture et de l'installation du Système, préciser : les</w:t>
      </w:r>
      <w:r w:rsidRPr="002E4542">
        <w:rPr>
          <w:b/>
          <w:i/>
          <w:szCs w:val="20"/>
          <w:lang w:val="fr-FR"/>
        </w:rPr>
        <w:t xml:space="preserve"> composants détaillés et leurs quantités pour la rubrique indiquée ci-dessus en modifiant les composants et les indications correspondantes selon les besoins. </w:t>
      </w:r>
      <w:r w:rsidRPr="002E4542">
        <w:rPr>
          <w:i/>
          <w:szCs w:val="20"/>
          <w:lang w:val="fr-FR"/>
        </w:rPr>
        <w:t>Établir autant de Tableaux d'Inventaire que nécessaire pour couvrir les différentes rubriques du Calendrier d'exécution des coûts récurrents.]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2E4542" w:rsidRPr="005E3CE3" w14:paraId="4DD23516" w14:textId="77777777" w:rsidTr="00786E41">
        <w:trPr>
          <w:cantSplit/>
          <w:tblHeader/>
        </w:trPr>
        <w:tc>
          <w:tcPr>
            <w:tcW w:w="1440" w:type="dxa"/>
          </w:tcPr>
          <w:p w14:paraId="29B2786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rsidRPr="002E4542">
              <w:rPr>
                <w:lang w:val="fr-FR"/>
              </w:rPr>
              <w:br/>
            </w:r>
            <w:proofErr w:type="spellStart"/>
            <w:r>
              <w:t>Composant</w:t>
            </w:r>
            <w:proofErr w:type="spellEnd"/>
            <w:r>
              <w:t xml:space="preserve"> </w:t>
            </w:r>
            <w:r>
              <w:br/>
              <w:t>n°</w:t>
            </w:r>
          </w:p>
        </w:tc>
        <w:tc>
          <w:tcPr>
            <w:tcW w:w="5400" w:type="dxa"/>
          </w:tcPr>
          <w:p w14:paraId="3EC1408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br/>
            </w:r>
            <w:r>
              <w:br/>
            </w:r>
            <w:proofErr w:type="spellStart"/>
            <w:r>
              <w:t>Composant</w:t>
            </w:r>
            <w:proofErr w:type="spellEnd"/>
          </w:p>
        </w:tc>
        <w:tc>
          <w:tcPr>
            <w:tcW w:w="2160" w:type="dxa"/>
          </w:tcPr>
          <w:p w14:paraId="16D5A80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roofErr w:type="spellStart"/>
            <w:r>
              <w:t>Spécification</w:t>
            </w:r>
            <w:proofErr w:type="spellEnd"/>
            <w:r>
              <w:t xml:space="preserve"> technique</w:t>
            </w:r>
          </w:p>
        </w:tc>
        <w:tc>
          <w:tcPr>
            <w:tcW w:w="2880" w:type="dxa"/>
          </w:tcPr>
          <w:p w14:paraId="1D9CE439"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r w:rsidRPr="002E4542">
              <w:rPr>
                <w:lang w:val="fr-FR"/>
              </w:rPr>
              <w:t>Autres informations sur le Site (bâtiment, étage, service, etc.)</w:t>
            </w:r>
          </w:p>
        </w:tc>
        <w:tc>
          <w:tcPr>
            <w:tcW w:w="1440" w:type="dxa"/>
          </w:tcPr>
          <w:p w14:paraId="26EC2EF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rsidRPr="002E4542">
              <w:rPr>
                <w:lang w:val="fr-FR"/>
              </w:rPr>
              <w:br/>
            </w:r>
            <w:r w:rsidRPr="002E4542">
              <w:rPr>
                <w:lang w:val="fr-FR"/>
              </w:rPr>
              <w:br/>
            </w:r>
            <w:proofErr w:type="spellStart"/>
            <w:r>
              <w:t>Quantité</w:t>
            </w:r>
            <w:proofErr w:type="spellEnd"/>
          </w:p>
        </w:tc>
      </w:tr>
      <w:tr w:rsidR="002E4542" w:rsidRPr="005E3CE3" w14:paraId="1AED8EBC" w14:textId="77777777" w:rsidTr="00786E41">
        <w:trPr>
          <w:cantSplit/>
        </w:trPr>
        <w:tc>
          <w:tcPr>
            <w:tcW w:w="1440" w:type="dxa"/>
          </w:tcPr>
          <w:p w14:paraId="144B5CCB"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1.</w:t>
            </w:r>
          </w:p>
        </w:tc>
        <w:tc>
          <w:tcPr>
            <w:tcW w:w="5400" w:type="dxa"/>
          </w:tcPr>
          <w:p w14:paraId="2A339C62"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proofErr w:type="spellStart"/>
            <w:r>
              <w:t>Matériels</w:t>
            </w:r>
            <w:proofErr w:type="spellEnd"/>
            <w:r>
              <w:t xml:space="preserve"> </w:t>
            </w:r>
          </w:p>
        </w:tc>
        <w:tc>
          <w:tcPr>
            <w:tcW w:w="2160" w:type="dxa"/>
          </w:tcPr>
          <w:p w14:paraId="19031DC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2880" w:type="dxa"/>
          </w:tcPr>
          <w:p w14:paraId="2799AA97"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w:t>
            </w:r>
          </w:p>
        </w:tc>
        <w:tc>
          <w:tcPr>
            <w:tcW w:w="1440" w:type="dxa"/>
          </w:tcPr>
          <w:p w14:paraId="4D323A2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w:t>
            </w:r>
          </w:p>
        </w:tc>
      </w:tr>
      <w:tr w:rsidR="002E4542" w:rsidRPr="005E3CE3" w14:paraId="12B51EA0" w14:textId="77777777" w:rsidTr="00786E41">
        <w:trPr>
          <w:cantSplit/>
        </w:trPr>
        <w:tc>
          <w:tcPr>
            <w:tcW w:w="1440" w:type="dxa"/>
          </w:tcPr>
          <w:p w14:paraId="26898E5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1.1</w:t>
            </w:r>
          </w:p>
        </w:tc>
        <w:tc>
          <w:tcPr>
            <w:tcW w:w="5400" w:type="dxa"/>
          </w:tcPr>
          <w:p w14:paraId="0626D430" w14:textId="77777777" w:rsidR="002E4542" w:rsidRPr="005E3CE3" w:rsidRDefault="002E4542" w:rsidP="00786E41">
            <w:pPr>
              <w:tabs>
                <w:tab w:val="left" w:pos="3960"/>
              </w:tabs>
              <w:suppressAutoHyphens/>
              <w:spacing w:before="100" w:after="100" w:line="240" w:lineRule="auto"/>
              <w:ind w:left="360"/>
              <w:rPr>
                <w:rFonts w:eastAsia="Times New Roman" w:cs="Times New Roman"/>
                <w:szCs w:val="20"/>
              </w:rPr>
            </w:pPr>
            <w:proofErr w:type="spellStart"/>
            <w:r>
              <w:t>Liste</w:t>
            </w:r>
            <w:proofErr w:type="spellEnd"/>
            <w:r>
              <w:t xml:space="preserve"> des </w:t>
            </w:r>
            <w:proofErr w:type="spellStart"/>
            <w:r>
              <w:t>composants</w:t>
            </w:r>
            <w:proofErr w:type="spellEnd"/>
            <w:r>
              <w:t>...</w:t>
            </w:r>
          </w:p>
        </w:tc>
        <w:tc>
          <w:tcPr>
            <w:tcW w:w="2160" w:type="dxa"/>
          </w:tcPr>
          <w:p w14:paraId="1AA6DF7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2880" w:type="dxa"/>
          </w:tcPr>
          <w:p w14:paraId="0ED7FAF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440" w:type="dxa"/>
          </w:tcPr>
          <w:p w14:paraId="0EC41061" w14:textId="77777777" w:rsidR="002E4542" w:rsidRPr="005E3CE3" w:rsidRDefault="002E4542" w:rsidP="00786E41">
            <w:pPr>
              <w:tabs>
                <w:tab w:val="left" w:pos="486"/>
                <w:tab w:val="center" w:pos="612"/>
                <w:tab w:val="left" w:pos="3960"/>
              </w:tabs>
              <w:suppressAutoHyphens/>
              <w:spacing w:before="100" w:after="100" w:line="240" w:lineRule="auto"/>
              <w:rPr>
                <w:rFonts w:eastAsia="Times New Roman" w:cs="Times New Roman"/>
                <w:szCs w:val="20"/>
              </w:rPr>
            </w:pPr>
            <w:r>
              <w:tab/>
              <w:t xml:space="preserve"> </w:t>
            </w:r>
          </w:p>
        </w:tc>
      </w:tr>
      <w:tr w:rsidR="002E4542" w:rsidRPr="005E3CE3" w14:paraId="71485B07" w14:textId="77777777" w:rsidTr="00786E41">
        <w:trPr>
          <w:cantSplit/>
        </w:trPr>
        <w:tc>
          <w:tcPr>
            <w:tcW w:w="1440" w:type="dxa"/>
          </w:tcPr>
          <w:p w14:paraId="49649B3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2.</w:t>
            </w:r>
          </w:p>
        </w:tc>
        <w:tc>
          <w:tcPr>
            <w:tcW w:w="5400" w:type="dxa"/>
          </w:tcPr>
          <w:p w14:paraId="33A47F6D"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r>
              <w:t xml:space="preserve">LAN </w:t>
            </w:r>
          </w:p>
        </w:tc>
        <w:tc>
          <w:tcPr>
            <w:tcW w:w="2160" w:type="dxa"/>
          </w:tcPr>
          <w:p w14:paraId="48B953A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2880" w:type="dxa"/>
          </w:tcPr>
          <w:p w14:paraId="08CA624B"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440" w:type="dxa"/>
          </w:tcPr>
          <w:p w14:paraId="5729951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w:t>
            </w:r>
          </w:p>
        </w:tc>
      </w:tr>
      <w:tr w:rsidR="002E4542" w:rsidRPr="005E3CE3" w14:paraId="5008048A" w14:textId="77777777" w:rsidTr="00786E41">
        <w:trPr>
          <w:cantSplit/>
        </w:trPr>
        <w:tc>
          <w:tcPr>
            <w:tcW w:w="1440" w:type="dxa"/>
          </w:tcPr>
          <w:p w14:paraId="7FD9220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2.1</w:t>
            </w:r>
          </w:p>
        </w:tc>
        <w:tc>
          <w:tcPr>
            <w:tcW w:w="5400" w:type="dxa"/>
          </w:tcPr>
          <w:p w14:paraId="47FBB545" w14:textId="77777777" w:rsidR="002E4542" w:rsidRPr="005E3CE3" w:rsidRDefault="002E4542" w:rsidP="00786E41">
            <w:pPr>
              <w:tabs>
                <w:tab w:val="left" w:pos="3960"/>
              </w:tabs>
              <w:suppressAutoHyphens/>
              <w:spacing w:before="100" w:after="100" w:line="240" w:lineRule="auto"/>
              <w:ind w:left="342"/>
              <w:rPr>
                <w:rFonts w:eastAsia="Times New Roman" w:cs="Times New Roman"/>
                <w:szCs w:val="20"/>
              </w:rPr>
            </w:pPr>
            <w:proofErr w:type="spellStart"/>
            <w:r>
              <w:t>Liste</w:t>
            </w:r>
            <w:proofErr w:type="spellEnd"/>
            <w:r>
              <w:t xml:space="preserve"> des </w:t>
            </w:r>
            <w:proofErr w:type="spellStart"/>
            <w:r>
              <w:t>composants</w:t>
            </w:r>
            <w:proofErr w:type="spellEnd"/>
            <w:r>
              <w:t>...</w:t>
            </w:r>
          </w:p>
        </w:tc>
        <w:tc>
          <w:tcPr>
            <w:tcW w:w="2160" w:type="dxa"/>
          </w:tcPr>
          <w:p w14:paraId="1E65F79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2880" w:type="dxa"/>
          </w:tcPr>
          <w:p w14:paraId="48D8992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440" w:type="dxa"/>
          </w:tcPr>
          <w:p w14:paraId="387733B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2DBFE717" w14:textId="77777777" w:rsidTr="00786E41">
        <w:trPr>
          <w:cantSplit/>
        </w:trPr>
        <w:tc>
          <w:tcPr>
            <w:tcW w:w="1440" w:type="dxa"/>
          </w:tcPr>
          <w:p w14:paraId="5EA3152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3.</w:t>
            </w:r>
          </w:p>
        </w:tc>
        <w:tc>
          <w:tcPr>
            <w:tcW w:w="5400" w:type="dxa"/>
          </w:tcPr>
          <w:p w14:paraId="316F25AD"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proofErr w:type="spellStart"/>
            <w:r>
              <w:t>Logiciels</w:t>
            </w:r>
            <w:proofErr w:type="spellEnd"/>
            <w:r>
              <w:t xml:space="preserve"> </w:t>
            </w:r>
            <w:proofErr w:type="spellStart"/>
            <w:r>
              <w:t>polyvalents</w:t>
            </w:r>
            <w:proofErr w:type="spellEnd"/>
          </w:p>
        </w:tc>
        <w:tc>
          <w:tcPr>
            <w:tcW w:w="2160" w:type="dxa"/>
          </w:tcPr>
          <w:p w14:paraId="100533A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2880" w:type="dxa"/>
          </w:tcPr>
          <w:p w14:paraId="329AF39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440" w:type="dxa"/>
          </w:tcPr>
          <w:p w14:paraId="7D7FDFF6"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bl>
    <w:p w14:paraId="3611279C" w14:textId="77777777" w:rsidR="002E4542" w:rsidRPr="005E3CE3" w:rsidRDefault="002E4542" w:rsidP="002E4542">
      <w:pPr>
        <w:tabs>
          <w:tab w:val="left" w:pos="3960"/>
        </w:tabs>
        <w:suppressAutoHyphens/>
        <w:spacing w:line="240" w:lineRule="auto"/>
        <w:rPr>
          <w:rFonts w:eastAsia="Times New Roman" w:cs="Times New Roman"/>
          <w:szCs w:val="20"/>
        </w:rPr>
      </w:pPr>
    </w:p>
    <w:p w14:paraId="4B2965BC" w14:textId="77777777" w:rsidR="002E4542" w:rsidRPr="002E4542" w:rsidRDefault="002E4542" w:rsidP="002E4542">
      <w:pPr>
        <w:pStyle w:val="BodyText"/>
        <w:rPr>
          <w:b/>
          <w:lang w:val="fr-FR"/>
        </w:rPr>
      </w:pPr>
      <w:r w:rsidRPr="002E4542">
        <w:rPr>
          <w:lang w:val="fr-FR"/>
        </w:rPr>
        <w:br w:type="page"/>
      </w:r>
      <w:bookmarkStart w:id="1913" w:name="_Toc55760526"/>
      <w:bookmarkStart w:id="1914" w:name="_Toc55760946"/>
      <w:bookmarkStart w:id="1915" w:name="_Toc55765829"/>
      <w:bookmarkStart w:id="1916" w:name="_Toc55931965"/>
      <w:bookmarkStart w:id="1917" w:name="_Toc55932132"/>
      <w:bookmarkStart w:id="1918" w:name="_Toc56639239"/>
      <w:r w:rsidRPr="002E4542">
        <w:rPr>
          <w:b/>
          <w:lang w:val="fr-FR"/>
        </w:rPr>
        <w:lastRenderedPageBreak/>
        <w:t xml:space="preserve">Tableau d'inventaire du Système (Éléments des coûts récurrents) </w:t>
      </w:r>
      <w:r w:rsidRPr="002E4542">
        <w:rPr>
          <w:b/>
          <w:i/>
          <w:iCs/>
          <w:lang w:val="fr-FR"/>
        </w:rPr>
        <w:t>[insérer :</w:t>
      </w:r>
      <w:r w:rsidRPr="002E4542">
        <w:rPr>
          <w:b/>
          <w:bCs/>
          <w:i/>
          <w:iCs/>
          <w:lang w:val="fr-FR"/>
        </w:rPr>
        <w:t xml:space="preserve">  numéro d'identification]</w:t>
      </w:r>
      <w:bookmarkEnd w:id="1913"/>
      <w:bookmarkEnd w:id="1914"/>
      <w:bookmarkEnd w:id="1915"/>
      <w:bookmarkEnd w:id="1916"/>
      <w:bookmarkEnd w:id="1917"/>
      <w:bookmarkEnd w:id="1918"/>
    </w:p>
    <w:p w14:paraId="0E30C3E1" w14:textId="77777777" w:rsidR="002E4542" w:rsidRPr="002E4542" w:rsidRDefault="002E4542" w:rsidP="002E4542">
      <w:pPr>
        <w:tabs>
          <w:tab w:val="left" w:pos="3960"/>
        </w:tabs>
        <w:suppressAutoHyphens/>
        <w:spacing w:line="240" w:lineRule="auto"/>
        <w:jc w:val="center"/>
        <w:rPr>
          <w:rFonts w:eastAsia="Times New Roman" w:cs="Times New Roman"/>
          <w:szCs w:val="20"/>
          <w:lang w:val="fr-FR"/>
        </w:rPr>
      </w:pPr>
      <w:r w:rsidRPr="002E4542">
        <w:rPr>
          <w:lang w:val="fr-FR"/>
        </w:rPr>
        <w:t xml:space="preserve">Rubrique n° </w:t>
      </w:r>
      <w:proofErr w:type="gramStart"/>
      <w:r w:rsidRPr="002E4542">
        <w:rPr>
          <w:lang w:val="fr-FR"/>
        </w:rPr>
        <w:t xml:space="preserve">:  </w:t>
      </w:r>
      <w:r w:rsidRPr="002E4542">
        <w:rPr>
          <w:i/>
          <w:szCs w:val="20"/>
          <w:lang w:val="fr-FR"/>
        </w:rPr>
        <w:t>[</w:t>
      </w:r>
      <w:proofErr w:type="gramEnd"/>
      <w:r w:rsidRPr="002E4542">
        <w:rPr>
          <w:i/>
          <w:szCs w:val="20"/>
          <w:lang w:val="fr-FR"/>
        </w:rPr>
        <w:t xml:space="preserve">indiquer :  </w:t>
      </w:r>
      <w:r w:rsidRPr="002E4542">
        <w:rPr>
          <w:b/>
          <w:i/>
          <w:szCs w:val="20"/>
          <w:lang w:val="fr-FR"/>
        </w:rPr>
        <w:t>numéro de la rubrique correspondante du Calendrier d'exécution (par ex., z.1)</w:t>
      </w:r>
      <w:r w:rsidRPr="002E4542">
        <w:rPr>
          <w:i/>
          <w:szCs w:val="20"/>
          <w:lang w:val="fr-FR"/>
        </w:rPr>
        <w:t>]</w:t>
      </w:r>
    </w:p>
    <w:p w14:paraId="7FD73566" w14:textId="77777777" w:rsidR="002E4542" w:rsidRPr="005E3CE3" w:rsidRDefault="002E4542" w:rsidP="002E4542">
      <w:pPr>
        <w:tabs>
          <w:tab w:val="left" w:pos="3960"/>
        </w:tabs>
        <w:suppressAutoHyphens/>
        <w:spacing w:after="180" w:line="240" w:lineRule="auto"/>
        <w:jc w:val="center"/>
        <w:rPr>
          <w:rFonts w:eastAsia="Times New Roman" w:cs="Times New Roman"/>
          <w:i/>
          <w:szCs w:val="20"/>
        </w:rPr>
      </w:pPr>
      <w:r w:rsidRPr="002E4542">
        <w:rPr>
          <w:i/>
          <w:szCs w:val="20"/>
          <w:lang w:val="fr-FR"/>
        </w:rPr>
        <w:t>[En fonction des impératifs de la fourniture et d l'installation du Système, préciser :</w:t>
      </w:r>
      <w:r w:rsidRPr="002E4542">
        <w:rPr>
          <w:b/>
          <w:i/>
          <w:szCs w:val="20"/>
          <w:lang w:val="fr-FR"/>
        </w:rPr>
        <w:t xml:space="preserve"> les composants détaillés et leurs quantités pour la rubrique indiquée ci-dessus en modifiant les composants et les indications correspondantes selon les besoins. </w:t>
      </w:r>
      <w:r w:rsidRPr="002E4542">
        <w:rPr>
          <w:i/>
          <w:szCs w:val="20"/>
          <w:lang w:val="fr-FR"/>
        </w:rPr>
        <w:t>Établir autant de Tableaux d'Inventaire que nécessaire pour couvrir les différentes rubriques du Calendrier d'exécution des coûts récurrents.</w:t>
      </w:r>
      <w:proofErr w:type="gramStart"/>
      <w:r w:rsidRPr="002E4542">
        <w:rPr>
          <w:i/>
          <w:szCs w:val="20"/>
          <w:lang w:val="fr-FR"/>
        </w:rPr>
        <w:t>] </w:t>
      </w:r>
      <w:r>
        <w:rPr>
          <w:i/>
          <w:szCs w:val="20"/>
        </w:rPr>
        <w:t>]</w:t>
      </w:r>
      <w:proofErr w:type="gramEnd"/>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1395"/>
        <w:gridCol w:w="3869"/>
        <w:gridCol w:w="1856"/>
        <w:gridCol w:w="1030"/>
        <w:gridCol w:w="1059"/>
        <w:gridCol w:w="1046"/>
        <w:gridCol w:w="869"/>
        <w:gridCol w:w="794"/>
        <w:gridCol w:w="1070"/>
      </w:tblGrid>
      <w:tr w:rsidR="002E4542" w:rsidRPr="005E3CE3" w14:paraId="390ACA21" w14:textId="77777777" w:rsidTr="00786E41">
        <w:trPr>
          <w:cantSplit/>
          <w:tblHeader/>
        </w:trPr>
        <w:tc>
          <w:tcPr>
            <w:tcW w:w="543" w:type="pct"/>
            <w:vAlign w:val="center"/>
          </w:tcPr>
          <w:p w14:paraId="7E287FC3" w14:textId="77777777" w:rsidR="002E4542" w:rsidRPr="005E3CE3" w:rsidRDefault="002E4542" w:rsidP="00786E41">
            <w:pPr>
              <w:tabs>
                <w:tab w:val="left" w:pos="3960"/>
              </w:tabs>
              <w:suppressAutoHyphens/>
              <w:spacing w:before="0" w:after="0" w:line="240" w:lineRule="auto"/>
              <w:jc w:val="center"/>
              <w:rPr>
                <w:rFonts w:eastAsia="Times New Roman" w:cs="Times New Roman"/>
                <w:b/>
                <w:bCs/>
                <w:szCs w:val="20"/>
              </w:rPr>
            </w:pPr>
            <w:proofErr w:type="spellStart"/>
            <w:r>
              <w:t>Composant</w:t>
            </w:r>
            <w:proofErr w:type="spellEnd"/>
            <w:r>
              <w:t xml:space="preserve"> </w:t>
            </w:r>
            <w:r>
              <w:br/>
              <w:t>n°</w:t>
            </w:r>
          </w:p>
        </w:tc>
        <w:tc>
          <w:tcPr>
            <w:tcW w:w="1495" w:type="pct"/>
            <w:vAlign w:val="center"/>
          </w:tcPr>
          <w:p w14:paraId="72BA69D4" w14:textId="77777777" w:rsidR="002E4542" w:rsidRPr="005E3CE3" w:rsidRDefault="002E4542" w:rsidP="00786E41">
            <w:pPr>
              <w:tabs>
                <w:tab w:val="left" w:pos="3960"/>
              </w:tabs>
              <w:suppressAutoHyphens/>
              <w:spacing w:before="0" w:after="0" w:line="240" w:lineRule="auto"/>
              <w:jc w:val="center"/>
              <w:rPr>
                <w:rFonts w:eastAsia="Times New Roman" w:cs="Times New Roman"/>
                <w:szCs w:val="20"/>
              </w:rPr>
            </w:pPr>
            <w:r>
              <w:br/>
            </w:r>
            <w:proofErr w:type="spellStart"/>
            <w:r>
              <w:t>Composant</w:t>
            </w:r>
            <w:proofErr w:type="spellEnd"/>
          </w:p>
        </w:tc>
        <w:tc>
          <w:tcPr>
            <w:tcW w:w="720" w:type="pct"/>
            <w:vAlign w:val="center"/>
          </w:tcPr>
          <w:p w14:paraId="747ACBF2" w14:textId="77777777" w:rsidR="002E4542" w:rsidRPr="005E3CE3" w:rsidRDefault="002E4542" w:rsidP="00786E41">
            <w:pPr>
              <w:tabs>
                <w:tab w:val="left" w:pos="3960"/>
              </w:tabs>
              <w:suppressAutoHyphens/>
              <w:spacing w:before="0" w:after="0" w:line="240" w:lineRule="auto"/>
              <w:jc w:val="center"/>
              <w:rPr>
                <w:rFonts w:eastAsia="Times New Roman" w:cs="Times New Roman"/>
                <w:szCs w:val="20"/>
              </w:rPr>
            </w:pPr>
            <w:proofErr w:type="spellStart"/>
            <w:r>
              <w:t>Spécification</w:t>
            </w:r>
            <w:proofErr w:type="spellEnd"/>
            <w:r>
              <w:t xml:space="preserve"> technique</w:t>
            </w:r>
          </w:p>
        </w:tc>
        <w:tc>
          <w:tcPr>
            <w:tcW w:w="402" w:type="pct"/>
            <w:vAlign w:val="center"/>
          </w:tcPr>
          <w:p w14:paraId="25EEEC57" w14:textId="77777777" w:rsidR="002E4542" w:rsidRPr="005E3CE3" w:rsidRDefault="002E4542" w:rsidP="00786E41">
            <w:pPr>
              <w:tabs>
                <w:tab w:val="left" w:pos="3960"/>
              </w:tabs>
              <w:suppressAutoHyphens/>
              <w:spacing w:before="0" w:after="0" w:line="240" w:lineRule="auto"/>
              <w:jc w:val="center"/>
              <w:rPr>
                <w:rFonts w:eastAsia="Times New Roman" w:cs="Times New Roman"/>
                <w:szCs w:val="20"/>
              </w:rPr>
            </w:pPr>
            <w:r>
              <w:br/>
              <w:t>Y1</w:t>
            </w:r>
          </w:p>
        </w:tc>
        <w:tc>
          <w:tcPr>
            <w:tcW w:w="413" w:type="pct"/>
            <w:vAlign w:val="center"/>
          </w:tcPr>
          <w:p w14:paraId="59ED8EF6" w14:textId="77777777" w:rsidR="002E4542" w:rsidRPr="005E3CE3" w:rsidRDefault="002E4542" w:rsidP="00786E41">
            <w:pPr>
              <w:tabs>
                <w:tab w:val="left" w:pos="3960"/>
              </w:tabs>
              <w:suppressAutoHyphens/>
              <w:spacing w:before="0" w:after="0" w:line="240" w:lineRule="auto"/>
              <w:jc w:val="center"/>
              <w:rPr>
                <w:rFonts w:eastAsia="Times New Roman" w:cs="Times New Roman"/>
                <w:szCs w:val="20"/>
              </w:rPr>
            </w:pPr>
            <w:r>
              <w:br/>
              <w:t>Y2</w:t>
            </w:r>
          </w:p>
        </w:tc>
        <w:tc>
          <w:tcPr>
            <w:tcW w:w="408" w:type="pct"/>
            <w:vAlign w:val="center"/>
          </w:tcPr>
          <w:p w14:paraId="0992468B" w14:textId="77777777" w:rsidR="002E4542" w:rsidRPr="005E3CE3" w:rsidRDefault="002E4542" w:rsidP="00786E41">
            <w:pPr>
              <w:tabs>
                <w:tab w:val="left" w:pos="3960"/>
              </w:tabs>
              <w:suppressAutoHyphens/>
              <w:spacing w:before="0" w:after="0" w:line="240" w:lineRule="auto"/>
              <w:jc w:val="center"/>
              <w:rPr>
                <w:rFonts w:eastAsia="Times New Roman" w:cs="Times New Roman"/>
                <w:szCs w:val="20"/>
              </w:rPr>
            </w:pPr>
            <w:r>
              <w:br/>
              <w:t>Y3</w:t>
            </w:r>
          </w:p>
        </w:tc>
        <w:tc>
          <w:tcPr>
            <w:tcW w:w="340" w:type="pct"/>
            <w:vAlign w:val="center"/>
          </w:tcPr>
          <w:p w14:paraId="4BA8E76F" w14:textId="77777777" w:rsidR="002E4542" w:rsidRPr="005E3CE3" w:rsidRDefault="002E4542" w:rsidP="00786E41">
            <w:pPr>
              <w:tabs>
                <w:tab w:val="left" w:pos="3960"/>
              </w:tabs>
              <w:suppressAutoHyphens/>
              <w:spacing w:before="0" w:after="0" w:line="240" w:lineRule="auto"/>
              <w:jc w:val="center"/>
              <w:rPr>
                <w:rFonts w:eastAsia="Times New Roman" w:cs="Times New Roman"/>
                <w:szCs w:val="20"/>
              </w:rPr>
            </w:pPr>
            <w:r>
              <w:br/>
              <w:t>Y4</w:t>
            </w:r>
          </w:p>
        </w:tc>
        <w:tc>
          <w:tcPr>
            <w:tcW w:w="311" w:type="pct"/>
            <w:vAlign w:val="center"/>
          </w:tcPr>
          <w:p w14:paraId="29C37C38" w14:textId="77777777" w:rsidR="002E4542" w:rsidRPr="005E3CE3" w:rsidRDefault="002E4542" w:rsidP="00786E41">
            <w:pPr>
              <w:tabs>
                <w:tab w:val="left" w:pos="3960"/>
              </w:tabs>
              <w:suppressAutoHyphens/>
              <w:spacing w:before="0" w:after="0" w:line="240" w:lineRule="auto"/>
              <w:jc w:val="center"/>
              <w:rPr>
                <w:rFonts w:eastAsia="Times New Roman" w:cs="Times New Roman"/>
                <w:szCs w:val="20"/>
              </w:rPr>
            </w:pPr>
            <w:r>
              <w:br/>
              <w:t>…</w:t>
            </w:r>
          </w:p>
        </w:tc>
        <w:tc>
          <w:tcPr>
            <w:tcW w:w="368" w:type="pct"/>
            <w:vAlign w:val="center"/>
          </w:tcPr>
          <w:p w14:paraId="4B814397" w14:textId="77777777" w:rsidR="002E4542" w:rsidRPr="005E3CE3" w:rsidRDefault="002E4542" w:rsidP="00786E41">
            <w:pPr>
              <w:tabs>
                <w:tab w:val="left" w:pos="3960"/>
              </w:tabs>
              <w:suppressAutoHyphens/>
              <w:spacing w:before="0" w:after="0" w:line="240" w:lineRule="auto"/>
              <w:jc w:val="center"/>
              <w:rPr>
                <w:rFonts w:eastAsia="Times New Roman" w:cs="Times New Roman"/>
                <w:szCs w:val="20"/>
              </w:rPr>
            </w:pPr>
            <w:r>
              <w:br/>
            </w:r>
            <w:proofErr w:type="spellStart"/>
            <w:r>
              <w:t>Yn</w:t>
            </w:r>
            <w:proofErr w:type="spellEnd"/>
          </w:p>
        </w:tc>
      </w:tr>
      <w:tr w:rsidR="002E4542" w:rsidRPr="005E3CE3" w14:paraId="3155EB93" w14:textId="77777777" w:rsidTr="00786E41">
        <w:trPr>
          <w:cantSplit/>
        </w:trPr>
        <w:tc>
          <w:tcPr>
            <w:tcW w:w="543" w:type="pct"/>
          </w:tcPr>
          <w:p w14:paraId="6DF9186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br/>
              <w:t>1.</w:t>
            </w:r>
          </w:p>
        </w:tc>
        <w:tc>
          <w:tcPr>
            <w:tcW w:w="1495" w:type="pct"/>
          </w:tcPr>
          <w:p w14:paraId="0829D4AE"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r>
              <w:br/>
              <w:t xml:space="preserve">Maintenance des </w:t>
            </w:r>
            <w:proofErr w:type="spellStart"/>
            <w:r>
              <w:t>matériels</w:t>
            </w:r>
            <w:proofErr w:type="spellEnd"/>
            <w:r>
              <w:t xml:space="preserve"> </w:t>
            </w:r>
          </w:p>
        </w:tc>
        <w:tc>
          <w:tcPr>
            <w:tcW w:w="720" w:type="pct"/>
          </w:tcPr>
          <w:p w14:paraId="47D0BF9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2" w:type="pct"/>
          </w:tcPr>
          <w:p w14:paraId="2E5326C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roofErr w:type="spellStart"/>
            <w:r>
              <w:t>Inclus</w:t>
            </w:r>
            <w:proofErr w:type="spellEnd"/>
            <w:r>
              <w:t xml:space="preserve"> dans</w:t>
            </w:r>
          </w:p>
          <w:p w14:paraId="4702693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la </w:t>
            </w:r>
            <w:proofErr w:type="spellStart"/>
            <w:r>
              <w:t>garantie</w:t>
            </w:r>
            <w:proofErr w:type="spellEnd"/>
          </w:p>
        </w:tc>
        <w:tc>
          <w:tcPr>
            <w:tcW w:w="413" w:type="pct"/>
          </w:tcPr>
          <w:p w14:paraId="428C5307"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roofErr w:type="spellStart"/>
            <w:r>
              <w:t>Inclus</w:t>
            </w:r>
            <w:proofErr w:type="spellEnd"/>
            <w:r>
              <w:t xml:space="preserve"> dans</w:t>
            </w:r>
          </w:p>
          <w:p w14:paraId="1C5A15C7"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la </w:t>
            </w:r>
            <w:proofErr w:type="spellStart"/>
            <w:r>
              <w:t>garantie</w:t>
            </w:r>
            <w:proofErr w:type="spellEnd"/>
          </w:p>
        </w:tc>
        <w:tc>
          <w:tcPr>
            <w:tcW w:w="408" w:type="pct"/>
          </w:tcPr>
          <w:p w14:paraId="47022BC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roofErr w:type="spellStart"/>
            <w:r>
              <w:t>Inclus</w:t>
            </w:r>
            <w:proofErr w:type="spellEnd"/>
            <w:r>
              <w:t xml:space="preserve"> dans</w:t>
            </w:r>
          </w:p>
          <w:p w14:paraId="3956BC9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la </w:t>
            </w:r>
            <w:proofErr w:type="spellStart"/>
            <w:r>
              <w:t>garantie</w:t>
            </w:r>
            <w:proofErr w:type="spellEnd"/>
          </w:p>
        </w:tc>
        <w:tc>
          <w:tcPr>
            <w:tcW w:w="340" w:type="pct"/>
          </w:tcPr>
          <w:p w14:paraId="4F8D2539"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roofErr w:type="gramStart"/>
            <w:r w:rsidRPr="002E4542">
              <w:rPr>
                <w:lang w:val="fr-FR"/>
              </w:rPr>
              <w:t>tous</w:t>
            </w:r>
            <w:proofErr w:type="gramEnd"/>
            <w:r w:rsidRPr="002E4542">
              <w:rPr>
                <w:lang w:val="fr-FR"/>
              </w:rPr>
              <w:t xml:space="preserve"> les objets, tous les sites</w:t>
            </w:r>
          </w:p>
        </w:tc>
        <w:tc>
          <w:tcPr>
            <w:tcW w:w="311" w:type="pct"/>
          </w:tcPr>
          <w:p w14:paraId="74D9E308"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p w14:paraId="65E7964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368" w:type="pct"/>
          </w:tcPr>
          <w:p w14:paraId="007C084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roofErr w:type="spellStart"/>
            <w:r>
              <w:t>serveur</w:t>
            </w:r>
            <w:proofErr w:type="spellEnd"/>
            <w:r>
              <w:br/>
              <w:t>principal &amp; WAN</w:t>
            </w:r>
          </w:p>
        </w:tc>
      </w:tr>
      <w:tr w:rsidR="002E4542" w:rsidRPr="005E3CE3" w14:paraId="062A54C9" w14:textId="77777777" w:rsidTr="00786E41">
        <w:trPr>
          <w:cantSplit/>
        </w:trPr>
        <w:tc>
          <w:tcPr>
            <w:tcW w:w="543" w:type="pct"/>
          </w:tcPr>
          <w:p w14:paraId="483B3C3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495" w:type="pct"/>
          </w:tcPr>
          <w:p w14:paraId="23812EAF" w14:textId="77777777" w:rsidR="002E4542" w:rsidRPr="005E3CE3" w:rsidRDefault="002E4542" w:rsidP="00786E41">
            <w:pPr>
              <w:tabs>
                <w:tab w:val="left" w:pos="3960"/>
              </w:tabs>
              <w:suppressAutoHyphens/>
              <w:spacing w:before="100" w:after="100" w:line="240" w:lineRule="auto"/>
              <w:ind w:left="360"/>
              <w:rPr>
                <w:rFonts w:eastAsia="Times New Roman" w:cs="Times New Roman"/>
                <w:szCs w:val="20"/>
              </w:rPr>
            </w:pPr>
            <w:r>
              <w:t>…</w:t>
            </w:r>
          </w:p>
        </w:tc>
        <w:tc>
          <w:tcPr>
            <w:tcW w:w="720" w:type="pct"/>
          </w:tcPr>
          <w:p w14:paraId="2DE8A99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2" w:type="pct"/>
          </w:tcPr>
          <w:p w14:paraId="51BE102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13" w:type="pct"/>
          </w:tcPr>
          <w:p w14:paraId="037E279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8" w:type="pct"/>
          </w:tcPr>
          <w:p w14:paraId="19C0D47F"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40" w:type="pct"/>
          </w:tcPr>
          <w:p w14:paraId="15A4D86B"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11" w:type="pct"/>
          </w:tcPr>
          <w:p w14:paraId="700F30E6"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68" w:type="pct"/>
          </w:tcPr>
          <w:p w14:paraId="11D3D1F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F2273" w14:paraId="3EE18357" w14:textId="77777777" w:rsidTr="00786E41">
        <w:trPr>
          <w:cantSplit/>
        </w:trPr>
        <w:tc>
          <w:tcPr>
            <w:tcW w:w="543" w:type="pct"/>
          </w:tcPr>
          <w:p w14:paraId="2103600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2.</w:t>
            </w:r>
          </w:p>
        </w:tc>
        <w:tc>
          <w:tcPr>
            <w:tcW w:w="1495" w:type="pct"/>
          </w:tcPr>
          <w:p w14:paraId="19872763" w14:textId="77777777" w:rsidR="002E4542" w:rsidRPr="002E4542" w:rsidRDefault="002E4542" w:rsidP="00786E41">
            <w:pPr>
              <w:tabs>
                <w:tab w:val="left" w:pos="3960"/>
              </w:tabs>
              <w:suppressAutoHyphens/>
              <w:spacing w:before="100" w:after="100" w:line="240" w:lineRule="auto"/>
              <w:rPr>
                <w:rFonts w:eastAsia="Times New Roman" w:cs="Times New Roman"/>
                <w:szCs w:val="20"/>
                <w:lang w:val="fr-FR"/>
              </w:rPr>
            </w:pPr>
            <w:r w:rsidRPr="002E4542">
              <w:rPr>
                <w:lang w:val="fr-FR"/>
              </w:rPr>
              <w:t>Licences et extensions des Logiciels</w:t>
            </w:r>
          </w:p>
        </w:tc>
        <w:tc>
          <w:tcPr>
            <w:tcW w:w="720" w:type="pct"/>
          </w:tcPr>
          <w:p w14:paraId="70FEC1B3"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402" w:type="pct"/>
          </w:tcPr>
          <w:p w14:paraId="7859EDD4"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413" w:type="pct"/>
          </w:tcPr>
          <w:p w14:paraId="2D05DD52"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408" w:type="pct"/>
          </w:tcPr>
          <w:p w14:paraId="55085DA4"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340" w:type="pct"/>
          </w:tcPr>
          <w:p w14:paraId="3CFD4807"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311" w:type="pct"/>
          </w:tcPr>
          <w:p w14:paraId="5BC0FA26"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368" w:type="pct"/>
          </w:tcPr>
          <w:p w14:paraId="15497A32"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r>
      <w:tr w:rsidR="002E4542" w:rsidRPr="005E3CE3" w14:paraId="3F8C6695" w14:textId="77777777" w:rsidTr="00786E41">
        <w:trPr>
          <w:cantSplit/>
        </w:trPr>
        <w:tc>
          <w:tcPr>
            <w:tcW w:w="543" w:type="pct"/>
          </w:tcPr>
          <w:p w14:paraId="6C787CC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rsidRPr="002E4542">
              <w:rPr>
                <w:lang w:val="fr-FR"/>
              </w:rPr>
              <w:br/>
            </w:r>
            <w:r>
              <w:t>2.1</w:t>
            </w:r>
          </w:p>
        </w:tc>
        <w:tc>
          <w:tcPr>
            <w:tcW w:w="1495" w:type="pct"/>
          </w:tcPr>
          <w:p w14:paraId="65575513" w14:textId="77777777" w:rsidR="002E4542" w:rsidRPr="005E3CE3" w:rsidRDefault="002E4542" w:rsidP="00786E41">
            <w:pPr>
              <w:tabs>
                <w:tab w:val="left" w:pos="3960"/>
              </w:tabs>
              <w:suppressAutoHyphens/>
              <w:spacing w:before="100" w:after="100" w:line="240" w:lineRule="auto"/>
              <w:ind w:left="450"/>
              <w:rPr>
                <w:rFonts w:eastAsia="Times New Roman" w:cs="Times New Roman"/>
                <w:szCs w:val="20"/>
              </w:rPr>
            </w:pPr>
            <w:r>
              <w:br/>
            </w:r>
            <w:proofErr w:type="spellStart"/>
            <w:r>
              <w:t>Logiciels</w:t>
            </w:r>
            <w:proofErr w:type="spellEnd"/>
            <w:r>
              <w:t xml:space="preserve"> </w:t>
            </w:r>
            <w:proofErr w:type="spellStart"/>
            <w:r>
              <w:t>système</w:t>
            </w:r>
            <w:proofErr w:type="spellEnd"/>
            <w:r>
              <w:t xml:space="preserve"> et </w:t>
            </w:r>
            <w:proofErr w:type="spellStart"/>
            <w:r>
              <w:t>polyvalents</w:t>
            </w:r>
            <w:proofErr w:type="spellEnd"/>
          </w:p>
        </w:tc>
        <w:tc>
          <w:tcPr>
            <w:tcW w:w="720" w:type="pct"/>
          </w:tcPr>
          <w:p w14:paraId="6267AD11"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2" w:type="pct"/>
          </w:tcPr>
          <w:p w14:paraId="3E6745FC"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roofErr w:type="spellStart"/>
            <w:r>
              <w:t>Inclus</w:t>
            </w:r>
            <w:proofErr w:type="spellEnd"/>
            <w:r>
              <w:t xml:space="preserve"> dans</w:t>
            </w:r>
          </w:p>
          <w:p w14:paraId="1AF4A21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la </w:t>
            </w:r>
            <w:proofErr w:type="spellStart"/>
            <w:r>
              <w:t>garantie</w:t>
            </w:r>
            <w:proofErr w:type="spellEnd"/>
          </w:p>
        </w:tc>
        <w:tc>
          <w:tcPr>
            <w:tcW w:w="413" w:type="pct"/>
          </w:tcPr>
          <w:p w14:paraId="35FB72D9"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roofErr w:type="gramStart"/>
            <w:r w:rsidRPr="002E4542">
              <w:rPr>
                <w:lang w:val="fr-FR"/>
              </w:rPr>
              <w:t>tous</w:t>
            </w:r>
            <w:proofErr w:type="gramEnd"/>
            <w:r w:rsidRPr="002E4542">
              <w:rPr>
                <w:lang w:val="fr-FR"/>
              </w:rPr>
              <w:t xml:space="preserve"> les objets, tous les sites</w:t>
            </w:r>
          </w:p>
        </w:tc>
        <w:tc>
          <w:tcPr>
            <w:tcW w:w="408" w:type="pct"/>
          </w:tcPr>
          <w:p w14:paraId="0A71B98A"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roofErr w:type="gramStart"/>
            <w:r w:rsidRPr="002E4542">
              <w:rPr>
                <w:lang w:val="fr-FR"/>
              </w:rPr>
              <w:t>tous</w:t>
            </w:r>
            <w:proofErr w:type="gramEnd"/>
            <w:r w:rsidRPr="002E4542">
              <w:rPr>
                <w:lang w:val="fr-FR"/>
              </w:rPr>
              <w:t xml:space="preserve"> les objets, tous les sites</w:t>
            </w:r>
          </w:p>
        </w:tc>
        <w:tc>
          <w:tcPr>
            <w:tcW w:w="340" w:type="pct"/>
          </w:tcPr>
          <w:p w14:paraId="47E79A48"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roofErr w:type="gramStart"/>
            <w:r w:rsidRPr="002E4542">
              <w:rPr>
                <w:lang w:val="fr-FR"/>
              </w:rPr>
              <w:t>tous</w:t>
            </w:r>
            <w:proofErr w:type="gramEnd"/>
            <w:r w:rsidRPr="002E4542">
              <w:rPr>
                <w:lang w:val="fr-FR"/>
              </w:rPr>
              <w:t xml:space="preserve"> les objets, tous les sites</w:t>
            </w:r>
          </w:p>
        </w:tc>
        <w:tc>
          <w:tcPr>
            <w:tcW w:w="311" w:type="pct"/>
          </w:tcPr>
          <w:p w14:paraId="1B168A0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rsidRPr="002E4542">
              <w:rPr>
                <w:lang w:val="fr-FR"/>
              </w:rPr>
              <w:br/>
            </w:r>
            <w:r w:rsidRPr="002E4542">
              <w:rPr>
                <w:lang w:val="fr-FR"/>
              </w:rPr>
              <w:br/>
            </w:r>
            <w:proofErr w:type="spellStart"/>
            <w:r>
              <w:t>aucun</w:t>
            </w:r>
            <w:proofErr w:type="spellEnd"/>
          </w:p>
        </w:tc>
        <w:tc>
          <w:tcPr>
            <w:tcW w:w="368" w:type="pct"/>
          </w:tcPr>
          <w:p w14:paraId="4AB93E0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br/>
            </w:r>
            <w:r>
              <w:br/>
            </w:r>
            <w:proofErr w:type="spellStart"/>
            <w:r>
              <w:t>aucun</w:t>
            </w:r>
            <w:proofErr w:type="spellEnd"/>
          </w:p>
        </w:tc>
      </w:tr>
      <w:tr w:rsidR="002E4542" w:rsidRPr="005E3CE3" w14:paraId="554B3C7A" w14:textId="77777777" w:rsidTr="00786E41">
        <w:trPr>
          <w:cantSplit/>
        </w:trPr>
        <w:tc>
          <w:tcPr>
            <w:tcW w:w="543" w:type="pct"/>
          </w:tcPr>
          <w:p w14:paraId="0848412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2.2</w:t>
            </w:r>
          </w:p>
        </w:tc>
        <w:tc>
          <w:tcPr>
            <w:tcW w:w="1495" w:type="pct"/>
          </w:tcPr>
          <w:p w14:paraId="56F7C1D7" w14:textId="77777777" w:rsidR="002E4542" w:rsidRPr="002E4542" w:rsidRDefault="002E4542" w:rsidP="00786E41">
            <w:pPr>
              <w:tabs>
                <w:tab w:val="left" w:pos="3960"/>
              </w:tabs>
              <w:suppressAutoHyphens/>
              <w:spacing w:before="100" w:after="100" w:line="240" w:lineRule="auto"/>
              <w:ind w:left="450"/>
              <w:rPr>
                <w:rFonts w:eastAsia="Times New Roman" w:cs="Times New Roman"/>
                <w:szCs w:val="20"/>
                <w:lang w:val="fr-FR"/>
              </w:rPr>
            </w:pPr>
            <w:r w:rsidRPr="002E4542">
              <w:rPr>
                <w:lang w:val="fr-FR"/>
              </w:rPr>
              <w:t>Logiciels d'application, standard et personnalisés</w:t>
            </w:r>
          </w:p>
        </w:tc>
        <w:tc>
          <w:tcPr>
            <w:tcW w:w="720" w:type="pct"/>
          </w:tcPr>
          <w:p w14:paraId="79D4450C"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402" w:type="pct"/>
          </w:tcPr>
          <w:p w14:paraId="5F69C56F"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roofErr w:type="spellStart"/>
            <w:r>
              <w:t>Inclus</w:t>
            </w:r>
            <w:proofErr w:type="spellEnd"/>
            <w:r>
              <w:t xml:space="preserve"> dans la </w:t>
            </w:r>
            <w:proofErr w:type="spellStart"/>
            <w:r>
              <w:t>garantie</w:t>
            </w:r>
            <w:proofErr w:type="spellEnd"/>
          </w:p>
        </w:tc>
        <w:tc>
          <w:tcPr>
            <w:tcW w:w="413" w:type="pct"/>
          </w:tcPr>
          <w:p w14:paraId="77C818B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Siege</w:t>
            </w:r>
          </w:p>
        </w:tc>
        <w:tc>
          <w:tcPr>
            <w:tcW w:w="408" w:type="pct"/>
          </w:tcPr>
          <w:p w14:paraId="5268820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Siege</w:t>
            </w:r>
          </w:p>
        </w:tc>
        <w:tc>
          <w:tcPr>
            <w:tcW w:w="340" w:type="pct"/>
          </w:tcPr>
          <w:p w14:paraId="0E50980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Siege</w:t>
            </w:r>
          </w:p>
        </w:tc>
        <w:tc>
          <w:tcPr>
            <w:tcW w:w="311" w:type="pct"/>
          </w:tcPr>
          <w:p w14:paraId="44E48CA6"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Siege</w:t>
            </w:r>
          </w:p>
        </w:tc>
        <w:tc>
          <w:tcPr>
            <w:tcW w:w="368" w:type="pct"/>
          </w:tcPr>
          <w:p w14:paraId="0EF482D1"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Siege</w:t>
            </w:r>
          </w:p>
        </w:tc>
      </w:tr>
      <w:tr w:rsidR="002E4542" w:rsidRPr="005E3CE3" w14:paraId="130481D9" w14:textId="77777777" w:rsidTr="00786E41">
        <w:trPr>
          <w:cantSplit/>
        </w:trPr>
        <w:tc>
          <w:tcPr>
            <w:tcW w:w="543" w:type="pct"/>
          </w:tcPr>
          <w:p w14:paraId="425C0922" w14:textId="77777777" w:rsidR="002E4542" w:rsidRPr="005E3CE3" w:rsidRDefault="002E4542" w:rsidP="00786E41">
            <w:pPr>
              <w:tabs>
                <w:tab w:val="left" w:pos="3960"/>
              </w:tabs>
              <w:suppressAutoHyphens/>
              <w:spacing w:before="100" w:after="100" w:line="240" w:lineRule="auto"/>
              <w:jc w:val="center"/>
              <w:rPr>
                <w:rFonts w:eastAsia="Times New Roman" w:cs="Times New Roman"/>
                <w:b/>
                <w:szCs w:val="20"/>
              </w:rPr>
            </w:pPr>
          </w:p>
        </w:tc>
        <w:tc>
          <w:tcPr>
            <w:tcW w:w="1495" w:type="pct"/>
          </w:tcPr>
          <w:p w14:paraId="5FD73E02" w14:textId="77777777" w:rsidR="002E4542" w:rsidRPr="005E3CE3" w:rsidRDefault="002E4542" w:rsidP="00786E41">
            <w:pPr>
              <w:pBdr>
                <w:top w:val="single" w:sz="4" w:space="0" w:color="auto"/>
                <w:left w:val="single" w:sz="4" w:space="0" w:color="auto"/>
                <w:bottom w:val="double" w:sz="6" w:space="0" w:color="auto"/>
                <w:right w:val="single" w:sz="4" w:space="0" w:color="auto"/>
              </w:pBdr>
              <w:tabs>
                <w:tab w:val="left" w:pos="3960"/>
              </w:tabs>
              <w:suppressAutoHyphens/>
              <w:spacing w:before="100" w:beforeAutospacing="1" w:after="100" w:afterAutospacing="1" w:line="240" w:lineRule="auto"/>
              <w:ind w:left="720"/>
              <w:textAlignment w:val="center"/>
              <w:rPr>
                <w:rFonts w:eastAsia="Times New Roman" w:cs="Times New Roman"/>
                <w:b/>
                <w:szCs w:val="20"/>
              </w:rPr>
            </w:pPr>
            <w:r>
              <w:rPr>
                <w:b/>
                <w:szCs w:val="20"/>
              </w:rPr>
              <w:t>…</w:t>
            </w:r>
          </w:p>
        </w:tc>
        <w:tc>
          <w:tcPr>
            <w:tcW w:w="720" w:type="pct"/>
          </w:tcPr>
          <w:p w14:paraId="5F72B8B4" w14:textId="77777777" w:rsidR="002E4542" w:rsidRPr="005E3CE3" w:rsidRDefault="002E4542" w:rsidP="00786E41">
            <w:pPr>
              <w:tabs>
                <w:tab w:val="left" w:pos="3960"/>
              </w:tabs>
              <w:suppressAutoHyphens/>
              <w:spacing w:before="100" w:after="100" w:line="240" w:lineRule="auto"/>
              <w:jc w:val="center"/>
              <w:rPr>
                <w:rFonts w:eastAsia="Times New Roman" w:cs="Times New Roman"/>
                <w:b/>
                <w:szCs w:val="20"/>
              </w:rPr>
            </w:pPr>
          </w:p>
        </w:tc>
        <w:tc>
          <w:tcPr>
            <w:tcW w:w="402" w:type="pct"/>
          </w:tcPr>
          <w:p w14:paraId="4F24B365" w14:textId="77777777" w:rsidR="002E4542" w:rsidRPr="005E3CE3" w:rsidRDefault="002E4542" w:rsidP="00786E41">
            <w:pPr>
              <w:tabs>
                <w:tab w:val="left" w:pos="3960"/>
              </w:tabs>
              <w:suppressAutoHyphens/>
              <w:spacing w:before="100" w:after="100" w:line="240" w:lineRule="auto"/>
              <w:jc w:val="center"/>
              <w:rPr>
                <w:rFonts w:eastAsia="Times New Roman" w:cs="Times New Roman"/>
                <w:b/>
                <w:szCs w:val="20"/>
              </w:rPr>
            </w:pPr>
          </w:p>
        </w:tc>
        <w:tc>
          <w:tcPr>
            <w:tcW w:w="413" w:type="pct"/>
          </w:tcPr>
          <w:p w14:paraId="4E031A02" w14:textId="77777777" w:rsidR="002E4542" w:rsidRPr="005E3CE3" w:rsidRDefault="002E4542" w:rsidP="00786E41">
            <w:pPr>
              <w:tabs>
                <w:tab w:val="left" w:pos="3960"/>
              </w:tabs>
              <w:suppressAutoHyphens/>
              <w:spacing w:before="100" w:after="100" w:line="240" w:lineRule="auto"/>
              <w:jc w:val="center"/>
              <w:rPr>
                <w:rFonts w:eastAsia="Times New Roman" w:cs="Times New Roman"/>
                <w:b/>
                <w:szCs w:val="20"/>
              </w:rPr>
            </w:pPr>
          </w:p>
        </w:tc>
        <w:tc>
          <w:tcPr>
            <w:tcW w:w="408" w:type="pct"/>
          </w:tcPr>
          <w:p w14:paraId="6809A347" w14:textId="77777777" w:rsidR="002E4542" w:rsidRPr="005E3CE3" w:rsidRDefault="002E4542" w:rsidP="00786E41">
            <w:pPr>
              <w:tabs>
                <w:tab w:val="left" w:pos="3960"/>
              </w:tabs>
              <w:suppressAutoHyphens/>
              <w:spacing w:before="100" w:after="100" w:line="240" w:lineRule="auto"/>
              <w:jc w:val="center"/>
              <w:rPr>
                <w:rFonts w:eastAsia="Times New Roman" w:cs="Times New Roman"/>
                <w:b/>
                <w:szCs w:val="20"/>
              </w:rPr>
            </w:pPr>
          </w:p>
        </w:tc>
        <w:tc>
          <w:tcPr>
            <w:tcW w:w="340" w:type="pct"/>
          </w:tcPr>
          <w:p w14:paraId="54C9D1DA" w14:textId="77777777" w:rsidR="002E4542" w:rsidRPr="005E3CE3" w:rsidRDefault="002E4542" w:rsidP="00786E41">
            <w:pPr>
              <w:tabs>
                <w:tab w:val="left" w:pos="3960"/>
              </w:tabs>
              <w:suppressAutoHyphens/>
              <w:spacing w:before="100" w:after="100" w:line="240" w:lineRule="auto"/>
              <w:jc w:val="center"/>
              <w:rPr>
                <w:rFonts w:eastAsia="Times New Roman" w:cs="Times New Roman"/>
                <w:b/>
                <w:szCs w:val="20"/>
              </w:rPr>
            </w:pPr>
          </w:p>
        </w:tc>
        <w:tc>
          <w:tcPr>
            <w:tcW w:w="311" w:type="pct"/>
          </w:tcPr>
          <w:p w14:paraId="5D848A16" w14:textId="77777777" w:rsidR="002E4542" w:rsidRPr="005E3CE3" w:rsidRDefault="002E4542" w:rsidP="00786E41">
            <w:pPr>
              <w:tabs>
                <w:tab w:val="left" w:pos="3960"/>
              </w:tabs>
              <w:suppressAutoHyphens/>
              <w:spacing w:before="100" w:after="100" w:line="240" w:lineRule="auto"/>
              <w:jc w:val="center"/>
              <w:rPr>
                <w:rFonts w:eastAsia="Times New Roman" w:cs="Times New Roman"/>
                <w:b/>
                <w:szCs w:val="20"/>
              </w:rPr>
            </w:pPr>
          </w:p>
        </w:tc>
        <w:tc>
          <w:tcPr>
            <w:tcW w:w="368" w:type="pct"/>
          </w:tcPr>
          <w:p w14:paraId="40B24B6E" w14:textId="77777777" w:rsidR="002E4542" w:rsidRPr="005E3CE3" w:rsidRDefault="002E4542" w:rsidP="00786E41">
            <w:pPr>
              <w:tabs>
                <w:tab w:val="left" w:pos="3960"/>
              </w:tabs>
              <w:suppressAutoHyphens/>
              <w:spacing w:before="100" w:after="100" w:line="240" w:lineRule="auto"/>
              <w:jc w:val="center"/>
              <w:rPr>
                <w:rFonts w:eastAsia="Times New Roman" w:cs="Times New Roman"/>
                <w:b/>
                <w:szCs w:val="20"/>
              </w:rPr>
            </w:pPr>
          </w:p>
        </w:tc>
      </w:tr>
      <w:tr w:rsidR="002E4542" w:rsidRPr="005E3CE3" w14:paraId="29BBF35E" w14:textId="77777777" w:rsidTr="00786E41">
        <w:trPr>
          <w:cantSplit/>
        </w:trPr>
        <w:tc>
          <w:tcPr>
            <w:tcW w:w="543" w:type="pct"/>
          </w:tcPr>
          <w:p w14:paraId="2EF60ED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3.</w:t>
            </w:r>
          </w:p>
        </w:tc>
        <w:tc>
          <w:tcPr>
            <w:tcW w:w="1495" w:type="pct"/>
          </w:tcPr>
          <w:p w14:paraId="30A5147F"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r>
              <w:t>Services techniques</w:t>
            </w:r>
          </w:p>
        </w:tc>
        <w:tc>
          <w:tcPr>
            <w:tcW w:w="720" w:type="pct"/>
          </w:tcPr>
          <w:p w14:paraId="4810084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2" w:type="pct"/>
          </w:tcPr>
          <w:p w14:paraId="2A1B6CB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13" w:type="pct"/>
          </w:tcPr>
          <w:p w14:paraId="7926237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8" w:type="pct"/>
          </w:tcPr>
          <w:p w14:paraId="472B393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40" w:type="pct"/>
          </w:tcPr>
          <w:p w14:paraId="603DBFAD"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11" w:type="pct"/>
          </w:tcPr>
          <w:p w14:paraId="3BEF368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68" w:type="pct"/>
          </w:tcPr>
          <w:p w14:paraId="630AA07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5A214754" w14:textId="77777777" w:rsidTr="00786E41">
        <w:trPr>
          <w:cantSplit/>
        </w:trPr>
        <w:tc>
          <w:tcPr>
            <w:tcW w:w="543" w:type="pct"/>
          </w:tcPr>
          <w:p w14:paraId="2A741EB6"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lastRenderedPageBreak/>
              <w:t>3.1</w:t>
            </w:r>
          </w:p>
        </w:tc>
        <w:tc>
          <w:tcPr>
            <w:tcW w:w="1495" w:type="pct"/>
          </w:tcPr>
          <w:p w14:paraId="43CB037C" w14:textId="77777777" w:rsidR="002E4542" w:rsidRPr="005E3CE3" w:rsidRDefault="002E4542" w:rsidP="00786E41">
            <w:pPr>
              <w:tabs>
                <w:tab w:val="left" w:pos="3960"/>
              </w:tabs>
              <w:suppressAutoHyphens/>
              <w:spacing w:before="100" w:after="100" w:line="240" w:lineRule="auto"/>
              <w:ind w:left="450"/>
              <w:rPr>
                <w:rFonts w:eastAsia="Times New Roman" w:cs="Times New Roman"/>
                <w:szCs w:val="20"/>
              </w:rPr>
            </w:pPr>
            <w:proofErr w:type="spellStart"/>
            <w:r>
              <w:t>Analyste</w:t>
            </w:r>
            <w:proofErr w:type="spellEnd"/>
            <w:r>
              <w:t xml:space="preserve"> </w:t>
            </w:r>
            <w:proofErr w:type="spellStart"/>
            <w:r>
              <w:t>systèmes</w:t>
            </w:r>
            <w:proofErr w:type="spellEnd"/>
            <w:r>
              <w:t xml:space="preserve"> senior</w:t>
            </w:r>
          </w:p>
        </w:tc>
        <w:tc>
          <w:tcPr>
            <w:tcW w:w="720" w:type="pct"/>
          </w:tcPr>
          <w:p w14:paraId="5E517DF1"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2" w:type="pct"/>
          </w:tcPr>
          <w:p w14:paraId="775974D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80 </w:t>
            </w:r>
            <w:proofErr w:type="spellStart"/>
            <w:r>
              <w:t>jours</w:t>
            </w:r>
            <w:proofErr w:type="spellEnd"/>
          </w:p>
        </w:tc>
        <w:tc>
          <w:tcPr>
            <w:tcW w:w="413" w:type="pct"/>
          </w:tcPr>
          <w:p w14:paraId="3DE46AB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40 </w:t>
            </w:r>
            <w:proofErr w:type="spellStart"/>
            <w:r>
              <w:t>jours</w:t>
            </w:r>
            <w:proofErr w:type="spellEnd"/>
          </w:p>
        </w:tc>
        <w:tc>
          <w:tcPr>
            <w:tcW w:w="408" w:type="pct"/>
          </w:tcPr>
          <w:p w14:paraId="7EDDFB9D"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20 </w:t>
            </w:r>
            <w:proofErr w:type="spellStart"/>
            <w:r>
              <w:t>jours</w:t>
            </w:r>
            <w:proofErr w:type="spellEnd"/>
          </w:p>
        </w:tc>
        <w:tc>
          <w:tcPr>
            <w:tcW w:w="340" w:type="pct"/>
          </w:tcPr>
          <w:p w14:paraId="250AA4C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10 </w:t>
            </w:r>
            <w:proofErr w:type="spellStart"/>
            <w:r>
              <w:t>jours</w:t>
            </w:r>
            <w:proofErr w:type="spellEnd"/>
          </w:p>
        </w:tc>
        <w:tc>
          <w:tcPr>
            <w:tcW w:w="311" w:type="pct"/>
          </w:tcPr>
          <w:p w14:paraId="2460521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0</w:t>
            </w:r>
          </w:p>
        </w:tc>
        <w:tc>
          <w:tcPr>
            <w:tcW w:w="368" w:type="pct"/>
          </w:tcPr>
          <w:p w14:paraId="1E3B0AFD"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0</w:t>
            </w:r>
          </w:p>
        </w:tc>
      </w:tr>
      <w:tr w:rsidR="002E4542" w:rsidRPr="00D802C4" w14:paraId="09C86E4D" w14:textId="77777777" w:rsidTr="00786E41">
        <w:trPr>
          <w:cantSplit/>
        </w:trPr>
        <w:tc>
          <w:tcPr>
            <w:tcW w:w="543" w:type="pct"/>
          </w:tcPr>
          <w:p w14:paraId="49BA3CEE" w14:textId="77777777" w:rsidR="002E4542" w:rsidRPr="00D802C4" w:rsidRDefault="002E4542" w:rsidP="00786E41">
            <w:pPr>
              <w:tabs>
                <w:tab w:val="left" w:pos="3960"/>
              </w:tabs>
              <w:suppressAutoHyphens/>
              <w:spacing w:before="100" w:after="100" w:line="240" w:lineRule="auto"/>
              <w:jc w:val="center"/>
              <w:rPr>
                <w:rFonts w:eastAsia="Times New Roman" w:cs="Times New Roman"/>
                <w:b/>
                <w:szCs w:val="20"/>
              </w:rPr>
            </w:pPr>
            <w:r>
              <w:rPr>
                <w:b/>
                <w:szCs w:val="20"/>
              </w:rPr>
              <w:t>3.2</w:t>
            </w:r>
          </w:p>
        </w:tc>
        <w:tc>
          <w:tcPr>
            <w:tcW w:w="1495" w:type="pct"/>
          </w:tcPr>
          <w:p w14:paraId="08C04105" w14:textId="77777777" w:rsidR="002E4542" w:rsidRPr="00D802C4" w:rsidRDefault="002E4542" w:rsidP="00786E41">
            <w:pPr>
              <w:tabs>
                <w:tab w:val="left" w:pos="3960"/>
              </w:tabs>
              <w:suppressAutoHyphens/>
              <w:spacing w:before="100" w:after="100" w:line="240" w:lineRule="auto"/>
              <w:ind w:left="450"/>
              <w:rPr>
                <w:rFonts w:eastAsia="Times New Roman" w:cs="Times New Roman"/>
                <w:b/>
                <w:szCs w:val="20"/>
              </w:rPr>
            </w:pPr>
            <w:proofErr w:type="spellStart"/>
            <w:r>
              <w:rPr>
                <w:b/>
                <w:szCs w:val="20"/>
              </w:rPr>
              <w:t>Programmeur</w:t>
            </w:r>
            <w:proofErr w:type="spellEnd"/>
            <w:r>
              <w:rPr>
                <w:b/>
                <w:szCs w:val="20"/>
              </w:rPr>
              <w:t xml:space="preserve"> senior</w:t>
            </w:r>
          </w:p>
        </w:tc>
        <w:tc>
          <w:tcPr>
            <w:tcW w:w="720" w:type="pct"/>
          </w:tcPr>
          <w:p w14:paraId="528B0607" w14:textId="77777777" w:rsidR="002E4542" w:rsidRPr="00D802C4" w:rsidRDefault="002E4542" w:rsidP="00786E41">
            <w:pPr>
              <w:tabs>
                <w:tab w:val="left" w:pos="3960"/>
              </w:tabs>
              <w:suppressAutoHyphens/>
              <w:spacing w:before="100" w:after="100" w:line="240" w:lineRule="auto"/>
              <w:jc w:val="center"/>
              <w:rPr>
                <w:rFonts w:eastAsia="Times New Roman" w:cs="Times New Roman"/>
                <w:b/>
                <w:szCs w:val="20"/>
              </w:rPr>
            </w:pPr>
          </w:p>
        </w:tc>
        <w:tc>
          <w:tcPr>
            <w:tcW w:w="402" w:type="pct"/>
          </w:tcPr>
          <w:p w14:paraId="3A7310A3" w14:textId="77777777" w:rsidR="002E4542" w:rsidRPr="00D802C4" w:rsidRDefault="002E4542" w:rsidP="00786E41">
            <w:pPr>
              <w:tabs>
                <w:tab w:val="left" w:pos="3960"/>
              </w:tabs>
              <w:suppressAutoHyphens/>
              <w:spacing w:before="100" w:after="100" w:line="240" w:lineRule="auto"/>
              <w:jc w:val="center"/>
              <w:rPr>
                <w:rFonts w:eastAsia="Times New Roman" w:cs="Times New Roman"/>
                <w:b/>
                <w:szCs w:val="20"/>
              </w:rPr>
            </w:pPr>
            <w:r>
              <w:rPr>
                <w:b/>
                <w:szCs w:val="20"/>
              </w:rPr>
              <w:t xml:space="preserve">20 </w:t>
            </w:r>
            <w:proofErr w:type="spellStart"/>
            <w:r>
              <w:rPr>
                <w:b/>
                <w:szCs w:val="20"/>
              </w:rPr>
              <w:t>jours</w:t>
            </w:r>
            <w:proofErr w:type="spellEnd"/>
          </w:p>
        </w:tc>
        <w:tc>
          <w:tcPr>
            <w:tcW w:w="413" w:type="pct"/>
          </w:tcPr>
          <w:p w14:paraId="6B520BBD" w14:textId="77777777" w:rsidR="002E4542" w:rsidRPr="00D802C4" w:rsidRDefault="002E4542" w:rsidP="00786E41">
            <w:pPr>
              <w:tabs>
                <w:tab w:val="left" w:pos="3960"/>
              </w:tabs>
              <w:suppressAutoHyphens/>
              <w:spacing w:before="100" w:after="100" w:line="240" w:lineRule="auto"/>
              <w:jc w:val="center"/>
              <w:rPr>
                <w:rFonts w:eastAsia="Times New Roman" w:cs="Times New Roman"/>
                <w:b/>
                <w:szCs w:val="20"/>
              </w:rPr>
            </w:pPr>
            <w:r>
              <w:rPr>
                <w:b/>
                <w:szCs w:val="20"/>
              </w:rPr>
              <w:t xml:space="preserve">40 </w:t>
            </w:r>
            <w:proofErr w:type="spellStart"/>
            <w:r>
              <w:rPr>
                <w:b/>
                <w:szCs w:val="20"/>
              </w:rPr>
              <w:t>jours</w:t>
            </w:r>
            <w:proofErr w:type="spellEnd"/>
          </w:p>
        </w:tc>
        <w:tc>
          <w:tcPr>
            <w:tcW w:w="408" w:type="pct"/>
          </w:tcPr>
          <w:p w14:paraId="45993949" w14:textId="77777777" w:rsidR="002E4542" w:rsidRPr="00D802C4" w:rsidRDefault="002E4542" w:rsidP="00786E41">
            <w:pPr>
              <w:tabs>
                <w:tab w:val="left" w:pos="3960"/>
              </w:tabs>
              <w:suppressAutoHyphens/>
              <w:spacing w:before="100" w:after="100" w:line="240" w:lineRule="auto"/>
              <w:jc w:val="center"/>
              <w:rPr>
                <w:rFonts w:eastAsia="Times New Roman" w:cs="Times New Roman"/>
                <w:b/>
                <w:szCs w:val="20"/>
              </w:rPr>
            </w:pPr>
            <w:r>
              <w:rPr>
                <w:b/>
                <w:szCs w:val="20"/>
              </w:rPr>
              <w:t xml:space="preserve">60 </w:t>
            </w:r>
            <w:proofErr w:type="spellStart"/>
            <w:r>
              <w:rPr>
                <w:b/>
                <w:szCs w:val="20"/>
              </w:rPr>
              <w:t>jours</w:t>
            </w:r>
            <w:proofErr w:type="spellEnd"/>
          </w:p>
        </w:tc>
        <w:tc>
          <w:tcPr>
            <w:tcW w:w="340" w:type="pct"/>
          </w:tcPr>
          <w:p w14:paraId="22378774" w14:textId="77777777" w:rsidR="002E4542" w:rsidRPr="00D802C4" w:rsidRDefault="002E4542" w:rsidP="00786E41">
            <w:pPr>
              <w:tabs>
                <w:tab w:val="left" w:pos="3960"/>
              </w:tabs>
              <w:suppressAutoHyphens/>
              <w:spacing w:before="100" w:after="100" w:line="240" w:lineRule="auto"/>
              <w:jc w:val="center"/>
              <w:rPr>
                <w:rFonts w:eastAsia="Times New Roman" w:cs="Times New Roman"/>
                <w:b/>
                <w:szCs w:val="20"/>
              </w:rPr>
            </w:pPr>
            <w:r>
              <w:rPr>
                <w:b/>
                <w:szCs w:val="20"/>
              </w:rPr>
              <w:t xml:space="preserve">40 </w:t>
            </w:r>
            <w:proofErr w:type="spellStart"/>
            <w:r>
              <w:rPr>
                <w:b/>
                <w:szCs w:val="20"/>
              </w:rPr>
              <w:t>jours</w:t>
            </w:r>
            <w:proofErr w:type="spellEnd"/>
          </w:p>
        </w:tc>
        <w:tc>
          <w:tcPr>
            <w:tcW w:w="311" w:type="pct"/>
          </w:tcPr>
          <w:p w14:paraId="47543020" w14:textId="77777777" w:rsidR="002E4542" w:rsidRPr="00D802C4" w:rsidRDefault="002E4542" w:rsidP="00786E41">
            <w:pPr>
              <w:tabs>
                <w:tab w:val="left" w:pos="3960"/>
              </w:tabs>
              <w:suppressAutoHyphens/>
              <w:spacing w:before="100" w:after="100" w:line="240" w:lineRule="auto"/>
              <w:jc w:val="center"/>
              <w:rPr>
                <w:rFonts w:eastAsia="Times New Roman" w:cs="Times New Roman"/>
                <w:b/>
                <w:szCs w:val="20"/>
              </w:rPr>
            </w:pPr>
            <w:r>
              <w:rPr>
                <w:b/>
                <w:szCs w:val="20"/>
              </w:rPr>
              <w:t>0</w:t>
            </w:r>
          </w:p>
        </w:tc>
        <w:tc>
          <w:tcPr>
            <w:tcW w:w="368" w:type="pct"/>
          </w:tcPr>
          <w:p w14:paraId="03C7244E" w14:textId="77777777" w:rsidR="002E4542" w:rsidRPr="00D802C4" w:rsidRDefault="002E4542" w:rsidP="00786E41">
            <w:pPr>
              <w:tabs>
                <w:tab w:val="left" w:pos="3960"/>
              </w:tabs>
              <w:suppressAutoHyphens/>
              <w:spacing w:before="100" w:after="100" w:line="240" w:lineRule="auto"/>
              <w:jc w:val="center"/>
              <w:rPr>
                <w:rFonts w:eastAsia="Times New Roman" w:cs="Times New Roman"/>
                <w:b/>
                <w:szCs w:val="20"/>
              </w:rPr>
            </w:pPr>
            <w:r>
              <w:rPr>
                <w:b/>
                <w:szCs w:val="20"/>
              </w:rPr>
              <w:t>0</w:t>
            </w:r>
          </w:p>
        </w:tc>
      </w:tr>
      <w:tr w:rsidR="002E4542" w:rsidRPr="005E3CE3" w14:paraId="6F12CEBF" w14:textId="77777777" w:rsidTr="00786E41">
        <w:trPr>
          <w:cantSplit/>
        </w:trPr>
        <w:tc>
          <w:tcPr>
            <w:tcW w:w="543" w:type="pct"/>
          </w:tcPr>
          <w:p w14:paraId="693C28A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3.3</w:t>
            </w:r>
          </w:p>
        </w:tc>
        <w:tc>
          <w:tcPr>
            <w:tcW w:w="1495" w:type="pct"/>
          </w:tcPr>
          <w:p w14:paraId="43F0A712" w14:textId="77777777" w:rsidR="002E4542" w:rsidRPr="005E3CE3" w:rsidRDefault="002E4542" w:rsidP="00786E41">
            <w:pPr>
              <w:tabs>
                <w:tab w:val="left" w:pos="3960"/>
              </w:tabs>
              <w:suppressAutoHyphens/>
              <w:spacing w:before="100" w:after="100" w:line="240" w:lineRule="auto"/>
              <w:ind w:left="450"/>
              <w:rPr>
                <w:rFonts w:eastAsia="Times New Roman" w:cs="Times New Roman"/>
                <w:szCs w:val="20"/>
              </w:rPr>
            </w:pPr>
            <w:proofErr w:type="spellStart"/>
            <w:r>
              <w:t>Spécialiste</w:t>
            </w:r>
            <w:proofErr w:type="spellEnd"/>
            <w:r>
              <w:t xml:space="preserve"> </w:t>
            </w:r>
            <w:proofErr w:type="spellStart"/>
            <w:r>
              <w:t>réseaux</w:t>
            </w:r>
            <w:proofErr w:type="spellEnd"/>
            <w:r>
              <w:t xml:space="preserve"> senior, etc.</w:t>
            </w:r>
          </w:p>
        </w:tc>
        <w:tc>
          <w:tcPr>
            <w:tcW w:w="720" w:type="pct"/>
          </w:tcPr>
          <w:p w14:paraId="024648EA"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2" w:type="pct"/>
          </w:tcPr>
          <w:p w14:paraId="5D67F7A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w:t>
            </w:r>
          </w:p>
        </w:tc>
        <w:tc>
          <w:tcPr>
            <w:tcW w:w="413" w:type="pct"/>
          </w:tcPr>
          <w:p w14:paraId="78946F7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20 </w:t>
            </w:r>
            <w:proofErr w:type="spellStart"/>
            <w:r>
              <w:t>jours</w:t>
            </w:r>
            <w:proofErr w:type="spellEnd"/>
          </w:p>
        </w:tc>
        <w:tc>
          <w:tcPr>
            <w:tcW w:w="408" w:type="pct"/>
          </w:tcPr>
          <w:p w14:paraId="71847EF1"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 xml:space="preserve">20 </w:t>
            </w:r>
            <w:proofErr w:type="spellStart"/>
            <w:r>
              <w:t>jours</w:t>
            </w:r>
            <w:proofErr w:type="spellEnd"/>
          </w:p>
        </w:tc>
        <w:tc>
          <w:tcPr>
            <w:tcW w:w="340" w:type="pct"/>
          </w:tcPr>
          <w:p w14:paraId="0306E09C"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0</w:t>
            </w:r>
          </w:p>
        </w:tc>
        <w:tc>
          <w:tcPr>
            <w:tcW w:w="311" w:type="pct"/>
          </w:tcPr>
          <w:p w14:paraId="39E37A4B"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0</w:t>
            </w:r>
          </w:p>
        </w:tc>
        <w:tc>
          <w:tcPr>
            <w:tcW w:w="368" w:type="pct"/>
          </w:tcPr>
          <w:p w14:paraId="66D75CDF"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0</w:t>
            </w:r>
          </w:p>
        </w:tc>
      </w:tr>
      <w:tr w:rsidR="002E4542" w:rsidRPr="005E3CE3" w14:paraId="32016180" w14:textId="77777777" w:rsidTr="00786E41">
        <w:trPr>
          <w:cantSplit/>
        </w:trPr>
        <w:tc>
          <w:tcPr>
            <w:tcW w:w="543" w:type="pct"/>
          </w:tcPr>
          <w:p w14:paraId="3F925944"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1495" w:type="pct"/>
          </w:tcPr>
          <w:p w14:paraId="6C77647C"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r>
              <w:t xml:space="preserve">              …</w:t>
            </w:r>
          </w:p>
        </w:tc>
        <w:tc>
          <w:tcPr>
            <w:tcW w:w="720" w:type="pct"/>
          </w:tcPr>
          <w:p w14:paraId="3B56E0A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2" w:type="pct"/>
          </w:tcPr>
          <w:p w14:paraId="0EF47CCC"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13" w:type="pct"/>
          </w:tcPr>
          <w:p w14:paraId="54645EB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8" w:type="pct"/>
          </w:tcPr>
          <w:p w14:paraId="2991C28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40" w:type="pct"/>
          </w:tcPr>
          <w:p w14:paraId="57E0BC8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11" w:type="pct"/>
          </w:tcPr>
          <w:p w14:paraId="63ACD703"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368" w:type="pct"/>
          </w:tcPr>
          <w:p w14:paraId="78C17DBB"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r>
      <w:tr w:rsidR="002E4542" w:rsidRPr="005E3CE3" w14:paraId="02DA9EA1" w14:textId="77777777" w:rsidTr="00786E41">
        <w:trPr>
          <w:cantSplit/>
        </w:trPr>
        <w:tc>
          <w:tcPr>
            <w:tcW w:w="543" w:type="pct"/>
          </w:tcPr>
          <w:p w14:paraId="7A063AFF"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4.</w:t>
            </w:r>
          </w:p>
        </w:tc>
        <w:tc>
          <w:tcPr>
            <w:tcW w:w="1495" w:type="pct"/>
          </w:tcPr>
          <w:p w14:paraId="5C123E1F" w14:textId="77777777" w:rsidR="002E4542" w:rsidRPr="005E3CE3" w:rsidRDefault="002E4542" w:rsidP="00786E41">
            <w:pPr>
              <w:tabs>
                <w:tab w:val="left" w:pos="3960"/>
              </w:tabs>
              <w:suppressAutoHyphens/>
              <w:spacing w:before="100" w:after="100" w:line="240" w:lineRule="auto"/>
              <w:rPr>
                <w:rFonts w:eastAsia="Times New Roman" w:cs="Times New Roman"/>
                <w:szCs w:val="20"/>
              </w:rPr>
            </w:pPr>
            <w:r>
              <w:t xml:space="preserve">Services de </w:t>
            </w:r>
            <w:proofErr w:type="spellStart"/>
            <w:r>
              <w:t>Télécommunication</w:t>
            </w:r>
            <w:proofErr w:type="spellEnd"/>
          </w:p>
        </w:tc>
        <w:tc>
          <w:tcPr>
            <w:tcW w:w="720" w:type="pct"/>
          </w:tcPr>
          <w:p w14:paraId="42E62445"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p>
        </w:tc>
        <w:tc>
          <w:tcPr>
            <w:tcW w:w="402" w:type="pct"/>
          </w:tcPr>
          <w:p w14:paraId="120A5252"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413" w:type="pct"/>
          </w:tcPr>
          <w:p w14:paraId="3104D2C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408" w:type="pct"/>
          </w:tcPr>
          <w:p w14:paraId="2117F976"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340" w:type="pct"/>
          </w:tcPr>
          <w:p w14:paraId="2FC9E86E"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311" w:type="pct"/>
          </w:tcPr>
          <w:p w14:paraId="6FE67F27"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368" w:type="pct"/>
          </w:tcPr>
          <w:p w14:paraId="78A8E809"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r>
      <w:tr w:rsidR="002E4542" w:rsidRPr="005E3CE3" w14:paraId="3AA2B648" w14:textId="77777777" w:rsidTr="00786E41">
        <w:trPr>
          <w:cantSplit/>
        </w:trPr>
        <w:tc>
          <w:tcPr>
            <w:tcW w:w="543" w:type="pct"/>
          </w:tcPr>
          <w:p w14:paraId="1804359F"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5.</w:t>
            </w:r>
          </w:p>
        </w:tc>
        <w:tc>
          <w:tcPr>
            <w:tcW w:w="1495" w:type="pct"/>
          </w:tcPr>
          <w:p w14:paraId="7489D1E7" w14:textId="77777777" w:rsidR="002E4542" w:rsidRPr="002E4542" w:rsidRDefault="002E4542" w:rsidP="00786E41">
            <w:pPr>
              <w:tabs>
                <w:tab w:val="left" w:pos="3960"/>
              </w:tabs>
              <w:suppressAutoHyphens/>
              <w:spacing w:before="100" w:after="100" w:line="240" w:lineRule="auto"/>
              <w:rPr>
                <w:rFonts w:eastAsia="Times New Roman" w:cs="Times New Roman"/>
                <w:szCs w:val="20"/>
                <w:lang w:val="fr-FR"/>
              </w:rPr>
            </w:pPr>
            <w:r w:rsidRPr="002E4542">
              <w:rPr>
                <w:lang w:val="fr-FR"/>
              </w:rPr>
              <w:t>[Autres services récurrents, le cas échéant]</w:t>
            </w:r>
          </w:p>
        </w:tc>
        <w:tc>
          <w:tcPr>
            <w:tcW w:w="720" w:type="pct"/>
          </w:tcPr>
          <w:p w14:paraId="66468426" w14:textId="77777777" w:rsidR="002E4542" w:rsidRPr="002E4542" w:rsidRDefault="002E4542" w:rsidP="00786E41">
            <w:pPr>
              <w:tabs>
                <w:tab w:val="left" w:pos="3960"/>
              </w:tabs>
              <w:suppressAutoHyphens/>
              <w:spacing w:before="100" w:after="100" w:line="240" w:lineRule="auto"/>
              <w:jc w:val="center"/>
              <w:rPr>
                <w:rFonts w:eastAsia="Times New Roman" w:cs="Times New Roman"/>
                <w:szCs w:val="20"/>
                <w:lang w:val="fr-FR"/>
              </w:rPr>
            </w:pPr>
          </w:p>
        </w:tc>
        <w:tc>
          <w:tcPr>
            <w:tcW w:w="402" w:type="pct"/>
          </w:tcPr>
          <w:p w14:paraId="3A48A21D"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413" w:type="pct"/>
          </w:tcPr>
          <w:p w14:paraId="0F7FF320"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408" w:type="pct"/>
          </w:tcPr>
          <w:p w14:paraId="3A9EDC21"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340" w:type="pct"/>
          </w:tcPr>
          <w:p w14:paraId="7B6FBF18"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311" w:type="pct"/>
          </w:tcPr>
          <w:p w14:paraId="0902E526"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c>
          <w:tcPr>
            <w:tcW w:w="368" w:type="pct"/>
          </w:tcPr>
          <w:p w14:paraId="4F1D85CC" w14:textId="77777777" w:rsidR="002E4542" w:rsidRPr="005E3CE3" w:rsidRDefault="002E4542" w:rsidP="00786E41">
            <w:pPr>
              <w:tabs>
                <w:tab w:val="left" w:pos="3960"/>
              </w:tabs>
              <w:suppressAutoHyphens/>
              <w:spacing w:before="100" w:after="100" w:line="240" w:lineRule="auto"/>
              <w:jc w:val="center"/>
              <w:rPr>
                <w:rFonts w:eastAsia="Times New Roman" w:cs="Times New Roman"/>
                <w:szCs w:val="20"/>
              </w:rPr>
            </w:pPr>
            <w:r>
              <w:t>…</w:t>
            </w:r>
          </w:p>
        </w:tc>
      </w:tr>
    </w:tbl>
    <w:p w14:paraId="0F37B376" w14:textId="77777777" w:rsidR="002E4542" w:rsidRPr="005E3CE3" w:rsidRDefault="002E4542" w:rsidP="002E4542">
      <w:pPr>
        <w:tabs>
          <w:tab w:val="left" w:pos="3960"/>
        </w:tabs>
        <w:suppressAutoHyphens/>
        <w:spacing w:line="240" w:lineRule="auto"/>
        <w:ind w:left="1260" w:hanging="1260"/>
        <w:rPr>
          <w:rFonts w:eastAsia="Times New Roman" w:cs="Times New Roman"/>
          <w:b/>
          <w:szCs w:val="20"/>
        </w:rPr>
      </w:pPr>
    </w:p>
    <w:p w14:paraId="19B9E24D" w14:textId="5594AD48" w:rsidR="002E4542" w:rsidRPr="002E4542" w:rsidRDefault="002E4542" w:rsidP="00834B76">
      <w:pPr>
        <w:tabs>
          <w:tab w:val="left" w:pos="3960"/>
        </w:tabs>
        <w:suppressAutoHyphens/>
        <w:spacing w:line="240" w:lineRule="auto"/>
        <w:ind w:left="1260" w:hanging="1260"/>
        <w:rPr>
          <w:rFonts w:eastAsia="Times New Roman" w:cs="Times New Roman"/>
          <w:szCs w:val="20"/>
          <w:lang w:val="fr-FR"/>
        </w:rPr>
        <w:sectPr w:rsidR="002E4542" w:rsidRPr="002E4542" w:rsidSect="005E3CE3">
          <w:headerReference w:type="even" r:id="rId65"/>
          <w:headerReference w:type="default" r:id="rId66"/>
          <w:footerReference w:type="even" r:id="rId67"/>
          <w:headerReference w:type="first" r:id="rId68"/>
          <w:footnotePr>
            <w:numRestart w:val="eachPage"/>
          </w:footnotePr>
          <w:endnotePr>
            <w:numRestart w:val="eachSect"/>
          </w:endnotePr>
          <w:type w:val="nextColumn"/>
          <w:pgSz w:w="15840" w:h="12240" w:orient="landscape" w:code="42"/>
          <w:pgMar w:top="1418" w:right="1418" w:bottom="1418" w:left="1418" w:header="720" w:footer="432" w:gutter="0"/>
          <w:cols w:space="720"/>
          <w:formProt w:val="0"/>
        </w:sectPr>
      </w:pPr>
      <w:r w:rsidRPr="002E4542">
        <w:rPr>
          <w:b/>
          <w:szCs w:val="20"/>
          <w:lang w:val="fr-FR"/>
        </w:rPr>
        <w:t>Note :</w:t>
      </w:r>
      <w:r w:rsidRPr="002E4542">
        <w:rPr>
          <w:lang w:val="fr-FR"/>
        </w:rPr>
        <w:tab/>
        <w:t xml:space="preserve">indiquer sans </w:t>
      </w:r>
      <w:proofErr w:type="gramStart"/>
      <w:r w:rsidRPr="002E4542">
        <w:rPr>
          <w:lang w:val="fr-FR"/>
        </w:rPr>
        <w:t>objet  “</w:t>
      </w:r>
      <w:proofErr w:type="gramEnd"/>
      <w:r w:rsidRPr="002E4542">
        <w:rPr>
          <w:lang w:val="fr-FR"/>
        </w:rPr>
        <w:t xml:space="preserve"> = </w:t>
      </w:r>
      <w:r w:rsidR="005A7B76" w:rsidRPr="00834B76">
        <w:rPr>
          <w:lang w:val="fr-FR"/>
        </w:rPr>
        <w:t>in</w:t>
      </w:r>
      <w:r w:rsidR="005A7B76">
        <w:rPr>
          <w:lang w:val="fr-FR"/>
        </w:rPr>
        <w:t xml:space="preserve">dique la </w:t>
      </w:r>
      <w:proofErr w:type="spellStart"/>
      <w:r w:rsidR="005A7B76">
        <w:rPr>
          <w:lang w:val="fr-FR"/>
        </w:rPr>
        <w:t>repetition</w:t>
      </w:r>
      <w:proofErr w:type="spellEnd"/>
      <w:r w:rsidR="005A7B76">
        <w:rPr>
          <w:lang w:val="fr-FR"/>
        </w:rPr>
        <w:t xml:space="preserve"> de  la rubrique du tableau ci-dessus</w:t>
      </w:r>
    </w:p>
    <w:p w14:paraId="0B2B763F" w14:textId="77777777" w:rsidR="002E4542" w:rsidRPr="002E4542" w:rsidRDefault="002E4542" w:rsidP="002E4542">
      <w:pPr>
        <w:pStyle w:val="Heading4TR"/>
        <w:rPr>
          <w:lang w:val="fr-FR"/>
        </w:rPr>
      </w:pPr>
      <w:bookmarkStart w:id="1919" w:name="_Toc55760527"/>
      <w:bookmarkStart w:id="1920" w:name="_Toc55760947"/>
      <w:bookmarkStart w:id="1921" w:name="_Toc55765830"/>
      <w:bookmarkStart w:id="1922" w:name="_Toc55931966"/>
      <w:bookmarkStart w:id="1923" w:name="_Toc55932133"/>
      <w:bookmarkStart w:id="1924" w:name="_Toc56639240"/>
      <w:bookmarkStart w:id="1925" w:name="_Toc58584690"/>
      <w:r w:rsidRPr="002E4542">
        <w:rPr>
          <w:lang w:val="fr-FR"/>
        </w:rPr>
        <w:lastRenderedPageBreak/>
        <w:t>F.</w:t>
      </w:r>
      <w:r w:rsidRPr="002E4542">
        <w:rPr>
          <w:lang w:val="fr-FR"/>
        </w:rPr>
        <w:tab/>
        <w:t>Liste de contrôle de la conformité technique</w:t>
      </w:r>
      <w:bookmarkEnd w:id="1919"/>
      <w:bookmarkEnd w:id="1920"/>
      <w:bookmarkEnd w:id="1921"/>
      <w:bookmarkEnd w:id="1922"/>
      <w:bookmarkEnd w:id="1923"/>
      <w:bookmarkEnd w:id="1924"/>
      <w:bookmarkEnd w:id="1925"/>
    </w:p>
    <w:p w14:paraId="1D64134C" w14:textId="77777777" w:rsidR="002E4542" w:rsidRPr="002E4542" w:rsidRDefault="002E4542" w:rsidP="002E4542">
      <w:pPr>
        <w:tabs>
          <w:tab w:val="left" w:pos="1440"/>
        </w:tabs>
        <w:suppressAutoHyphens/>
        <w:spacing w:line="240" w:lineRule="auto"/>
        <w:rPr>
          <w:rFonts w:eastAsia="Times New Roman" w:cs="Times New Roman"/>
          <w:szCs w:val="24"/>
          <w:lang w:val="fr-FR"/>
        </w:rPr>
      </w:pPr>
      <w:r w:rsidRPr="002E4542">
        <w:rPr>
          <w:lang w:val="fr-FR"/>
        </w:rPr>
        <w:t>Ci-après sont décrites les Spécifications techniques définissant le champ d'application du Système d’information et contient une présentation claire des normes à satisfaire en ce qui concerne les matériels, les logiciels et les services de mise en œuvre (installation, intégration, essais, formation, etc.) à fournir.</w:t>
      </w:r>
    </w:p>
    <w:p w14:paraId="23451E3B" w14:textId="77777777" w:rsidR="002E4542" w:rsidRPr="002E4542" w:rsidRDefault="002E4542" w:rsidP="002E4542">
      <w:pPr>
        <w:suppressAutoHyphens/>
        <w:spacing w:line="240" w:lineRule="auto"/>
        <w:rPr>
          <w:rFonts w:eastAsia="Times New Roman" w:cs="Times New Roman"/>
          <w:szCs w:val="20"/>
          <w:lang w:val="fr-FR"/>
        </w:rPr>
      </w:pPr>
    </w:p>
    <w:tbl>
      <w:tblPr>
        <w:tblW w:w="5000" w:type="pct"/>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3045"/>
        <w:gridCol w:w="4405"/>
        <w:gridCol w:w="1938"/>
      </w:tblGrid>
      <w:tr w:rsidR="002E4542" w:rsidRPr="005E3CE3" w14:paraId="63469738" w14:textId="77777777" w:rsidTr="00786E41">
        <w:trPr>
          <w:jc w:val="center"/>
        </w:trPr>
        <w:tc>
          <w:tcPr>
            <w:tcW w:w="1622" w:type="pct"/>
          </w:tcPr>
          <w:p w14:paraId="2DA58C2F" w14:textId="77777777" w:rsidR="002E4542" w:rsidRPr="005E3CE3" w:rsidRDefault="002E4542" w:rsidP="00786E41">
            <w:pPr>
              <w:suppressAutoHyphens/>
              <w:spacing w:line="240" w:lineRule="auto"/>
              <w:rPr>
                <w:rFonts w:eastAsia="Times New Roman" w:cs="Times New Roman"/>
                <w:szCs w:val="20"/>
              </w:rPr>
            </w:pPr>
            <w:proofErr w:type="spellStart"/>
            <w:r>
              <w:t>Spéc</w:t>
            </w:r>
            <w:proofErr w:type="spellEnd"/>
            <w:r>
              <w:t xml:space="preserve">. tech. N° 1  </w:t>
            </w:r>
          </w:p>
          <w:p w14:paraId="42FFBD3E" w14:textId="77777777" w:rsidR="002E4542" w:rsidRPr="005E3CE3" w:rsidRDefault="002E4542" w:rsidP="00786E41">
            <w:pPr>
              <w:suppressAutoHyphens/>
              <w:spacing w:line="240" w:lineRule="auto"/>
              <w:rPr>
                <w:rFonts w:eastAsia="Times New Roman" w:cs="Times New Roman"/>
                <w:szCs w:val="20"/>
              </w:rPr>
            </w:pPr>
          </w:p>
        </w:tc>
        <w:tc>
          <w:tcPr>
            <w:tcW w:w="2346" w:type="pct"/>
          </w:tcPr>
          <w:p w14:paraId="680BC904" w14:textId="77777777" w:rsidR="002E4542" w:rsidRPr="002E4542" w:rsidRDefault="002E4542" w:rsidP="00786E41">
            <w:pPr>
              <w:suppressAutoHyphens/>
              <w:spacing w:line="240" w:lineRule="auto"/>
              <w:rPr>
                <w:rFonts w:eastAsia="Times New Roman" w:cs="Times New Roman"/>
                <w:szCs w:val="20"/>
                <w:lang w:val="fr-FR"/>
              </w:rPr>
            </w:pPr>
            <w:r w:rsidRPr="002E4542">
              <w:rPr>
                <w:lang w:val="fr-FR"/>
              </w:rPr>
              <w:t>Spécification technique :</w:t>
            </w:r>
          </w:p>
          <w:p w14:paraId="272B81F6" w14:textId="77777777" w:rsidR="002E4542" w:rsidRPr="002E4542" w:rsidRDefault="002E4542" w:rsidP="00786E41">
            <w:pPr>
              <w:suppressAutoHyphens/>
              <w:spacing w:line="240" w:lineRule="auto"/>
              <w:rPr>
                <w:rFonts w:eastAsia="Times New Roman" w:cs="Times New Roman"/>
                <w:szCs w:val="20"/>
                <w:lang w:val="fr-FR"/>
              </w:rPr>
            </w:pPr>
            <w:proofErr w:type="gramStart"/>
            <w:r w:rsidRPr="002E4542">
              <w:rPr>
                <w:i/>
                <w:iCs/>
                <w:szCs w:val="20"/>
                <w:lang w:val="fr-FR"/>
              </w:rPr>
              <w:t>[ Insérer</w:t>
            </w:r>
            <w:proofErr w:type="gramEnd"/>
            <w:r w:rsidRPr="002E4542">
              <w:rPr>
                <w:i/>
                <w:iCs/>
                <w:szCs w:val="20"/>
                <w:lang w:val="fr-FR"/>
              </w:rPr>
              <w:t xml:space="preserve"> : </w:t>
            </w:r>
            <w:r w:rsidRPr="002E4542">
              <w:rPr>
                <w:b/>
                <w:i/>
                <w:iCs/>
                <w:szCs w:val="20"/>
                <w:lang w:val="fr-FR"/>
              </w:rPr>
              <w:t xml:space="preserve"> </w:t>
            </w:r>
            <w:r w:rsidRPr="002E4542">
              <w:rPr>
                <w:b/>
                <w:i/>
                <w:iCs/>
                <w:lang w:val="fr-FR"/>
              </w:rPr>
              <w:t>brève description de la spécification</w:t>
            </w:r>
            <w:r w:rsidRPr="002E4542">
              <w:rPr>
                <w:i/>
                <w:iCs/>
                <w:szCs w:val="20"/>
                <w:lang w:val="fr-FR"/>
              </w:rPr>
              <w:t>]</w:t>
            </w:r>
          </w:p>
        </w:tc>
        <w:tc>
          <w:tcPr>
            <w:tcW w:w="1032" w:type="pct"/>
          </w:tcPr>
          <w:p w14:paraId="4B25763C" w14:textId="77777777" w:rsidR="002E4542" w:rsidRPr="005E3CE3" w:rsidRDefault="002E4542" w:rsidP="00786E41">
            <w:pPr>
              <w:suppressAutoHyphens/>
              <w:spacing w:line="240" w:lineRule="auto"/>
              <w:rPr>
                <w:rFonts w:eastAsia="Times New Roman" w:cs="Times New Roman"/>
                <w:b/>
                <w:i/>
                <w:iCs/>
                <w:szCs w:val="20"/>
              </w:rPr>
            </w:pPr>
            <w:r>
              <w:rPr>
                <w:i/>
                <w:iCs/>
                <w:szCs w:val="20"/>
              </w:rPr>
              <w:t>[</w:t>
            </w:r>
            <w:proofErr w:type="spellStart"/>
            <w:proofErr w:type="gramStart"/>
            <w:r>
              <w:rPr>
                <w:i/>
                <w:iCs/>
                <w:szCs w:val="20"/>
              </w:rPr>
              <w:t>préciser</w:t>
            </w:r>
            <w:proofErr w:type="spellEnd"/>
            <w:r>
              <w:rPr>
                <w:i/>
                <w:iCs/>
                <w:szCs w:val="20"/>
              </w:rPr>
              <w:t xml:space="preserve"> :</w:t>
            </w:r>
            <w:proofErr w:type="gramEnd"/>
            <w:r>
              <w:rPr>
                <w:b/>
                <w:i/>
                <w:iCs/>
                <w:szCs w:val="20"/>
              </w:rPr>
              <w:t xml:space="preserve">  </w:t>
            </w:r>
            <w:proofErr w:type="spellStart"/>
            <w:r>
              <w:rPr>
                <w:b/>
                <w:bCs/>
                <w:i/>
                <w:iCs/>
                <w:szCs w:val="20"/>
              </w:rPr>
              <w:t>Obligatoire</w:t>
            </w:r>
            <w:proofErr w:type="spellEnd"/>
            <w:r>
              <w:rPr>
                <w:b/>
                <w:bCs/>
                <w:i/>
                <w:iCs/>
                <w:szCs w:val="20"/>
              </w:rPr>
              <w:t xml:space="preserve"> </w:t>
            </w:r>
            <w:proofErr w:type="spellStart"/>
            <w:r>
              <w:rPr>
                <w:b/>
                <w:bCs/>
                <w:i/>
                <w:iCs/>
                <w:szCs w:val="20"/>
              </w:rPr>
              <w:t>ou</w:t>
            </w:r>
            <w:proofErr w:type="spellEnd"/>
            <w:r>
              <w:rPr>
                <w:b/>
                <w:bCs/>
                <w:i/>
                <w:iCs/>
                <w:szCs w:val="20"/>
              </w:rPr>
              <w:t xml:space="preserve"> </w:t>
            </w:r>
            <w:proofErr w:type="spellStart"/>
            <w:r>
              <w:rPr>
                <w:b/>
                <w:bCs/>
                <w:i/>
                <w:iCs/>
                <w:szCs w:val="20"/>
              </w:rPr>
              <w:t>Souhaitable</w:t>
            </w:r>
            <w:proofErr w:type="spellEnd"/>
            <w:r>
              <w:rPr>
                <w:b/>
                <w:i/>
                <w:iCs/>
                <w:szCs w:val="20"/>
              </w:rPr>
              <w:t xml:space="preserve">]  </w:t>
            </w:r>
          </w:p>
          <w:p w14:paraId="7735BAA7" w14:textId="77777777" w:rsidR="002E4542" w:rsidRPr="005E3CE3" w:rsidRDefault="002E4542" w:rsidP="00786E41">
            <w:pPr>
              <w:suppressAutoHyphens/>
              <w:spacing w:line="240" w:lineRule="auto"/>
              <w:rPr>
                <w:rFonts w:eastAsia="Times New Roman" w:cs="Times New Roman"/>
                <w:szCs w:val="20"/>
              </w:rPr>
            </w:pPr>
          </w:p>
        </w:tc>
      </w:tr>
      <w:tr w:rsidR="002E4542" w:rsidRPr="005E3CE3" w14:paraId="76264C7D" w14:textId="77777777" w:rsidTr="00786E41">
        <w:trPr>
          <w:jc w:val="center"/>
        </w:trPr>
        <w:tc>
          <w:tcPr>
            <w:tcW w:w="1622" w:type="pct"/>
          </w:tcPr>
          <w:p w14:paraId="2624379B" w14:textId="77777777" w:rsidR="002E4542" w:rsidRPr="005E3CE3" w:rsidRDefault="002E4542" w:rsidP="00786E41">
            <w:pPr>
              <w:suppressAutoHyphens/>
              <w:spacing w:line="240" w:lineRule="auto"/>
              <w:rPr>
                <w:rFonts w:eastAsia="Times New Roman" w:cs="Times New Roman"/>
                <w:szCs w:val="20"/>
              </w:rPr>
            </w:pPr>
            <w:proofErr w:type="spellStart"/>
            <w:r>
              <w:t>Spéc</w:t>
            </w:r>
            <w:proofErr w:type="spellEnd"/>
            <w:r>
              <w:t xml:space="preserve">. tech. N° 2  </w:t>
            </w:r>
          </w:p>
          <w:p w14:paraId="5675FD3D" w14:textId="77777777" w:rsidR="002E4542" w:rsidRPr="005E3CE3" w:rsidRDefault="002E4542" w:rsidP="00786E41">
            <w:pPr>
              <w:suppressAutoHyphens/>
              <w:spacing w:line="240" w:lineRule="auto"/>
              <w:rPr>
                <w:rFonts w:eastAsia="Times New Roman" w:cs="Times New Roman"/>
                <w:szCs w:val="20"/>
              </w:rPr>
            </w:pPr>
          </w:p>
        </w:tc>
        <w:tc>
          <w:tcPr>
            <w:tcW w:w="2346" w:type="pct"/>
          </w:tcPr>
          <w:p w14:paraId="0780F564" w14:textId="77777777" w:rsidR="002E4542" w:rsidRPr="002E4542" w:rsidRDefault="002E4542" w:rsidP="00786E41">
            <w:pPr>
              <w:suppressAutoHyphens/>
              <w:spacing w:line="240" w:lineRule="auto"/>
              <w:rPr>
                <w:rFonts w:eastAsia="Times New Roman" w:cs="Times New Roman"/>
                <w:szCs w:val="20"/>
                <w:lang w:val="fr-FR"/>
              </w:rPr>
            </w:pPr>
            <w:r w:rsidRPr="002E4542">
              <w:rPr>
                <w:lang w:val="fr-FR"/>
              </w:rPr>
              <w:t>Spécification technique :</w:t>
            </w:r>
          </w:p>
          <w:p w14:paraId="7952A3D7" w14:textId="77777777" w:rsidR="002E4542" w:rsidRPr="002E4542" w:rsidRDefault="002E4542" w:rsidP="00786E41">
            <w:pPr>
              <w:suppressAutoHyphens/>
              <w:spacing w:line="240" w:lineRule="auto"/>
              <w:rPr>
                <w:rFonts w:eastAsia="Times New Roman" w:cs="Times New Roman"/>
                <w:szCs w:val="20"/>
                <w:lang w:val="fr-FR"/>
              </w:rPr>
            </w:pPr>
            <w:r w:rsidRPr="002E4542">
              <w:rPr>
                <w:i/>
                <w:iCs/>
                <w:szCs w:val="20"/>
                <w:lang w:val="fr-FR"/>
              </w:rPr>
              <w:t>[</w:t>
            </w:r>
            <w:proofErr w:type="gramStart"/>
            <w:r w:rsidRPr="002E4542">
              <w:rPr>
                <w:i/>
                <w:iCs/>
                <w:szCs w:val="20"/>
                <w:lang w:val="fr-FR"/>
              </w:rPr>
              <w:t>insérer:</w:t>
            </w:r>
            <w:proofErr w:type="gramEnd"/>
            <w:r w:rsidRPr="002E4542">
              <w:rPr>
                <w:i/>
                <w:iCs/>
                <w:szCs w:val="20"/>
                <w:lang w:val="fr-FR"/>
              </w:rPr>
              <w:t xml:space="preserve"> </w:t>
            </w:r>
            <w:r w:rsidRPr="002E4542">
              <w:rPr>
                <w:b/>
                <w:bCs/>
                <w:i/>
                <w:iCs/>
                <w:szCs w:val="20"/>
                <w:lang w:val="fr-FR"/>
              </w:rPr>
              <w:t>brève description de la spécification</w:t>
            </w:r>
            <w:r w:rsidRPr="002E4542">
              <w:rPr>
                <w:i/>
                <w:iCs/>
                <w:szCs w:val="20"/>
                <w:lang w:val="fr-FR"/>
              </w:rPr>
              <w:t>]</w:t>
            </w:r>
          </w:p>
        </w:tc>
        <w:tc>
          <w:tcPr>
            <w:tcW w:w="1032" w:type="pct"/>
          </w:tcPr>
          <w:p w14:paraId="726456E1" w14:textId="77777777" w:rsidR="002E4542" w:rsidRPr="005E3CE3" w:rsidRDefault="002E4542" w:rsidP="00786E41">
            <w:pPr>
              <w:suppressAutoHyphens/>
              <w:spacing w:line="240" w:lineRule="auto"/>
              <w:rPr>
                <w:rFonts w:eastAsia="Times New Roman" w:cs="Times New Roman"/>
                <w:b/>
                <w:i/>
                <w:iCs/>
                <w:szCs w:val="20"/>
              </w:rPr>
            </w:pPr>
            <w:r>
              <w:rPr>
                <w:i/>
                <w:iCs/>
                <w:szCs w:val="20"/>
              </w:rPr>
              <w:t>[</w:t>
            </w:r>
            <w:proofErr w:type="spellStart"/>
            <w:proofErr w:type="gramStart"/>
            <w:r>
              <w:rPr>
                <w:i/>
                <w:iCs/>
                <w:szCs w:val="20"/>
              </w:rPr>
              <w:t>préciser</w:t>
            </w:r>
            <w:proofErr w:type="spellEnd"/>
            <w:r>
              <w:rPr>
                <w:i/>
                <w:iCs/>
                <w:szCs w:val="20"/>
              </w:rPr>
              <w:t xml:space="preserve"> :</w:t>
            </w:r>
            <w:proofErr w:type="gramEnd"/>
            <w:r>
              <w:rPr>
                <w:b/>
                <w:i/>
                <w:iCs/>
                <w:szCs w:val="20"/>
              </w:rPr>
              <w:t xml:space="preserve">  </w:t>
            </w:r>
            <w:proofErr w:type="spellStart"/>
            <w:r>
              <w:rPr>
                <w:b/>
                <w:bCs/>
                <w:i/>
                <w:iCs/>
                <w:szCs w:val="20"/>
              </w:rPr>
              <w:t>Obligatoire</w:t>
            </w:r>
            <w:proofErr w:type="spellEnd"/>
            <w:r>
              <w:rPr>
                <w:b/>
                <w:bCs/>
                <w:i/>
                <w:iCs/>
                <w:szCs w:val="20"/>
              </w:rPr>
              <w:t xml:space="preserve"> </w:t>
            </w:r>
            <w:proofErr w:type="spellStart"/>
            <w:r>
              <w:rPr>
                <w:b/>
                <w:bCs/>
                <w:i/>
                <w:iCs/>
                <w:szCs w:val="20"/>
              </w:rPr>
              <w:t>ou</w:t>
            </w:r>
            <w:proofErr w:type="spellEnd"/>
            <w:r>
              <w:rPr>
                <w:b/>
                <w:bCs/>
                <w:i/>
                <w:iCs/>
                <w:szCs w:val="20"/>
              </w:rPr>
              <w:t xml:space="preserve"> </w:t>
            </w:r>
            <w:proofErr w:type="spellStart"/>
            <w:r>
              <w:rPr>
                <w:b/>
                <w:bCs/>
                <w:i/>
                <w:iCs/>
                <w:szCs w:val="20"/>
              </w:rPr>
              <w:t>Souhaitable</w:t>
            </w:r>
            <w:proofErr w:type="spellEnd"/>
            <w:r>
              <w:rPr>
                <w:b/>
                <w:bCs/>
                <w:i/>
                <w:iCs/>
                <w:szCs w:val="20"/>
              </w:rPr>
              <w:t xml:space="preserve"> </w:t>
            </w:r>
            <w:r>
              <w:rPr>
                <w:i/>
                <w:iCs/>
                <w:szCs w:val="20"/>
              </w:rPr>
              <w:t>]</w:t>
            </w:r>
            <w:r>
              <w:rPr>
                <w:b/>
                <w:i/>
                <w:iCs/>
                <w:szCs w:val="20"/>
              </w:rPr>
              <w:t xml:space="preserve">  </w:t>
            </w:r>
          </w:p>
          <w:p w14:paraId="0E65E59C" w14:textId="77777777" w:rsidR="002E4542" w:rsidRPr="005E3CE3" w:rsidRDefault="002E4542" w:rsidP="00786E41">
            <w:pPr>
              <w:suppressAutoHyphens/>
              <w:spacing w:line="240" w:lineRule="auto"/>
              <w:rPr>
                <w:rFonts w:eastAsia="Times New Roman" w:cs="Times New Roman"/>
                <w:i/>
                <w:iCs/>
                <w:szCs w:val="20"/>
              </w:rPr>
            </w:pPr>
          </w:p>
        </w:tc>
      </w:tr>
      <w:tr w:rsidR="002E4542" w:rsidRPr="005E3CE3" w14:paraId="3F6AC5FD" w14:textId="77777777" w:rsidTr="00786E41">
        <w:trPr>
          <w:jc w:val="center"/>
        </w:trPr>
        <w:tc>
          <w:tcPr>
            <w:tcW w:w="1622" w:type="pct"/>
          </w:tcPr>
          <w:p w14:paraId="365147CE" w14:textId="77777777" w:rsidR="002E4542" w:rsidRPr="005E3CE3" w:rsidRDefault="002E4542" w:rsidP="00786E41">
            <w:pPr>
              <w:suppressAutoHyphens/>
              <w:spacing w:line="240" w:lineRule="auto"/>
              <w:rPr>
                <w:rFonts w:eastAsia="Times New Roman" w:cs="Times New Roman"/>
                <w:szCs w:val="20"/>
              </w:rPr>
            </w:pPr>
            <w:proofErr w:type="spellStart"/>
            <w:r>
              <w:t>Spéc</w:t>
            </w:r>
            <w:proofErr w:type="spellEnd"/>
            <w:r>
              <w:t xml:space="preserve">. tech. N° 2  </w:t>
            </w:r>
          </w:p>
          <w:p w14:paraId="673C6EFE" w14:textId="77777777" w:rsidR="002E4542" w:rsidRPr="005E3CE3" w:rsidRDefault="002E4542" w:rsidP="00786E41">
            <w:pPr>
              <w:suppressAutoHyphens/>
              <w:spacing w:line="240" w:lineRule="auto"/>
              <w:rPr>
                <w:rFonts w:eastAsia="Times New Roman" w:cs="Times New Roman"/>
                <w:szCs w:val="20"/>
              </w:rPr>
            </w:pPr>
          </w:p>
        </w:tc>
        <w:tc>
          <w:tcPr>
            <w:tcW w:w="2346" w:type="pct"/>
          </w:tcPr>
          <w:p w14:paraId="147AF937" w14:textId="77777777" w:rsidR="002E4542" w:rsidRPr="002E4542" w:rsidRDefault="002E4542" w:rsidP="00786E41">
            <w:pPr>
              <w:suppressAutoHyphens/>
              <w:spacing w:line="240" w:lineRule="auto"/>
              <w:rPr>
                <w:rFonts w:eastAsia="Times New Roman" w:cs="Times New Roman"/>
                <w:szCs w:val="20"/>
                <w:lang w:val="fr-FR"/>
              </w:rPr>
            </w:pPr>
            <w:r w:rsidRPr="002E4542">
              <w:rPr>
                <w:lang w:val="fr-FR"/>
              </w:rPr>
              <w:t>Spécification technique :</w:t>
            </w:r>
          </w:p>
          <w:p w14:paraId="4CB77EE2" w14:textId="77777777" w:rsidR="002E4542" w:rsidRPr="002E4542" w:rsidRDefault="002E4542" w:rsidP="00786E41">
            <w:pPr>
              <w:suppressAutoHyphens/>
              <w:spacing w:line="240" w:lineRule="auto"/>
              <w:rPr>
                <w:rFonts w:eastAsia="Times New Roman" w:cs="Times New Roman"/>
                <w:szCs w:val="20"/>
                <w:lang w:val="fr-FR"/>
              </w:rPr>
            </w:pPr>
            <w:r w:rsidRPr="002E4542">
              <w:rPr>
                <w:i/>
                <w:iCs/>
                <w:szCs w:val="20"/>
                <w:lang w:val="fr-FR"/>
              </w:rPr>
              <w:t>[</w:t>
            </w:r>
            <w:proofErr w:type="gramStart"/>
            <w:r w:rsidRPr="002E4542">
              <w:rPr>
                <w:i/>
                <w:iCs/>
                <w:szCs w:val="20"/>
                <w:lang w:val="fr-FR"/>
              </w:rPr>
              <w:t>insérer:</w:t>
            </w:r>
            <w:proofErr w:type="gramEnd"/>
            <w:r w:rsidRPr="002E4542">
              <w:rPr>
                <w:i/>
                <w:iCs/>
                <w:szCs w:val="20"/>
                <w:lang w:val="fr-FR"/>
              </w:rPr>
              <w:t xml:space="preserve"> </w:t>
            </w:r>
            <w:r w:rsidRPr="002E4542">
              <w:rPr>
                <w:b/>
                <w:bCs/>
                <w:i/>
                <w:iCs/>
                <w:szCs w:val="20"/>
                <w:lang w:val="fr-FR"/>
              </w:rPr>
              <w:t>brève description de la spécification</w:t>
            </w:r>
            <w:r w:rsidRPr="002E4542">
              <w:rPr>
                <w:i/>
                <w:iCs/>
                <w:szCs w:val="20"/>
                <w:lang w:val="fr-FR"/>
              </w:rPr>
              <w:t>]</w:t>
            </w:r>
          </w:p>
        </w:tc>
        <w:tc>
          <w:tcPr>
            <w:tcW w:w="1032" w:type="pct"/>
          </w:tcPr>
          <w:p w14:paraId="368B7E04" w14:textId="77777777" w:rsidR="002E4542" w:rsidRPr="005E3CE3" w:rsidRDefault="002E4542" w:rsidP="00786E41">
            <w:pPr>
              <w:suppressAutoHyphens/>
              <w:spacing w:line="240" w:lineRule="auto"/>
              <w:rPr>
                <w:rFonts w:eastAsia="Times New Roman" w:cs="Times New Roman"/>
                <w:b/>
                <w:i/>
                <w:iCs/>
                <w:szCs w:val="20"/>
              </w:rPr>
            </w:pPr>
            <w:r>
              <w:rPr>
                <w:i/>
                <w:iCs/>
                <w:szCs w:val="20"/>
              </w:rPr>
              <w:t>[</w:t>
            </w:r>
            <w:proofErr w:type="spellStart"/>
            <w:proofErr w:type="gramStart"/>
            <w:r>
              <w:rPr>
                <w:i/>
                <w:iCs/>
                <w:szCs w:val="20"/>
              </w:rPr>
              <w:t>préciser</w:t>
            </w:r>
            <w:proofErr w:type="spellEnd"/>
            <w:r>
              <w:rPr>
                <w:i/>
                <w:iCs/>
                <w:szCs w:val="20"/>
              </w:rPr>
              <w:t xml:space="preserve"> :</w:t>
            </w:r>
            <w:proofErr w:type="gramEnd"/>
            <w:r>
              <w:rPr>
                <w:b/>
                <w:i/>
                <w:iCs/>
                <w:szCs w:val="20"/>
              </w:rPr>
              <w:t xml:space="preserve">  </w:t>
            </w:r>
            <w:proofErr w:type="spellStart"/>
            <w:r>
              <w:rPr>
                <w:b/>
                <w:bCs/>
                <w:i/>
                <w:iCs/>
                <w:szCs w:val="20"/>
              </w:rPr>
              <w:t>Obligatoire</w:t>
            </w:r>
            <w:proofErr w:type="spellEnd"/>
            <w:r>
              <w:rPr>
                <w:b/>
                <w:bCs/>
                <w:i/>
                <w:iCs/>
                <w:szCs w:val="20"/>
              </w:rPr>
              <w:t xml:space="preserve"> </w:t>
            </w:r>
            <w:proofErr w:type="spellStart"/>
            <w:r>
              <w:rPr>
                <w:b/>
                <w:bCs/>
                <w:i/>
                <w:iCs/>
                <w:szCs w:val="20"/>
              </w:rPr>
              <w:t>ou</w:t>
            </w:r>
            <w:proofErr w:type="spellEnd"/>
            <w:r>
              <w:rPr>
                <w:b/>
                <w:bCs/>
                <w:i/>
                <w:iCs/>
                <w:szCs w:val="20"/>
              </w:rPr>
              <w:t xml:space="preserve"> </w:t>
            </w:r>
            <w:proofErr w:type="spellStart"/>
            <w:r>
              <w:rPr>
                <w:b/>
                <w:bCs/>
                <w:i/>
                <w:iCs/>
                <w:szCs w:val="20"/>
              </w:rPr>
              <w:t>Souhaitable</w:t>
            </w:r>
            <w:proofErr w:type="spellEnd"/>
            <w:r>
              <w:rPr>
                <w:i/>
                <w:iCs/>
                <w:szCs w:val="20"/>
              </w:rPr>
              <w:t>]</w:t>
            </w:r>
            <w:r>
              <w:rPr>
                <w:b/>
                <w:i/>
                <w:iCs/>
                <w:szCs w:val="20"/>
              </w:rPr>
              <w:t xml:space="preserve">  </w:t>
            </w:r>
          </w:p>
          <w:p w14:paraId="206E3818" w14:textId="77777777" w:rsidR="002E4542" w:rsidRPr="005E3CE3" w:rsidRDefault="002E4542" w:rsidP="00786E41">
            <w:pPr>
              <w:suppressAutoHyphens/>
              <w:spacing w:line="240" w:lineRule="auto"/>
              <w:rPr>
                <w:rFonts w:eastAsia="Times New Roman" w:cs="Times New Roman"/>
                <w:i/>
                <w:iCs/>
                <w:szCs w:val="20"/>
              </w:rPr>
            </w:pPr>
          </w:p>
        </w:tc>
      </w:tr>
      <w:tr w:rsidR="002E4542" w:rsidRPr="005E3CE3" w14:paraId="4DF8B7D4" w14:textId="77777777" w:rsidTr="00786E41">
        <w:trPr>
          <w:jc w:val="center"/>
        </w:trPr>
        <w:tc>
          <w:tcPr>
            <w:tcW w:w="1622" w:type="pct"/>
          </w:tcPr>
          <w:p w14:paraId="7E3A4982" w14:textId="77777777" w:rsidR="002E4542" w:rsidRPr="005E3CE3" w:rsidRDefault="002E4542" w:rsidP="00786E41">
            <w:pPr>
              <w:suppressAutoHyphens/>
              <w:spacing w:line="240" w:lineRule="auto"/>
              <w:rPr>
                <w:rFonts w:eastAsia="Times New Roman" w:cs="Times New Roman"/>
                <w:szCs w:val="20"/>
              </w:rPr>
            </w:pPr>
            <w:proofErr w:type="spellStart"/>
            <w:r>
              <w:t>Spéc</w:t>
            </w:r>
            <w:proofErr w:type="spellEnd"/>
            <w:r>
              <w:t xml:space="preserve">. tech. N° 2  </w:t>
            </w:r>
          </w:p>
          <w:p w14:paraId="1D22EED3" w14:textId="77777777" w:rsidR="002E4542" w:rsidRPr="005E3CE3" w:rsidRDefault="002E4542" w:rsidP="00786E41">
            <w:pPr>
              <w:suppressAutoHyphens/>
              <w:spacing w:line="240" w:lineRule="auto"/>
              <w:rPr>
                <w:rFonts w:eastAsia="Times New Roman" w:cs="Times New Roman"/>
                <w:szCs w:val="20"/>
              </w:rPr>
            </w:pPr>
          </w:p>
        </w:tc>
        <w:tc>
          <w:tcPr>
            <w:tcW w:w="2346" w:type="pct"/>
          </w:tcPr>
          <w:p w14:paraId="6030CC06" w14:textId="77777777" w:rsidR="002E4542" w:rsidRPr="002E4542" w:rsidRDefault="002E4542" w:rsidP="00786E41">
            <w:pPr>
              <w:suppressAutoHyphens/>
              <w:spacing w:line="240" w:lineRule="auto"/>
              <w:rPr>
                <w:rFonts w:eastAsia="Times New Roman" w:cs="Times New Roman"/>
                <w:szCs w:val="20"/>
                <w:lang w:val="fr-FR"/>
              </w:rPr>
            </w:pPr>
            <w:r w:rsidRPr="002E4542">
              <w:rPr>
                <w:lang w:val="fr-FR"/>
              </w:rPr>
              <w:t>Spécification technique :</w:t>
            </w:r>
          </w:p>
          <w:p w14:paraId="4B0FE4EF" w14:textId="77777777" w:rsidR="002E4542" w:rsidRPr="002E4542" w:rsidRDefault="002E4542" w:rsidP="00786E41">
            <w:pPr>
              <w:suppressAutoHyphens/>
              <w:spacing w:line="240" w:lineRule="auto"/>
              <w:rPr>
                <w:rFonts w:eastAsia="Times New Roman" w:cs="Times New Roman"/>
                <w:szCs w:val="20"/>
                <w:lang w:val="fr-FR"/>
              </w:rPr>
            </w:pPr>
            <w:r w:rsidRPr="002E4542">
              <w:rPr>
                <w:i/>
                <w:iCs/>
                <w:szCs w:val="20"/>
                <w:lang w:val="fr-FR"/>
              </w:rPr>
              <w:t>[</w:t>
            </w:r>
            <w:proofErr w:type="gramStart"/>
            <w:r w:rsidRPr="002E4542">
              <w:rPr>
                <w:i/>
                <w:iCs/>
                <w:szCs w:val="20"/>
                <w:lang w:val="fr-FR"/>
              </w:rPr>
              <w:t>insérer:</w:t>
            </w:r>
            <w:proofErr w:type="gramEnd"/>
            <w:r w:rsidRPr="002E4542">
              <w:rPr>
                <w:i/>
                <w:iCs/>
                <w:szCs w:val="20"/>
                <w:lang w:val="fr-FR"/>
              </w:rPr>
              <w:t xml:space="preserve"> </w:t>
            </w:r>
            <w:r w:rsidRPr="002E4542">
              <w:rPr>
                <w:b/>
                <w:bCs/>
                <w:i/>
                <w:iCs/>
                <w:szCs w:val="20"/>
                <w:lang w:val="fr-FR"/>
              </w:rPr>
              <w:t>brève description de la spécification</w:t>
            </w:r>
            <w:r w:rsidRPr="002E4542">
              <w:rPr>
                <w:i/>
                <w:iCs/>
                <w:szCs w:val="20"/>
                <w:lang w:val="fr-FR"/>
              </w:rPr>
              <w:t>]</w:t>
            </w:r>
          </w:p>
        </w:tc>
        <w:tc>
          <w:tcPr>
            <w:tcW w:w="1032" w:type="pct"/>
          </w:tcPr>
          <w:p w14:paraId="3BCE8E19" w14:textId="77777777" w:rsidR="002E4542" w:rsidRPr="005E3CE3" w:rsidRDefault="002E4542" w:rsidP="00786E41">
            <w:pPr>
              <w:suppressAutoHyphens/>
              <w:spacing w:line="240" w:lineRule="auto"/>
              <w:rPr>
                <w:rFonts w:eastAsia="Times New Roman" w:cs="Times New Roman"/>
                <w:b/>
                <w:i/>
                <w:iCs/>
                <w:szCs w:val="20"/>
              </w:rPr>
            </w:pPr>
            <w:r>
              <w:rPr>
                <w:i/>
                <w:iCs/>
                <w:szCs w:val="20"/>
              </w:rPr>
              <w:t>[</w:t>
            </w:r>
            <w:proofErr w:type="spellStart"/>
            <w:proofErr w:type="gramStart"/>
            <w:r>
              <w:rPr>
                <w:i/>
                <w:iCs/>
                <w:szCs w:val="20"/>
              </w:rPr>
              <w:t>préciser</w:t>
            </w:r>
            <w:proofErr w:type="spellEnd"/>
            <w:r>
              <w:rPr>
                <w:i/>
                <w:iCs/>
                <w:szCs w:val="20"/>
              </w:rPr>
              <w:t xml:space="preserve"> :</w:t>
            </w:r>
            <w:proofErr w:type="gramEnd"/>
            <w:r>
              <w:rPr>
                <w:b/>
                <w:i/>
                <w:iCs/>
                <w:szCs w:val="20"/>
              </w:rPr>
              <w:t xml:space="preserve">  </w:t>
            </w:r>
            <w:proofErr w:type="spellStart"/>
            <w:r>
              <w:rPr>
                <w:b/>
                <w:bCs/>
                <w:i/>
                <w:iCs/>
                <w:szCs w:val="20"/>
              </w:rPr>
              <w:t>Obligatoire</w:t>
            </w:r>
            <w:proofErr w:type="spellEnd"/>
            <w:r>
              <w:rPr>
                <w:b/>
                <w:bCs/>
                <w:i/>
                <w:iCs/>
                <w:szCs w:val="20"/>
              </w:rPr>
              <w:t xml:space="preserve"> </w:t>
            </w:r>
            <w:proofErr w:type="spellStart"/>
            <w:r>
              <w:rPr>
                <w:b/>
                <w:bCs/>
                <w:i/>
                <w:iCs/>
                <w:szCs w:val="20"/>
              </w:rPr>
              <w:t>ou</w:t>
            </w:r>
            <w:proofErr w:type="spellEnd"/>
            <w:r>
              <w:rPr>
                <w:b/>
                <w:bCs/>
                <w:i/>
                <w:iCs/>
                <w:szCs w:val="20"/>
              </w:rPr>
              <w:t xml:space="preserve"> </w:t>
            </w:r>
            <w:proofErr w:type="spellStart"/>
            <w:r>
              <w:rPr>
                <w:b/>
                <w:bCs/>
                <w:i/>
                <w:iCs/>
                <w:szCs w:val="20"/>
              </w:rPr>
              <w:t>Souhaitable</w:t>
            </w:r>
            <w:proofErr w:type="spellEnd"/>
            <w:r>
              <w:rPr>
                <w:b/>
                <w:bCs/>
                <w:i/>
                <w:iCs/>
                <w:szCs w:val="20"/>
              </w:rPr>
              <w:t xml:space="preserve"> </w:t>
            </w:r>
            <w:r>
              <w:rPr>
                <w:i/>
                <w:iCs/>
                <w:szCs w:val="20"/>
              </w:rPr>
              <w:t>]</w:t>
            </w:r>
            <w:r>
              <w:rPr>
                <w:b/>
                <w:i/>
                <w:iCs/>
                <w:szCs w:val="20"/>
              </w:rPr>
              <w:t xml:space="preserve">  </w:t>
            </w:r>
          </w:p>
          <w:p w14:paraId="7E2E36C9" w14:textId="77777777" w:rsidR="002E4542" w:rsidRPr="005E3CE3" w:rsidRDefault="002E4542" w:rsidP="00786E41">
            <w:pPr>
              <w:suppressAutoHyphens/>
              <w:spacing w:line="240" w:lineRule="auto"/>
              <w:rPr>
                <w:rFonts w:eastAsia="Times New Roman" w:cs="Times New Roman"/>
                <w:i/>
                <w:iCs/>
                <w:szCs w:val="20"/>
              </w:rPr>
            </w:pPr>
          </w:p>
        </w:tc>
      </w:tr>
      <w:tr w:rsidR="002E4542" w:rsidRPr="005E3CE3" w14:paraId="1E3876F2" w14:textId="77777777" w:rsidTr="00786E41">
        <w:trPr>
          <w:jc w:val="center"/>
        </w:trPr>
        <w:tc>
          <w:tcPr>
            <w:tcW w:w="1622" w:type="pct"/>
          </w:tcPr>
          <w:p w14:paraId="59B10EC4" w14:textId="77777777" w:rsidR="002E4542" w:rsidRPr="005E3CE3" w:rsidRDefault="002E4542" w:rsidP="00786E41">
            <w:pPr>
              <w:tabs>
                <w:tab w:val="center" w:pos="972"/>
              </w:tabs>
              <w:suppressAutoHyphens/>
              <w:spacing w:line="240" w:lineRule="auto"/>
              <w:rPr>
                <w:rFonts w:eastAsia="Times New Roman" w:cs="Times New Roman"/>
                <w:szCs w:val="20"/>
              </w:rPr>
            </w:pPr>
            <w:r>
              <w:t>…</w:t>
            </w:r>
            <w:r>
              <w:tab/>
            </w:r>
          </w:p>
        </w:tc>
        <w:tc>
          <w:tcPr>
            <w:tcW w:w="2346" w:type="pct"/>
          </w:tcPr>
          <w:p w14:paraId="78904B5E" w14:textId="77777777" w:rsidR="002E4542" w:rsidRPr="005E3CE3" w:rsidRDefault="002E4542" w:rsidP="00786E41">
            <w:pPr>
              <w:suppressAutoHyphens/>
              <w:spacing w:line="240" w:lineRule="auto"/>
              <w:rPr>
                <w:rFonts w:eastAsia="Times New Roman" w:cs="Times New Roman"/>
                <w:szCs w:val="20"/>
              </w:rPr>
            </w:pPr>
          </w:p>
        </w:tc>
        <w:tc>
          <w:tcPr>
            <w:tcW w:w="1032" w:type="pct"/>
          </w:tcPr>
          <w:p w14:paraId="52A85101" w14:textId="77777777" w:rsidR="002E4542" w:rsidRPr="005E3CE3" w:rsidRDefault="002E4542" w:rsidP="00786E41">
            <w:pPr>
              <w:suppressAutoHyphens/>
              <w:spacing w:line="240" w:lineRule="auto"/>
              <w:rPr>
                <w:rFonts w:eastAsia="Times New Roman" w:cs="Times New Roman"/>
                <w:i/>
                <w:iCs/>
                <w:szCs w:val="20"/>
              </w:rPr>
            </w:pPr>
          </w:p>
        </w:tc>
      </w:tr>
    </w:tbl>
    <w:p w14:paraId="7737E4BF" w14:textId="77777777" w:rsidR="002E4542" w:rsidRPr="005E3CE3" w:rsidRDefault="002E4542" w:rsidP="002E4542">
      <w:pPr>
        <w:suppressAutoHyphens/>
        <w:spacing w:line="240" w:lineRule="auto"/>
        <w:rPr>
          <w:rFonts w:eastAsia="Times New Roman" w:cs="Times New Roman"/>
          <w:b/>
          <w:sz w:val="28"/>
          <w:szCs w:val="20"/>
        </w:rPr>
      </w:pPr>
    </w:p>
    <w:p w14:paraId="364F747D" w14:textId="77777777" w:rsidR="002E4542" w:rsidRPr="005E3CE3" w:rsidRDefault="002E4542" w:rsidP="002E4542">
      <w:pPr>
        <w:spacing w:after="0" w:line="240" w:lineRule="auto"/>
        <w:rPr>
          <w:rFonts w:eastAsia="Times New Roman" w:cs="Times New Roman"/>
          <w:b/>
          <w:smallCaps/>
          <w:sz w:val="32"/>
          <w:szCs w:val="20"/>
        </w:rPr>
      </w:pPr>
      <w:r>
        <w:br w:type="page"/>
      </w:r>
    </w:p>
    <w:p w14:paraId="2134B80D" w14:textId="77777777" w:rsidR="002E4542" w:rsidRPr="005E3CE3" w:rsidRDefault="002E4542" w:rsidP="002E4542">
      <w:pPr>
        <w:pStyle w:val="Heading3TechnicalRequirements"/>
      </w:pPr>
      <w:bookmarkStart w:id="1926" w:name="_Toc454641241"/>
      <w:bookmarkStart w:id="1927" w:name="_Toc55760528"/>
      <w:bookmarkStart w:id="1928" w:name="_Toc55760948"/>
      <w:bookmarkStart w:id="1929" w:name="_Toc55765831"/>
      <w:bookmarkStart w:id="1930" w:name="_Toc55931967"/>
      <w:bookmarkStart w:id="1931" w:name="_Toc55932134"/>
      <w:bookmarkStart w:id="1932" w:name="_Toc56639241"/>
      <w:bookmarkStart w:id="1933" w:name="_Toc58584691"/>
      <w:r>
        <w:lastRenderedPageBreak/>
        <w:t xml:space="preserve">Documents de </w:t>
      </w:r>
      <w:proofErr w:type="spellStart"/>
      <w:r>
        <w:t>référence</w:t>
      </w:r>
      <w:proofErr w:type="spellEnd"/>
      <w:r>
        <w:t xml:space="preserve"> et </w:t>
      </w:r>
      <w:proofErr w:type="spellStart"/>
      <w:r>
        <w:t>d'information</w:t>
      </w:r>
      <w:bookmarkEnd w:id="1926"/>
      <w:bookmarkEnd w:id="1927"/>
      <w:bookmarkEnd w:id="1928"/>
      <w:bookmarkEnd w:id="1929"/>
      <w:bookmarkEnd w:id="1930"/>
      <w:bookmarkEnd w:id="1931"/>
      <w:bookmarkEnd w:id="1932"/>
      <w:bookmarkEnd w:id="1933"/>
      <w:proofErr w:type="spellEnd"/>
    </w:p>
    <w:p w14:paraId="7E859FFD" w14:textId="77777777" w:rsidR="002E4542" w:rsidRPr="005E3CE3" w:rsidRDefault="002E4542" w:rsidP="002E4542">
      <w:pPr>
        <w:numPr>
          <w:ilvl w:val="12"/>
          <w:numId w:val="0"/>
        </w:numPr>
        <w:suppressAutoHyphens/>
        <w:spacing w:line="240" w:lineRule="auto"/>
        <w:rPr>
          <w:rFonts w:eastAsia="Times New Roman" w:cs="Times New Roman"/>
          <w:b/>
          <w:szCs w:val="20"/>
        </w:rPr>
      </w:pPr>
    </w:p>
    <w:p w14:paraId="6757A1DF" w14:textId="77777777" w:rsidR="002E4542" w:rsidRPr="002E4542" w:rsidRDefault="002E4542" w:rsidP="002E4542">
      <w:pPr>
        <w:rPr>
          <w:b/>
          <w:lang w:val="fr-FR"/>
        </w:rPr>
      </w:pPr>
      <w:bookmarkStart w:id="1934" w:name="_Toc55404638"/>
      <w:bookmarkStart w:id="1935" w:name="_Toc55485425"/>
      <w:bookmarkStart w:id="1936" w:name="_Toc55540085"/>
      <w:bookmarkStart w:id="1937" w:name="_Toc55540636"/>
      <w:bookmarkStart w:id="1938" w:name="_Toc55540679"/>
      <w:bookmarkStart w:id="1939" w:name="_Toc55540946"/>
      <w:r w:rsidRPr="002E4542">
        <w:rPr>
          <w:b/>
          <w:lang w:val="fr-FR"/>
        </w:rPr>
        <w:t>Notes sur les Documents de référence et d'information</w:t>
      </w:r>
      <w:bookmarkEnd w:id="1934"/>
      <w:bookmarkEnd w:id="1935"/>
      <w:bookmarkEnd w:id="1936"/>
      <w:bookmarkEnd w:id="1937"/>
      <w:bookmarkEnd w:id="1938"/>
      <w:bookmarkEnd w:id="1939"/>
      <w:r w:rsidRPr="002E4542">
        <w:rPr>
          <w:b/>
          <w:lang w:val="fr-FR"/>
        </w:rPr>
        <w:t xml:space="preserve"> </w:t>
      </w:r>
    </w:p>
    <w:p w14:paraId="27E9D6AF" w14:textId="77777777" w:rsidR="002E4542" w:rsidRPr="002E4542" w:rsidRDefault="002E4542" w:rsidP="002E4542">
      <w:pPr>
        <w:numPr>
          <w:ilvl w:val="12"/>
          <w:numId w:val="0"/>
        </w:numPr>
        <w:suppressAutoHyphens/>
        <w:spacing w:line="360" w:lineRule="exact"/>
        <w:rPr>
          <w:rFonts w:eastAsia="Times New Roman" w:cs="Times New Roman"/>
          <w:i/>
          <w:szCs w:val="20"/>
          <w:lang w:val="fr-FR"/>
        </w:rPr>
      </w:pPr>
    </w:p>
    <w:p w14:paraId="50DDB5EA" w14:textId="77777777" w:rsidR="002E4542" w:rsidRPr="002E4542" w:rsidRDefault="002E4542" w:rsidP="002E4542">
      <w:pPr>
        <w:suppressAutoHyphens/>
        <w:spacing w:line="240" w:lineRule="auto"/>
        <w:rPr>
          <w:rFonts w:eastAsia="Times New Roman" w:cs="Times New Roman"/>
          <w:i/>
          <w:szCs w:val="20"/>
          <w:lang w:val="fr-FR"/>
        </w:rPr>
      </w:pPr>
      <w:r w:rsidRPr="002E4542">
        <w:rPr>
          <w:i/>
          <w:szCs w:val="20"/>
          <w:lang w:val="fr-FR"/>
        </w:rPr>
        <w:tab/>
        <w:t xml:space="preserve">Cette section du Dossier d'Appel d'Offres permet de rassembler les éléments d’information qui, selon l'Acheteur, aideront les Soumissionnaires à formuler des Offres techniques plus ciblées et des prix plus précis. </w:t>
      </w:r>
    </w:p>
    <w:p w14:paraId="19050DEE" w14:textId="6498B0A4" w:rsidR="006B3AA5" w:rsidRPr="002E4542" w:rsidRDefault="002E4542" w:rsidP="002E4542">
      <w:pPr>
        <w:suppressAutoHyphens/>
        <w:spacing w:line="240" w:lineRule="auto"/>
        <w:rPr>
          <w:rFonts w:eastAsia="Times New Roman" w:cs="Times New Roman"/>
          <w:szCs w:val="20"/>
          <w:lang w:val="fr-FR"/>
        </w:rPr>
      </w:pPr>
      <w:r w:rsidRPr="002E4542">
        <w:rPr>
          <w:i/>
          <w:szCs w:val="20"/>
          <w:lang w:val="fr-FR"/>
        </w:rPr>
        <w:tab/>
        <w:t xml:space="preserve">Ces documents NE DOIVENT PAS imposer d'exigences pour le Système d'information. Ils doivent plutôt aider les Soumissionnaires à interpréter les Exigences techniques et les Conditions Générales du Contrat et les Conditions Particulières du Contrat. Par exemple, ces Documents de référence et d'information peuvent décrire les systèmes d'information existants avec lesquels doit s'intégrer le Système d'information à fournir et à installer dans le cadre du Contrat. Toutefois, l'exigence spécifique selon laquelle le Fournisseur doit intégrer le Système d'information avec d'autres systèmes doit être mentionnée dans les Exigences techniques. De même, ces Documents de référence et d'information peuvent décrire les normes légales et réglementaires (y compris, par exemple, les modèles de rapports statutaires) qui sont applicables au Système d'information. </w:t>
      </w:r>
      <w:r w:rsidRPr="002E4542">
        <w:rPr>
          <w:i/>
          <w:iCs/>
          <w:szCs w:val="20"/>
          <w:lang w:val="fr-FR"/>
        </w:rPr>
        <w:t>La section relative aux Exigences techniques devrait préciser que le Fournisseur doit s'assurer que le Système d'information est conforme aux normes légales et réglementaires applicables.</w:t>
      </w:r>
      <w:r w:rsidR="006B3AA5" w:rsidRPr="002E4542">
        <w:rPr>
          <w:rFonts w:ascii="Arial" w:eastAsia="Times New Roman" w:hAnsi="Arial" w:cs="Times New Roman"/>
          <w:szCs w:val="20"/>
          <w:lang w:val="fr-FR"/>
        </w:rPr>
        <w:t xml:space="preserve"> </w:t>
      </w:r>
    </w:p>
    <w:p w14:paraId="0F25715F" w14:textId="5D819A2B" w:rsidR="00C95014" w:rsidRPr="002E4542" w:rsidRDefault="006B3AA5" w:rsidP="005D3A79">
      <w:pPr>
        <w:jc w:val="center"/>
        <w:rPr>
          <w:rFonts w:eastAsia="Times New Roman" w:cs="Times New Roman"/>
          <w:szCs w:val="20"/>
          <w:lang w:val="fr-FR"/>
        </w:rPr>
      </w:pPr>
      <w:r w:rsidRPr="002E4542">
        <w:rPr>
          <w:rFonts w:ascii="Arial" w:hAnsi="Arial"/>
          <w:lang w:val="fr-FR"/>
        </w:rPr>
        <w:br w:type="page"/>
      </w:r>
    </w:p>
    <w:p w14:paraId="75A8D463" w14:textId="77777777" w:rsidR="002E4542" w:rsidRPr="002E4542" w:rsidRDefault="002E4542" w:rsidP="002E4542">
      <w:pPr>
        <w:pStyle w:val="Heading4TS"/>
        <w:rPr>
          <w:lang w:val="fr-FR"/>
        </w:rPr>
      </w:pPr>
      <w:bookmarkStart w:id="1940" w:name="_Toc55760529"/>
      <w:bookmarkStart w:id="1941" w:name="_Toc55760949"/>
      <w:bookmarkStart w:id="1942" w:name="_Toc55765832"/>
      <w:bookmarkStart w:id="1943" w:name="_Toc55931968"/>
      <w:bookmarkStart w:id="1944" w:name="_Toc55932135"/>
      <w:bookmarkStart w:id="1945" w:name="_Toc55933110"/>
      <w:bookmarkStart w:id="1946" w:name="_Toc56639242"/>
      <w:r w:rsidRPr="002E4542">
        <w:rPr>
          <w:lang w:val="fr-FR"/>
        </w:rPr>
        <w:lastRenderedPageBreak/>
        <w:t>Documents de référence et d'information</w:t>
      </w:r>
      <w:bookmarkEnd w:id="1940"/>
      <w:bookmarkEnd w:id="1941"/>
      <w:bookmarkEnd w:id="1942"/>
      <w:bookmarkEnd w:id="1943"/>
      <w:bookmarkEnd w:id="1944"/>
      <w:bookmarkEnd w:id="1945"/>
      <w:bookmarkEnd w:id="1946"/>
    </w:p>
    <w:p w14:paraId="68E8D944" w14:textId="77777777" w:rsidR="002E4542" w:rsidRPr="002E4542" w:rsidRDefault="002E4542" w:rsidP="002E4542">
      <w:pPr>
        <w:suppressAutoHyphens/>
        <w:spacing w:line="240" w:lineRule="auto"/>
        <w:ind w:right="720"/>
        <w:rPr>
          <w:rFonts w:eastAsia="Times New Roman" w:cs="Times New Roman"/>
          <w:i/>
          <w:szCs w:val="20"/>
          <w:lang w:val="fr-FR"/>
        </w:rPr>
      </w:pPr>
      <w:r w:rsidRPr="002E4542">
        <w:rPr>
          <w:b/>
          <w:i/>
          <w:szCs w:val="20"/>
          <w:lang w:val="fr-FR"/>
        </w:rPr>
        <w:t>Remarque</w:t>
      </w:r>
      <w:r w:rsidRPr="002E4542">
        <w:rPr>
          <w:i/>
          <w:szCs w:val="20"/>
          <w:lang w:val="fr-FR"/>
        </w:rPr>
        <w:t> : Ce qui suit présente seulement les grandes lignes d’un modèle. Les données devraient être mises à jour, étendues, ou supprimées, selon le cas du système particulier à fournir et installer. N'introduisez PAS d'exigences concernant le Système dans cette section.</w:t>
      </w:r>
    </w:p>
    <w:p w14:paraId="47E3F6EB" w14:textId="77777777" w:rsidR="002E4542" w:rsidRPr="002E4542" w:rsidRDefault="002E4542" w:rsidP="002E4542">
      <w:pPr>
        <w:pStyle w:val="Heading4TR"/>
        <w:rPr>
          <w:lang w:val="fr-FR"/>
        </w:rPr>
      </w:pPr>
      <w:bookmarkStart w:id="1947" w:name="_Toc452364726"/>
      <w:bookmarkStart w:id="1948" w:name="_Toc55760530"/>
      <w:bookmarkStart w:id="1949" w:name="_Toc55760950"/>
      <w:bookmarkStart w:id="1950" w:name="_Toc55765833"/>
      <w:bookmarkStart w:id="1951" w:name="_Toc55931969"/>
      <w:bookmarkStart w:id="1952" w:name="_Toc55932136"/>
      <w:bookmarkStart w:id="1953" w:name="_Toc55933111"/>
      <w:bookmarkStart w:id="1954" w:name="_Toc56639243"/>
      <w:bookmarkStart w:id="1955" w:name="_Toc58584692"/>
      <w:r w:rsidRPr="002E4542">
        <w:rPr>
          <w:lang w:val="fr-FR"/>
        </w:rPr>
        <w:t>A.</w:t>
      </w:r>
      <w:r w:rsidRPr="002E4542">
        <w:rPr>
          <w:lang w:val="fr-FR"/>
        </w:rPr>
        <w:tab/>
      </w:r>
      <w:r w:rsidRPr="002E4542">
        <w:rPr>
          <w:lang w:val="fr-FR"/>
        </w:rPr>
        <w:tab/>
        <w:t>Contexte</w:t>
      </w:r>
      <w:bookmarkEnd w:id="1947"/>
      <w:bookmarkEnd w:id="1948"/>
      <w:bookmarkEnd w:id="1949"/>
      <w:bookmarkEnd w:id="1950"/>
      <w:bookmarkEnd w:id="1951"/>
      <w:bookmarkEnd w:id="1952"/>
      <w:bookmarkEnd w:id="1953"/>
      <w:bookmarkEnd w:id="1954"/>
      <w:bookmarkEnd w:id="1955"/>
    </w:p>
    <w:p w14:paraId="0F8480D2" w14:textId="77777777" w:rsidR="002E4542" w:rsidRPr="002E4542" w:rsidRDefault="002E4542" w:rsidP="002E4542">
      <w:pPr>
        <w:pStyle w:val="Heading5TS"/>
        <w:rPr>
          <w:lang w:val="fr-FR"/>
        </w:rPr>
      </w:pPr>
      <w:bookmarkStart w:id="1956" w:name="_Toc452364727"/>
      <w:bookmarkStart w:id="1957" w:name="_Toc55931970"/>
      <w:bookmarkStart w:id="1958" w:name="_Toc55933112"/>
      <w:r w:rsidRPr="002E4542">
        <w:rPr>
          <w:lang w:val="fr-FR"/>
        </w:rPr>
        <w:t>0.1</w:t>
      </w:r>
      <w:r w:rsidRPr="002E4542">
        <w:rPr>
          <w:lang w:val="fr-FR"/>
        </w:rPr>
        <w:tab/>
        <w:t>L’Acheteur</w:t>
      </w:r>
      <w:bookmarkEnd w:id="1956"/>
      <w:bookmarkEnd w:id="1957"/>
      <w:bookmarkEnd w:id="1958"/>
    </w:p>
    <w:p w14:paraId="694EBDE5" w14:textId="77777777" w:rsidR="002E4542" w:rsidRPr="002E4542" w:rsidRDefault="002E4542" w:rsidP="002E4542">
      <w:pPr>
        <w:suppressAutoHyphens/>
        <w:spacing w:line="240" w:lineRule="auto"/>
        <w:ind w:left="1440" w:right="720" w:hanging="720"/>
        <w:rPr>
          <w:rFonts w:eastAsia="Times New Roman" w:cs="Times New Roman"/>
          <w:szCs w:val="20"/>
          <w:lang w:val="fr-FR"/>
        </w:rPr>
      </w:pPr>
      <w:r w:rsidRPr="002E4542">
        <w:rPr>
          <w:lang w:val="fr-FR"/>
        </w:rPr>
        <w:t>0.1.1</w:t>
      </w:r>
      <w:proofErr w:type="gramStart"/>
      <w:r w:rsidRPr="002E4542">
        <w:rPr>
          <w:lang w:val="fr-FR"/>
        </w:rPr>
        <w:tab/>
      </w:r>
      <w:r w:rsidRPr="002E4542">
        <w:rPr>
          <w:i/>
          <w:szCs w:val="20"/>
          <w:lang w:val="fr-FR"/>
        </w:rPr>
        <w:t>[ fournir</w:t>
      </w:r>
      <w:proofErr w:type="gramEnd"/>
      <w:r w:rsidRPr="002E4542">
        <w:rPr>
          <w:i/>
          <w:szCs w:val="20"/>
          <w:lang w:val="fr-FR"/>
        </w:rPr>
        <w:t xml:space="preserve"> :  une vue d'ensemble de la base juridique, du rôle organisationnel et des objectifs fondamentaux de l'Agence ]</w:t>
      </w:r>
    </w:p>
    <w:p w14:paraId="0CD7F095" w14:textId="77777777" w:rsidR="002E4542" w:rsidRPr="002E4542" w:rsidRDefault="002E4542" w:rsidP="002E4542">
      <w:pPr>
        <w:suppressAutoHyphens/>
        <w:spacing w:line="240" w:lineRule="auto"/>
        <w:ind w:left="1440" w:right="720" w:hanging="720"/>
        <w:rPr>
          <w:rFonts w:eastAsia="Times New Roman" w:cs="Times New Roman"/>
          <w:i/>
          <w:szCs w:val="20"/>
          <w:lang w:val="fr-FR"/>
        </w:rPr>
      </w:pPr>
      <w:r w:rsidRPr="002E4542">
        <w:rPr>
          <w:lang w:val="fr-FR"/>
        </w:rPr>
        <w:t>0.1.2</w:t>
      </w:r>
      <w:proofErr w:type="gramStart"/>
      <w:r w:rsidRPr="002E4542">
        <w:rPr>
          <w:lang w:val="fr-FR"/>
        </w:rPr>
        <w:tab/>
      </w:r>
      <w:r w:rsidRPr="002E4542">
        <w:rPr>
          <w:i/>
          <w:szCs w:val="20"/>
          <w:lang w:val="fr-FR"/>
        </w:rPr>
        <w:t>[ fournir</w:t>
      </w:r>
      <w:proofErr w:type="gramEnd"/>
      <w:r w:rsidRPr="002E4542">
        <w:rPr>
          <w:i/>
          <w:szCs w:val="20"/>
          <w:lang w:val="fr-FR"/>
        </w:rPr>
        <w:t xml:space="preserve"> :  un aperçu des parties prenantes au Système d'information</w:t>
      </w:r>
    </w:p>
    <w:p w14:paraId="5335374E" w14:textId="77777777" w:rsidR="002E4542" w:rsidRPr="002E4542" w:rsidRDefault="002E4542" w:rsidP="002E4542">
      <w:pPr>
        <w:suppressAutoHyphens/>
        <w:spacing w:line="240" w:lineRule="auto"/>
        <w:ind w:left="1440" w:right="720" w:hanging="720"/>
        <w:rPr>
          <w:rFonts w:eastAsia="Times New Roman" w:cs="Times New Roman"/>
          <w:szCs w:val="20"/>
          <w:lang w:val="fr-FR"/>
        </w:rPr>
      </w:pPr>
      <w:r w:rsidRPr="002E4542">
        <w:rPr>
          <w:lang w:val="fr-FR"/>
        </w:rPr>
        <w:t>0.1.3</w:t>
      </w:r>
      <w:proofErr w:type="gramStart"/>
      <w:r w:rsidRPr="002E4542">
        <w:rPr>
          <w:lang w:val="fr-FR"/>
        </w:rPr>
        <w:tab/>
      </w:r>
      <w:r w:rsidRPr="002E4542">
        <w:rPr>
          <w:i/>
          <w:szCs w:val="20"/>
          <w:lang w:val="fr-FR"/>
        </w:rPr>
        <w:t>[ une</w:t>
      </w:r>
      <w:proofErr w:type="gramEnd"/>
      <w:r w:rsidRPr="002E4542">
        <w:rPr>
          <w:i/>
          <w:szCs w:val="20"/>
          <w:lang w:val="fr-FR"/>
        </w:rPr>
        <w:t xml:space="preserve"> vue d'ensemble des mécanismes de gestion de projet et de prise de décision applicables au Système et à l’exécution du Contrat ]</w:t>
      </w:r>
      <w:r w:rsidRPr="002E4542">
        <w:rPr>
          <w:lang w:val="fr-FR"/>
        </w:rPr>
        <w:t xml:space="preserve"> </w:t>
      </w:r>
    </w:p>
    <w:p w14:paraId="3B978780" w14:textId="77777777" w:rsidR="002E4542" w:rsidRPr="002E4542" w:rsidRDefault="002E4542" w:rsidP="002E4542">
      <w:pPr>
        <w:pStyle w:val="Heading5TS"/>
        <w:rPr>
          <w:lang w:val="fr-FR"/>
        </w:rPr>
      </w:pPr>
      <w:bookmarkStart w:id="1959" w:name="_Toc521498250"/>
      <w:bookmarkStart w:id="1960" w:name="_Toc452364728"/>
      <w:bookmarkStart w:id="1961" w:name="_Toc55931971"/>
      <w:bookmarkStart w:id="1962" w:name="_Toc55933113"/>
      <w:r w:rsidRPr="002E4542">
        <w:rPr>
          <w:lang w:val="fr-FR"/>
        </w:rPr>
        <w:t>0.2</w:t>
      </w:r>
      <w:r w:rsidRPr="002E4542">
        <w:rPr>
          <w:lang w:val="fr-FR"/>
        </w:rPr>
        <w:tab/>
        <w:t xml:space="preserve">Objectifs Commerciaux de l’Acheteur </w:t>
      </w:r>
      <w:bookmarkEnd w:id="1959"/>
      <w:bookmarkEnd w:id="1960"/>
      <w:bookmarkEnd w:id="1961"/>
      <w:bookmarkEnd w:id="1962"/>
    </w:p>
    <w:p w14:paraId="3F35FD03" w14:textId="77777777" w:rsidR="002E4542" w:rsidRPr="002E4542" w:rsidRDefault="002E4542" w:rsidP="002E4542">
      <w:pPr>
        <w:suppressAutoHyphens/>
        <w:spacing w:line="240" w:lineRule="auto"/>
        <w:ind w:left="1440" w:right="720" w:hanging="720"/>
        <w:rPr>
          <w:rFonts w:eastAsia="Times New Roman" w:cs="Times New Roman"/>
          <w:szCs w:val="20"/>
          <w:lang w:val="fr-FR"/>
        </w:rPr>
      </w:pPr>
      <w:r w:rsidRPr="002E4542">
        <w:rPr>
          <w:lang w:val="fr-FR"/>
        </w:rPr>
        <w:t>0.2.1</w:t>
      </w:r>
      <w:proofErr w:type="gramStart"/>
      <w:r w:rsidRPr="002E4542">
        <w:rPr>
          <w:lang w:val="fr-FR"/>
        </w:rPr>
        <w:tab/>
      </w:r>
      <w:r w:rsidRPr="002E4542">
        <w:rPr>
          <w:i/>
          <w:szCs w:val="20"/>
          <w:lang w:val="fr-FR"/>
        </w:rPr>
        <w:t>[ fournir</w:t>
      </w:r>
      <w:proofErr w:type="gramEnd"/>
      <w:r w:rsidRPr="002E4542">
        <w:rPr>
          <w:i/>
          <w:szCs w:val="20"/>
          <w:lang w:val="fr-FR"/>
        </w:rPr>
        <w:t xml:space="preserve"> :  une vue d'ensemble des objectifs commerciaux actuels, des procédures et du processus et comment ils seront affectés par le Système ]</w:t>
      </w:r>
    </w:p>
    <w:p w14:paraId="153828D2" w14:textId="77777777" w:rsidR="002E4542" w:rsidRPr="002E4542" w:rsidRDefault="002E4542" w:rsidP="002E4542">
      <w:pPr>
        <w:suppressAutoHyphens/>
        <w:spacing w:line="240" w:lineRule="auto"/>
        <w:ind w:left="1440" w:right="720" w:hanging="720"/>
        <w:rPr>
          <w:rFonts w:eastAsia="Times New Roman" w:cs="Times New Roman"/>
          <w:szCs w:val="20"/>
          <w:lang w:val="fr-FR"/>
        </w:rPr>
      </w:pPr>
      <w:r w:rsidRPr="002E4542">
        <w:rPr>
          <w:lang w:val="fr-FR"/>
        </w:rPr>
        <w:t>0.2.2</w:t>
      </w:r>
      <w:proofErr w:type="gramStart"/>
      <w:r w:rsidRPr="002E4542">
        <w:rPr>
          <w:lang w:val="fr-FR"/>
        </w:rPr>
        <w:tab/>
      </w:r>
      <w:r w:rsidRPr="002E4542">
        <w:rPr>
          <w:i/>
          <w:szCs w:val="20"/>
          <w:lang w:val="fr-FR"/>
        </w:rPr>
        <w:t>[ fournir</w:t>
      </w:r>
      <w:proofErr w:type="gramEnd"/>
      <w:r w:rsidRPr="002E4542">
        <w:rPr>
          <w:i/>
          <w:szCs w:val="20"/>
          <w:lang w:val="fr-FR"/>
        </w:rPr>
        <w:t xml:space="preserve"> :  une vue d'ensemble des changements dans les objectifs, les procédures et le processus devant être rendus possibles par le Système ]</w:t>
      </w:r>
      <w:r w:rsidRPr="002E4542">
        <w:rPr>
          <w:lang w:val="fr-FR"/>
        </w:rPr>
        <w:t xml:space="preserve"> </w:t>
      </w:r>
    </w:p>
    <w:p w14:paraId="2682B3C4" w14:textId="77777777" w:rsidR="002E4542" w:rsidRPr="002E4542" w:rsidRDefault="002E4542" w:rsidP="002E4542">
      <w:pPr>
        <w:suppressAutoHyphens/>
        <w:spacing w:line="240" w:lineRule="auto"/>
        <w:ind w:left="1440" w:right="720" w:hanging="720"/>
        <w:rPr>
          <w:rFonts w:eastAsia="Times New Roman" w:cs="Times New Roman"/>
          <w:szCs w:val="20"/>
          <w:lang w:val="fr-FR"/>
        </w:rPr>
      </w:pPr>
      <w:r w:rsidRPr="002E4542">
        <w:rPr>
          <w:lang w:val="fr-FR"/>
        </w:rPr>
        <w:t>0.2.3</w:t>
      </w:r>
      <w:proofErr w:type="gramStart"/>
      <w:r w:rsidRPr="002E4542">
        <w:rPr>
          <w:lang w:val="fr-FR"/>
        </w:rPr>
        <w:tab/>
      </w:r>
      <w:r w:rsidRPr="002E4542">
        <w:rPr>
          <w:i/>
          <w:szCs w:val="20"/>
          <w:lang w:val="fr-FR"/>
        </w:rPr>
        <w:t>[ fournir</w:t>
      </w:r>
      <w:proofErr w:type="gramEnd"/>
      <w:r w:rsidRPr="002E4542">
        <w:rPr>
          <w:i/>
          <w:szCs w:val="20"/>
          <w:lang w:val="fr-FR"/>
        </w:rPr>
        <w:t xml:space="preserve"> :  une brève description des bénéfices attendus du Système ]</w:t>
      </w:r>
    </w:p>
    <w:p w14:paraId="7F3737DF" w14:textId="77777777" w:rsidR="002E4542" w:rsidRPr="002E4542" w:rsidRDefault="002E4542" w:rsidP="002E4542">
      <w:pPr>
        <w:pStyle w:val="Heading4TR"/>
        <w:rPr>
          <w:lang w:val="fr-FR"/>
        </w:rPr>
      </w:pPr>
      <w:bookmarkStart w:id="1963" w:name="_Toc452364729"/>
      <w:bookmarkStart w:id="1964" w:name="_Toc55760531"/>
      <w:bookmarkStart w:id="1965" w:name="_Toc55760951"/>
      <w:bookmarkStart w:id="1966" w:name="_Toc55765834"/>
      <w:bookmarkStart w:id="1967" w:name="_Toc55931972"/>
      <w:bookmarkStart w:id="1968" w:name="_Toc55932137"/>
      <w:bookmarkStart w:id="1969" w:name="_Toc55933114"/>
      <w:bookmarkStart w:id="1970" w:name="_Toc56639244"/>
      <w:bookmarkStart w:id="1971" w:name="_Toc58584693"/>
      <w:r w:rsidRPr="002E4542">
        <w:rPr>
          <w:lang w:val="fr-FR"/>
        </w:rPr>
        <w:t>B.</w:t>
      </w:r>
      <w:r w:rsidRPr="002E4542">
        <w:rPr>
          <w:lang w:val="fr-FR"/>
        </w:rPr>
        <w:tab/>
      </w:r>
      <w:r w:rsidRPr="002E4542">
        <w:rPr>
          <w:lang w:val="fr-FR"/>
        </w:rPr>
        <w:tab/>
        <w:t>Documents d’information</w:t>
      </w:r>
      <w:bookmarkEnd w:id="1963"/>
      <w:bookmarkEnd w:id="1964"/>
      <w:bookmarkEnd w:id="1965"/>
      <w:bookmarkEnd w:id="1966"/>
      <w:bookmarkEnd w:id="1967"/>
      <w:bookmarkEnd w:id="1968"/>
      <w:bookmarkEnd w:id="1969"/>
      <w:bookmarkEnd w:id="1970"/>
      <w:bookmarkEnd w:id="1971"/>
    </w:p>
    <w:p w14:paraId="046765C5" w14:textId="77777777" w:rsidR="002E4542" w:rsidRPr="002E4542" w:rsidRDefault="002E4542" w:rsidP="002E4542">
      <w:pPr>
        <w:pStyle w:val="Heading5TS"/>
        <w:rPr>
          <w:lang w:val="fr-FR"/>
        </w:rPr>
      </w:pPr>
      <w:bookmarkStart w:id="1972" w:name="_Toc452364730"/>
      <w:bookmarkStart w:id="1973" w:name="_Toc55931973"/>
      <w:bookmarkStart w:id="1974" w:name="_Toc55933115"/>
      <w:r w:rsidRPr="002E4542">
        <w:rPr>
          <w:lang w:val="fr-FR"/>
        </w:rPr>
        <w:t>0.3</w:t>
      </w:r>
      <w:r w:rsidRPr="002E4542">
        <w:rPr>
          <w:lang w:val="fr-FR"/>
        </w:rPr>
        <w:tab/>
        <w:t>Le contexte juridique, réglementaire et normatif du Système d'information</w:t>
      </w:r>
      <w:bookmarkEnd w:id="1972"/>
      <w:bookmarkEnd w:id="1973"/>
      <w:bookmarkEnd w:id="1974"/>
    </w:p>
    <w:p w14:paraId="0DB7DE82" w14:textId="77777777" w:rsidR="002E4542" w:rsidRPr="002E4542" w:rsidRDefault="002E4542" w:rsidP="002E4542">
      <w:pPr>
        <w:suppressAutoHyphens/>
        <w:spacing w:line="240" w:lineRule="auto"/>
        <w:ind w:left="1440" w:right="720" w:hanging="720"/>
        <w:rPr>
          <w:rFonts w:eastAsia="Times New Roman" w:cs="Times New Roman"/>
          <w:i/>
          <w:szCs w:val="20"/>
          <w:lang w:val="fr-FR"/>
        </w:rPr>
      </w:pPr>
      <w:r w:rsidRPr="002E4542">
        <w:rPr>
          <w:lang w:val="fr-FR"/>
        </w:rPr>
        <w:t>0.3.1</w:t>
      </w:r>
      <w:r w:rsidRPr="002E4542">
        <w:rPr>
          <w:lang w:val="fr-FR"/>
        </w:rPr>
        <w:tab/>
      </w:r>
      <w:r w:rsidRPr="002E4542">
        <w:rPr>
          <w:i/>
          <w:szCs w:val="20"/>
          <w:lang w:val="fr-FR"/>
        </w:rPr>
        <w:t>[fournir :  un aperçu des lois, règlements et autres normes officielles qui influenceront le Système d'information</w:t>
      </w:r>
      <w:proofErr w:type="gramStart"/>
      <w:r w:rsidRPr="002E4542">
        <w:rPr>
          <w:i/>
          <w:szCs w:val="20"/>
          <w:lang w:val="fr-FR"/>
        </w:rPr>
        <w:t>. ]</w:t>
      </w:r>
      <w:proofErr w:type="gramEnd"/>
    </w:p>
    <w:p w14:paraId="61DFCD95" w14:textId="77777777" w:rsidR="002E4542" w:rsidRPr="002E4542" w:rsidRDefault="002E4542" w:rsidP="002E4542">
      <w:pPr>
        <w:suppressAutoHyphens/>
        <w:spacing w:line="240" w:lineRule="auto"/>
        <w:ind w:left="1440" w:right="720" w:hanging="720"/>
        <w:rPr>
          <w:rFonts w:eastAsia="Times New Roman" w:cs="Times New Roman"/>
          <w:szCs w:val="20"/>
          <w:lang w:val="fr-FR"/>
        </w:rPr>
      </w:pPr>
      <w:r w:rsidRPr="002E4542">
        <w:rPr>
          <w:lang w:val="fr-FR"/>
        </w:rPr>
        <w:t>0.3.2</w:t>
      </w:r>
      <w:r w:rsidRPr="002E4542">
        <w:rPr>
          <w:lang w:val="fr-FR"/>
        </w:rPr>
        <w:tab/>
      </w:r>
      <w:r w:rsidRPr="002E4542">
        <w:rPr>
          <w:i/>
          <w:szCs w:val="20"/>
          <w:lang w:val="fr-FR"/>
        </w:rPr>
        <w:t>[fournir : des exemples de rapports normalisés existants, de formulaires de saisie de données, de formats de données, de systèmes de codage des données, etc. que le Système d'information devra utiliser.]</w:t>
      </w:r>
    </w:p>
    <w:p w14:paraId="61DEBB59" w14:textId="77777777" w:rsidR="002E4542" w:rsidRPr="002E4542" w:rsidRDefault="002E4542" w:rsidP="002E4542">
      <w:pPr>
        <w:pStyle w:val="Heading5TS"/>
        <w:rPr>
          <w:lang w:val="fr-FR"/>
        </w:rPr>
      </w:pPr>
      <w:bookmarkStart w:id="1975" w:name="_Toc452364731"/>
      <w:bookmarkStart w:id="1976" w:name="_Toc55931974"/>
      <w:bookmarkStart w:id="1977" w:name="_Toc55933116"/>
      <w:r w:rsidRPr="002E4542">
        <w:rPr>
          <w:lang w:val="fr-FR"/>
        </w:rPr>
        <w:t>0.4</w:t>
      </w:r>
      <w:r w:rsidRPr="002E4542">
        <w:rPr>
          <w:lang w:val="fr-FR"/>
        </w:rPr>
        <w:tab/>
        <w:t>Systèmes d'information / Technologies de l'information existants liés au Système d'information</w:t>
      </w:r>
      <w:bookmarkEnd w:id="1975"/>
      <w:bookmarkEnd w:id="1976"/>
      <w:bookmarkEnd w:id="1977"/>
    </w:p>
    <w:p w14:paraId="38C62697" w14:textId="77777777" w:rsidR="002E4542" w:rsidRPr="002E4542" w:rsidRDefault="002E4542" w:rsidP="002E4542">
      <w:pPr>
        <w:suppressAutoHyphens/>
        <w:spacing w:line="240" w:lineRule="auto"/>
        <w:ind w:left="1440" w:right="720" w:hanging="720"/>
        <w:rPr>
          <w:rFonts w:eastAsia="Times New Roman" w:cs="Times New Roman"/>
          <w:i/>
          <w:szCs w:val="20"/>
          <w:lang w:val="fr-FR"/>
        </w:rPr>
      </w:pPr>
      <w:r w:rsidRPr="002E4542">
        <w:rPr>
          <w:lang w:val="fr-FR"/>
        </w:rPr>
        <w:t>0.4.1</w:t>
      </w:r>
      <w:proofErr w:type="gramStart"/>
      <w:r w:rsidRPr="002E4542">
        <w:rPr>
          <w:lang w:val="fr-FR"/>
        </w:rPr>
        <w:tab/>
      </w:r>
      <w:r w:rsidRPr="002E4542">
        <w:rPr>
          <w:i/>
          <w:szCs w:val="20"/>
          <w:lang w:val="fr-FR"/>
        </w:rPr>
        <w:t>[ fournir</w:t>
      </w:r>
      <w:proofErr w:type="gramEnd"/>
      <w:r w:rsidRPr="002E4542">
        <w:rPr>
          <w:i/>
          <w:szCs w:val="20"/>
          <w:lang w:val="fr-FR"/>
        </w:rPr>
        <w:t xml:space="preserve"> :  un aperçu des systèmes d'information et des technologies de l'information existants qui établira le contexte technologique pour la mise en œuvre du Système d'information. ]</w:t>
      </w:r>
    </w:p>
    <w:p w14:paraId="1BF114CC" w14:textId="24C33FDB" w:rsidR="006B3AA5" w:rsidRPr="002E4542" w:rsidRDefault="002E4542" w:rsidP="002E4542">
      <w:pPr>
        <w:suppressAutoHyphens/>
        <w:spacing w:line="240" w:lineRule="auto"/>
        <w:ind w:left="1440" w:right="720" w:hanging="720"/>
        <w:rPr>
          <w:rFonts w:eastAsia="Times New Roman" w:cs="Times New Roman"/>
          <w:szCs w:val="20"/>
          <w:lang w:val="fr-FR"/>
        </w:rPr>
      </w:pPr>
      <w:r w:rsidRPr="002E4542">
        <w:rPr>
          <w:lang w:val="fr-FR"/>
        </w:rPr>
        <w:t>0.4.2</w:t>
      </w:r>
      <w:proofErr w:type="gramStart"/>
      <w:r w:rsidRPr="002E4542">
        <w:rPr>
          <w:lang w:val="fr-FR"/>
        </w:rPr>
        <w:tab/>
      </w:r>
      <w:r w:rsidRPr="002E4542">
        <w:rPr>
          <w:i/>
          <w:szCs w:val="20"/>
          <w:lang w:val="fr-FR"/>
        </w:rPr>
        <w:t>[ fournir</w:t>
      </w:r>
      <w:proofErr w:type="gramEnd"/>
      <w:r w:rsidRPr="002E4542">
        <w:rPr>
          <w:i/>
          <w:szCs w:val="20"/>
          <w:lang w:val="fr-FR"/>
        </w:rPr>
        <w:t xml:space="preserve"> :  un aperçu des initiatives de systèmes d'information en cours ou prévues qui définiront le contexte de la mise en œuvre du Système d'information. ]</w:t>
      </w:r>
    </w:p>
    <w:p w14:paraId="424A56E4" w14:textId="77777777" w:rsidR="002E4542" w:rsidRPr="002E4542" w:rsidRDefault="002E4542" w:rsidP="002E4542">
      <w:pPr>
        <w:pStyle w:val="Heading5TS"/>
        <w:rPr>
          <w:lang w:val="fr-FR"/>
        </w:rPr>
      </w:pPr>
      <w:bookmarkStart w:id="1978" w:name="_Toc452364732"/>
      <w:bookmarkStart w:id="1979" w:name="_Toc55931975"/>
      <w:bookmarkStart w:id="1980" w:name="_Toc55933117"/>
      <w:r w:rsidRPr="002E4542">
        <w:rPr>
          <w:lang w:val="fr-FR"/>
        </w:rPr>
        <w:lastRenderedPageBreak/>
        <w:t>0.5</w:t>
      </w:r>
      <w:r w:rsidRPr="002E4542">
        <w:rPr>
          <w:lang w:val="fr-FR"/>
        </w:rPr>
        <w:tab/>
        <w:t>Structures de formation disponibles pour accompagner la mise en œuvre du Système d'information</w:t>
      </w:r>
      <w:bookmarkEnd w:id="1978"/>
      <w:bookmarkEnd w:id="1979"/>
      <w:bookmarkEnd w:id="1980"/>
    </w:p>
    <w:p w14:paraId="3EB8AA92" w14:textId="38F42DD6" w:rsidR="006B3AA5" w:rsidRPr="002E4542" w:rsidRDefault="002E4542" w:rsidP="002E4542">
      <w:pPr>
        <w:suppressAutoHyphens/>
        <w:spacing w:line="240" w:lineRule="auto"/>
        <w:ind w:left="1440" w:right="720" w:hanging="720"/>
        <w:rPr>
          <w:rFonts w:eastAsia="Times New Roman" w:cs="Times New Roman"/>
          <w:i/>
          <w:szCs w:val="20"/>
          <w:lang w:val="fr-FR"/>
        </w:rPr>
      </w:pPr>
      <w:r w:rsidRPr="002E4542">
        <w:rPr>
          <w:lang w:val="fr-FR"/>
        </w:rPr>
        <w:t>0.5.1</w:t>
      </w:r>
      <w:r w:rsidRPr="002E4542">
        <w:rPr>
          <w:lang w:val="fr-FR"/>
        </w:rPr>
        <w:tab/>
      </w:r>
      <w:r w:rsidRPr="002E4542">
        <w:rPr>
          <w:i/>
          <w:szCs w:val="20"/>
          <w:lang w:val="fr-FR"/>
        </w:rPr>
        <w:t>[fournir :  un aperçu des structures de formation existantes de l'Acheteur qui seraient disponibles pour accompagner la mise en œuvre du Système d'Information</w:t>
      </w:r>
      <w:proofErr w:type="gramStart"/>
      <w:r w:rsidRPr="002E4542">
        <w:rPr>
          <w:i/>
          <w:szCs w:val="20"/>
          <w:lang w:val="fr-FR"/>
        </w:rPr>
        <w:t>. ]</w:t>
      </w:r>
      <w:proofErr w:type="gramEnd"/>
    </w:p>
    <w:p w14:paraId="4D746A12" w14:textId="5906F346" w:rsidR="006B3AA5" w:rsidRPr="002E4542" w:rsidRDefault="006B3AA5" w:rsidP="00C95014">
      <w:pPr>
        <w:pStyle w:val="Heading5TS"/>
        <w:rPr>
          <w:lang w:val="fr-FR"/>
        </w:rPr>
      </w:pPr>
      <w:bookmarkStart w:id="1981" w:name="_Toc452364733"/>
      <w:bookmarkStart w:id="1982" w:name="_Toc55931976"/>
      <w:bookmarkStart w:id="1983" w:name="_Toc55933118"/>
      <w:r w:rsidRPr="002E4542">
        <w:rPr>
          <w:lang w:val="fr-FR"/>
        </w:rPr>
        <w:t>0.6</w:t>
      </w:r>
      <w:r w:rsidRPr="002E4542">
        <w:rPr>
          <w:lang w:val="fr-FR"/>
        </w:rPr>
        <w:tab/>
      </w:r>
      <w:bookmarkEnd w:id="1981"/>
      <w:bookmarkEnd w:id="1982"/>
      <w:bookmarkEnd w:id="1983"/>
      <w:r w:rsidR="002E4542" w:rsidRPr="002E4542">
        <w:rPr>
          <w:lang w:val="fr-FR"/>
        </w:rPr>
        <w:t>Plans du site et informations issues de l'étude du site en rapport avec le Système d'information</w:t>
      </w:r>
    </w:p>
    <w:p w14:paraId="4D5365B7" w14:textId="48E121D5" w:rsidR="00CE446A" w:rsidRPr="002E4542" w:rsidRDefault="006B3AA5" w:rsidP="006B3AA5">
      <w:pPr>
        <w:suppressAutoHyphens/>
        <w:spacing w:line="240" w:lineRule="auto"/>
        <w:ind w:left="1440" w:right="720" w:hanging="720"/>
        <w:rPr>
          <w:rFonts w:eastAsia="Times New Roman" w:cs="Times New Roman"/>
          <w:i/>
          <w:szCs w:val="20"/>
          <w:lang w:val="fr-FR"/>
        </w:rPr>
        <w:sectPr w:rsidR="00CE446A" w:rsidRPr="002E4542" w:rsidSect="000518D0">
          <w:headerReference w:type="default" r:id="rId69"/>
          <w:pgSz w:w="12240" w:h="15840" w:code="1"/>
          <w:pgMar w:top="1418" w:right="1418" w:bottom="1418" w:left="1418" w:header="720" w:footer="720" w:gutter="0"/>
          <w:cols w:space="720"/>
          <w:titlePg/>
          <w:docGrid w:linePitch="360"/>
        </w:sectPr>
      </w:pPr>
      <w:r w:rsidRPr="002E4542">
        <w:rPr>
          <w:rFonts w:eastAsia="Times New Roman" w:cs="Times New Roman"/>
          <w:szCs w:val="20"/>
          <w:lang w:val="fr-FR"/>
        </w:rPr>
        <w:t>0.6.1</w:t>
      </w:r>
      <w:r w:rsidRPr="002E4542">
        <w:rPr>
          <w:rFonts w:eastAsia="Times New Roman" w:cs="Times New Roman"/>
          <w:szCs w:val="20"/>
          <w:lang w:val="fr-FR"/>
        </w:rPr>
        <w:tab/>
      </w:r>
      <w:r w:rsidR="002E4542">
        <w:rPr>
          <w:rFonts w:eastAsia="Times New Roman" w:cs="Times New Roman"/>
          <w:i/>
          <w:szCs w:val="20"/>
          <w:lang w:val="fr-FR"/>
        </w:rPr>
        <w:t>[</w:t>
      </w:r>
      <w:r w:rsidR="002E4542" w:rsidRPr="002E4542">
        <w:rPr>
          <w:i/>
          <w:szCs w:val="20"/>
          <w:lang w:val="fr-FR"/>
        </w:rPr>
        <w:t>fournir : informations sur les sites où le Système d'information serait mis en œuvre.</w:t>
      </w:r>
      <w:r w:rsidRPr="002E4542">
        <w:rPr>
          <w:rFonts w:eastAsia="Times New Roman" w:cs="Times New Roman"/>
          <w:i/>
          <w:szCs w:val="20"/>
          <w:lang w:val="fr-FR"/>
        </w:rPr>
        <w:t>]</w:t>
      </w:r>
    </w:p>
    <w:p w14:paraId="1851E3FB" w14:textId="3E19DCD0" w:rsidR="006B3AA5" w:rsidRPr="002E4542" w:rsidRDefault="006B3AA5" w:rsidP="004054FC">
      <w:pPr>
        <w:pStyle w:val="Heading1"/>
        <w:spacing w:before="4200"/>
        <w:rPr>
          <w:lang w:val="fr-FR"/>
        </w:rPr>
      </w:pPr>
      <w:bookmarkStart w:id="1984" w:name="_Toc55404640"/>
      <w:bookmarkStart w:id="1985" w:name="_Toc55485427"/>
      <w:bookmarkStart w:id="1986" w:name="_Toc55512740"/>
      <w:bookmarkStart w:id="1987" w:name="_Toc55540087"/>
      <w:bookmarkStart w:id="1988" w:name="_Toc55540638"/>
      <w:bookmarkStart w:id="1989" w:name="_Toc55540681"/>
      <w:bookmarkStart w:id="1990" w:name="_Toc55540948"/>
      <w:bookmarkStart w:id="1991" w:name="_Toc55561665"/>
      <w:bookmarkStart w:id="1992" w:name="_Toc55656630"/>
      <w:bookmarkStart w:id="1993" w:name="_Toc55744462"/>
      <w:bookmarkStart w:id="1994" w:name="_Toc55760532"/>
      <w:bookmarkStart w:id="1995" w:name="_Toc55760952"/>
      <w:bookmarkStart w:id="1996" w:name="_Toc55765835"/>
      <w:bookmarkStart w:id="1997" w:name="_Toc55933365"/>
      <w:bookmarkStart w:id="1998" w:name="_Toc56639245"/>
      <w:bookmarkStart w:id="1999" w:name="_Toc58582242"/>
      <w:r w:rsidRPr="002E4542">
        <w:rPr>
          <w:lang w:val="fr-FR"/>
        </w:rPr>
        <w:lastRenderedPageBreak/>
        <w:t>PART</w:t>
      </w:r>
      <w:r w:rsidR="002E4542" w:rsidRPr="002E4542">
        <w:rPr>
          <w:lang w:val="fr-FR"/>
        </w:rPr>
        <w:t>IE</w:t>
      </w:r>
      <w:r w:rsidRPr="002E4542">
        <w:rPr>
          <w:lang w:val="fr-FR"/>
        </w:rPr>
        <w:t xml:space="preserve"> 3</w:t>
      </w:r>
      <w:r w:rsidR="004054FC" w:rsidRPr="002E4542">
        <w:rPr>
          <w:lang w:val="fr-FR"/>
        </w:rPr>
        <w:t>.</w:t>
      </w:r>
      <w:r w:rsidR="004054FC" w:rsidRPr="002E4542">
        <w:rPr>
          <w:lang w:val="fr-FR"/>
        </w:rPr>
        <w:tab/>
      </w:r>
      <w:r w:rsidR="000D3940" w:rsidRPr="002E4542">
        <w:rPr>
          <w:lang w:val="fr-FR"/>
        </w:rPr>
        <w:br/>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r w:rsidR="002E4542" w:rsidRPr="002E4542">
        <w:rPr>
          <w:lang w:val="fr-FR"/>
        </w:rPr>
        <w:t>DOCUMENTS CONTRACTUELS</w:t>
      </w:r>
    </w:p>
    <w:p w14:paraId="18A3D11A" w14:textId="77777777" w:rsidR="006B3AA5" w:rsidRPr="002E4542" w:rsidRDefault="006B3AA5" w:rsidP="004054FC">
      <w:pPr>
        <w:pStyle w:val="BodyText"/>
        <w:rPr>
          <w:lang w:val="fr-FR"/>
        </w:rPr>
      </w:pPr>
      <w:bookmarkStart w:id="2000" w:name="_Toc30447169"/>
    </w:p>
    <w:bookmarkEnd w:id="2000"/>
    <w:p w14:paraId="5F999FC5" w14:textId="77777777" w:rsidR="006B3AA5" w:rsidRPr="002E4542" w:rsidRDefault="006B3AA5" w:rsidP="004054FC">
      <w:pPr>
        <w:pStyle w:val="BodyText"/>
        <w:rPr>
          <w:sz w:val="52"/>
          <w:szCs w:val="52"/>
          <w:lang w:val="fr-FR"/>
        </w:rPr>
        <w:sectPr w:rsidR="006B3AA5" w:rsidRPr="002E4542" w:rsidSect="000518D0">
          <w:headerReference w:type="first" r:id="rId70"/>
          <w:pgSz w:w="12240" w:h="15840" w:code="1"/>
          <w:pgMar w:top="1418" w:right="1418" w:bottom="1418" w:left="1418" w:header="720" w:footer="720" w:gutter="0"/>
          <w:cols w:space="720"/>
          <w:titlePg/>
          <w:docGrid w:linePitch="360"/>
        </w:sectPr>
      </w:pPr>
    </w:p>
    <w:p w14:paraId="239333CA" w14:textId="141EAC70" w:rsidR="006B3AA5" w:rsidRPr="002E4542" w:rsidRDefault="002E4542" w:rsidP="003E7B3E">
      <w:pPr>
        <w:pStyle w:val="Heading2"/>
        <w:numPr>
          <w:ilvl w:val="0"/>
          <w:numId w:val="0"/>
        </w:numPr>
        <w:ind w:left="357"/>
        <w:rPr>
          <w:sz w:val="36"/>
          <w:lang w:val="fr-FR"/>
        </w:rPr>
      </w:pPr>
      <w:bookmarkStart w:id="2001" w:name="_Toc30447170"/>
      <w:bookmarkStart w:id="2002" w:name="_Toc55404641"/>
      <w:bookmarkStart w:id="2003" w:name="_Toc55485428"/>
      <w:bookmarkStart w:id="2004" w:name="_Toc55512741"/>
      <w:bookmarkStart w:id="2005" w:name="_Toc55540088"/>
      <w:bookmarkStart w:id="2006" w:name="_Toc55540639"/>
      <w:bookmarkStart w:id="2007" w:name="_Toc55540682"/>
      <w:bookmarkStart w:id="2008" w:name="_Toc55540949"/>
      <w:bookmarkStart w:id="2009" w:name="_Toc55561666"/>
      <w:bookmarkStart w:id="2010" w:name="_Toc55583513"/>
      <w:bookmarkStart w:id="2011" w:name="_Toc55593094"/>
      <w:bookmarkStart w:id="2012" w:name="_Toc55656631"/>
      <w:bookmarkStart w:id="2013" w:name="_Toc55744463"/>
      <w:bookmarkStart w:id="2014" w:name="_Toc55760533"/>
      <w:bookmarkStart w:id="2015" w:name="_Toc55760953"/>
      <w:bookmarkStart w:id="2016" w:name="_Toc55765836"/>
      <w:bookmarkStart w:id="2017" w:name="_Toc55933366"/>
      <w:bookmarkStart w:id="2018" w:name="_Toc56639246"/>
      <w:bookmarkStart w:id="2019" w:name="_Toc62655262"/>
      <w:bookmarkEnd w:id="0"/>
      <w:r w:rsidRPr="002E4542">
        <w:rPr>
          <w:rStyle w:val="Heading2Char"/>
          <w:b/>
          <w:bCs/>
          <w:lang w:val="fr-FR"/>
        </w:rPr>
        <w:lastRenderedPageBreak/>
        <w:t>Section VI.</w:t>
      </w:r>
      <w:r w:rsidRPr="002E4542">
        <w:rPr>
          <w:rStyle w:val="Heading2Char"/>
          <w:b/>
          <w:bCs/>
          <w:lang w:val="fr-FR"/>
        </w:rPr>
        <w:tab/>
        <w:t>Conditions Générales du Contrat</w:t>
      </w:r>
      <w:r w:rsidRPr="002E4542">
        <w:rPr>
          <w:sz w:val="36"/>
          <w:lang w:val="fr-FR"/>
        </w:rPr>
        <w:t xml:space="preserve"> (« CGC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14:paraId="08294F2B" w14:textId="69C08B50" w:rsidR="00913526" w:rsidRPr="005E3CE3" w:rsidRDefault="002E4542" w:rsidP="009E7EA9">
      <w:pPr>
        <w:pStyle w:val="TOCHeading"/>
        <w:rPr>
          <w:rFonts w:eastAsia="Times New Roman"/>
        </w:rPr>
      </w:pPr>
      <w:bookmarkStart w:id="2020" w:name="_Hlt490858395"/>
      <w:bookmarkStart w:id="2021" w:name="_Ref324794501"/>
      <w:bookmarkStart w:id="2022" w:name="_Toc352140248"/>
      <w:bookmarkStart w:id="2023" w:name="_Toc521498741"/>
      <w:bookmarkStart w:id="2024" w:name="_Toc30447171"/>
      <w:bookmarkStart w:id="2025" w:name="_Toc55404642"/>
      <w:bookmarkStart w:id="2026" w:name="_Toc55485429"/>
      <w:bookmarkStart w:id="2027" w:name="_Toc55540089"/>
      <w:bookmarkStart w:id="2028" w:name="_Toc55540640"/>
      <w:bookmarkStart w:id="2029" w:name="_Toc55540683"/>
      <w:bookmarkStart w:id="2030" w:name="_Toc55540950"/>
      <w:bookmarkEnd w:id="2020"/>
      <w:r>
        <w:t>Table des clauses</w:t>
      </w:r>
    </w:p>
    <w:p w14:paraId="0C1F2B0F" w14:textId="70118268" w:rsidR="002E4542" w:rsidRDefault="00913526" w:rsidP="002E4542">
      <w:pPr>
        <w:pStyle w:val="TOC3"/>
        <w:rPr>
          <w:rFonts w:asciiTheme="minorHAnsi" w:eastAsiaTheme="minorEastAsia" w:hAnsiTheme="minorHAnsi" w:cstheme="minorBidi"/>
          <w:iCs w:val="0"/>
          <w:sz w:val="22"/>
          <w:szCs w:val="22"/>
        </w:rPr>
      </w:pPr>
      <w:r w:rsidRPr="005E3CE3">
        <w:rPr>
          <w:rFonts w:ascii="Times New Roman Bold" w:hAnsi="Times New Roman Bold"/>
        </w:rPr>
        <w:fldChar w:fldCharType="begin"/>
      </w:r>
      <w:r w:rsidRPr="005E3CE3">
        <w:instrText xml:space="preserve"> TOC \h \z \t "Heading 4 GCC,4,Heading 3 GCC,3" </w:instrText>
      </w:r>
      <w:r w:rsidRPr="005E3CE3">
        <w:rPr>
          <w:rFonts w:ascii="Times New Roman Bold" w:hAnsi="Times New Roman Bold"/>
        </w:rPr>
        <w:fldChar w:fldCharType="separate"/>
      </w:r>
      <w:hyperlink w:anchor="_Toc58432601" w:history="1">
        <w:r w:rsidR="002E4542" w:rsidRPr="00122192">
          <w:rPr>
            <w:rStyle w:val="Hyperlink"/>
          </w:rPr>
          <w:t>A</w:t>
        </w:r>
        <w:r w:rsidR="002E4542">
          <w:rPr>
            <w:rStyle w:val="Hyperlink"/>
          </w:rPr>
          <w:t xml:space="preserve">. </w:t>
        </w:r>
        <w:r w:rsidR="002E4542" w:rsidRPr="002069D4">
          <w:rPr>
            <w:rStyle w:val="Hyperlink"/>
          </w:rPr>
          <w:t>Contrat et Interprétation</w:t>
        </w:r>
        <w:r w:rsidR="002E4542">
          <w:rPr>
            <w:webHidden/>
          </w:rPr>
          <w:tab/>
        </w:r>
        <w:r w:rsidR="002E4542">
          <w:rPr>
            <w:webHidden/>
          </w:rPr>
          <w:fldChar w:fldCharType="begin"/>
        </w:r>
        <w:r w:rsidR="002E4542">
          <w:rPr>
            <w:webHidden/>
          </w:rPr>
          <w:instrText xml:space="preserve"> PAGEREF _Toc58432601 \h </w:instrText>
        </w:r>
        <w:r w:rsidR="002E4542">
          <w:rPr>
            <w:webHidden/>
          </w:rPr>
        </w:r>
        <w:r w:rsidR="002E4542">
          <w:rPr>
            <w:webHidden/>
          </w:rPr>
          <w:fldChar w:fldCharType="separate"/>
        </w:r>
        <w:r w:rsidR="000F43DA">
          <w:rPr>
            <w:webHidden/>
          </w:rPr>
          <w:t>186</w:t>
        </w:r>
        <w:r w:rsidR="002E4542">
          <w:rPr>
            <w:webHidden/>
          </w:rPr>
          <w:fldChar w:fldCharType="end"/>
        </w:r>
      </w:hyperlink>
    </w:p>
    <w:p w14:paraId="22C3A76E" w14:textId="6AC4B0E3" w:rsidR="002E4542" w:rsidRDefault="00C80A04" w:rsidP="002E4542">
      <w:pPr>
        <w:pStyle w:val="TOC4"/>
        <w:rPr>
          <w:rFonts w:asciiTheme="minorHAnsi" w:hAnsiTheme="minorHAnsi"/>
          <w:sz w:val="22"/>
        </w:rPr>
      </w:pPr>
      <w:hyperlink w:anchor="_Toc58432602" w:history="1">
        <w:r w:rsidR="002E4542" w:rsidRPr="00122192">
          <w:rPr>
            <w:rStyle w:val="Hyperlink"/>
          </w:rPr>
          <w:t>1.</w:t>
        </w:r>
        <w:r w:rsidR="002E4542">
          <w:rPr>
            <w:rFonts w:asciiTheme="minorHAnsi" w:hAnsiTheme="minorHAnsi"/>
            <w:sz w:val="22"/>
          </w:rPr>
          <w:tab/>
        </w:r>
        <w:r w:rsidR="002E4542" w:rsidRPr="00122192">
          <w:rPr>
            <w:rStyle w:val="Hyperlink"/>
          </w:rPr>
          <w:t>D</w:t>
        </w:r>
        <w:r w:rsidR="002E4542">
          <w:rPr>
            <w:rStyle w:val="Hyperlink"/>
          </w:rPr>
          <w:t>é</w:t>
        </w:r>
        <w:r w:rsidR="002E4542" w:rsidRPr="00122192">
          <w:rPr>
            <w:rStyle w:val="Hyperlink"/>
          </w:rPr>
          <w:t>finitions</w:t>
        </w:r>
        <w:r w:rsidR="002E4542">
          <w:rPr>
            <w:webHidden/>
          </w:rPr>
          <w:tab/>
        </w:r>
        <w:r w:rsidR="002E4542">
          <w:rPr>
            <w:webHidden/>
          </w:rPr>
          <w:fldChar w:fldCharType="begin"/>
        </w:r>
        <w:r w:rsidR="002E4542">
          <w:rPr>
            <w:webHidden/>
          </w:rPr>
          <w:instrText xml:space="preserve"> PAGEREF _Toc58432602 \h </w:instrText>
        </w:r>
        <w:r w:rsidR="002E4542">
          <w:rPr>
            <w:webHidden/>
          </w:rPr>
        </w:r>
        <w:r w:rsidR="002E4542">
          <w:rPr>
            <w:webHidden/>
          </w:rPr>
          <w:fldChar w:fldCharType="separate"/>
        </w:r>
        <w:r w:rsidR="000F43DA">
          <w:rPr>
            <w:webHidden/>
          </w:rPr>
          <w:t>186</w:t>
        </w:r>
        <w:r w:rsidR="002E4542">
          <w:rPr>
            <w:webHidden/>
          </w:rPr>
          <w:fldChar w:fldCharType="end"/>
        </w:r>
      </w:hyperlink>
    </w:p>
    <w:p w14:paraId="46FAFDA7" w14:textId="16C2DDE4" w:rsidR="002E4542" w:rsidRDefault="00C80A04" w:rsidP="002E4542">
      <w:pPr>
        <w:pStyle w:val="TOC4"/>
        <w:rPr>
          <w:rFonts w:asciiTheme="minorHAnsi" w:hAnsiTheme="minorHAnsi"/>
          <w:sz w:val="22"/>
        </w:rPr>
      </w:pPr>
      <w:hyperlink w:anchor="_Toc58432603" w:history="1">
        <w:r w:rsidR="002E4542" w:rsidRPr="00122192">
          <w:rPr>
            <w:rStyle w:val="Hyperlink"/>
          </w:rPr>
          <w:t>2.</w:t>
        </w:r>
        <w:r w:rsidR="002E4542">
          <w:rPr>
            <w:rFonts w:asciiTheme="minorHAnsi" w:hAnsiTheme="minorHAnsi"/>
            <w:sz w:val="22"/>
          </w:rPr>
          <w:tab/>
        </w:r>
        <w:r w:rsidR="002E4542" w:rsidRPr="00122192">
          <w:rPr>
            <w:rStyle w:val="Hyperlink"/>
          </w:rPr>
          <w:t>Documents</w:t>
        </w:r>
        <w:r w:rsidR="002E4542" w:rsidRPr="002069D4">
          <w:t xml:space="preserve"> </w:t>
        </w:r>
        <w:r w:rsidR="002E4542">
          <w:rPr>
            <w:rStyle w:val="Hyperlink"/>
          </w:rPr>
          <w:t>c</w:t>
        </w:r>
        <w:r w:rsidR="002E4542" w:rsidRPr="002069D4">
          <w:rPr>
            <w:rStyle w:val="Hyperlink"/>
          </w:rPr>
          <w:t>ontract</w:t>
        </w:r>
        <w:r w:rsidR="002E4542">
          <w:rPr>
            <w:rStyle w:val="Hyperlink"/>
          </w:rPr>
          <w:t>uels</w:t>
        </w:r>
        <w:r w:rsidR="002E4542">
          <w:rPr>
            <w:webHidden/>
          </w:rPr>
          <w:tab/>
        </w:r>
        <w:r w:rsidR="002E4542">
          <w:rPr>
            <w:webHidden/>
          </w:rPr>
          <w:fldChar w:fldCharType="begin"/>
        </w:r>
        <w:r w:rsidR="002E4542">
          <w:rPr>
            <w:webHidden/>
          </w:rPr>
          <w:instrText xml:space="preserve"> PAGEREF _Toc58432603 \h </w:instrText>
        </w:r>
        <w:r w:rsidR="002E4542">
          <w:rPr>
            <w:webHidden/>
          </w:rPr>
        </w:r>
        <w:r w:rsidR="002E4542">
          <w:rPr>
            <w:webHidden/>
          </w:rPr>
          <w:fldChar w:fldCharType="separate"/>
        </w:r>
        <w:r w:rsidR="000F43DA">
          <w:rPr>
            <w:webHidden/>
          </w:rPr>
          <w:t>196</w:t>
        </w:r>
        <w:r w:rsidR="002E4542">
          <w:rPr>
            <w:webHidden/>
          </w:rPr>
          <w:fldChar w:fldCharType="end"/>
        </w:r>
      </w:hyperlink>
    </w:p>
    <w:p w14:paraId="25E1CF94" w14:textId="4CC73D2F" w:rsidR="002E4542" w:rsidRDefault="00C80A04" w:rsidP="002E4542">
      <w:pPr>
        <w:pStyle w:val="TOC4"/>
        <w:rPr>
          <w:rFonts w:asciiTheme="minorHAnsi" w:hAnsiTheme="minorHAnsi"/>
          <w:sz w:val="22"/>
        </w:rPr>
      </w:pPr>
      <w:hyperlink w:anchor="_Toc58432604" w:history="1">
        <w:r w:rsidR="002E4542" w:rsidRPr="00122192">
          <w:rPr>
            <w:rStyle w:val="Hyperlink"/>
          </w:rPr>
          <w:t>3.</w:t>
        </w:r>
        <w:r w:rsidR="002E4542">
          <w:rPr>
            <w:rFonts w:asciiTheme="minorHAnsi" w:hAnsiTheme="minorHAnsi"/>
            <w:sz w:val="22"/>
          </w:rPr>
          <w:tab/>
        </w:r>
        <w:r w:rsidR="002E4542" w:rsidRPr="00122192">
          <w:rPr>
            <w:rStyle w:val="Hyperlink"/>
          </w:rPr>
          <w:t>Interpr</w:t>
        </w:r>
        <w:r w:rsidR="002E4542">
          <w:rPr>
            <w:rStyle w:val="Hyperlink"/>
          </w:rPr>
          <w:t>é</w:t>
        </w:r>
        <w:r w:rsidR="002E4542" w:rsidRPr="00122192">
          <w:rPr>
            <w:rStyle w:val="Hyperlink"/>
          </w:rPr>
          <w:t>tation</w:t>
        </w:r>
        <w:r w:rsidR="002E4542">
          <w:rPr>
            <w:webHidden/>
          </w:rPr>
          <w:tab/>
        </w:r>
        <w:r w:rsidR="002E4542">
          <w:rPr>
            <w:webHidden/>
          </w:rPr>
          <w:fldChar w:fldCharType="begin"/>
        </w:r>
        <w:r w:rsidR="002E4542">
          <w:rPr>
            <w:webHidden/>
          </w:rPr>
          <w:instrText xml:space="preserve"> PAGEREF _Toc58432604 \h </w:instrText>
        </w:r>
        <w:r w:rsidR="002E4542">
          <w:rPr>
            <w:webHidden/>
          </w:rPr>
        </w:r>
        <w:r w:rsidR="002E4542">
          <w:rPr>
            <w:webHidden/>
          </w:rPr>
          <w:fldChar w:fldCharType="separate"/>
        </w:r>
        <w:r w:rsidR="000F43DA">
          <w:rPr>
            <w:webHidden/>
          </w:rPr>
          <w:t>196</w:t>
        </w:r>
        <w:r w:rsidR="002E4542">
          <w:rPr>
            <w:webHidden/>
          </w:rPr>
          <w:fldChar w:fldCharType="end"/>
        </w:r>
      </w:hyperlink>
    </w:p>
    <w:p w14:paraId="62E5276C" w14:textId="1283073F" w:rsidR="002E4542" w:rsidRDefault="00C80A04" w:rsidP="002E4542">
      <w:pPr>
        <w:pStyle w:val="TOC4"/>
        <w:rPr>
          <w:rFonts w:asciiTheme="minorHAnsi" w:hAnsiTheme="minorHAnsi"/>
          <w:sz w:val="22"/>
        </w:rPr>
      </w:pPr>
      <w:hyperlink w:anchor="_Toc58432605" w:history="1">
        <w:r w:rsidR="002E4542" w:rsidRPr="00122192">
          <w:rPr>
            <w:rStyle w:val="Hyperlink"/>
          </w:rPr>
          <w:t>4.</w:t>
        </w:r>
        <w:r w:rsidR="002E4542">
          <w:rPr>
            <w:rFonts w:asciiTheme="minorHAnsi" w:hAnsiTheme="minorHAnsi"/>
            <w:sz w:val="22"/>
          </w:rPr>
          <w:tab/>
        </w:r>
        <w:r w:rsidR="002E4542">
          <w:rPr>
            <w:rStyle w:val="Hyperlink"/>
          </w:rPr>
          <w:t>Avi</w:t>
        </w:r>
        <w:r w:rsidR="002E4542" w:rsidRPr="00122192">
          <w:rPr>
            <w:rStyle w:val="Hyperlink"/>
          </w:rPr>
          <w:t>s</w:t>
        </w:r>
        <w:r w:rsidR="002E4542">
          <w:rPr>
            <w:webHidden/>
          </w:rPr>
          <w:tab/>
        </w:r>
        <w:r w:rsidR="002E4542">
          <w:rPr>
            <w:webHidden/>
          </w:rPr>
          <w:fldChar w:fldCharType="begin"/>
        </w:r>
        <w:r w:rsidR="002E4542">
          <w:rPr>
            <w:webHidden/>
          </w:rPr>
          <w:instrText xml:space="preserve"> PAGEREF _Toc58432605 \h </w:instrText>
        </w:r>
        <w:r w:rsidR="002E4542">
          <w:rPr>
            <w:webHidden/>
          </w:rPr>
        </w:r>
        <w:r w:rsidR="002E4542">
          <w:rPr>
            <w:webHidden/>
          </w:rPr>
          <w:fldChar w:fldCharType="separate"/>
        </w:r>
        <w:r w:rsidR="000F43DA">
          <w:rPr>
            <w:webHidden/>
          </w:rPr>
          <w:t>199</w:t>
        </w:r>
        <w:r w:rsidR="002E4542">
          <w:rPr>
            <w:webHidden/>
          </w:rPr>
          <w:fldChar w:fldCharType="end"/>
        </w:r>
      </w:hyperlink>
    </w:p>
    <w:p w14:paraId="0C263F17" w14:textId="47B9C731" w:rsidR="002E4542" w:rsidRDefault="00C80A04" w:rsidP="002E4542">
      <w:pPr>
        <w:pStyle w:val="TOC4"/>
        <w:rPr>
          <w:rFonts w:asciiTheme="minorHAnsi" w:hAnsiTheme="minorHAnsi"/>
          <w:sz w:val="22"/>
        </w:rPr>
      </w:pPr>
      <w:hyperlink w:anchor="_Toc58432606" w:history="1">
        <w:r w:rsidR="002E4542" w:rsidRPr="00122192">
          <w:rPr>
            <w:rStyle w:val="Hyperlink"/>
          </w:rPr>
          <w:t>5.</w:t>
        </w:r>
        <w:r w:rsidR="002E4542">
          <w:rPr>
            <w:rFonts w:asciiTheme="minorHAnsi" w:hAnsiTheme="minorHAnsi"/>
            <w:sz w:val="22"/>
          </w:rPr>
          <w:tab/>
        </w:r>
        <w:r w:rsidR="002E4542">
          <w:rPr>
            <w:rStyle w:val="Hyperlink"/>
          </w:rPr>
          <w:t>Droit applicable</w:t>
        </w:r>
        <w:r w:rsidR="002E4542">
          <w:rPr>
            <w:webHidden/>
          </w:rPr>
          <w:tab/>
        </w:r>
        <w:r w:rsidR="002E4542">
          <w:rPr>
            <w:webHidden/>
          </w:rPr>
          <w:fldChar w:fldCharType="begin"/>
        </w:r>
        <w:r w:rsidR="002E4542">
          <w:rPr>
            <w:webHidden/>
          </w:rPr>
          <w:instrText xml:space="preserve"> PAGEREF _Toc58432606 \h </w:instrText>
        </w:r>
        <w:r w:rsidR="002E4542">
          <w:rPr>
            <w:webHidden/>
          </w:rPr>
        </w:r>
        <w:r w:rsidR="002E4542">
          <w:rPr>
            <w:webHidden/>
          </w:rPr>
          <w:fldChar w:fldCharType="separate"/>
        </w:r>
        <w:r w:rsidR="000F43DA">
          <w:rPr>
            <w:webHidden/>
          </w:rPr>
          <w:t>200</w:t>
        </w:r>
        <w:r w:rsidR="002E4542">
          <w:rPr>
            <w:webHidden/>
          </w:rPr>
          <w:fldChar w:fldCharType="end"/>
        </w:r>
      </w:hyperlink>
    </w:p>
    <w:p w14:paraId="324F1B90" w14:textId="3D1B6B55" w:rsidR="002E4542" w:rsidRDefault="00C80A04" w:rsidP="002E4542">
      <w:pPr>
        <w:pStyle w:val="TOC4"/>
        <w:rPr>
          <w:rFonts w:asciiTheme="minorHAnsi" w:hAnsiTheme="minorHAnsi"/>
          <w:sz w:val="22"/>
        </w:rPr>
      </w:pPr>
      <w:hyperlink w:anchor="_Toc58432607" w:history="1">
        <w:r w:rsidR="002E4542" w:rsidRPr="00122192">
          <w:rPr>
            <w:rStyle w:val="Hyperlink"/>
          </w:rPr>
          <w:t>6.</w:t>
        </w:r>
        <w:r w:rsidR="002E4542">
          <w:rPr>
            <w:rFonts w:asciiTheme="minorHAnsi" w:hAnsiTheme="minorHAnsi"/>
            <w:sz w:val="22"/>
          </w:rPr>
          <w:tab/>
        </w:r>
        <w:r w:rsidR="002E4542">
          <w:t>Règlement des différends</w:t>
        </w:r>
        <w:r w:rsidR="002E4542">
          <w:rPr>
            <w:webHidden/>
          </w:rPr>
          <w:tab/>
        </w:r>
        <w:r w:rsidR="002E4542">
          <w:rPr>
            <w:webHidden/>
          </w:rPr>
          <w:fldChar w:fldCharType="begin"/>
        </w:r>
        <w:r w:rsidR="002E4542">
          <w:rPr>
            <w:webHidden/>
          </w:rPr>
          <w:instrText xml:space="preserve"> PAGEREF _Toc58432607 \h </w:instrText>
        </w:r>
        <w:r w:rsidR="002E4542">
          <w:rPr>
            <w:webHidden/>
          </w:rPr>
        </w:r>
        <w:r w:rsidR="002E4542">
          <w:rPr>
            <w:webHidden/>
          </w:rPr>
          <w:fldChar w:fldCharType="separate"/>
        </w:r>
        <w:r w:rsidR="000F43DA">
          <w:rPr>
            <w:webHidden/>
          </w:rPr>
          <w:t>200</w:t>
        </w:r>
        <w:r w:rsidR="002E4542">
          <w:rPr>
            <w:webHidden/>
          </w:rPr>
          <w:fldChar w:fldCharType="end"/>
        </w:r>
      </w:hyperlink>
    </w:p>
    <w:p w14:paraId="1FE144B9" w14:textId="5FF16F1F" w:rsidR="002E4542" w:rsidRDefault="00C80A04" w:rsidP="002E4542">
      <w:pPr>
        <w:pStyle w:val="TOC3"/>
        <w:rPr>
          <w:rFonts w:asciiTheme="minorHAnsi" w:eastAsiaTheme="minorEastAsia" w:hAnsiTheme="minorHAnsi" w:cstheme="minorBidi"/>
          <w:iCs w:val="0"/>
          <w:sz w:val="22"/>
          <w:szCs w:val="22"/>
        </w:rPr>
      </w:pPr>
      <w:hyperlink w:anchor="_Toc58432608" w:history="1">
        <w:r w:rsidR="002E4542" w:rsidRPr="00122192">
          <w:rPr>
            <w:rStyle w:val="Hyperlink"/>
          </w:rPr>
          <w:t xml:space="preserve">B. </w:t>
        </w:r>
        <w:r w:rsidR="002E4542" w:rsidRPr="00BE579A">
          <w:rPr>
            <w:rStyle w:val="Hyperlink"/>
          </w:rPr>
          <w:t>Objet du Contrat</w:t>
        </w:r>
        <w:r w:rsidR="002E4542">
          <w:rPr>
            <w:webHidden/>
          </w:rPr>
          <w:tab/>
        </w:r>
        <w:r w:rsidR="002E4542">
          <w:rPr>
            <w:webHidden/>
          </w:rPr>
          <w:fldChar w:fldCharType="begin"/>
        </w:r>
        <w:r w:rsidR="002E4542">
          <w:rPr>
            <w:webHidden/>
          </w:rPr>
          <w:instrText xml:space="preserve"> PAGEREF _Toc58432608 \h </w:instrText>
        </w:r>
        <w:r w:rsidR="002E4542">
          <w:rPr>
            <w:webHidden/>
          </w:rPr>
        </w:r>
        <w:r w:rsidR="002E4542">
          <w:rPr>
            <w:webHidden/>
          </w:rPr>
          <w:fldChar w:fldCharType="separate"/>
        </w:r>
        <w:r w:rsidR="000F43DA">
          <w:rPr>
            <w:webHidden/>
          </w:rPr>
          <w:t>202</w:t>
        </w:r>
        <w:r w:rsidR="002E4542">
          <w:rPr>
            <w:webHidden/>
          </w:rPr>
          <w:fldChar w:fldCharType="end"/>
        </w:r>
      </w:hyperlink>
    </w:p>
    <w:p w14:paraId="201625C8" w14:textId="4C40F0E5" w:rsidR="002E4542" w:rsidRDefault="00C80A04" w:rsidP="002E4542">
      <w:pPr>
        <w:pStyle w:val="TOC4"/>
        <w:rPr>
          <w:rFonts w:asciiTheme="minorHAnsi" w:hAnsiTheme="minorHAnsi"/>
          <w:sz w:val="22"/>
        </w:rPr>
      </w:pPr>
      <w:hyperlink w:anchor="_Toc58432609" w:history="1">
        <w:r w:rsidR="002E4542" w:rsidRPr="00122192">
          <w:rPr>
            <w:rStyle w:val="Hyperlink"/>
          </w:rPr>
          <w:t>7.</w:t>
        </w:r>
        <w:r w:rsidR="002E4542">
          <w:rPr>
            <w:rFonts w:asciiTheme="minorHAnsi" w:hAnsiTheme="minorHAnsi"/>
            <w:sz w:val="22"/>
          </w:rPr>
          <w:tab/>
        </w:r>
        <w:r w:rsidR="002E4542" w:rsidRPr="00BE579A">
          <w:rPr>
            <w:rStyle w:val="Hyperlink"/>
          </w:rPr>
          <w:t>Portée du Système</w:t>
        </w:r>
        <w:r w:rsidR="002E4542">
          <w:rPr>
            <w:webHidden/>
          </w:rPr>
          <w:tab/>
        </w:r>
        <w:r w:rsidR="002E4542">
          <w:rPr>
            <w:webHidden/>
          </w:rPr>
          <w:fldChar w:fldCharType="begin"/>
        </w:r>
        <w:r w:rsidR="002E4542">
          <w:rPr>
            <w:webHidden/>
          </w:rPr>
          <w:instrText xml:space="preserve"> PAGEREF _Toc58432609 \h </w:instrText>
        </w:r>
        <w:r w:rsidR="002E4542">
          <w:rPr>
            <w:webHidden/>
          </w:rPr>
        </w:r>
        <w:r w:rsidR="002E4542">
          <w:rPr>
            <w:webHidden/>
          </w:rPr>
          <w:fldChar w:fldCharType="separate"/>
        </w:r>
        <w:r w:rsidR="000F43DA">
          <w:rPr>
            <w:webHidden/>
          </w:rPr>
          <w:t>202</w:t>
        </w:r>
        <w:r w:rsidR="002E4542">
          <w:rPr>
            <w:webHidden/>
          </w:rPr>
          <w:fldChar w:fldCharType="end"/>
        </w:r>
      </w:hyperlink>
    </w:p>
    <w:p w14:paraId="0CB42275" w14:textId="72666BF6" w:rsidR="002E4542" w:rsidRDefault="00C80A04" w:rsidP="002E4542">
      <w:pPr>
        <w:pStyle w:val="TOC4"/>
        <w:rPr>
          <w:rFonts w:asciiTheme="minorHAnsi" w:hAnsiTheme="minorHAnsi"/>
          <w:sz w:val="22"/>
        </w:rPr>
      </w:pPr>
      <w:hyperlink w:anchor="_Toc58432610" w:history="1">
        <w:r w:rsidR="002E4542" w:rsidRPr="00122192">
          <w:rPr>
            <w:rStyle w:val="Hyperlink"/>
          </w:rPr>
          <w:t>8.</w:t>
        </w:r>
        <w:r w:rsidR="002E4542">
          <w:rPr>
            <w:rFonts w:asciiTheme="minorHAnsi" w:hAnsiTheme="minorHAnsi"/>
            <w:sz w:val="22"/>
          </w:rPr>
          <w:tab/>
        </w:r>
        <w:r w:rsidR="002E4542" w:rsidRPr="00BE579A">
          <w:rPr>
            <w:rStyle w:val="Hyperlink"/>
          </w:rPr>
          <w:t>Dates de commencement et de Réception opérationnelle</w:t>
        </w:r>
        <w:r w:rsidR="002E4542">
          <w:rPr>
            <w:webHidden/>
          </w:rPr>
          <w:tab/>
        </w:r>
        <w:r w:rsidR="002E4542">
          <w:rPr>
            <w:webHidden/>
          </w:rPr>
          <w:fldChar w:fldCharType="begin"/>
        </w:r>
        <w:r w:rsidR="002E4542">
          <w:rPr>
            <w:webHidden/>
          </w:rPr>
          <w:instrText xml:space="preserve"> PAGEREF _Toc58432610 \h </w:instrText>
        </w:r>
        <w:r w:rsidR="002E4542">
          <w:rPr>
            <w:webHidden/>
          </w:rPr>
        </w:r>
        <w:r w:rsidR="002E4542">
          <w:rPr>
            <w:webHidden/>
          </w:rPr>
          <w:fldChar w:fldCharType="separate"/>
        </w:r>
        <w:r w:rsidR="000F43DA">
          <w:rPr>
            <w:webHidden/>
          </w:rPr>
          <w:t>203</w:t>
        </w:r>
        <w:r w:rsidR="002E4542">
          <w:rPr>
            <w:webHidden/>
          </w:rPr>
          <w:fldChar w:fldCharType="end"/>
        </w:r>
      </w:hyperlink>
    </w:p>
    <w:p w14:paraId="759A89D7" w14:textId="5E48B659" w:rsidR="002E4542" w:rsidRDefault="00C80A04" w:rsidP="002E4542">
      <w:pPr>
        <w:pStyle w:val="TOC4"/>
        <w:rPr>
          <w:rFonts w:asciiTheme="minorHAnsi" w:hAnsiTheme="minorHAnsi"/>
          <w:sz w:val="22"/>
        </w:rPr>
      </w:pPr>
      <w:hyperlink w:anchor="_Toc58432611" w:history="1">
        <w:r w:rsidR="002E4542" w:rsidRPr="00122192">
          <w:rPr>
            <w:rStyle w:val="Hyperlink"/>
          </w:rPr>
          <w:t>9.</w:t>
        </w:r>
        <w:r w:rsidR="002E4542">
          <w:rPr>
            <w:rFonts w:asciiTheme="minorHAnsi" w:hAnsiTheme="minorHAnsi"/>
            <w:sz w:val="22"/>
          </w:rPr>
          <w:tab/>
        </w:r>
        <w:r w:rsidR="002E4542" w:rsidRPr="00BE579A">
          <w:rPr>
            <w:rStyle w:val="Hyperlink"/>
          </w:rPr>
          <w:t>Responsabilités du Fournisseur</w:t>
        </w:r>
        <w:r w:rsidR="002E4542">
          <w:rPr>
            <w:webHidden/>
          </w:rPr>
          <w:tab/>
        </w:r>
        <w:r w:rsidR="002E4542">
          <w:rPr>
            <w:webHidden/>
          </w:rPr>
          <w:fldChar w:fldCharType="begin"/>
        </w:r>
        <w:r w:rsidR="002E4542">
          <w:rPr>
            <w:webHidden/>
          </w:rPr>
          <w:instrText xml:space="preserve"> PAGEREF _Toc58432611 \h </w:instrText>
        </w:r>
        <w:r w:rsidR="002E4542">
          <w:rPr>
            <w:webHidden/>
          </w:rPr>
        </w:r>
        <w:r w:rsidR="002E4542">
          <w:rPr>
            <w:webHidden/>
          </w:rPr>
          <w:fldChar w:fldCharType="separate"/>
        </w:r>
        <w:r w:rsidR="000F43DA">
          <w:rPr>
            <w:webHidden/>
          </w:rPr>
          <w:t>203</w:t>
        </w:r>
        <w:r w:rsidR="002E4542">
          <w:rPr>
            <w:webHidden/>
          </w:rPr>
          <w:fldChar w:fldCharType="end"/>
        </w:r>
      </w:hyperlink>
    </w:p>
    <w:p w14:paraId="44A6E4CE" w14:textId="26886972" w:rsidR="002E4542" w:rsidRDefault="00C80A04" w:rsidP="002E4542">
      <w:pPr>
        <w:pStyle w:val="TOC4"/>
        <w:rPr>
          <w:rFonts w:asciiTheme="minorHAnsi" w:hAnsiTheme="minorHAnsi"/>
          <w:sz w:val="22"/>
        </w:rPr>
      </w:pPr>
      <w:hyperlink w:anchor="_Toc58432612" w:history="1">
        <w:r w:rsidR="002E4542" w:rsidRPr="00122192">
          <w:rPr>
            <w:rStyle w:val="Hyperlink"/>
          </w:rPr>
          <w:t>10.</w:t>
        </w:r>
        <w:r w:rsidR="002E4542">
          <w:rPr>
            <w:rFonts w:asciiTheme="minorHAnsi" w:hAnsiTheme="minorHAnsi"/>
            <w:sz w:val="22"/>
          </w:rPr>
          <w:tab/>
        </w:r>
        <w:r w:rsidR="002E4542">
          <w:t>Responsabilités de l’Acheteur</w:t>
        </w:r>
        <w:r w:rsidR="002E4542">
          <w:rPr>
            <w:webHidden/>
          </w:rPr>
          <w:tab/>
        </w:r>
        <w:r w:rsidR="002E4542">
          <w:rPr>
            <w:webHidden/>
          </w:rPr>
          <w:fldChar w:fldCharType="begin"/>
        </w:r>
        <w:r w:rsidR="002E4542">
          <w:rPr>
            <w:webHidden/>
          </w:rPr>
          <w:instrText xml:space="preserve"> PAGEREF _Toc58432612 \h </w:instrText>
        </w:r>
        <w:r w:rsidR="002E4542">
          <w:rPr>
            <w:webHidden/>
          </w:rPr>
        </w:r>
        <w:r w:rsidR="002E4542">
          <w:rPr>
            <w:webHidden/>
          </w:rPr>
          <w:fldChar w:fldCharType="separate"/>
        </w:r>
        <w:r w:rsidR="000F43DA">
          <w:rPr>
            <w:webHidden/>
          </w:rPr>
          <w:t>206</w:t>
        </w:r>
        <w:r w:rsidR="002E4542">
          <w:rPr>
            <w:webHidden/>
          </w:rPr>
          <w:fldChar w:fldCharType="end"/>
        </w:r>
      </w:hyperlink>
    </w:p>
    <w:p w14:paraId="51A49BA9" w14:textId="5A421095" w:rsidR="002E4542" w:rsidRDefault="00C80A04" w:rsidP="002E4542">
      <w:pPr>
        <w:pStyle w:val="TOC3"/>
        <w:rPr>
          <w:rFonts w:asciiTheme="minorHAnsi" w:eastAsiaTheme="minorEastAsia" w:hAnsiTheme="minorHAnsi" w:cstheme="minorBidi"/>
          <w:iCs w:val="0"/>
          <w:sz w:val="22"/>
          <w:szCs w:val="22"/>
        </w:rPr>
      </w:pPr>
      <w:hyperlink w:anchor="_Toc58432613" w:history="1">
        <w:r w:rsidR="002E4542">
          <w:rPr>
            <w:rStyle w:val="Hyperlink"/>
          </w:rPr>
          <w:t>C. Paie</w:t>
        </w:r>
        <w:r w:rsidR="002E4542" w:rsidRPr="00122192">
          <w:rPr>
            <w:rStyle w:val="Hyperlink"/>
          </w:rPr>
          <w:t>ment</w:t>
        </w:r>
        <w:r w:rsidR="002E4542">
          <w:rPr>
            <w:webHidden/>
          </w:rPr>
          <w:tab/>
        </w:r>
        <w:r w:rsidR="002E4542">
          <w:rPr>
            <w:webHidden/>
          </w:rPr>
          <w:fldChar w:fldCharType="begin"/>
        </w:r>
        <w:r w:rsidR="002E4542">
          <w:rPr>
            <w:webHidden/>
          </w:rPr>
          <w:instrText xml:space="preserve"> PAGEREF _Toc58432613 \h </w:instrText>
        </w:r>
        <w:r w:rsidR="002E4542">
          <w:rPr>
            <w:webHidden/>
          </w:rPr>
        </w:r>
        <w:r w:rsidR="002E4542">
          <w:rPr>
            <w:webHidden/>
          </w:rPr>
          <w:fldChar w:fldCharType="separate"/>
        </w:r>
        <w:r w:rsidR="000F43DA">
          <w:rPr>
            <w:webHidden/>
          </w:rPr>
          <w:t>208</w:t>
        </w:r>
        <w:r w:rsidR="002E4542">
          <w:rPr>
            <w:webHidden/>
          </w:rPr>
          <w:fldChar w:fldCharType="end"/>
        </w:r>
      </w:hyperlink>
    </w:p>
    <w:p w14:paraId="32F480A8" w14:textId="3382F9A0" w:rsidR="002E4542" w:rsidRDefault="00C80A04" w:rsidP="002E4542">
      <w:pPr>
        <w:pStyle w:val="TOC4"/>
        <w:rPr>
          <w:rFonts w:asciiTheme="minorHAnsi" w:hAnsiTheme="minorHAnsi"/>
          <w:sz w:val="22"/>
        </w:rPr>
      </w:pPr>
      <w:hyperlink w:anchor="_Toc58432614" w:history="1">
        <w:r w:rsidR="002E4542" w:rsidRPr="00122192">
          <w:rPr>
            <w:rStyle w:val="Hyperlink"/>
          </w:rPr>
          <w:t>11.</w:t>
        </w:r>
        <w:r w:rsidR="002E4542">
          <w:rPr>
            <w:rFonts w:asciiTheme="minorHAnsi" w:hAnsiTheme="minorHAnsi"/>
            <w:sz w:val="22"/>
          </w:rPr>
          <w:tab/>
        </w:r>
        <w:r w:rsidR="002E4542">
          <w:t>Prix du Contrat</w:t>
        </w:r>
        <w:r w:rsidR="002E4542">
          <w:rPr>
            <w:webHidden/>
          </w:rPr>
          <w:tab/>
        </w:r>
        <w:r w:rsidR="002E4542">
          <w:rPr>
            <w:webHidden/>
          </w:rPr>
          <w:fldChar w:fldCharType="begin"/>
        </w:r>
        <w:r w:rsidR="002E4542">
          <w:rPr>
            <w:webHidden/>
          </w:rPr>
          <w:instrText xml:space="preserve"> PAGEREF _Toc58432614 \h </w:instrText>
        </w:r>
        <w:r w:rsidR="002E4542">
          <w:rPr>
            <w:webHidden/>
          </w:rPr>
        </w:r>
        <w:r w:rsidR="002E4542">
          <w:rPr>
            <w:webHidden/>
          </w:rPr>
          <w:fldChar w:fldCharType="separate"/>
        </w:r>
        <w:r w:rsidR="000F43DA">
          <w:rPr>
            <w:webHidden/>
          </w:rPr>
          <w:t>208</w:t>
        </w:r>
        <w:r w:rsidR="002E4542">
          <w:rPr>
            <w:webHidden/>
          </w:rPr>
          <w:fldChar w:fldCharType="end"/>
        </w:r>
      </w:hyperlink>
    </w:p>
    <w:p w14:paraId="68F873D6" w14:textId="42AF2C44" w:rsidR="002E4542" w:rsidRDefault="00C80A04" w:rsidP="002E4542">
      <w:pPr>
        <w:pStyle w:val="TOC4"/>
        <w:rPr>
          <w:rFonts w:asciiTheme="minorHAnsi" w:hAnsiTheme="minorHAnsi"/>
          <w:sz w:val="22"/>
        </w:rPr>
      </w:pPr>
      <w:hyperlink w:anchor="_Toc58432615" w:history="1">
        <w:r w:rsidR="002E4542" w:rsidRPr="00122192">
          <w:rPr>
            <w:rStyle w:val="Hyperlink"/>
          </w:rPr>
          <w:t>12.</w:t>
        </w:r>
        <w:r w:rsidR="002E4542">
          <w:rPr>
            <w:rFonts w:asciiTheme="minorHAnsi" w:hAnsiTheme="minorHAnsi"/>
            <w:sz w:val="22"/>
          </w:rPr>
          <w:tab/>
        </w:r>
        <w:r w:rsidR="002E4542">
          <w:t>Conditions et Calendrier de paiement</w:t>
        </w:r>
        <w:r w:rsidR="002E4542">
          <w:rPr>
            <w:webHidden/>
          </w:rPr>
          <w:tab/>
        </w:r>
        <w:r w:rsidR="002E4542">
          <w:rPr>
            <w:webHidden/>
          </w:rPr>
          <w:fldChar w:fldCharType="begin"/>
        </w:r>
        <w:r w:rsidR="002E4542">
          <w:rPr>
            <w:webHidden/>
          </w:rPr>
          <w:instrText xml:space="preserve"> PAGEREF _Toc58432615 \h </w:instrText>
        </w:r>
        <w:r w:rsidR="002E4542">
          <w:rPr>
            <w:webHidden/>
          </w:rPr>
        </w:r>
        <w:r w:rsidR="002E4542">
          <w:rPr>
            <w:webHidden/>
          </w:rPr>
          <w:fldChar w:fldCharType="separate"/>
        </w:r>
        <w:r w:rsidR="000F43DA">
          <w:rPr>
            <w:webHidden/>
          </w:rPr>
          <w:t>208</w:t>
        </w:r>
        <w:r w:rsidR="002E4542">
          <w:rPr>
            <w:webHidden/>
          </w:rPr>
          <w:fldChar w:fldCharType="end"/>
        </w:r>
      </w:hyperlink>
    </w:p>
    <w:p w14:paraId="1E80CB89" w14:textId="55420EEF" w:rsidR="002E4542" w:rsidRDefault="00C80A04" w:rsidP="002E4542">
      <w:pPr>
        <w:pStyle w:val="TOC4"/>
        <w:rPr>
          <w:rFonts w:asciiTheme="minorHAnsi" w:hAnsiTheme="minorHAnsi"/>
          <w:sz w:val="22"/>
        </w:rPr>
      </w:pPr>
      <w:hyperlink w:anchor="_Toc58432616" w:history="1">
        <w:r w:rsidR="002E4542" w:rsidRPr="00122192">
          <w:rPr>
            <w:rStyle w:val="Hyperlink"/>
          </w:rPr>
          <w:t>13.</w:t>
        </w:r>
        <w:r w:rsidR="002E4542">
          <w:rPr>
            <w:rFonts w:asciiTheme="minorHAnsi" w:hAnsiTheme="minorHAnsi"/>
            <w:sz w:val="22"/>
          </w:rPr>
          <w:tab/>
        </w:r>
        <w:r w:rsidR="002E4542">
          <w:t>Garanties</w:t>
        </w:r>
        <w:r w:rsidR="002E4542">
          <w:rPr>
            <w:webHidden/>
          </w:rPr>
          <w:tab/>
        </w:r>
        <w:r w:rsidR="002E4542">
          <w:rPr>
            <w:webHidden/>
          </w:rPr>
          <w:fldChar w:fldCharType="begin"/>
        </w:r>
        <w:r w:rsidR="002E4542">
          <w:rPr>
            <w:webHidden/>
          </w:rPr>
          <w:instrText xml:space="preserve"> PAGEREF _Toc58432616 \h </w:instrText>
        </w:r>
        <w:r w:rsidR="002E4542">
          <w:rPr>
            <w:webHidden/>
          </w:rPr>
        </w:r>
        <w:r w:rsidR="002E4542">
          <w:rPr>
            <w:webHidden/>
          </w:rPr>
          <w:fldChar w:fldCharType="separate"/>
        </w:r>
        <w:r w:rsidR="000F43DA">
          <w:rPr>
            <w:webHidden/>
          </w:rPr>
          <w:t>209</w:t>
        </w:r>
        <w:r w:rsidR="002E4542">
          <w:rPr>
            <w:webHidden/>
          </w:rPr>
          <w:fldChar w:fldCharType="end"/>
        </w:r>
      </w:hyperlink>
    </w:p>
    <w:p w14:paraId="4E0D04BC" w14:textId="6243C5AF" w:rsidR="002E4542" w:rsidRDefault="00C80A04" w:rsidP="002E4542">
      <w:pPr>
        <w:pStyle w:val="TOC4"/>
        <w:rPr>
          <w:rFonts w:asciiTheme="minorHAnsi" w:hAnsiTheme="minorHAnsi"/>
          <w:sz w:val="22"/>
        </w:rPr>
      </w:pPr>
      <w:hyperlink w:anchor="_Toc58432617" w:history="1">
        <w:r w:rsidR="002E4542" w:rsidRPr="00122192">
          <w:rPr>
            <w:rStyle w:val="Hyperlink"/>
          </w:rPr>
          <w:t>14.</w:t>
        </w:r>
        <w:r w:rsidR="002E4542">
          <w:rPr>
            <w:rFonts w:asciiTheme="minorHAnsi" w:hAnsiTheme="minorHAnsi"/>
            <w:sz w:val="22"/>
          </w:rPr>
          <w:tab/>
        </w:r>
        <w:r w:rsidR="002E4542">
          <w:t>Impôts et taxes</w:t>
        </w:r>
        <w:r w:rsidR="002E4542">
          <w:rPr>
            <w:webHidden/>
          </w:rPr>
          <w:tab/>
        </w:r>
        <w:r w:rsidR="002E4542">
          <w:rPr>
            <w:webHidden/>
          </w:rPr>
          <w:fldChar w:fldCharType="begin"/>
        </w:r>
        <w:r w:rsidR="002E4542">
          <w:rPr>
            <w:webHidden/>
          </w:rPr>
          <w:instrText xml:space="preserve"> PAGEREF _Toc58432617 \h </w:instrText>
        </w:r>
        <w:r w:rsidR="002E4542">
          <w:rPr>
            <w:webHidden/>
          </w:rPr>
        </w:r>
        <w:r w:rsidR="002E4542">
          <w:rPr>
            <w:webHidden/>
          </w:rPr>
          <w:fldChar w:fldCharType="separate"/>
        </w:r>
        <w:r w:rsidR="000F43DA">
          <w:rPr>
            <w:webHidden/>
          </w:rPr>
          <w:t>210</w:t>
        </w:r>
        <w:r w:rsidR="002E4542">
          <w:rPr>
            <w:webHidden/>
          </w:rPr>
          <w:fldChar w:fldCharType="end"/>
        </w:r>
      </w:hyperlink>
    </w:p>
    <w:p w14:paraId="647B8273" w14:textId="5D03A2C3" w:rsidR="002E4542" w:rsidRDefault="00C80A04" w:rsidP="002E4542">
      <w:pPr>
        <w:pStyle w:val="TOC3"/>
        <w:rPr>
          <w:rFonts w:asciiTheme="minorHAnsi" w:eastAsiaTheme="minorEastAsia" w:hAnsiTheme="minorHAnsi" w:cstheme="minorBidi"/>
          <w:iCs w:val="0"/>
          <w:sz w:val="22"/>
          <w:szCs w:val="22"/>
        </w:rPr>
      </w:pPr>
      <w:hyperlink w:anchor="_Toc58432618" w:history="1">
        <w:r w:rsidR="002E4542" w:rsidRPr="00122192">
          <w:rPr>
            <w:rStyle w:val="Hyperlink"/>
          </w:rPr>
          <w:t>D</w:t>
        </w:r>
        <w:r w:rsidR="002E4542">
          <w:rPr>
            <w:rStyle w:val="Hyperlink"/>
          </w:rPr>
          <w:t xml:space="preserve">. </w:t>
        </w:r>
        <w:r w:rsidR="002E4542">
          <w:t>Droits de propriété intellectuelle</w:t>
        </w:r>
        <w:r w:rsidR="002E4542">
          <w:rPr>
            <w:webHidden/>
          </w:rPr>
          <w:tab/>
        </w:r>
        <w:r w:rsidR="002E4542">
          <w:rPr>
            <w:webHidden/>
          </w:rPr>
          <w:fldChar w:fldCharType="begin"/>
        </w:r>
        <w:r w:rsidR="002E4542">
          <w:rPr>
            <w:webHidden/>
          </w:rPr>
          <w:instrText xml:space="preserve"> PAGEREF _Toc58432618 \h </w:instrText>
        </w:r>
        <w:r w:rsidR="002E4542">
          <w:rPr>
            <w:webHidden/>
          </w:rPr>
        </w:r>
        <w:r w:rsidR="002E4542">
          <w:rPr>
            <w:webHidden/>
          </w:rPr>
          <w:fldChar w:fldCharType="separate"/>
        </w:r>
        <w:r w:rsidR="000F43DA">
          <w:rPr>
            <w:webHidden/>
          </w:rPr>
          <w:t>212</w:t>
        </w:r>
        <w:r w:rsidR="002E4542">
          <w:rPr>
            <w:webHidden/>
          </w:rPr>
          <w:fldChar w:fldCharType="end"/>
        </w:r>
      </w:hyperlink>
    </w:p>
    <w:p w14:paraId="71487407" w14:textId="6F880B06" w:rsidR="002E4542" w:rsidRDefault="00C80A04" w:rsidP="002E4542">
      <w:pPr>
        <w:pStyle w:val="TOC4"/>
        <w:rPr>
          <w:rFonts w:asciiTheme="minorHAnsi" w:hAnsiTheme="minorHAnsi"/>
          <w:sz w:val="22"/>
        </w:rPr>
      </w:pPr>
      <w:hyperlink w:anchor="_Toc58432619" w:history="1">
        <w:r w:rsidR="002E4542" w:rsidRPr="00122192">
          <w:rPr>
            <w:rStyle w:val="Hyperlink"/>
          </w:rPr>
          <w:t>15.</w:t>
        </w:r>
        <w:r w:rsidR="002E4542">
          <w:rPr>
            <w:rFonts w:asciiTheme="minorHAnsi" w:hAnsiTheme="minorHAnsi"/>
            <w:sz w:val="22"/>
          </w:rPr>
          <w:tab/>
        </w:r>
        <w:r w:rsidR="002E4542">
          <w:t>Droits de propriété intellectuelle</w:t>
        </w:r>
        <w:r w:rsidR="002E4542">
          <w:rPr>
            <w:webHidden/>
          </w:rPr>
          <w:tab/>
        </w:r>
        <w:r w:rsidR="002E4542">
          <w:rPr>
            <w:webHidden/>
          </w:rPr>
          <w:fldChar w:fldCharType="begin"/>
        </w:r>
        <w:r w:rsidR="002E4542">
          <w:rPr>
            <w:webHidden/>
          </w:rPr>
          <w:instrText xml:space="preserve"> PAGEREF _Toc58432619 \h </w:instrText>
        </w:r>
        <w:r w:rsidR="002E4542">
          <w:rPr>
            <w:webHidden/>
          </w:rPr>
        </w:r>
        <w:r w:rsidR="002E4542">
          <w:rPr>
            <w:webHidden/>
          </w:rPr>
          <w:fldChar w:fldCharType="separate"/>
        </w:r>
        <w:r w:rsidR="000F43DA">
          <w:rPr>
            <w:webHidden/>
          </w:rPr>
          <w:t>212</w:t>
        </w:r>
        <w:r w:rsidR="002E4542">
          <w:rPr>
            <w:webHidden/>
          </w:rPr>
          <w:fldChar w:fldCharType="end"/>
        </w:r>
      </w:hyperlink>
    </w:p>
    <w:p w14:paraId="03983339" w14:textId="511BCC81" w:rsidR="002E4542" w:rsidRDefault="00C80A04" w:rsidP="002E4542">
      <w:pPr>
        <w:pStyle w:val="TOC4"/>
        <w:rPr>
          <w:rFonts w:asciiTheme="minorHAnsi" w:hAnsiTheme="minorHAnsi"/>
          <w:sz w:val="22"/>
        </w:rPr>
      </w:pPr>
      <w:hyperlink w:anchor="_Toc58432620" w:history="1">
        <w:r w:rsidR="002E4542" w:rsidRPr="00122192">
          <w:rPr>
            <w:rStyle w:val="Hyperlink"/>
          </w:rPr>
          <w:t>16.</w:t>
        </w:r>
        <w:r w:rsidR="002E4542">
          <w:rPr>
            <w:rFonts w:asciiTheme="minorHAnsi" w:hAnsiTheme="minorHAnsi"/>
            <w:sz w:val="22"/>
          </w:rPr>
          <w:tab/>
        </w:r>
        <w:r w:rsidR="002E4542">
          <w:t>Accords de licence</w:t>
        </w:r>
        <w:r w:rsidR="002E4542">
          <w:rPr>
            <w:webHidden/>
          </w:rPr>
          <w:tab/>
        </w:r>
        <w:r w:rsidR="002E4542">
          <w:rPr>
            <w:webHidden/>
          </w:rPr>
          <w:fldChar w:fldCharType="begin"/>
        </w:r>
        <w:r w:rsidR="002E4542">
          <w:rPr>
            <w:webHidden/>
          </w:rPr>
          <w:instrText xml:space="preserve"> PAGEREF _Toc58432620 \h </w:instrText>
        </w:r>
        <w:r w:rsidR="002E4542">
          <w:rPr>
            <w:webHidden/>
          </w:rPr>
        </w:r>
        <w:r w:rsidR="002E4542">
          <w:rPr>
            <w:webHidden/>
          </w:rPr>
          <w:fldChar w:fldCharType="separate"/>
        </w:r>
        <w:r w:rsidR="000F43DA">
          <w:rPr>
            <w:webHidden/>
          </w:rPr>
          <w:t>213</w:t>
        </w:r>
        <w:r w:rsidR="002E4542">
          <w:rPr>
            <w:webHidden/>
          </w:rPr>
          <w:fldChar w:fldCharType="end"/>
        </w:r>
      </w:hyperlink>
    </w:p>
    <w:p w14:paraId="00F1BCCC" w14:textId="32815D49" w:rsidR="002E4542" w:rsidRDefault="00C80A04" w:rsidP="002E4542">
      <w:pPr>
        <w:pStyle w:val="TOC4"/>
        <w:rPr>
          <w:rFonts w:asciiTheme="minorHAnsi" w:hAnsiTheme="minorHAnsi"/>
          <w:sz w:val="22"/>
        </w:rPr>
      </w:pPr>
      <w:hyperlink w:anchor="_Toc58432621" w:history="1">
        <w:r w:rsidR="002E4542" w:rsidRPr="00122192">
          <w:rPr>
            <w:rStyle w:val="Hyperlink"/>
          </w:rPr>
          <w:t>17.</w:t>
        </w:r>
        <w:r w:rsidR="002E4542">
          <w:rPr>
            <w:rFonts w:asciiTheme="minorHAnsi" w:hAnsiTheme="minorHAnsi"/>
            <w:sz w:val="22"/>
          </w:rPr>
          <w:tab/>
        </w:r>
        <w:r w:rsidR="002E4542">
          <w:t>Informations confidentielles et sécurité des données</w:t>
        </w:r>
        <w:r w:rsidR="002E4542">
          <w:rPr>
            <w:webHidden/>
          </w:rPr>
          <w:tab/>
        </w:r>
        <w:r w:rsidR="002E4542">
          <w:rPr>
            <w:webHidden/>
          </w:rPr>
          <w:fldChar w:fldCharType="begin"/>
        </w:r>
        <w:r w:rsidR="002E4542">
          <w:rPr>
            <w:webHidden/>
          </w:rPr>
          <w:instrText xml:space="preserve"> PAGEREF _Toc58432621 \h </w:instrText>
        </w:r>
        <w:r w:rsidR="002E4542">
          <w:rPr>
            <w:webHidden/>
          </w:rPr>
        </w:r>
        <w:r w:rsidR="002E4542">
          <w:rPr>
            <w:webHidden/>
          </w:rPr>
          <w:fldChar w:fldCharType="separate"/>
        </w:r>
        <w:r w:rsidR="000F43DA">
          <w:rPr>
            <w:webHidden/>
          </w:rPr>
          <w:t>215</w:t>
        </w:r>
        <w:r w:rsidR="002E4542">
          <w:rPr>
            <w:webHidden/>
          </w:rPr>
          <w:fldChar w:fldCharType="end"/>
        </w:r>
      </w:hyperlink>
    </w:p>
    <w:p w14:paraId="54E47C3B" w14:textId="27E48CFE" w:rsidR="002E4542" w:rsidRDefault="00C80A04" w:rsidP="002E4542">
      <w:pPr>
        <w:pStyle w:val="TOC3"/>
        <w:rPr>
          <w:rFonts w:asciiTheme="minorHAnsi" w:eastAsiaTheme="minorEastAsia" w:hAnsiTheme="minorHAnsi" w:cstheme="minorBidi"/>
          <w:iCs w:val="0"/>
          <w:sz w:val="22"/>
          <w:szCs w:val="22"/>
        </w:rPr>
      </w:pPr>
      <w:hyperlink w:anchor="_Toc58432622" w:history="1">
        <w:r w:rsidR="002E4542" w:rsidRPr="00122192">
          <w:rPr>
            <w:rStyle w:val="Hyperlink"/>
          </w:rPr>
          <w:t>E</w:t>
        </w:r>
        <w:r w:rsidR="002E4542">
          <w:rPr>
            <w:rStyle w:val="Hyperlink"/>
          </w:rPr>
          <w:t xml:space="preserve">. </w:t>
        </w:r>
        <w:r w:rsidR="002E4542">
          <w:t>Fourniture, Installation, Mise à l’essai, Mise en Service et Réception du Système</w:t>
        </w:r>
        <w:r w:rsidR="002E4542">
          <w:rPr>
            <w:webHidden/>
          </w:rPr>
          <w:tab/>
        </w:r>
        <w:r w:rsidR="002E4542">
          <w:rPr>
            <w:webHidden/>
          </w:rPr>
          <w:fldChar w:fldCharType="begin"/>
        </w:r>
        <w:r w:rsidR="002E4542">
          <w:rPr>
            <w:webHidden/>
          </w:rPr>
          <w:instrText xml:space="preserve"> PAGEREF _Toc58432622 \h </w:instrText>
        </w:r>
        <w:r w:rsidR="002E4542">
          <w:rPr>
            <w:webHidden/>
          </w:rPr>
        </w:r>
        <w:r w:rsidR="002E4542">
          <w:rPr>
            <w:webHidden/>
          </w:rPr>
          <w:fldChar w:fldCharType="separate"/>
        </w:r>
        <w:r w:rsidR="000F43DA">
          <w:rPr>
            <w:webHidden/>
          </w:rPr>
          <w:t>220</w:t>
        </w:r>
        <w:r w:rsidR="002E4542">
          <w:rPr>
            <w:webHidden/>
          </w:rPr>
          <w:fldChar w:fldCharType="end"/>
        </w:r>
      </w:hyperlink>
    </w:p>
    <w:p w14:paraId="5C7EBE06" w14:textId="0601AD17" w:rsidR="002E4542" w:rsidRDefault="00C80A04" w:rsidP="002E4542">
      <w:pPr>
        <w:pStyle w:val="TOC4"/>
        <w:rPr>
          <w:rFonts w:asciiTheme="minorHAnsi" w:hAnsiTheme="minorHAnsi"/>
          <w:sz w:val="22"/>
        </w:rPr>
      </w:pPr>
      <w:hyperlink w:anchor="_Toc58432623" w:history="1">
        <w:r w:rsidR="002E4542" w:rsidRPr="00122192">
          <w:rPr>
            <w:rStyle w:val="Hyperlink"/>
          </w:rPr>
          <w:t>18.</w:t>
        </w:r>
        <w:r w:rsidR="002E4542">
          <w:rPr>
            <w:rFonts w:asciiTheme="minorHAnsi" w:hAnsiTheme="minorHAnsi"/>
            <w:sz w:val="22"/>
          </w:rPr>
          <w:tab/>
        </w:r>
        <w:r w:rsidR="002E4542">
          <w:t>Représentants</w:t>
        </w:r>
        <w:r w:rsidR="002E4542">
          <w:rPr>
            <w:webHidden/>
          </w:rPr>
          <w:tab/>
        </w:r>
        <w:r w:rsidR="002E4542">
          <w:rPr>
            <w:webHidden/>
          </w:rPr>
          <w:fldChar w:fldCharType="begin"/>
        </w:r>
        <w:r w:rsidR="002E4542">
          <w:rPr>
            <w:webHidden/>
          </w:rPr>
          <w:instrText xml:space="preserve"> PAGEREF _Toc58432623 \h </w:instrText>
        </w:r>
        <w:r w:rsidR="002E4542">
          <w:rPr>
            <w:webHidden/>
          </w:rPr>
        </w:r>
        <w:r w:rsidR="002E4542">
          <w:rPr>
            <w:webHidden/>
          </w:rPr>
          <w:fldChar w:fldCharType="separate"/>
        </w:r>
        <w:r w:rsidR="000F43DA">
          <w:rPr>
            <w:webHidden/>
          </w:rPr>
          <w:t>220</w:t>
        </w:r>
        <w:r w:rsidR="002E4542">
          <w:rPr>
            <w:webHidden/>
          </w:rPr>
          <w:fldChar w:fldCharType="end"/>
        </w:r>
      </w:hyperlink>
    </w:p>
    <w:p w14:paraId="054CC247" w14:textId="095A0368" w:rsidR="002E4542" w:rsidRDefault="00C80A04" w:rsidP="002E4542">
      <w:pPr>
        <w:pStyle w:val="TOC4"/>
        <w:rPr>
          <w:rFonts w:asciiTheme="minorHAnsi" w:hAnsiTheme="minorHAnsi"/>
          <w:sz w:val="22"/>
        </w:rPr>
      </w:pPr>
      <w:hyperlink w:anchor="_Toc58432624" w:history="1">
        <w:r w:rsidR="002E4542" w:rsidRPr="00122192">
          <w:rPr>
            <w:rStyle w:val="Hyperlink"/>
          </w:rPr>
          <w:t>19.</w:t>
        </w:r>
        <w:r w:rsidR="002E4542">
          <w:rPr>
            <w:rFonts w:asciiTheme="minorHAnsi" w:hAnsiTheme="minorHAnsi"/>
            <w:sz w:val="22"/>
          </w:rPr>
          <w:tab/>
        </w:r>
        <w:r w:rsidR="002E4542">
          <w:t>Plan de projet</w:t>
        </w:r>
        <w:r w:rsidR="002E4542">
          <w:rPr>
            <w:webHidden/>
          </w:rPr>
          <w:tab/>
        </w:r>
        <w:r w:rsidR="002E4542">
          <w:rPr>
            <w:webHidden/>
          </w:rPr>
          <w:fldChar w:fldCharType="begin"/>
        </w:r>
        <w:r w:rsidR="002E4542">
          <w:rPr>
            <w:webHidden/>
          </w:rPr>
          <w:instrText xml:space="preserve"> PAGEREF _Toc58432624 \h </w:instrText>
        </w:r>
        <w:r w:rsidR="002E4542">
          <w:rPr>
            <w:webHidden/>
          </w:rPr>
        </w:r>
        <w:r w:rsidR="002E4542">
          <w:rPr>
            <w:webHidden/>
          </w:rPr>
          <w:fldChar w:fldCharType="separate"/>
        </w:r>
        <w:r w:rsidR="000F43DA">
          <w:rPr>
            <w:webHidden/>
          </w:rPr>
          <w:t>223</w:t>
        </w:r>
        <w:r w:rsidR="002E4542">
          <w:rPr>
            <w:webHidden/>
          </w:rPr>
          <w:fldChar w:fldCharType="end"/>
        </w:r>
      </w:hyperlink>
    </w:p>
    <w:p w14:paraId="6CC5C5F4" w14:textId="5D415B29" w:rsidR="002E4542" w:rsidRDefault="00C80A04" w:rsidP="002E4542">
      <w:pPr>
        <w:pStyle w:val="TOC4"/>
        <w:rPr>
          <w:rFonts w:asciiTheme="minorHAnsi" w:hAnsiTheme="minorHAnsi"/>
          <w:sz w:val="22"/>
        </w:rPr>
      </w:pPr>
      <w:hyperlink w:anchor="_Toc58432625" w:history="1">
        <w:r w:rsidR="002E4542" w:rsidRPr="00122192">
          <w:rPr>
            <w:rStyle w:val="Hyperlink"/>
          </w:rPr>
          <w:t>20.</w:t>
        </w:r>
        <w:r w:rsidR="002E4542">
          <w:rPr>
            <w:rFonts w:asciiTheme="minorHAnsi" w:hAnsiTheme="minorHAnsi"/>
            <w:sz w:val="22"/>
          </w:rPr>
          <w:tab/>
        </w:r>
        <w:r w:rsidR="002E4542">
          <w:t>Sous-traitance</w:t>
        </w:r>
        <w:r w:rsidR="002E4542">
          <w:rPr>
            <w:webHidden/>
          </w:rPr>
          <w:tab/>
        </w:r>
        <w:r w:rsidR="002E4542">
          <w:rPr>
            <w:webHidden/>
          </w:rPr>
          <w:fldChar w:fldCharType="begin"/>
        </w:r>
        <w:r w:rsidR="002E4542">
          <w:rPr>
            <w:webHidden/>
          </w:rPr>
          <w:instrText xml:space="preserve"> PAGEREF _Toc58432625 \h </w:instrText>
        </w:r>
        <w:r w:rsidR="002E4542">
          <w:rPr>
            <w:webHidden/>
          </w:rPr>
        </w:r>
        <w:r w:rsidR="002E4542">
          <w:rPr>
            <w:webHidden/>
          </w:rPr>
          <w:fldChar w:fldCharType="separate"/>
        </w:r>
        <w:r w:rsidR="000F43DA">
          <w:rPr>
            <w:webHidden/>
          </w:rPr>
          <w:t>223</w:t>
        </w:r>
        <w:r w:rsidR="002E4542">
          <w:rPr>
            <w:webHidden/>
          </w:rPr>
          <w:fldChar w:fldCharType="end"/>
        </w:r>
      </w:hyperlink>
    </w:p>
    <w:p w14:paraId="7A480943" w14:textId="2F531E72" w:rsidR="002E4542" w:rsidRDefault="00C80A04" w:rsidP="002E4542">
      <w:pPr>
        <w:pStyle w:val="TOC4"/>
        <w:rPr>
          <w:rFonts w:asciiTheme="minorHAnsi" w:hAnsiTheme="minorHAnsi"/>
          <w:sz w:val="22"/>
        </w:rPr>
      </w:pPr>
      <w:hyperlink w:anchor="_Toc58432626" w:history="1">
        <w:r w:rsidR="002E4542" w:rsidRPr="00122192">
          <w:rPr>
            <w:rStyle w:val="Hyperlink"/>
          </w:rPr>
          <w:t>21.</w:t>
        </w:r>
        <w:r w:rsidR="002E4542">
          <w:rPr>
            <w:rFonts w:asciiTheme="minorHAnsi" w:hAnsiTheme="minorHAnsi"/>
            <w:sz w:val="22"/>
          </w:rPr>
          <w:tab/>
        </w:r>
        <w:r w:rsidR="002E4542">
          <w:t>Conception et ingénierie</w:t>
        </w:r>
        <w:r w:rsidR="002E4542">
          <w:rPr>
            <w:webHidden/>
          </w:rPr>
          <w:tab/>
        </w:r>
        <w:r w:rsidR="002E4542">
          <w:rPr>
            <w:webHidden/>
          </w:rPr>
          <w:fldChar w:fldCharType="begin"/>
        </w:r>
        <w:r w:rsidR="002E4542">
          <w:rPr>
            <w:webHidden/>
          </w:rPr>
          <w:instrText xml:space="preserve"> PAGEREF _Toc58432626 \h </w:instrText>
        </w:r>
        <w:r w:rsidR="002E4542">
          <w:rPr>
            <w:webHidden/>
          </w:rPr>
        </w:r>
        <w:r w:rsidR="002E4542">
          <w:rPr>
            <w:webHidden/>
          </w:rPr>
          <w:fldChar w:fldCharType="separate"/>
        </w:r>
        <w:r w:rsidR="000F43DA">
          <w:rPr>
            <w:webHidden/>
          </w:rPr>
          <w:t>224</w:t>
        </w:r>
        <w:r w:rsidR="002E4542">
          <w:rPr>
            <w:webHidden/>
          </w:rPr>
          <w:fldChar w:fldCharType="end"/>
        </w:r>
      </w:hyperlink>
    </w:p>
    <w:p w14:paraId="389857A3" w14:textId="22C3BA22" w:rsidR="002E4542" w:rsidRDefault="00C80A04" w:rsidP="002E4542">
      <w:pPr>
        <w:pStyle w:val="TOC4"/>
        <w:rPr>
          <w:rFonts w:asciiTheme="minorHAnsi" w:hAnsiTheme="minorHAnsi"/>
          <w:sz w:val="22"/>
        </w:rPr>
      </w:pPr>
      <w:hyperlink w:anchor="_Toc58432627" w:history="1">
        <w:r w:rsidR="002E4542" w:rsidRPr="00122192">
          <w:rPr>
            <w:rStyle w:val="Hyperlink"/>
          </w:rPr>
          <w:t>22.</w:t>
        </w:r>
        <w:r w:rsidR="002E4542">
          <w:rPr>
            <w:rFonts w:asciiTheme="minorHAnsi" w:hAnsiTheme="minorHAnsi"/>
            <w:sz w:val="22"/>
          </w:rPr>
          <w:tab/>
        </w:r>
        <w:r w:rsidR="002E4542">
          <w:t>Passation de marchés, livraison et transport</w:t>
        </w:r>
        <w:r w:rsidR="002E4542">
          <w:rPr>
            <w:webHidden/>
          </w:rPr>
          <w:tab/>
        </w:r>
        <w:r w:rsidR="002E4542">
          <w:rPr>
            <w:webHidden/>
          </w:rPr>
          <w:fldChar w:fldCharType="begin"/>
        </w:r>
        <w:r w:rsidR="002E4542">
          <w:rPr>
            <w:webHidden/>
          </w:rPr>
          <w:instrText xml:space="preserve"> PAGEREF _Toc58432627 \h </w:instrText>
        </w:r>
        <w:r w:rsidR="002E4542">
          <w:rPr>
            <w:webHidden/>
          </w:rPr>
        </w:r>
        <w:r w:rsidR="002E4542">
          <w:rPr>
            <w:webHidden/>
          </w:rPr>
          <w:fldChar w:fldCharType="separate"/>
        </w:r>
        <w:r w:rsidR="000F43DA">
          <w:rPr>
            <w:webHidden/>
          </w:rPr>
          <w:t>227</w:t>
        </w:r>
        <w:r w:rsidR="002E4542">
          <w:rPr>
            <w:webHidden/>
          </w:rPr>
          <w:fldChar w:fldCharType="end"/>
        </w:r>
      </w:hyperlink>
    </w:p>
    <w:p w14:paraId="4766CB47" w14:textId="49C85F1A" w:rsidR="002E4542" w:rsidRDefault="00C80A04" w:rsidP="002E4542">
      <w:pPr>
        <w:pStyle w:val="TOC4"/>
        <w:rPr>
          <w:rFonts w:asciiTheme="minorHAnsi" w:hAnsiTheme="minorHAnsi"/>
          <w:sz w:val="22"/>
        </w:rPr>
      </w:pPr>
      <w:hyperlink w:anchor="_Toc58432628" w:history="1">
        <w:r w:rsidR="002E4542" w:rsidRPr="00122192">
          <w:rPr>
            <w:rStyle w:val="Hyperlink"/>
          </w:rPr>
          <w:t>23.</w:t>
        </w:r>
        <w:r w:rsidR="002E4542">
          <w:rPr>
            <w:rFonts w:asciiTheme="minorHAnsi" w:hAnsiTheme="minorHAnsi"/>
            <w:sz w:val="22"/>
          </w:rPr>
          <w:tab/>
        </w:r>
        <w:r w:rsidR="002E4542">
          <w:t>Extension des produits</w:t>
        </w:r>
        <w:r w:rsidR="002E4542">
          <w:rPr>
            <w:webHidden/>
          </w:rPr>
          <w:tab/>
        </w:r>
        <w:r w:rsidR="002E4542">
          <w:rPr>
            <w:webHidden/>
          </w:rPr>
          <w:fldChar w:fldCharType="begin"/>
        </w:r>
        <w:r w:rsidR="002E4542">
          <w:rPr>
            <w:webHidden/>
          </w:rPr>
          <w:instrText xml:space="preserve"> PAGEREF _Toc58432628 \h </w:instrText>
        </w:r>
        <w:r w:rsidR="002E4542">
          <w:rPr>
            <w:webHidden/>
          </w:rPr>
        </w:r>
        <w:r w:rsidR="002E4542">
          <w:rPr>
            <w:webHidden/>
          </w:rPr>
          <w:fldChar w:fldCharType="separate"/>
        </w:r>
        <w:r w:rsidR="000F43DA">
          <w:rPr>
            <w:webHidden/>
          </w:rPr>
          <w:t>229</w:t>
        </w:r>
        <w:r w:rsidR="002E4542">
          <w:rPr>
            <w:webHidden/>
          </w:rPr>
          <w:fldChar w:fldCharType="end"/>
        </w:r>
      </w:hyperlink>
    </w:p>
    <w:p w14:paraId="4D912C13" w14:textId="26F53D7E" w:rsidR="002E4542" w:rsidRDefault="00C80A04" w:rsidP="002E4542">
      <w:pPr>
        <w:pStyle w:val="TOC4"/>
        <w:rPr>
          <w:rFonts w:asciiTheme="minorHAnsi" w:hAnsiTheme="minorHAnsi"/>
          <w:sz w:val="22"/>
        </w:rPr>
      </w:pPr>
      <w:hyperlink w:anchor="_Toc58432629" w:history="1">
        <w:r w:rsidR="002E4542" w:rsidRPr="00122192">
          <w:rPr>
            <w:rStyle w:val="Hyperlink"/>
          </w:rPr>
          <w:t>24.</w:t>
        </w:r>
        <w:r w:rsidR="002E4542">
          <w:rPr>
            <w:rFonts w:asciiTheme="minorHAnsi" w:hAnsiTheme="minorHAnsi"/>
            <w:sz w:val="22"/>
          </w:rPr>
          <w:tab/>
        </w:r>
        <w:r w:rsidR="002E4542">
          <w:t>Services d’exécution, d’installation et autres</w:t>
        </w:r>
        <w:r w:rsidR="002E4542">
          <w:rPr>
            <w:webHidden/>
          </w:rPr>
          <w:tab/>
        </w:r>
        <w:r w:rsidR="002E4542">
          <w:rPr>
            <w:webHidden/>
          </w:rPr>
          <w:fldChar w:fldCharType="begin"/>
        </w:r>
        <w:r w:rsidR="002E4542">
          <w:rPr>
            <w:webHidden/>
          </w:rPr>
          <w:instrText xml:space="preserve"> PAGEREF _Toc58432629 \h </w:instrText>
        </w:r>
        <w:r w:rsidR="002E4542">
          <w:rPr>
            <w:webHidden/>
          </w:rPr>
        </w:r>
        <w:r w:rsidR="002E4542">
          <w:rPr>
            <w:webHidden/>
          </w:rPr>
          <w:fldChar w:fldCharType="separate"/>
        </w:r>
        <w:r w:rsidR="000F43DA">
          <w:rPr>
            <w:webHidden/>
          </w:rPr>
          <w:t>230</w:t>
        </w:r>
        <w:r w:rsidR="002E4542">
          <w:rPr>
            <w:webHidden/>
          </w:rPr>
          <w:fldChar w:fldCharType="end"/>
        </w:r>
      </w:hyperlink>
    </w:p>
    <w:p w14:paraId="5554A11A" w14:textId="2944C478" w:rsidR="002E4542" w:rsidRDefault="00C80A04" w:rsidP="002E4542">
      <w:pPr>
        <w:pStyle w:val="TOC4"/>
        <w:rPr>
          <w:rFonts w:asciiTheme="minorHAnsi" w:hAnsiTheme="minorHAnsi"/>
          <w:sz w:val="22"/>
        </w:rPr>
      </w:pPr>
      <w:hyperlink w:anchor="_Toc58432630" w:history="1">
        <w:r w:rsidR="002E4542" w:rsidRPr="00122192">
          <w:rPr>
            <w:rStyle w:val="Hyperlink"/>
          </w:rPr>
          <w:t>25.</w:t>
        </w:r>
        <w:r w:rsidR="002E4542">
          <w:rPr>
            <w:rFonts w:asciiTheme="minorHAnsi" w:hAnsiTheme="minorHAnsi"/>
            <w:sz w:val="22"/>
          </w:rPr>
          <w:tab/>
        </w:r>
        <w:r w:rsidR="002E4542">
          <w:t>Inspections et essais</w:t>
        </w:r>
        <w:r w:rsidR="002E4542">
          <w:rPr>
            <w:webHidden/>
          </w:rPr>
          <w:tab/>
        </w:r>
        <w:r w:rsidR="002E4542">
          <w:rPr>
            <w:webHidden/>
          </w:rPr>
          <w:fldChar w:fldCharType="begin"/>
        </w:r>
        <w:r w:rsidR="002E4542">
          <w:rPr>
            <w:webHidden/>
          </w:rPr>
          <w:instrText xml:space="preserve"> PAGEREF _Toc58432630 \h </w:instrText>
        </w:r>
        <w:r w:rsidR="002E4542">
          <w:rPr>
            <w:webHidden/>
          </w:rPr>
        </w:r>
        <w:r w:rsidR="002E4542">
          <w:rPr>
            <w:webHidden/>
          </w:rPr>
          <w:fldChar w:fldCharType="separate"/>
        </w:r>
        <w:r w:rsidR="000F43DA">
          <w:rPr>
            <w:webHidden/>
          </w:rPr>
          <w:t>231</w:t>
        </w:r>
        <w:r w:rsidR="002E4542">
          <w:rPr>
            <w:webHidden/>
          </w:rPr>
          <w:fldChar w:fldCharType="end"/>
        </w:r>
      </w:hyperlink>
    </w:p>
    <w:p w14:paraId="2AB5583C" w14:textId="4E320430" w:rsidR="002E4542" w:rsidRDefault="00C80A04" w:rsidP="002E4542">
      <w:pPr>
        <w:pStyle w:val="TOC4"/>
        <w:rPr>
          <w:rFonts w:asciiTheme="minorHAnsi" w:hAnsiTheme="minorHAnsi"/>
          <w:sz w:val="22"/>
        </w:rPr>
      </w:pPr>
      <w:hyperlink w:anchor="_Toc58432631" w:history="1">
        <w:r w:rsidR="002E4542" w:rsidRPr="00122192">
          <w:rPr>
            <w:rStyle w:val="Hyperlink"/>
          </w:rPr>
          <w:t>26.</w:t>
        </w:r>
        <w:r w:rsidR="002E4542">
          <w:rPr>
            <w:rFonts w:asciiTheme="minorHAnsi" w:hAnsiTheme="minorHAnsi"/>
            <w:sz w:val="22"/>
          </w:rPr>
          <w:tab/>
        </w:r>
        <w:r w:rsidR="002E4542" w:rsidRPr="00BE579A">
          <w:rPr>
            <w:rStyle w:val="Hyperlink"/>
          </w:rPr>
          <w:t>Installation du Système</w:t>
        </w:r>
        <w:r w:rsidR="002E4542">
          <w:rPr>
            <w:webHidden/>
          </w:rPr>
          <w:tab/>
        </w:r>
        <w:r w:rsidR="002E4542">
          <w:rPr>
            <w:webHidden/>
          </w:rPr>
          <w:fldChar w:fldCharType="begin"/>
        </w:r>
        <w:r w:rsidR="002E4542">
          <w:rPr>
            <w:webHidden/>
          </w:rPr>
          <w:instrText xml:space="preserve"> PAGEREF _Toc58432631 \h </w:instrText>
        </w:r>
        <w:r w:rsidR="002E4542">
          <w:rPr>
            <w:webHidden/>
          </w:rPr>
        </w:r>
        <w:r w:rsidR="002E4542">
          <w:rPr>
            <w:webHidden/>
          </w:rPr>
          <w:fldChar w:fldCharType="separate"/>
        </w:r>
        <w:r w:rsidR="000F43DA">
          <w:rPr>
            <w:webHidden/>
          </w:rPr>
          <w:t>231</w:t>
        </w:r>
        <w:r w:rsidR="002E4542">
          <w:rPr>
            <w:webHidden/>
          </w:rPr>
          <w:fldChar w:fldCharType="end"/>
        </w:r>
      </w:hyperlink>
    </w:p>
    <w:p w14:paraId="0A06BDF5" w14:textId="6FD7820C" w:rsidR="002E4542" w:rsidRDefault="00C80A04" w:rsidP="002E4542">
      <w:pPr>
        <w:pStyle w:val="TOC4"/>
        <w:rPr>
          <w:rFonts w:asciiTheme="minorHAnsi" w:hAnsiTheme="minorHAnsi"/>
          <w:sz w:val="22"/>
        </w:rPr>
      </w:pPr>
      <w:hyperlink w:anchor="_Toc58432632" w:history="1">
        <w:r w:rsidR="002E4542" w:rsidRPr="00122192">
          <w:rPr>
            <w:rStyle w:val="Hyperlink"/>
          </w:rPr>
          <w:t>27.</w:t>
        </w:r>
        <w:r w:rsidR="002E4542">
          <w:rPr>
            <w:rFonts w:asciiTheme="minorHAnsi" w:hAnsiTheme="minorHAnsi"/>
            <w:sz w:val="22"/>
          </w:rPr>
          <w:tab/>
        </w:r>
        <w:r w:rsidR="002E4542" w:rsidRPr="00BE579A">
          <w:rPr>
            <w:rStyle w:val="Hyperlink"/>
          </w:rPr>
          <w:t>Mise en service et Réception opérationnelle</w:t>
        </w:r>
        <w:r w:rsidR="002E4542">
          <w:rPr>
            <w:webHidden/>
          </w:rPr>
          <w:tab/>
        </w:r>
        <w:r w:rsidR="002E4542">
          <w:rPr>
            <w:webHidden/>
          </w:rPr>
          <w:fldChar w:fldCharType="begin"/>
        </w:r>
        <w:r w:rsidR="002E4542">
          <w:rPr>
            <w:webHidden/>
          </w:rPr>
          <w:instrText xml:space="preserve"> PAGEREF _Toc58432632 \h </w:instrText>
        </w:r>
        <w:r w:rsidR="002E4542">
          <w:rPr>
            <w:webHidden/>
          </w:rPr>
        </w:r>
        <w:r w:rsidR="002E4542">
          <w:rPr>
            <w:webHidden/>
          </w:rPr>
          <w:fldChar w:fldCharType="separate"/>
        </w:r>
        <w:r w:rsidR="000F43DA">
          <w:rPr>
            <w:webHidden/>
          </w:rPr>
          <w:t>232</w:t>
        </w:r>
        <w:r w:rsidR="002E4542">
          <w:rPr>
            <w:webHidden/>
          </w:rPr>
          <w:fldChar w:fldCharType="end"/>
        </w:r>
      </w:hyperlink>
    </w:p>
    <w:p w14:paraId="3FB21068" w14:textId="39A4F3AE" w:rsidR="002E4542" w:rsidRDefault="00C80A04" w:rsidP="002E4542">
      <w:pPr>
        <w:pStyle w:val="TOC3"/>
        <w:rPr>
          <w:rFonts w:asciiTheme="minorHAnsi" w:eastAsiaTheme="minorEastAsia" w:hAnsiTheme="minorHAnsi" w:cstheme="minorBidi"/>
          <w:iCs w:val="0"/>
          <w:sz w:val="22"/>
          <w:szCs w:val="22"/>
        </w:rPr>
      </w:pPr>
      <w:hyperlink w:anchor="_Toc58432633" w:history="1">
        <w:r w:rsidR="002E4542" w:rsidRPr="00122192">
          <w:rPr>
            <w:rStyle w:val="Hyperlink"/>
          </w:rPr>
          <w:t>F</w:t>
        </w:r>
        <w:r w:rsidR="002E4542">
          <w:rPr>
            <w:rStyle w:val="Hyperlink"/>
          </w:rPr>
          <w:t xml:space="preserve">. </w:t>
        </w:r>
        <w:r w:rsidR="002E4542" w:rsidRPr="00BE579A">
          <w:rPr>
            <w:rStyle w:val="Hyperlink"/>
          </w:rPr>
          <w:t>Garanties et Responsabilités</w:t>
        </w:r>
        <w:r w:rsidR="002E4542">
          <w:rPr>
            <w:webHidden/>
          </w:rPr>
          <w:tab/>
        </w:r>
        <w:r w:rsidR="002E4542">
          <w:rPr>
            <w:webHidden/>
          </w:rPr>
          <w:fldChar w:fldCharType="begin"/>
        </w:r>
        <w:r w:rsidR="002E4542">
          <w:rPr>
            <w:webHidden/>
          </w:rPr>
          <w:instrText xml:space="preserve"> PAGEREF _Toc58432633 \h </w:instrText>
        </w:r>
        <w:r w:rsidR="002E4542">
          <w:rPr>
            <w:webHidden/>
          </w:rPr>
        </w:r>
        <w:r w:rsidR="002E4542">
          <w:rPr>
            <w:webHidden/>
          </w:rPr>
          <w:fldChar w:fldCharType="separate"/>
        </w:r>
        <w:r w:rsidR="000F43DA">
          <w:rPr>
            <w:webHidden/>
          </w:rPr>
          <w:t>237</w:t>
        </w:r>
        <w:r w:rsidR="002E4542">
          <w:rPr>
            <w:webHidden/>
          </w:rPr>
          <w:fldChar w:fldCharType="end"/>
        </w:r>
      </w:hyperlink>
    </w:p>
    <w:p w14:paraId="2D2C4CA9" w14:textId="082534A7" w:rsidR="002E4542" w:rsidRDefault="00C80A04" w:rsidP="002E4542">
      <w:pPr>
        <w:pStyle w:val="TOC4"/>
        <w:rPr>
          <w:rFonts w:asciiTheme="minorHAnsi" w:hAnsiTheme="minorHAnsi"/>
          <w:sz w:val="22"/>
        </w:rPr>
      </w:pPr>
      <w:hyperlink w:anchor="_Toc58432634" w:history="1">
        <w:r w:rsidR="002E4542" w:rsidRPr="00122192">
          <w:rPr>
            <w:rStyle w:val="Hyperlink"/>
          </w:rPr>
          <w:t>28.</w:t>
        </w:r>
        <w:r w:rsidR="002E4542">
          <w:rPr>
            <w:rFonts w:asciiTheme="minorHAnsi" w:hAnsiTheme="minorHAnsi"/>
            <w:sz w:val="22"/>
          </w:rPr>
          <w:tab/>
        </w:r>
        <w:r w:rsidR="002E4542" w:rsidRPr="00BE579A">
          <w:rPr>
            <w:rStyle w:val="Hyperlink"/>
          </w:rPr>
          <w:t>Garantie du Délai de réception opérationnelle</w:t>
        </w:r>
        <w:r w:rsidR="002E4542">
          <w:rPr>
            <w:webHidden/>
          </w:rPr>
          <w:tab/>
        </w:r>
        <w:r w:rsidR="002E4542">
          <w:rPr>
            <w:webHidden/>
          </w:rPr>
          <w:fldChar w:fldCharType="begin"/>
        </w:r>
        <w:r w:rsidR="002E4542">
          <w:rPr>
            <w:webHidden/>
          </w:rPr>
          <w:instrText xml:space="preserve"> PAGEREF _Toc58432634 \h </w:instrText>
        </w:r>
        <w:r w:rsidR="002E4542">
          <w:rPr>
            <w:webHidden/>
          </w:rPr>
        </w:r>
        <w:r w:rsidR="002E4542">
          <w:rPr>
            <w:webHidden/>
          </w:rPr>
          <w:fldChar w:fldCharType="separate"/>
        </w:r>
        <w:r w:rsidR="000F43DA">
          <w:rPr>
            <w:webHidden/>
          </w:rPr>
          <w:t>237</w:t>
        </w:r>
        <w:r w:rsidR="002E4542">
          <w:rPr>
            <w:webHidden/>
          </w:rPr>
          <w:fldChar w:fldCharType="end"/>
        </w:r>
      </w:hyperlink>
    </w:p>
    <w:p w14:paraId="1785B1EF" w14:textId="1661A75D" w:rsidR="002E4542" w:rsidRDefault="00C80A04" w:rsidP="002E4542">
      <w:pPr>
        <w:pStyle w:val="TOC4"/>
        <w:rPr>
          <w:rFonts w:asciiTheme="minorHAnsi" w:hAnsiTheme="minorHAnsi"/>
          <w:sz w:val="22"/>
        </w:rPr>
      </w:pPr>
      <w:hyperlink w:anchor="_Toc58432635" w:history="1">
        <w:r w:rsidR="002E4542" w:rsidRPr="00122192">
          <w:rPr>
            <w:rStyle w:val="Hyperlink"/>
          </w:rPr>
          <w:t>29.</w:t>
        </w:r>
        <w:r w:rsidR="002E4542">
          <w:rPr>
            <w:rFonts w:asciiTheme="minorHAnsi" w:hAnsiTheme="minorHAnsi"/>
            <w:sz w:val="22"/>
          </w:rPr>
          <w:tab/>
        </w:r>
        <w:r w:rsidR="002E4542" w:rsidRPr="00BE579A">
          <w:rPr>
            <w:rStyle w:val="Hyperlink"/>
          </w:rPr>
          <w:t>Déclarations et garanties</w:t>
        </w:r>
        <w:r w:rsidR="002E4542">
          <w:rPr>
            <w:webHidden/>
          </w:rPr>
          <w:tab/>
        </w:r>
        <w:r w:rsidR="002E4542">
          <w:rPr>
            <w:webHidden/>
          </w:rPr>
          <w:fldChar w:fldCharType="begin"/>
        </w:r>
        <w:r w:rsidR="002E4542">
          <w:rPr>
            <w:webHidden/>
          </w:rPr>
          <w:instrText xml:space="preserve"> PAGEREF _Toc58432635 \h </w:instrText>
        </w:r>
        <w:r w:rsidR="002E4542">
          <w:rPr>
            <w:webHidden/>
          </w:rPr>
        </w:r>
        <w:r w:rsidR="002E4542">
          <w:rPr>
            <w:webHidden/>
          </w:rPr>
          <w:fldChar w:fldCharType="separate"/>
        </w:r>
        <w:r w:rsidR="000F43DA">
          <w:rPr>
            <w:webHidden/>
          </w:rPr>
          <w:t>238</w:t>
        </w:r>
        <w:r w:rsidR="002E4542">
          <w:rPr>
            <w:webHidden/>
          </w:rPr>
          <w:fldChar w:fldCharType="end"/>
        </w:r>
      </w:hyperlink>
    </w:p>
    <w:p w14:paraId="7F07DCAF" w14:textId="3B5E5335" w:rsidR="002E4542" w:rsidRDefault="00C80A04" w:rsidP="002E4542">
      <w:pPr>
        <w:pStyle w:val="TOC4"/>
        <w:rPr>
          <w:rFonts w:asciiTheme="minorHAnsi" w:hAnsiTheme="minorHAnsi"/>
          <w:sz w:val="22"/>
        </w:rPr>
      </w:pPr>
      <w:hyperlink w:anchor="_Toc58432636" w:history="1">
        <w:r w:rsidR="002E4542" w:rsidRPr="00122192">
          <w:rPr>
            <w:rStyle w:val="Hyperlink"/>
          </w:rPr>
          <w:t>30.</w:t>
        </w:r>
        <w:r w:rsidR="002E4542">
          <w:rPr>
            <w:rFonts w:asciiTheme="minorHAnsi" w:hAnsiTheme="minorHAnsi"/>
            <w:sz w:val="22"/>
          </w:rPr>
          <w:tab/>
        </w:r>
        <w:r w:rsidR="002E4542">
          <w:t>Garanties opérationnelles</w:t>
        </w:r>
        <w:r w:rsidR="002E4542">
          <w:rPr>
            <w:webHidden/>
          </w:rPr>
          <w:tab/>
        </w:r>
        <w:r w:rsidR="002E4542">
          <w:rPr>
            <w:webHidden/>
          </w:rPr>
          <w:fldChar w:fldCharType="begin"/>
        </w:r>
        <w:r w:rsidR="002E4542">
          <w:rPr>
            <w:webHidden/>
          </w:rPr>
          <w:instrText xml:space="preserve"> PAGEREF _Toc58432636 \h </w:instrText>
        </w:r>
        <w:r w:rsidR="002E4542">
          <w:rPr>
            <w:webHidden/>
          </w:rPr>
        </w:r>
        <w:r w:rsidR="002E4542">
          <w:rPr>
            <w:webHidden/>
          </w:rPr>
          <w:fldChar w:fldCharType="separate"/>
        </w:r>
        <w:r w:rsidR="000F43DA">
          <w:rPr>
            <w:webHidden/>
          </w:rPr>
          <w:t>242</w:t>
        </w:r>
        <w:r w:rsidR="002E4542">
          <w:rPr>
            <w:webHidden/>
          </w:rPr>
          <w:fldChar w:fldCharType="end"/>
        </w:r>
      </w:hyperlink>
    </w:p>
    <w:p w14:paraId="6BAA34FC" w14:textId="2CAAE97A" w:rsidR="002E4542" w:rsidRDefault="00C80A04" w:rsidP="002E4542">
      <w:pPr>
        <w:pStyle w:val="TOC4"/>
        <w:rPr>
          <w:rFonts w:asciiTheme="minorHAnsi" w:hAnsiTheme="minorHAnsi"/>
          <w:sz w:val="22"/>
        </w:rPr>
      </w:pPr>
      <w:hyperlink w:anchor="_Toc58432637" w:history="1">
        <w:r w:rsidR="002E4542" w:rsidRPr="00122192">
          <w:rPr>
            <w:rStyle w:val="Hyperlink"/>
          </w:rPr>
          <w:t>31.</w:t>
        </w:r>
        <w:r w:rsidR="002E4542">
          <w:rPr>
            <w:rFonts w:asciiTheme="minorHAnsi" w:hAnsiTheme="minorHAnsi"/>
            <w:sz w:val="22"/>
          </w:rPr>
          <w:tab/>
        </w:r>
        <w:r w:rsidR="002E4542">
          <w:t>Garantie au titre des Droits de propriété intellectuelle</w:t>
        </w:r>
        <w:r w:rsidR="002E4542">
          <w:rPr>
            <w:webHidden/>
          </w:rPr>
          <w:tab/>
        </w:r>
        <w:r w:rsidR="002E4542">
          <w:rPr>
            <w:webHidden/>
          </w:rPr>
          <w:fldChar w:fldCharType="begin"/>
        </w:r>
        <w:r w:rsidR="002E4542">
          <w:rPr>
            <w:webHidden/>
          </w:rPr>
          <w:instrText xml:space="preserve"> PAGEREF _Toc58432637 \h </w:instrText>
        </w:r>
        <w:r w:rsidR="002E4542">
          <w:rPr>
            <w:webHidden/>
          </w:rPr>
        </w:r>
        <w:r w:rsidR="002E4542">
          <w:rPr>
            <w:webHidden/>
          </w:rPr>
          <w:fldChar w:fldCharType="separate"/>
        </w:r>
        <w:r w:rsidR="000F43DA">
          <w:rPr>
            <w:webHidden/>
          </w:rPr>
          <w:t>243</w:t>
        </w:r>
        <w:r w:rsidR="002E4542">
          <w:rPr>
            <w:webHidden/>
          </w:rPr>
          <w:fldChar w:fldCharType="end"/>
        </w:r>
      </w:hyperlink>
    </w:p>
    <w:p w14:paraId="7BBF9ADC" w14:textId="33CBC344" w:rsidR="002E4542" w:rsidRDefault="00C80A04" w:rsidP="002E4542">
      <w:pPr>
        <w:pStyle w:val="TOC4"/>
        <w:rPr>
          <w:rFonts w:asciiTheme="minorHAnsi" w:hAnsiTheme="minorHAnsi"/>
          <w:sz w:val="22"/>
        </w:rPr>
      </w:pPr>
      <w:hyperlink w:anchor="_Toc58432638" w:history="1">
        <w:r w:rsidR="002E4542" w:rsidRPr="00122192">
          <w:rPr>
            <w:rStyle w:val="Hyperlink"/>
          </w:rPr>
          <w:t>32.</w:t>
        </w:r>
        <w:r w:rsidR="002E4542">
          <w:rPr>
            <w:rFonts w:asciiTheme="minorHAnsi" w:hAnsiTheme="minorHAnsi"/>
            <w:sz w:val="22"/>
          </w:rPr>
          <w:tab/>
        </w:r>
        <w:r w:rsidR="002E4542">
          <w:t>Indemnisation au titre des droits de propriété intellectuelle</w:t>
        </w:r>
        <w:r w:rsidR="002E4542">
          <w:rPr>
            <w:webHidden/>
          </w:rPr>
          <w:tab/>
        </w:r>
        <w:r w:rsidR="002E4542">
          <w:rPr>
            <w:webHidden/>
          </w:rPr>
          <w:fldChar w:fldCharType="begin"/>
        </w:r>
        <w:r w:rsidR="002E4542">
          <w:rPr>
            <w:webHidden/>
          </w:rPr>
          <w:instrText xml:space="preserve"> PAGEREF _Toc58432638 \h </w:instrText>
        </w:r>
        <w:r w:rsidR="002E4542">
          <w:rPr>
            <w:webHidden/>
          </w:rPr>
        </w:r>
        <w:r w:rsidR="002E4542">
          <w:rPr>
            <w:webHidden/>
          </w:rPr>
          <w:fldChar w:fldCharType="separate"/>
        </w:r>
        <w:r w:rsidR="000F43DA">
          <w:rPr>
            <w:webHidden/>
          </w:rPr>
          <w:t>243</w:t>
        </w:r>
        <w:r w:rsidR="002E4542">
          <w:rPr>
            <w:webHidden/>
          </w:rPr>
          <w:fldChar w:fldCharType="end"/>
        </w:r>
      </w:hyperlink>
    </w:p>
    <w:p w14:paraId="00A4D8BF" w14:textId="2B0EC84B" w:rsidR="002E4542" w:rsidRDefault="00C80A04" w:rsidP="002E4542">
      <w:pPr>
        <w:pStyle w:val="TOC4"/>
        <w:rPr>
          <w:rFonts w:asciiTheme="minorHAnsi" w:hAnsiTheme="minorHAnsi"/>
          <w:sz w:val="22"/>
        </w:rPr>
      </w:pPr>
      <w:hyperlink w:anchor="_Toc58432639" w:history="1">
        <w:r w:rsidR="002E4542" w:rsidRPr="00122192">
          <w:rPr>
            <w:rStyle w:val="Hyperlink"/>
          </w:rPr>
          <w:t>33.</w:t>
        </w:r>
        <w:r w:rsidR="002E4542">
          <w:rPr>
            <w:rFonts w:asciiTheme="minorHAnsi" w:hAnsiTheme="minorHAnsi"/>
            <w:sz w:val="22"/>
          </w:rPr>
          <w:tab/>
        </w:r>
        <w:r w:rsidR="002E4542">
          <w:t>Limitation de responsabilité</w:t>
        </w:r>
        <w:r w:rsidR="002E4542">
          <w:rPr>
            <w:webHidden/>
          </w:rPr>
          <w:tab/>
        </w:r>
        <w:r w:rsidR="002E4542">
          <w:rPr>
            <w:webHidden/>
          </w:rPr>
          <w:fldChar w:fldCharType="begin"/>
        </w:r>
        <w:r w:rsidR="002E4542">
          <w:rPr>
            <w:webHidden/>
          </w:rPr>
          <w:instrText xml:space="preserve"> PAGEREF _Toc58432639 \h </w:instrText>
        </w:r>
        <w:r w:rsidR="002E4542">
          <w:rPr>
            <w:webHidden/>
          </w:rPr>
        </w:r>
        <w:r w:rsidR="002E4542">
          <w:rPr>
            <w:webHidden/>
          </w:rPr>
          <w:fldChar w:fldCharType="separate"/>
        </w:r>
        <w:r w:rsidR="000F43DA">
          <w:rPr>
            <w:webHidden/>
          </w:rPr>
          <w:t>246</w:t>
        </w:r>
        <w:r w:rsidR="002E4542">
          <w:rPr>
            <w:webHidden/>
          </w:rPr>
          <w:fldChar w:fldCharType="end"/>
        </w:r>
      </w:hyperlink>
    </w:p>
    <w:p w14:paraId="4F1BBD60" w14:textId="7126AEC0" w:rsidR="002E4542" w:rsidRDefault="00C80A04" w:rsidP="002E4542">
      <w:pPr>
        <w:pStyle w:val="TOC3"/>
        <w:rPr>
          <w:rFonts w:asciiTheme="minorHAnsi" w:eastAsiaTheme="minorEastAsia" w:hAnsiTheme="minorHAnsi" w:cstheme="minorBidi"/>
          <w:iCs w:val="0"/>
          <w:sz w:val="22"/>
          <w:szCs w:val="22"/>
        </w:rPr>
      </w:pPr>
      <w:hyperlink w:anchor="_Toc58432640" w:history="1">
        <w:r w:rsidR="002E4542" w:rsidRPr="00122192">
          <w:rPr>
            <w:rStyle w:val="Hyperlink"/>
          </w:rPr>
          <w:t>G</w:t>
        </w:r>
        <w:r w:rsidR="002E4542">
          <w:rPr>
            <w:rStyle w:val="Hyperlink"/>
          </w:rPr>
          <w:t xml:space="preserve">. </w:t>
        </w:r>
        <w:r w:rsidR="002E4542">
          <w:t>Partage des risques</w:t>
        </w:r>
        <w:r w:rsidR="002E4542">
          <w:rPr>
            <w:webHidden/>
          </w:rPr>
          <w:tab/>
        </w:r>
        <w:r w:rsidR="002E4542">
          <w:rPr>
            <w:webHidden/>
          </w:rPr>
          <w:fldChar w:fldCharType="begin"/>
        </w:r>
        <w:r w:rsidR="002E4542">
          <w:rPr>
            <w:webHidden/>
          </w:rPr>
          <w:instrText xml:space="preserve"> PAGEREF _Toc58432640 \h </w:instrText>
        </w:r>
        <w:r w:rsidR="002E4542">
          <w:rPr>
            <w:webHidden/>
          </w:rPr>
        </w:r>
        <w:r w:rsidR="002E4542">
          <w:rPr>
            <w:webHidden/>
          </w:rPr>
          <w:fldChar w:fldCharType="separate"/>
        </w:r>
        <w:r w:rsidR="000F43DA">
          <w:rPr>
            <w:webHidden/>
          </w:rPr>
          <w:t>247</w:t>
        </w:r>
        <w:r w:rsidR="002E4542">
          <w:rPr>
            <w:webHidden/>
          </w:rPr>
          <w:fldChar w:fldCharType="end"/>
        </w:r>
      </w:hyperlink>
    </w:p>
    <w:p w14:paraId="763CE93C" w14:textId="740ADCDB" w:rsidR="002E4542" w:rsidRDefault="00C80A04" w:rsidP="002E4542">
      <w:pPr>
        <w:pStyle w:val="TOC4"/>
        <w:rPr>
          <w:rFonts w:asciiTheme="minorHAnsi" w:hAnsiTheme="minorHAnsi"/>
          <w:sz w:val="22"/>
        </w:rPr>
      </w:pPr>
      <w:hyperlink w:anchor="_Toc58432641" w:history="1">
        <w:r w:rsidR="002E4542" w:rsidRPr="00122192">
          <w:rPr>
            <w:rStyle w:val="Hyperlink"/>
          </w:rPr>
          <w:t>34.</w:t>
        </w:r>
        <w:r w:rsidR="002E4542">
          <w:rPr>
            <w:rFonts w:asciiTheme="minorHAnsi" w:hAnsiTheme="minorHAnsi"/>
            <w:sz w:val="22"/>
          </w:rPr>
          <w:tab/>
        </w:r>
        <w:r w:rsidR="002E4542">
          <w:t>Transfert de propriété</w:t>
        </w:r>
        <w:r w:rsidR="002E4542">
          <w:rPr>
            <w:webHidden/>
          </w:rPr>
          <w:tab/>
        </w:r>
        <w:r w:rsidR="002E4542">
          <w:rPr>
            <w:webHidden/>
          </w:rPr>
          <w:fldChar w:fldCharType="begin"/>
        </w:r>
        <w:r w:rsidR="002E4542">
          <w:rPr>
            <w:webHidden/>
          </w:rPr>
          <w:instrText xml:space="preserve"> PAGEREF _Toc58432641 \h </w:instrText>
        </w:r>
        <w:r w:rsidR="002E4542">
          <w:rPr>
            <w:webHidden/>
          </w:rPr>
        </w:r>
        <w:r w:rsidR="002E4542">
          <w:rPr>
            <w:webHidden/>
          </w:rPr>
          <w:fldChar w:fldCharType="separate"/>
        </w:r>
        <w:r w:rsidR="000F43DA">
          <w:rPr>
            <w:webHidden/>
          </w:rPr>
          <w:t>247</w:t>
        </w:r>
        <w:r w:rsidR="002E4542">
          <w:rPr>
            <w:webHidden/>
          </w:rPr>
          <w:fldChar w:fldCharType="end"/>
        </w:r>
      </w:hyperlink>
    </w:p>
    <w:p w14:paraId="19CC948A" w14:textId="5FC7A6FB" w:rsidR="002E4542" w:rsidRDefault="00C80A04" w:rsidP="002E4542">
      <w:pPr>
        <w:pStyle w:val="TOC4"/>
        <w:rPr>
          <w:rFonts w:asciiTheme="minorHAnsi" w:hAnsiTheme="minorHAnsi"/>
          <w:sz w:val="22"/>
        </w:rPr>
      </w:pPr>
      <w:hyperlink w:anchor="_Toc58432642" w:history="1">
        <w:r w:rsidR="002E4542" w:rsidRPr="00122192">
          <w:rPr>
            <w:rStyle w:val="Hyperlink"/>
          </w:rPr>
          <w:t>35.</w:t>
        </w:r>
        <w:r w:rsidR="002E4542">
          <w:rPr>
            <w:rFonts w:asciiTheme="minorHAnsi" w:hAnsiTheme="minorHAnsi"/>
            <w:sz w:val="22"/>
          </w:rPr>
          <w:tab/>
        </w:r>
        <w:r w:rsidR="002E4542">
          <w:t>Entretien et garde du Système</w:t>
        </w:r>
        <w:r w:rsidR="002E4542">
          <w:rPr>
            <w:webHidden/>
          </w:rPr>
          <w:tab/>
        </w:r>
        <w:r w:rsidR="002E4542">
          <w:rPr>
            <w:webHidden/>
          </w:rPr>
          <w:fldChar w:fldCharType="begin"/>
        </w:r>
        <w:r w:rsidR="002E4542">
          <w:rPr>
            <w:webHidden/>
          </w:rPr>
          <w:instrText xml:space="preserve"> PAGEREF _Toc58432642 \h </w:instrText>
        </w:r>
        <w:r w:rsidR="002E4542">
          <w:rPr>
            <w:webHidden/>
          </w:rPr>
        </w:r>
        <w:r w:rsidR="002E4542">
          <w:rPr>
            <w:webHidden/>
          </w:rPr>
          <w:fldChar w:fldCharType="separate"/>
        </w:r>
        <w:r w:rsidR="000F43DA">
          <w:rPr>
            <w:webHidden/>
          </w:rPr>
          <w:t>248</w:t>
        </w:r>
        <w:r w:rsidR="002E4542">
          <w:rPr>
            <w:webHidden/>
          </w:rPr>
          <w:fldChar w:fldCharType="end"/>
        </w:r>
      </w:hyperlink>
    </w:p>
    <w:p w14:paraId="586B41C8" w14:textId="095DDAE8" w:rsidR="002E4542" w:rsidRDefault="00C80A04" w:rsidP="002E4542">
      <w:pPr>
        <w:pStyle w:val="TOC4"/>
        <w:rPr>
          <w:rFonts w:asciiTheme="minorHAnsi" w:hAnsiTheme="minorHAnsi"/>
          <w:sz w:val="22"/>
        </w:rPr>
      </w:pPr>
      <w:hyperlink w:anchor="_Toc58432643" w:history="1">
        <w:r w:rsidR="002E4542" w:rsidRPr="00122192">
          <w:rPr>
            <w:rStyle w:val="Hyperlink"/>
          </w:rPr>
          <w:t>36.</w:t>
        </w:r>
        <w:r w:rsidR="002E4542">
          <w:rPr>
            <w:rFonts w:asciiTheme="minorHAnsi" w:hAnsiTheme="minorHAnsi"/>
            <w:sz w:val="22"/>
          </w:rPr>
          <w:tab/>
        </w:r>
        <w:r w:rsidR="002E4542">
          <w:t>Pertes ou dommages matériels ; accidents du travail ; indemnisation</w:t>
        </w:r>
        <w:r w:rsidR="002E4542">
          <w:rPr>
            <w:webHidden/>
          </w:rPr>
          <w:tab/>
        </w:r>
        <w:r w:rsidR="002E4542">
          <w:rPr>
            <w:webHidden/>
          </w:rPr>
          <w:fldChar w:fldCharType="begin"/>
        </w:r>
        <w:r w:rsidR="002E4542">
          <w:rPr>
            <w:webHidden/>
          </w:rPr>
          <w:instrText xml:space="preserve"> PAGEREF _Toc58432643 \h </w:instrText>
        </w:r>
        <w:r w:rsidR="002E4542">
          <w:rPr>
            <w:webHidden/>
          </w:rPr>
        </w:r>
        <w:r w:rsidR="002E4542">
          <w:rPr>
            <w:webHidden/>
          </w:rPr>
          <w:fldChar w:fldCharType="separate"/>
        </w:r>
        <w:r w:rsidR="000F43DA">
          <w:rPr>
            <w:webHidden/>
          </w:rPr>
          <w:t>249</w:t>
        </w:r>
        <w:r w:rsidR="002E4542">
          <w:rPr>
            <w:webHidden/>
          </w:rPr>
          <w:fldChar w:fldCharType="end"/>
        </w:r>
      </w:hyperlink>
    </w:p>
    <w:p w14:paraId="25C772B8" w14:textId="70A3A316" w:rsidR="002E4542" w:rsidRDefault="00C80A04" w:rsidP="002E4542">
      <w:pPr>
        <w:pStyle w:val="TOC4"/>
        <w:rPr>
          <w:rFonts w:asciiTheme="minorHAnsi" w:hAnsiTheme="minorHAnsi"/>
          <w:sz w:val="22"/>
        </w:rPr>
      </w:pPr>
      <w:hyperlink w:anchor="_Toc58432644" w:history="1">
        <w:r w:rsidR="002E4542" w:rsidRPr="00122192">
          <w:rPr>
            <w:rStyle w:val="Hyperlink"/>
          </w:rPr>
          <w:t>37.</w:t>
        </w:r>
        <w:r w:rsidR="002E4542">
          <w:rPr>
            <w:rFonts w:asciiTheme="minorHAnsi" w:hAnsiTheme="minorHAnsi"/>
            <w:sz w:val="22"/>
          </w:rPr>
          <w:tab/>
        </w:r>
        <w:r w:rsidR="002E4542">
          <w:rPr>
            <w:rStyle w:val="Hyperlink"/>
          </w:rPr>
          <w:t>As</w:t>
        </w:r>
        <w:r w:rsidR="002E4542" w:rsidRPr="00122192">
          <w:rPr>
            <w:rStyle w:val="Hyperlink"/>
          </w:rPr>
          <w:t>surances</w:t>
        </w:r>
        <w:r w:rsidR="002E4542">
          <w:rPr>
            <w:webHidden/>
          </w:rPr>
          <w:tab/>
        </w:r>
        <w:r w:rsidR="002E4542">
          <w:rPr>
            <w:webHidden/>
          </w:rPr>
          <w:fldChar w:fldCharType="begin"/>
        </w:r>
        <w:r w:rsidR="002E4542">
          <w:rPr>
            <w:webHidden/>
          </w:rPr>
          <w:instrText xml:space="preserve"> PAGEREF _Toc58432644 \h </w:instrText>
        </w:r>
        <w:r w:rsidR="002E4542">
          <w:rPr>
            <w:webHidden/>
          </w:rPr>
        </w:r>
        <w:r w:rsidR="002E4542">
          <w:rPr>
            <w:webHidden/>
          </w:rPr>
          <w:fldChar w:fldCharType="separate"/>
        </w:r>
        <w:r w:rsidR="000F43DA">
          <w:rPr>
            <w:webHidden/>
          </w:rPr>
          <w:t>250</w:t>
        </w:r>
        <w:r w:rsidR="002E4542">
          <w:rPr>
            <w:webHidden/>
          </w:rPr>
          <w:fldChar w:fldCharType="end"/>
        </w:r>
      </w:hyperlink>
    </w:p>
    <w:p w14:paraId="6F88C73F" w14:textId="50B474A8" w:rsidR="002E4542" w:rsidRDefault="00C80A04" w:rsidP="002E4542">
      <w:pPr>
        <w:pStyle w:val="TOC4"/>
        <w:rPr>
          <w:rFonts w:asciiTheme="minorHAnsi" w:hAnsiTheme="minorHAnsi"/>
          <w:sz w:val="22"/>
        </w:rPr>
      </w:pPr>
      <w:hyperlink w:anchor="_Toc58432645" w:history="1">
        <w:r w:rsidR="002E4542" w:rsidRPr="00122192">
          <w:rPr>
            <w:rStyle w:val="Hyperlink"/>
          </w:rPr>
          <w:t>38.</w:t>
        </w:r>
        <w:r w:rsidR="002E4542">
          <w:rPr>
            <w:rFonts w:asciiTheme="minorHAnsi" w:hAnsiTheme="minorHAnsi"/>
            <w:sz w:val="22"/>
          </w:rPr>
          <w:tab/>
        </w:r>
        <w:r w:rsidR="002E4542">
          <w:rPr>
            <w:rStyle w:val="Hyperlink"/>
          </w:rPr>
          <w:t>Force m</w:t>
        </w:r>
        <w:r w:rsidR="002E4542" w:rsidRPr="00122192">
          <w:rPr>
            <w:rStyle w:val="Hyperlink"/>
          </w:rPr>
          <w:t>ajeure</w:t>
        </w:r>
        <w:r w:rsidR="002E4542">
          <w:rPr>
            <w:webHidden/>
          </w:rPr>
          <w:tab/>
        </w:r>
        <w:r w:rsidR="002E4542">
          <w:rPr>
            <w:webHidden/>
          </w:rPr>
          <w:fldChar w:fldCharType="begin"/>
        </w:r>
        <w:r w:rsidR="002E4542">
          <w:rPr>
            <w:webHidden/>
          </w:rPr>
          <w:instrText xml:space="preserve"> PAGEREF _Toc58432645 \h </w:instrText>
        </w:r>
        <w:r w:rsidR="002E4542">
          <w:rPr>
            <w:webHidden/>
          </w:rPr>
        </w:r>
        <w:r w:rsidR="002E4542">
          <w:rPr>
            <w:webHidden/>
          </w:rPr>
          <w:fldChar w:fldCharType="separate"/>
        </w:r>
        <w:r w:rsidR="000F43DA">
          <w:rPr>
            <w:webHidden/>
          </w:rPr>
          <w:t>252</w:t>
        </w:r>
        <w:r w:rsidR="002E4542">
          <w:rPr>
            <w:webHidden/>
          </w:rPr>
          <w:fldChar w:fldCharType="end"/>
        </w:r>
      </w:hyperlink>
    </w:p>
    <w:p w14:paraId="6D50A3E2" w14:textId="35EC4000" w:rsidR="002E4542" w:rsidRDefault="00C80A04" w:rsidP="002E4542">
      <w:pPr>
        <w:pStyle w:val="TOC3"/>
        <w:rPr>
          <w:rFonts w:asciiTheme="minorHAnsi" w:eastAsiaTheme="minorEastAsia" w:hAnsiTheme="minorHAnsi" w:cstheme="minorBidi"/>
          <w:iCs w:val="0"/>
          <w:sz w:val="22"/>
          <w:szCs w:val="22"/>
        </w:rPr>
      </w:pPr>
      <w:hyperlink w:anchor="_Toc58432646" w:history="1">
        <w:r w:rsidR="002E4542" w:rsidRPr="00122192">
          <w:rPr>
            <w:rStyle w:val="Hyperlink"/>
          </w:rPr>
          <w:t>H</w:t>
        </w:r>
        <w:r w:rsidR="002E4542">
          <w:rPr>
            <w:rStyle w:val="Hyperlink"/>
          </w:rPr>
          <w:t xml:space="preserve">. </w:t>
        </w:r>
        <w:r w:rsidR="002E4542">
          <w:t>Modifications des éléments du Contrat</w:t>
        </w:r>
        <w:r w:rsidR="002E4542">
          <w:rPr>
            <w:webHidden/>
          </w:rPr>
          <w:tab/>
        </w:r>
        <w:r w:rsidR="002E4542">
          <w:rPr>
            <w:webHidden/>
          </w:rPr>
          <w:fldChar w:fldCharType="begin"/>
        </w:r>
        <w:r w:rsidR="002E4542">
          <w:rPr>
            <w:webHidden/>
          </w:rPr>
          <w:instrText xml:space="preserve"> PAGEREF _Toc58432646 \h </w:instrText>
        </w:r>
        <w:r w:rsidR="002E4542">
          <w:rPr>
            <w:webHidden/>
          </w:rPr>
        </w:r>
        <w:r w:rsidR="002E4542">
          <w:rPr>
            <w:webHidden/>
          </w:rPr>
          <w:fldChar w:fldCharType="separate"/>
        </w:r>
        <w:r w:rsidR="000F43DA">
          <w:rPr>
            <w:webHidden/>
          </w:rPr>
          <w:t>254</w:t>
        </w:r>
        <w:r w:rsidR="002E4542">
          <w:rPr>
            <w:webHidden/>
          </w:rPr>
          <w:fldChar w:fldCharType="end"/>
        </w:r>
      </w:hyperlink>
    </w:p>
    <w:p w14:paraId="49AC19CD" w14:textId="43601A37" w:rsidR="002E4542" w:rsidRDefault="00C80A04" w:rsidP="002E4542">
      <w:pPr>
        <w:pStyle w:val="TOC4"/>
        <w:rPr>
          <w:rFonts w:asciiTheme="minorHAnsi" w:hAnsiTheme="minorHAnsi"/>
          <w:sz w:val="22"/>
        </w:rPr>
      </w:pPr>
      <w:hyperlink w:anchor="_Toc58432647" w:history="1">
        <w:r w:rsidR="002E4542" w:rsidRPr="00122192">
          <w:rPr>
            <w:rStyle w:val="Hyperlink"/>
          </w:rPr>
          <w:t>39.</w:t>
        </w:r>
        <w:r w:rsidR="002E4542">
          <w:rPr>
            <w:rFonts w:asciiTheme="minorHAnsi" w:hAnsiTheme="minorHAnsi"/>
            <w:sz w:val="22"/>
          </w:rPr>
          <w:tab/>
        </w:r>
        <w:r w:rsidR="002E4542">
          <w:t>Modifications du Système</w:t>
        </w:r>
        <w:r w:rsidR="002E4542">
          <w:rPr>
            <w:webHidden/>
          </w:rPr>
          <w:tab/>
        </w:r>
        <w:r w:rsidR="002E4542">
          <w:rPr>
            <w:webHidden/>
          </w:rPr>
          <w:fldChar w:fldCharType="begin"/>
        </w:r>
        <w:r w:rsidR="002E4542">
          <w:rPr>
            <w:webHidden/>
          </w:rPr>
          <w:instrText xml:space="preserve"> PAGEREF _Toc58432647 \h </w:instrText>
        </w:r>
        <w:r w:rsidR="002E4542">
          <w:rPr>
            <w:webHidden/>
          </w:rPr>
        </w:r>
        <w:r w:rsidR="002E4542">
          <w:rPr>
            <w:webHidden/>
          </w:rPr>
          <w:fldChar w:fldCharType="separate"/>
        </w:r>
        <w:r w:rsidR="000F43DA">
          <w:rPr>
            <w:webHidden/>
          </w:rPr>
          <w:t>254</w:t>
        </w:r>
        <w:r w:rsidR="002E4542">
          <w:rPr>
            <w:webHidden/>
          </w:rPr>
          <w:fldChar w:fldCharType="end"/>
        </w:r>
      </w:hyperlink>
    </w:p>
    <w:p w14:paraId="6A669B52" w14:textId="58DA7E21" w:rsidR="002E4542" w:rsidRDefault="00C80A04" w:rsidP="002E4542">
      <w:pPr>
        <w:pStyle w:val="TOC4"/>
        <w:rPr>
          <w:rFonts w:asciiTheme="minorHAnsi" w:hAnsiTheme="minorHAnsi"/>
          <w:sz w:val="22"/>
        </w:rPr>
      </w:pPr>
      <w:hyperlink w:anchor="_Toc58432648" w:history="1">
        <w:r w:rsidR="002E4542" w:rsidRPr="00122192">
          <w:rPr>
            <w:rStyle w:val="Hyperlink"/>
          </w:rPr>
          <w:t>40.</w:t>
        </w:r>
        <w:r w:rsidR="002E4542">
          <w:rPr>
            <w:rFonts w:asciiTheme="minorHAnsi" w:hAnsiTheme="minorHAnsi"/>
            <w:sz w:val="22"/>
          </w:rPr>
          <w:tab/>
        </w:r>
        <w:r w:rsidR="002E4542">
          <w:t>Prolongation du délai de réception opérationnelle</w:t>
        </w:r>
        <w:r w:rsidR="002E4542">
          <w:rPr>
            <w:webHidden/>
          </w:rPr>
          <w:tab/>
        </w:r>
        <w:r w:rsidR="002E4542">
          <w:rPr>
            <w:webHidden/>
          </w:rPr>
          <w:fldChar w:fldCharType="begin"/>
        </w:r>
        <w:r w:rsidR="002E4542">
          <w:rPr>
            <w:webHidden/>
          </w:rPr>
          <w:instrText xml:space="preserve"> PAGEREF _Toc58432648 \h </w:instrText>
        </w:r>
        <w:r w:rsidR="002E4542">
          <w:rPr>
            <w:webHidden/>
          </w:rPr>
        </w:r>
        <w:r w:rsidR="002E4542">
          <w:rPr>
            <w:webHidden/>
          </w:rPr>
          <w:fldChar w:fldCharType="separate"/>
        </w:r>
        <w:r w:rsidR="000F43DA">
          <w:rPr>
            <w:webHidden/>
          </w:rPr>
          <w:t>258</w:t>
        </w:r>
        <w:r w:rsidR="002E4542">
          <w:rPr>
            <w:webHidden/>
          </w:rPr>
          <w:fldChar w:fldCharType="end"/>
        </w:r>
      </w:hyperlink>
    </w:p>
    <w:p w14:paraId="7D618E6C" w14:textId="5125A323" w:rsidR="002E4542" w:rsidRDefault="00C80A04" w:rsidP="002E4542">
      <w:pPr>
        <w:pStyle w:val="TOC4"/>
        <w:rPr>
          <w:rFonts w:asciiTheme="minorHAnsi" w:hAnsiTheme="minorHAnsi"/>
          <w:sz w:val="22"/>
        </w:rPr>
      </w:pPr>
      <w:hyperlink w:anchor="_Toc58432649" w:history="1">
        <w:r w:rsidR="002E4542" w:rsidRPr="00122192">
          <w:rPr>
            <w:rStyle w:val="Hyperlink"/>
          </w:rPr>
          <w:t>41.</w:t>
        </w:r>
        <w:r w:rsidR="002E4542">
          <w:rPr>
            <w:rFonts w:asciiTheme="minorHAnsi" w:hAnsiTheme="minorHAnsi"/>
            <w:sz w:val="22"/>
          </w:rPr>
          <w:tab/>
        </w:r>
        <w:r w:rsidR="002E4542">
          <w:rPr>
            <w:rStyle w:val="Hyperlink"/>
          </w:rPr>
          <w:t>Résil</w:t>
        </w:r>
        <w:r w:rsidR="002E4542" w:rsidRPr="00122192">
          <w:rPr>
            <w:rStyle w:val="Hyperlink"/>
          </w:rPr>
          <w:t>iation</w:t>
        </w:r>
        <w:r w:rsidR="002E4542">
          <w:rPr>
            <w:webHidden/>
          </w:rPr>
          <w:tab/>
        </w:r>
        <w:r w:rsidR="002E4542">
          <w:rPr>
            <w:webHidden/>
          </w:rPr>
          <w:fldChar w:fldCharType="begin"/>
        </w:r>
        <w:r w:rsidR="002E4542">
          <w:rPr>
            <w:webHidden/>
          </w:rPr>
          <w:instrText xml:space="preserve"> PAGEREF _Toc58432649 \h </w:instrText>
        </w:r>
        <w:r w:rsidR="002E4542">
          <w:rPr>
            <w:webHidden/>
          </w:rPr>
        </w:r>
        <w:r w:rsidR="002E4542">
          <w:rPr>
            <w:webHidden/>
          </w:rPr>
          <w:fldChar w:fldCharType="separate"/>
        </w:r>
        <w:r w:rsidR="000F43DA">
          <w:rPr>
            <w:webHidden/>
          </w:rPr>
          <w:t>259</w:t>
        </w:r>
        <w:r w:rsidR="002E4542">
          <w:rPr>
            <w:webHidden/>
          </w:rPr>
          <w:fldChar w:fldCharType="end"/>
        </w:r>
      </w:hyperlink>
    </w:p>
    <w:p w14:paraId="22A1CC2F" w14:textId="2BF045D1" w:rsidR="002E4542" w:rsidRDefault="00C80A04" w:rsidP="002E4542">
      <w:pPr>
        <w:pStyle w:val="TOC4"/>
        <w:rPr>
          <w:rFonts w:asciiTheme="minorHAnsi" w:hAnsiTheme="minorHAnsi"/>
          <w:sz w:val="22"/>
        </w:rPr>
      </w:pPr>
      <w:hyperlink w:anchor="_Toc58432650" w:history="1">
        <w:r w:rsidR="002E4542" w:rsidRPr="00122192">
          <w:rPr>
            <w:rStyle w:val="Hyperlink"/>
          </w:rPr>
          <w:t>42.</w:t>
        </w:r>
        <w:r w:rsidR="002E4542">
          <w:rPr>
            <w:rFonts w:asciiTheme="minorHAnsi" w:hAnsiTheme="minorHAnsi"/>
            <w:sz w:val="22"/>
          </w:rPr>
          <w:tab/>
        </w:r>
        <w:r w:rsidR="002E4542">
          <w:t>Cession</w:t>
        </w:r>
        <w:r w:rsidR="002E4542">
          <w:rPr>
            <w:webHidden/>
          </w:rPr>
          <w:tab/>
        </w:r>
        <w:r w:rsidR="002E4542">
          <w:rPr>
            <w:webHidden/>
          </w:rPr>
          <w:fldChar w:fldCharType="begin"/>
        </w:r>
        <w:r w:rsidR="002E4542">
          <w:rPr>
            <w:webHidden/>
          </w:rPr>
          <w:instrText xml:space="preserve"> PAGEREF _Toc58432650 \h </w:instrText>
        </w:r>
        <w:r w:rsidR="002E4542">
          <w:rPr>
            <w:webHidden/>
          </w:rPr>
        </w:r>
        <w:r w:rsidR="002E4542">
          <w:rPr>
            <w:webHidden/>
          </w:rPr>
          <w:fldChar w:fldCharType="separate"/>
        </w:r>
        <w:r w:rsidR="000F43DA">
          <w:rPr>
            <w:webHidden/>
          </w:rPr>
          <w:t>266</w:t>
        </w:r>
        <w:r w:rsidR="002E4542">
          <w:rPr>
            <w:webHidden/>
          </w:rPr>
          <w:fldChar w:fldCharType="end"/>
        </w:r>
      </w:hyperlink>
    </w:p>
    <w:p w14:paraId="3422DFCC" w14:textId="3BB31D12" w:rsidR="002E4542" w:rsidRDefault="00C80A04" w:rsidP="002E4542">
      <w:pPr>
        <w:pStyle w:val="TOC4"/>
        <w:rPr>
          <w:rFonts w:asciiTheme="minorHAnsi" w:hAnsiTheme="minorHAnsi"/>
          <w:sz w:val="22"/>
        </w:rPr>
      </w:pPr>
      <w:hyperlink w:anchor="_Toc58432651" w:history="1">
        <w:r w:rsidR="002E4542" w:rsidRPr="00122192">
          <w:rPr>
            <w:rStyle w:val="Hyperlink"/>
          </w:rPr>
          <w:t>43.</w:t>
        </w:r>
        <w:r w:rsidR="002E4542">
          <w:rPr>
            <w:rFonts w:asciiTheme="minorHAnsi" w:hAnsiTheme="minorHAnsi"/>
            <w:sz w:val="22"/>
          </w:rPr>
          <w:tab/>
        </w:r>
        <w:r w:rsidR="002E4542">
          <w:t>Clauses contraignantes de la MCC ; Clauses de transfert</w:t>
        </w:r>
        <w:r w:rsidR="002E4542">
          <w:rPr>
            <w:webHidden/>
          </w:rPr>
          <w:tab/>
        </w:r>
        <w:r w:rsidR="002E4542">
          <w:rPr>
            <w:webHidden/>
          </w:rPr>
          <w:fldChar w:fldCharType="begin"/>
        </w:r>
        <w:r w:rsidR="002E4542">
          <w:rPr>
            <w:webHidden/>
          </w:rPr>
          <w:instrText xml:space="preserve"> PAGEREF _Toc58432651 \h </w:instrText>
        </w:r>
        <w:r w:rsidR="002E4542">
          <w:rPr>
            <w:webHidden/>
          </w:rPr>
        </w:r>
        <w:r w:rsidR="002E4542">
          <w:rPr>
            <w:webHidden/>
          </w:rPr>
          <w:fldChar w:fldCharType="separate"/>
        </w:r>
        <w:r w:rsidR="000F43DA">
          <w:rPr>
            <w:webHidden/>
          </w:rPr>
          <w:t>267</w:t>
        </w:r>
        <w:r w:rsidR="002E4542">
          <w:rPr>
            <w:webHidden/>
          </w:rPr>
          <w:fldChar w:fldCharType="end"/>
        </w:r>
      </w:hyperlink>
    </w:p>
    <w:p w14:paraId="38F05BD8" w14:textId="616F1394" w:rsidR="002E4542" w:rsidRDefault="00C80A04" w:rsidP="002E4542">
      <w:pPr>
        <w:pStyle w:val="TOC4"/>
        <w:rPr>
          <w:rFonts w:asciiTheme="minorHAnsi" w:hAnsiTheme="minorHAnsi"/>
          <w:sz w:val="22"/>
        </w:rPr>
      </w:pPr>
      <w:hyperlink w:anchor="_Toc58432652" w:history="1">
        <w:r w:rsidR="002E4542" w:rsidRPr="00122192">
          <w:rPr>
            <w:rStyle w:val="Hyperlink"/>
          </w:rPr>
          <w:t>44.</w:t>
        </w:r>
        <w:r w:rsidR="002E4542">
          <w:rPr>
            <w:rFonts w:asciiTheme="minorHAnsi" w:hAnsiTheme="minorHAnsi"/>
            <w:sz w:val="22"/>
          </w:rPr>
          <w:tab/>
        </w:r>
        <w:r w:rsidR="002E4542">
          <w:t>Exigences relatives à la lutte contre la fraude et la corruption</w:t>
        </w:r>
        <w:r w:rsidR="002E4542">
          <w:rPr>
            <w:webHidden/>
          </w:rPr>
          <w:tab/>
        </w:r>
        <w:r w:rsidR="002E4542">
          <w:rPr>
            <w:webHidden/>
          </w:rPr>
          <w:fldChar w:fldCharType="begin"/>
        </w:r>
        <w:r w:rsidR="002E4542">
          <w:rPr>
            <w:webHidden/>
          </w:rPr>
          <w:instrText xml:space="preserve"> PAGEREF _Toc58432652 \h </w:instrText>
        </w:r>
        <w:r w:rsidR="002E4542">
          <w:rPr>
            <w:webHidden/>
          </w:rPr>
        </w:r>
        <w:r w:rsidR="002E4542">
          <w:rPr>
            <w:webHidden/>
          </w:rPr>
          <w:fldChar w:fldCharType="separate"/>
        </w:r>
        <w:r w:rsidR="000F43DA">
          <w:rPr>
            <w:webHidden/>
          </w:rPr>
          <w:t>267</w:t>
        </w:r>
        <w:r w:rsidR="002E4542">
          <w:rPr>
            <w:webHidden/>
          </w:rPr>
          <w:fldChar w:fldCharType="end"/>
        </w:r>
      </w:hyperlink>
    </w:p>
    <w:p w14:paraId="780032ED" w14:textId="7D4EFF03" w:rsidR="002E4542" w:rsidRDefault="00C80A04" w:rsidP="002E4542">
      <w:pPr>
        <w:pStyle w:val="TOC4"/>
        <w:rPr>
          <w:rFonts w:asciiTheme="minorHAnsi" w:hAnsiTheme="minorHAnsi"/>
          <w:sz w:val="22"/>
        </w:rPr>
      </w:pPr>
      <w:hyperlink w:anchor="_Toc58432653" w:history="1">
        <w:r w:rsidR="002E4542" w:rsidRPr="00122192">
          <w:rPr>
            <w:rStyle w:val="Hyperlink"/>
          </w:rPr>
          <w:t>45.</w:t>
        </w:r>
        <w:r w:rsidR="002E4542">
          <w:rPr>
            <w:rFonts w:asciiTheme="minorHAnsi" w:hAnsiTheme="minorHAnsi"/>
            <w:sz w:val="22"/>
          </w:rPr>
          <w:tab/>
        </w:r>
        <w:r w:rsidR="002E4542">
          <w:t>Lutte contre la Traite des Personnes</w:t>
        </w:r>
        <w:r w:rsidR="002E4542">
          <w:rPr>
            <w:webHidden/>
          </w:rPr>
          <w:tab/>
        </w:r>
        <w:r w:rsidR="002E4542">
          <w:rPr>
            <w:webHidden/>
          </w:rPr>
          <w:fldChar w:fldCharType="begin"/>
        </w:r>
        <w:r w:rsidR="002E4542">
          <w:rPr>
            <w:webHidden/>
          </w:rPr>
          <w:instrText xml:space="preserve"> PAGEREF _Toc58432653 \h </w:instrText>
        </w:r>
        <w:r w:rsidR="002E4542">
          <w:rPr>
            <w:webHidden/>
          </w:rPr>
        </w:r>
        <w:r w:rsidR="002E4542">
          <w:rPr>
            <w:webHidden/>
          </w:rPr>
          <w:fldChar w:fldCharType="separate"/>
        </w:r>
        <w:r w:rsidR="000F43DA">
          <w:rPr>
            <w:webHidden/>
          </w:rPr>
          <w:t>271</w:t>
        </w:r>
        <w:r w:rsidR="002E4542">
          <w:rPr>
            <w:webHidden/>
          </w:rPr>
          <w:fldChar w:fldCharType="end"/>
        </w:r>
      </w:hyperlink>
    </w:p>
    <w:p w14:paraId="3AAE968C" w14:textId="5A9A05A8" w:rsidR="002E4542" w:rsidRDefault="00C80A04" w:rsidP="002E4542">
      <w:pPr>
        <w:pStyle w:val="TOC4"/>
        <w:rPr>
          <w:rFonts w:asciiTheme="minorHAnsi" w:hAnsiTheme="minorHAnsi"/>
          <w:sz w:val="22"/>
        </w:rPr>
      </w:pPr>
      <w:hyperlink w:anchor="_Toc58432654" w:history="1">
        <w:r w:rsidR="002E4542" w:rsidRPr="00122192">
          <w:rPr>
            <w:rStyle w:val="Hyperlink"/>
          </w:rPr>
          <w:t>46.</w:t>
        </w:r>
        <w:r w:rsidR="002E4542">
          <w:rPr>
            <w:rFonts w:asciiTheme="minorHAnsi" w:hAnsiTheme="minorHAnsi"/>
            <w:sz w:val="22"/>
          </w:rPr>
          <w:tab/>
        </w:r>
        <w:r w:rsidR="002E4542">
          <w:t>Genre et inclusion sociale</w:t>
        </w:r>
        <w:r w:rsidR="002E4542">
          <w:rPr>
            <w:webHidden/>
          </w:rPr>
          <w:tab/>
        </w:r>
        <w:r w:rsidR="002E4542">
          <w:rPr>
            <w:webHidden/>
          </w:rPr>
          <w:fldChar w:fldCharType="begin"/>
        </w:r>
        <w:r w:rsidR="002E4542">
          <w:rPr>
            <w:webHidden/>
          </w:rPr>
          <w:instrText xml:space="preserve"> PAGEREF _Toc58432654 \h </w:instrText>
        </w:r>
        <w:r w:rsidR="002E4542">
          <w:rPr>
            <w:webHidden/>
          </w:rPr>
        </w:r>
        <w:r w:rsidR="002E4542">
          <w:rPr>
            <w:webHidden/>
          </w:rPr>
          <w:fldChar w:fldCharType="separate"/>
        </w:r>
        <w:r w:rsidR="000F43DA">
          <w:rPr>
            <w:webHidden/>
          </w:rPr>
          <w:t>274</w:t>
        </w:r>
        <w:r w:rsidR="002E4542">
          <w:rPr>
            <w:webHidden/>
          </w:rPr>
          <w:fldChar w:fldCharType="end"/>
        </w:r>
      </w:hyperlink>
    </w:p>
    <w:p w14:paraId="56D25ACA" w14:textId="61D7E9B4" w:rsidR="002E4542" w:rsidRDefault="00C80A04" w:rsidP="002E4542">
      <w:pPr>
        <w:pStyle w:val="TOC4"/>
        <w:rPr>
          <w:rFonts w:asciiTheme="minorHAnsi" w:hAnsiTheme="minorHAnsi"/>
          <w:sz w:val="22"/>
        </w:rPr>
      </w:pPr>
      <w:hyperlink w:anchor="_Toc58432655" w:history="1">
        <w:r w:rsidR="002E4542" w:rsidRPr="00122192">
          <w:rPr>
            <w:rStyle w:val="Hyperlink"/>
          </w:rPr>
          <w:t>47.</w:t>
        </w:r>
        <w:r w:rsidR="002E4542">
          <w:rPr>
            <w:rFonts w:asciiTheme="minorHAnsi" w:hAnsiTheme="minorHAnsi"/>
            <w:sz w:val="22"/>
          </w:rPr>
          <w:tab/>
        </w:r>
        <w:r w:rsidR="002E4542">
          <w:t>Interdiction du travail forcé des  enfants</w:t>
        </w:r>
        <w:r w:rsidR="002E4542">
          <w:rPr>
            <w:webHidden/>
          </w:rPr>
          <w:tab/>
        </w:r>
        <w:r w:rsidR="002E4542">
          <w:rPr>
            <w:webHidden/>
          </w:rPr>
          <w:fldChar w:fldCharType="begin"/>
        </w:r>
        <w:r w:rsidR="002E4542">
          <w:rPr>
            <w:webHidden/>
          </w:rPr>
          <w:instrText xml:space="preserve"> PAGEREF _Toc58432655 \h </w:instrText>
        </w:r>
        <w:r w:rsidR="002E4542">
          <w:rPr>
            <w:webHidden/>
          </w:rPr>
        </w:r>
        <w:r w:rsidR="002E4542">
          <w:rPr>
            <w:webHidden/>
          </w:rPr>
          <w:fldChar w:fldCharType="separate"/>
        </w:r>
        <w:r w:rsidR="000F43DA">
          <w:rPr>
            <w:webHidden/>
          </w:rPr>
          <w:t>274</w:t>
        </w:r>
        <w:r w:rsidR="002E4542">
          <w:rPr>
            <w:webHidden/>
          </w:rPr>
          <w:fldChar w:fldCharType="end"/>
        </w:r>
      </w:hyperlink>
    </w:p>
    <w:p w14:paraId="5EF1E0BB" w14:textId="332D78E8" w:rsidR="002E4542" w:rsidRDefault="00C80A04" w:rsidP="002E4542">
      <w:pPr>
        <w:pStyle w:val="TOC4"/>
        <w:rPr>
          <w:rFonts w:asciiTheme="minorHAnsi" w:hAnsiTheme="minorHAnsi"/>
          <w:sz w:val="22"/>
        </w:rPr>
      </w:pPr>
      <w:hyperlink w:anchor="_Toc58432656" w:history="1">
        <w:r w:rsidR="002E4542" w:rsidRPr="00122192">
          <w:rPr>
            <w:rStyle w:val="Hyperlink"/>
          </w:rPr>
          <w:t>48.</w:t>
        </w:r>
        <w:r w:rsidR="002E4542">
          <w:rPr>
            <w:rFonts w:asciiTheme="minorHAnsi" w:hAnsiTheme="minorHAnsi"/>
            <w:sz w:val="22"/>
          </w:rPr>
          <w:tab/>
        </w:r>
        <w:r w:rsidR="002E4542">
          <w:t>Interdiction du harcèlement sexuel</w:t>
        </w:r>
        <w:r w:rsidR="002E4542">
          <w:rPr>
            <w:webHidden/>
          </w:rPr>
          <w:tab/>
        </w:r>
        <w:r w:rsidR="002E4542">
          <w:rPr>
            <w:webHidden/>
          </w:rPr>
          <w:fldChar w:fldCharType="begin"/>
        </w:r>
        <w:r w:rsidR="002E4542">
          <w:rPr>
            <w:webHidden/>
          </w:rPr>
          <w:instrText xml:space="preserve"> PAGEREF _Toc58432656 \h </w:instrText>
        </w:r>
        <w:r w:rsidR="002E4542">
          <w:rPr>
            <w:webHidden/>
          </w:rPr>
        </w:r>
        <w:r w:rsidR="002E4542">
          <w:rPr>
            <w:webHidden/>
          </w:rPr>
          <w:fldChar w:fldCharType="separate"/>
        </w:r>
        <w:r w:rsidR="000F43DA">
          <w:rPr>
            <w:webHidden/>
          </w:rPr>
          <w:t>275</w:t>
        </w:r>
        <w:r w:rsidR="002E4542">
          <w:rPr>
            <w:webHidden/>
          </w:rPr>
          <w:fldChar w:fldCharType="end"/>
        </w:r>
      </w:hyperlink>
    </w:p>
    <w:p w14:paraId="00474E9D" w14:textId="72841FF0" w:rsidR="002E4542" w:rsidRDefault="00C80A04" w:rsidP="002E4542">
      <w:pPr>
        <w:pStyle w:val="TOC4"/>
        <w:rPr>
          <w:rFonts w:asciiTheme="minorHAnsi" w:hAnsiTheme="minorHAnsi"/>
          <w:sz w:val="22"/>
        </w:rPr>
      </w:pPr>
      <w:hyperlink w:anchor="_Toc58432657" w:history="1">
        <w:r w:rsidR="002E4542" w:rsidRPr="00122192">
          <w:rPr>
            <w:rStyle w:val="Hyperlink"/>
          </w:rPr>
          <w:t>49.</w:t>
        </w:r>
        <w:r w:rsidR="002E4542">
          <w:rPr>
            <w:rFonts w:asciiTheme="minorHAnsi" w:hAnsiTheme="minorHAnsi"/>
            <w:sz w:val="22"/>
          </w:rPr>
          <w:tab/>
        </w:r>
        <w:r w:rsidR="002E4542">
          <w:t>Non-discrimination et égalité des chances</w:t>
        </w:r>
        <w:r w:rsidR="002E4542">
          <w:rPr>
            <w:webHidden/>
          </w:rPr>
          <w:tab/>
        </w:r>
        <w:r w:rsidR="002E4542">
          <w:rPr>
            <w:webHidden/>
          </w:rPr>
          <w:fldChar w:fldCharType="begin"/>
        </w:r>
        <w:r w:rsidR="002E4542">
          <w:rPr>
            <w:webHidden/>
          </w:rPr>
          <w:instrText xml:space="preserve"> PAGEREF _Toc58432657 \h </w:instrText>
        </w:r>
        <w:r w:rsidR="002E4542">
          <w:rPr>
            <w:webHidden/>
          </w:rPr>
        </w:r>
        <w:r w:rsidR="002E4542">
          <w:rPr>
            <w:webHidden/>
          </w:rPr>
          <w:fldChar w:fldCharType="separate"/>
        </w:r>
        <w:r w:rsidR="000F43DA">
          <w:rPr>
            <w:webHidden/>
          </w:rPr>
          <w:t>275</w:t>
        </w:r>
        <w:r w:rsidR="002E4542">
          <w:rPr>
            <w:webHidden/>
          </w:rPr>
          <w:fldChar w:fldCharType="end"/>
        </w:r>
      </w:hyperlink>
    </w:p>
    <w:p w14:paraId="26E26423" w14:textId="51CA3B37" w:rsidR="00557AF6" w:rsidRDefault="00C80A04" w:rsidP="002E4542">
      <w:pPr>
        <w:pStyle w:val="TOC3"/>
        <w:rPr>
          <w:rFonts w:asciiTheme="minorHAnsi" w:hAnsiTheme="minorHAnsi"/>
          <w:sz w:val="22"/>
        </w:rPr>
      </w:pPr>
      <w:hyperlink w:anchor="_Toc58432658" w:history="1">
        <w:r w:rsidR="002E4542" w:rsidRPr="00122192">
          <w:rPr>
            <w:rStyle w:val="Hyperlink"/>
          </w:rPr>
          <w:t>50.</w:t>
        </w:r>
        <w:r w:rsidR="002E4542">
          <w:rPr>
            <w:rFonts w:asciiTheme="minorHAnsi" w:hAnsiTheme="minorHAnsi"/>
            <w:sz w:val="22"/>
          </w:rPr>
          <w:tab/>
        </w:r>
        <w:r w:rsidR="002E4542">
          <w:t>Système de rapports sur les performances passées de l’entreprise</w:t>
        </w:r>
        <w:r w:rsidR="002E4542">
          <w:rPr>
            <w:webHidden/>
          </w:rPr>
          <w:tab/>
        </w:r>
        <w:r w:rsidR="002E4542">
          <w:rPr>
            <w:webHidden/>
          </w:rPr>
          <w:fldChar w:fldCharType="begin"/>
        </w:r>
        <w:r w:rsidR="002E4542">
          <w:rPr>
            <w:webHidden/>
          </w:rPr>
          <w:instrText xml:space="preserve"> PAGEREF _Toc58432658 \h </w:instrText>
        </w:r>
        <w:r w:rsidR="002E4542">
          <w:rPr>
            <w:webHidden/>
          </w:rPr>
        </w:r>
        <w:r w:rsidR="002E4542">
          <w:rPr>
            <w:webHidden/>
          </w:rPr>
          <w:fldChar w:fldCharType="separate"/>
        </w:r>
        <w:r w:rsidR="000F43DA">
          <w:rPr>
            <w:webHidden/>
          </w:rPr>
          <w:t>276</w:t>
        </w:r>
        <w:r w:rsidR="002E4542">
          <w:rPr>
            <w:webHidden/>
          </w:rPr>
          <w:fldChar w:fldCharType="end"/>
        </w:r>
      </w:hyperlink>
    </w:p>
    <w:p w14:paraId="26CA2EBB" w14:textId="77777777" w:rsidR="00913526" w:rsidRPr="005E3CE3" w:rsidRDefault="00913526" w:rsidP="00570EE8">
      <w:pPr>
        <w:rPr>
          <w:b/>
        </w:rPr>
      </w:pPr>
      <w:r w:rsidRPr="005E3CE3">
        <w:rPr>
          <w:rFonts w:eastAsia="Times New Roman" w:cs="Times New Roman"/>
          <w:b/>
          <w:szCs w:val="20"/>
        </w:rPr>
        <w:fldChar w:fldCharType="end"/>
      </w:r>
      <w:r w:rsidRPr="005E3CE3">
        <w:rPr>
          <w:rFonts w:eastAsia="Times New Roman" w:cs="Times New Roman"/>
          <w:b/>
          <w:szCs w:val="20"/>
        </w:rPr>
        <w:br w:type="page"/>
      </w:r>
    </w:p>
    <w:p w14:paraId="61FB770A" w14:textId="44A291CB" w:rsidR="006B3AA5" w:rsidRPr="005E3CE3" w:rsidRDefault="006B3AA5" w:rsidP="005E3E29">
      <w:pPr>
        <w:pStyle w:val="Heading3GCC"/>
      </w:pPr>
      <w:bookmarkStart w:id="2031" w:name="_Toc210986995"/>
      <w:bookmarkStart w:id="2032" w:name="_Toc448150801"/>
      <w:bookmarkStart w:id="2033" w:name="_Toc448151035"/>
      <w:bookmarkStart w:id="2034" w:name="_Toc448151207"/>
      <w:bookmarkStart w:id="2035" w:name="_Toc448151316"/>
      <w:bookmarkStart w:id="2036" w:name="_Toc512587377"/>
      <w:bookmarkStart w:id="2037" w:name="_Toc55506664"/>
      <w:bookmarkStart w:id="2038" w:name="_Toc55540951"/>
      <w:bookmarkStart w:id="2039" w:name="_Toc55561667"/>
      <w:bookmarkStart w:id="2040" w:name="_Toc55760534"/>
      <w:bookmarkStart w:id="2041" w:name="_Toc55760954"/>
      <w:bookmarkStart w:id="2042" w:name="_Toc55765837"/>
      <w:bookmarkStart w:id="2043" w:name="_Toc55933367"/>
      <w:bookmarkStart w:id="2044" w:name="_Toc56639247"/>
      <w:bookmarkStart w:id="2045" w:name="_Toc58432601"/>
      <w:bookmarkEnd w:id="2021"/>
      <w:bookmarkEnd w:id="2022"/>
      <w:bookmarkEnd w:id="2023"/>
      <w:bookmarkEnd w:id="2024"/>
      <w:bookmarkEnd w:id="2025"/>
      <w:bookmarkEnd w:id="2026"/>
      <w:bookmarkEnd w:id="2027"/>
      <w:bookmarkEnd w:id="2028"/>
      <w:bookmarkEnd w:id="2029"/>
      <w:bookmarkEnd w:id="2030"/>
      <w:r w:rsidRPr="005E3CE3">
        <w:lastRenderedPageBreak/>
        <w:t xml:space="preserve">A.  </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roofErr w:type="spellStart"/>
      <w:r w:rsidR="002E4542">
        <w:t>Contrat</w:t>
      </w:r>
      <w:proofErr w:type="spellEnd"/>
      <w:r w:rsidR="002E4542">
        <w:t xml:space="preserve"> et </w:t>
      </w:r>
      <w:proofErr w:type="spellStart"/>
      <w:r w:rsidR="002E4542">
        <w:t>Interprétation</w:t>
      </w:r>
      <w:proofErr w:type="spellEnd"/>
    </w:p>
    <w:tbl>
      <w:tblPr>
        <w:tblStyle w:val="Tabellengitternetz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4"/>
        <w:gridCol w:w="6690"/>
      </w:tblGrid>
      <w:tr w:rsidR="006B3AA5" w:rsidRPr="005F2273" w14:paraId="3082C401" w14:textId="77777777" w:rsidTr="00552D11">
        <w:tc>
          <w:tcPr>
            <w:tcW w:w="1443" w:type="pct"/>
          </w:tcPr>
          <w:p w14:paraId="07129513" w14:textId="2070CD60" w:rsidR="00E70C02" w:rsidRPr="005E3CE3" w:rsidRDefault="006B3AA5" w:rsidP="002E4542">
            <w:pPr>
              <w:pStyle w:val="Heading4GCC"/>
              <w:rPr>
                <w:lang w:val="en-US"/>
              </w:rPr>
            </w:pPr>
            <w:bookmarkStart w:id="2046" w:name="_Toc210986996"/>
            <w:bookmarkStart w:id="2047" w:name="_Toc448150802"/>
            <w:bookmarkStart w:id="2048" w:name="_Toc448151036"/>
            <w:bookmarkStart w:id="2049" w:name="_Toc448151208"/>
            <w:bookmarkStart w:id="2050" w:name="_Toc448151317"/>
            <w:bookmarkStart w:id="2051" w:name="_Toc512587378"/>
            <w:bookmarkStart w:id="2052" w:name="_Toc55506665"/>
            <w:bookmarkStart w:id="2053" w:name="_Toc55760535"/>
            <w:bookmarkStart w:id="2054" w:name="_Toc55765838"/>
            <w:bookmarkStart w:id="2055" w:name="_Toc58432602"/>
            <w:proofErr w:type="spellStart"/>
            <w:r w:rsidRPr="005E3CE3">
              <w:rPr>
                <w:lang w:val="en-US"/>
              </w:rPr>
              <w:t>D</w:t>
            </w:r>
            <w:r w:rsidR="002E4542">
              <w:rPr>
                <w:lang w:val="en-US"/>
              </w:rPr>
              <w:t>é</w:t>
            </w:r>
            <w:r w:rsidRPr="005E3CE3">
              <w:rPr>
                <w:lang w:val="en-US"/>
              </w:rPr>
              <w:t>finitions</w:t>
            </w:r>
            <w:bookmarkEnd w:id="2046"/>
            <w:bookmarkEnd w:id="2047"/>
            <w:bookmarkEnd w:id="2048"/>
            <w:bookmarkEnd w:id="2049"/>
            <w:bookmarkEnd w:id="2050"/>
            <w:bookmarkEnd w:id="2051"/>
            <w:bookmarkEnd w:id="2052"/>
            <w:bookmarkEnd w:id="2053"/>
            <w:bookmarkEnd w:id="2054"/>
            <w:bookmarkEnd w:id="2055"/>
            <w:proofErr w:type="spellEnd"/>
          </w:p>
        </w:tc>
        <w:tc>
          <w:tcPr>
            <w:tcW w:w="3557" w:type="pct"/>
          </w:tcPr>
          <w:p w14:paraId="6EEDB697" w14:textId="724F68B3" w:rsidR="00E70C02" w:rsidRPr="002E4542" w:rsidRDefault="002E4542" w:rsidP="00017A89">
            <w:pPr>
              <w:widowControl w:val="0"/>
              <w:rPr>
                <w:lang w:val="fr-FR"/>
              </w:rPr>
            </w:pPr>
            <w:r>
              <w:t>Les termes en majuscules utilisés dans le présent Contrat et qui n’ont pas été autrement définis, ont le sens qui leur est attribué dans le Compact ou autre document connexe. Sauf indication contraire du contexte, chaque fois qu’ils sont utilisés dans le présent Contrat, les termes suivants ont le sens qui leur est attribué ci-dessous :</w:t>
            </w:r>
            <w:r w:rsidR="006B3AA5" w:rsidRPr="002E4542">
              <w:rPr>
                <w:lang w:val="fr-FR"/>
              </w:rPr>
              <w:t xml:space="preserve"> </w:t>
            </w:r>
          </w:p>
        </w:tc>
      </w:tr>
      <w:tr w:rsidR="006B3AA5" w:rsidRPr="005F2273" w14:paraId="485ADF66" w14:textId="77777777" w:rsidTr="00552D11">
        <w:tc>
          <w:tcPr>
            <w:tcW w:w="1443" w:type="pct"/>
          </w:tcPr>
          <w:p w14:paraId="23A62BAA" w14:textId="77777777" w:rsidR="006B3AA5" w:rsidRPr="002E4542" w:rsidRDefault="006B3AA5" w:rsidP="00D72315">
            <w:pPr>
              <w:widowControl w:val="0"/>
              <w:tabs>
                <w:tab w:val="left" w:pos="3960"/>
              </w:tabs>
              <w:spacing w:after="200"/>
              <w:ind w:left="360" w:hanging="360"/>
              <w:rPr>
                <w:rFonts w:eastAsia="Times New Roman" w:cs="Times New Roman"/>
                <w:b/>
                <w:lang w:val="fr-FR"/>
              </w:rPr>
            </w:pPr>
          </w:p>
        </w:tc>
        <w:tc>
          <w:tcPr>
            <w:tcW w:w="3557" w:type="pct"/>
          </w:tcPr>
          <w:p w14:paraId="38E5CF4E" w14:textId="2796B58C" w:rsidR="006B3AA5" w:rsidRPr="002E4542" w:rsidRDefault="002E4542" w:rsidP="00F647DC">
            <w:pPr>
              <w:pStyle w:val="ListParagraph"/>
              <w:widowControl w:val="0"/>
              <w:numPr>
                <w:ilvl w:val="0"/>
                <w:numId w:val="126"/>
              </w:numPr>
              <w:ind w:left="520" w:hanging="520"/>
              <w:contextualSpacing w:val="0"/>
              <w:rPr>
                <w:lang w:val="fr-FR"/>
              </w:rPr>
            </w:pPr>
            <w:r>
              <w:t>Le terme « Conciliateur » désigne la personne désignée dans l'Annexe 2 du Contrat, que l’Acheteur et le Fournisseur nomment d’un commun accord en vue de prendre toute décision ou de régler tout litige ou différend qui peut survenir entre l’Acheteur et le Fournisseur et qui lui est soumis par les parties en vertu de l’alinéa 6.1 (Conciliateur) des CGC.</w:t>
            </w:r>
          </w:p>
          <w:p w14:paraId="634EC62A" w14:textId="0A0E103F" w:rsidR="006B3AA5" w:rsidRPr="002E4542" w:rsidRDefault="002E4542" w:rsidP="00F647DC">
            <w:pPr>
              <w:pStyle w:val="ListParagraph"/>
              <w:widowControl w:val="0"/>
              <w:numPr>
                <w:ilvl w:val="0"/>
                <w:numId w:val="126"/>
              </w:numPr>
              <w:ind w:left="520" w:hanging="520"/>
              <w:contextualSpacing w:val="0"/>
              <w:rPr>
                <w:lang w:val="fr-FR"/>
              </w:rPr>
            </w:pPr>
            <w:r>
              <w:t>Le terme « Filiale » désigne, en ce qui concerne une partie, toute personne physique ou morale ou coentreprise qui, actuellement ou ultérieurement contrôle, est contrôlée ou est placée avec une autre partie sous un contrôle commun. Aux fins de cette définition, le terme « contrôle » (y compris l'expression « contrôle, contrôlée ou placée avec une autre partie sous un contrôle commun ») désigne la détention, directement ou indirectement, du pouvoir d'orienter ou d'influer sur l'orientation de la gestion et des politiques d'une personne, que ce soit par la détention de titres avec droit de vote, au titre d’un contrat ou autrement. Une personne physique ou morale, ou une Coentreprise sera irréfutablement considérée comme « exerçant un contrôle » sur une autre personne physique ou morale ou Coentreprise, si elle est la « propriétaire effective » d’actions dans ladite entité, et détient plus de 50 % des droits de vote pour l'élection d'administrateurs ou de cadres de rang similaire au sein de ladite entité.</w:t>
            </w:r>
          </w:p>
          <w:p w14:paraId="60152980" w14:textId="51E64850" w:rsidR="006B3AA5" w:rsidRPr="002E4542" w:rsidRDefault="002E4542" w:rsidP="00F647DC">
            <w:pPr>
              <w:pStyle w:val="ListParagraph"/>
              <w:widowControl w:val="0"/>
              <w:numPr>
                <w:ilvl w:val="0"/>
                <w:numId w:val="126"/>
              </w:numPr>
              <w:ind w:left="520" w:hanging="520"/>
              <w:contextualSpacing w:val="0"/>
              <w:rPr>
                <w:lang w:val="fr-FR"/>
              </w:rPr>
            </w:pPr>
            <w:r>
              <w:t>« Droit applicable » désigne la loi et tout autre instrument obligatoire dans le pays de l’Acheteur, qui, de temps à autre, sont publiés et sont exécutoires.</w:t>
            </w:r>
          </w:p>
          <w:p w14:paraId="26E5F116" w14:textId="53C16FB7" w:rsidR="006B3AA5" w:rsidRPr="002E4542" w:rsidRDefault="002E4542" w:rsidP="00F647DC">
            <w:pPr>
              <w:pStyle w:val="ListParagraph"/>
              <w:widowControl w:val="0"/>
              <w:numPr>
                <w:ilvl w:val="0"/>
                <w:numId w:val="126"/>
              </w:numPr>
              <w:ind w:left="520" w:hanging="520"/>
              <w:contextualSpacing w:val="0"/>
              <w:rPr>
                <w:lang w:val="fr-FR"/>
              </w:rPr>
            </w:pPr>
            <w:r>
              <w:t>L’expression « Logiciel d'application » désigne un Logiciel qui est conçu de manière à remplir des fonctions opérationnelles ou techniques spécifiques et à assurer l’interface avec les utilisateurs opérationnels ou techniques du Système et qui est identifié en tant que tel dans l'Annexe 4 du Contrat, ainsi que tout autre Logiciel que les parties pourront convenir par écrit de désigner comme Logiciel d’application.</w:t>
            </w:r>
          </w:p>
          <w:p w14:paraId="5E5EADCF" w14:textId="350569D1" w:rsidR="006B3AA5" w:rsidRPr="005E3CE3" w:rsidRDefault="002E4542" w:rsidP="00F647DC">
            <w:pPr>
              <w:pStyle w:val="ListParagraph"/>
              <w:widowControl w:val="0"/>
              <w:numPr>
                <w:ilvl w:val="0"/>
                <w:numId w:val="126"/>
              </w:numPr>
              <w:ind w:left="520" w:hanging="520"/>
              <w:contextualSpacing w:val="0"/>
              <w:rPr>
                <w:lang w:val="en-US"/>
              </w:rPr>
            </w:pPr>
            <w:r>
              <w:t xml:space="preserve">« Associé » désigne toute entité membre de l'Association constituant le Consultant. Un Sous-traitant n’est pas un </w:t>
            </w:r>
            <w:r>
              <w:lastRenderedPageBreak/>
              <w:t>Associé.</w:t>
            </w:r>
          </w:p>
          <w:p w14:paraId="713ECFB7" w14:textId="63EC4D1B" w:rsidR="006B3AA5" w:rsidRPr="002E4542" w:rsidRDefault="002E4542" w:rsidP="00F647DC">
            <w:pPr>
              <w:pStyle w:val="ListParagraph"/>
              <w:widowControl w:val="0"/>
              <w:numPr>
                <w:ilvl w:val="0"/>
                <w:numId w:val="126"/>
              </w:numPr>
              <w:ind w:left="520" w:hanging="520"/>
              <w:contextualSpacing w:val="0"/>
              <w:rPr>
                <w:lang w:val="fr-FR"/>
              </w:rPr>
            </w:pPr>
            <w:r>
              <w:t>« Association » ou « association », ou « Coentreprise » ou « Coentreprise » désigne une association d’entités constituant le Fournisseur, ayant ou n’ayant pas un statut juridique distinct de celui de ses membres.</w:t>
            </w:r>
          </w:p>
          <w:p w14:paraId="11B38071" w14:textId="634358C3" w:rsidR="006B3AA5" w:rsidRPr="002E4542" w:rsidRDefault="002E4542" w:rsidP="00F647DC">
            <w:pPr>
              <w:pStyle w:val="ListParagraph"/>
              <w:widowControl w:val="0"/>
              <w:numPr>
                <w:ilvl w:val="0"/>
                <w:numId w:val="126"/>
              </w:numPr>
              <w:ind w:left="520" w:hanging="520"/>
              <w:contextualSpacing w:val="0"/>
              <w:rPr>
                <w:lang w:val="fr-FR"/>
              </w:rPr>
            </w:pPr>
            <w:r>
              <w:t>Le terme « Offre » désigne l’offre pour la fourniture et l’installation du Système d’information, soumise par le Fournisseur et acceptée par l’Acheteur et qui fait partie intégrante du présent Contrat.</w:t>
            </w:r>
          </w:p>
          <w:p w14:paraId="2E532454" w14:textId="0FF22531" w:rsidR="006B3AA5" w:rsidRPr="00786E41" w:rsidRDefault="006B3AA5" w:rsidP="00F647DC">
            <w:pPr>
              <w:pStyle w:val="ListParagraph"/>
              <w:widowControl w:val="0"/>
              <w:numPr>
                <w:ilvl w:val="0"/>
                <w:numId w:val="126"/>
              </w:numPr>
              <w:ind w:left="520" w:hanging="520"/>
              <w:contextualSpacing w:val="0"/>
              <w:rPr>
                <w:lang w:val="fr-FR"/>
              </w:rPr>
            </w:pPr>
            <w:proofErr w:type="gramStart"/>
            <w:r w:rsidRPr="00786E41">
              <w:rPr>
                <w:lang w:val="fr-FR"/>
              </w:rPr>
              <w:t>“</w:t>
            </w:r>
            <w:r w:rsidR="00786E41">
              <w:t>«</w:t>
            </w:r>
            <w:proofErr w:type="gramEnd"/>
            <w:r w:rsidR="00786E41">
              <w:t> Dossier d'Appel d'Offres » désigne l'ensemble des documents publiés par l'Acheteur pour orienter et informer les fournisseurs potentiels des procédures à suivre pour présenter une offre, sélectionner l'offre retenue et conclure un contrat, ainsi que des conditions contractuelles régissant les relations entre l'Acheteur et le Fournisseur. Les Conditions Générales du Contrat et les Conditions Particulières du Contrat, les Exigences de l'Acheteur, et tous les autres documents contenus dans le Dossier d'Appel d'Offres sont conformes aux Directives pour la passation des marchés que l'Acheteur est tenu de respecter pendant le processus de passation de marché et d'administration du présent Contrat.</w:t>
            </w:r>
          </w:p>
          <w:p w14:paraId="46A5639C" w14:textId="31AFEF48" w:rsidR="006B3AA5" w:rsidRPr="00786E41" w:rsidRDefault="00786E41" w:rsidP="00F647DC">
            <w:pPr>
              <w:pStyle w:val="ListParagraph"/>
              <w:widowControl w:val="0"/>
              <w:numPr>
                <w:ilvl w:val="0"/>
                <w:numId w:val="126"/>
              </w:numPr>
              <w:ind w:left="520" w:hanging="520"/>
              <w:contextualSpacing w:val="0"/>
              <w:rPr>
                <w:lang w:val="fr-FR"/>
              </w:rPr>
            </w:pPr>
            <w:r>
              <w:t>Le terme « Réclamation » désigne toute action ou procédure civile, judiciaire, administrative ou règlementaire intentée ou brandie par des tiers, y compris les autorités gouvernementales et les organismes de réglementation.</w:t>
            </w:r>
          </w:p>
          <w:p w14:paraId="51EB413F" w14:textId="6BBE3B34" w:rsidR="006B3AA5" w:rsidRPr="00786E41" w:rsidRDefault="00786E41" w:rsidP="00F647DC">
            <w:pPr>
              <w:pStyle w:val="ListParagraph"/>
              <w:widowControl w:val="0"/>
              <w:numPr>
                <w:ilvl w:val="0"/>
                <w:numId w:val="126"/>
              </w:numPr>
              <w:ind w:left="520" w:hanging="520"/>
              <w:contextualSpacing w:val="0"/>
              <w:rPr>
                <w:lang w:val="fr-FR"/>
              </w:rPr>
            </w:pPr>
            <w:r>
              <w:t>L’expression « Mise en service opérationnelle » désigne la mise en exploitation du Système ou d’un quelconque Sous-système par le Fournisseur à la suite de l’Installation, qui doit être effectuée par le Fournisseur de la manière prévue à la clause 27.1 des CGC (Mise en service), dans le but de réaliser l’Essai ou les Essais de réception opérationnelle.</w:t>
            </w:r>
          </w:p>
          <w:p w14:paraId="4932E51A" w14:textId="5EBA3A65" w:rsidR="006B3AA5" w:rsidRPr="00786E41" w:rsidRDefault="00786E41" w:rsidP="00F647DC">
            <w:pPr>
              <w:pStyle w:val="ListParagraph"/>
              <w:widowControl w:val="0"/>
              <w:numPr>
                <w:ilvl w:val="0"/>
                <w:numId w:val="126"/>
              </w:numPr>
              <w:ind w:left="520" w:hanging="520"/>
              <w:contextualSpacing w:val="0"/>
              <w:rPr>
                <w:lang w:val="fr-FR"/>
              </w:rPr>
            </w:pPr>
            <w:r>
              <w:t>Le terme « Compact » désigne le Millennium Challenge Compact indiqué dans les CPC.</w:t>
            </w:r>
          </w:p>
          <w:p w14:paraId="408C00C5" w14:textId="715C8E32" w:rsidR="006B3AA5" w:rsidRPr="00786E41" w:rsidRDefault="00786E41" w:rsidP="00F647DC">
            <w:pPr>
              <w:pStyle w:val="ListParagraph"/>
              <w:widowControl w:val="0"/>
              <w:numPr>
                <w:ilvl w:val="0"/>
                <w:numId w:val="126"/>
              </w:numPr>
              <w:ind w:left="520" w:hanging="520"/>
              <w:contextualSpacing w:val="0"/>
              <w:rPr>
                <w:lang w:val="fr-FR"/>
              </w:rPr>
            </w:pPr>
            <w:r>
              <w:t>Le terme « Achèvement » désigne l’exécution des Services par le Fournisseur conformément aux modalités du Contrat.</w:t>
            </w:r>
          </w:p>
          <w:p w14:paraId="560655BD" w14:textId="71FA1D64" w:rsidR="006B3AA5" w:rsidRPr="005E3CE3" w:rsidRDefault="00786E41" w:rsidP="00F647DC">
            <w:pPr>
              <w:pStyle w:val="ListParagraph"/>
              <w:widowControl w:val="0"/>
              <w:numPr>
                <w:ilvl w:val="0"/>
                <w:numId w:val="126"/>
              </w:numPr>
              <w:ind w:left="520" w:hanging="520"/>
              <w:contextualSpacing w:val="0"/>
              <w:rPr>
                <w:lang w:val="en-US"/>
              </w:rPr>
            </w:pPr>
            <w:r>
              <w:t>Le terme « Contrat » désigne l’Accord contractuel passé entre l’Acheteur et le Fournisseur, ainsi que les documents contractuels qui y sont mentionnés. L'Accord contractuel et les Documents contractuels constituent le Contrat, et le terme « Contrat » » est interprété de la même manière dans tous ces documents. Les termes « Accord » et « Contrat » sont interchangeables.</w:t>
            </w:r>
          </w:p>
          <w:p w14:paraId="4C141B23" w14:textId="4B619B4B" w:rsidR="006B3AA5" w:rsidRPr="00786E41" w:rsidRDefault="00786E41" w:rsidP="00F647DC">
            <w:pPr>
              <w:pStyle w:val="ListParagraph"/>
              <w:widowControl w:val="0"/>
              <w:numPr>
                <w:ilvl w:val="0"/>
                <w:numId w:val="126"/>
              </w:numPr>
              <w:ind w:left="520" w:hanging="520"/>
              <w:contextualSpacing w:val="0"/>
              <w:rPr>
                <w:lang w:val="fr-FR"/>
              </w:rPr>
            </w:pPr>
            <w:r>
              <w:t xml:space="preserve">Le terme « Accord contractuel » désigne l'accord conclu entre </w:t>
            </w:r>
            <w:r>
              <w:lastRenderedPageBreak/>
              <w:t>l’Acheteur et le Fournisseur au moyen du formulaire de l'Accord contractuel figurant dans la section des Conditions particulières du Dossier d’Appel d’Offres, y compris les modifications pouvant être apportées audit formulaire d’un commun accord entre l’Acheteur et le Fournisseur. La date d'entrée en vigueur de l'Accord contractuel doit être consignée dans le formulaire signé.</w:t>
            </w:r>
          </w:p>
          <w:p w14:paraId="3A61E1A3" w14:textId="449D8F4D" w:rsidR="006B3AA5" w:rsidRPr="00786E41" w:rsidRDefault="00786E41" w:rsidP="00F647DC">
            <w:pPr>
              <w:pStyle w:val="ListParagraph"/>
              <w:widowControl w:val="0"/>
              <w:numPr>
                <w:ilvl w:val="0"/>
                <w:numId w:val="126"/>
              </w:numPr>
              <w:ind w:left="520" w:hanging="520"/>
              <w:contextualSpacing w:val="0"/>
              <w:rPr>
                <w:lang w:val="fr-FR"/>
              </w:rPr>
            </w:pPr>
            <w:r>
              <w:t>L’expression « Documents contractuels » désigne les documents spécifiés à la sous-clause 2.1 des CGC et l'Article 1.1 (Documents contractuels) de l'Accord (y compris les modifications apportées auxdits Documents).</w:t>
            </w:r>
          </w:p>
          <w:p w14:paraId="5819EE79" w14:textId="58CBE749" w:rsidR="006B3AA5" w:rsidRPr="00786E41" w:rsidRDefault="00786E41" w:rsidP="00F647DC">
            <w:pPr>
              <w:pStyle w:val="ListParagraph"/>
              <w:widowControl w:val="0"/>
              <w:numPr>
                <w:ilvl w:val="0"/>
                <w:numId w:val="126"/>
              </w:numPr>
              <w:ind w:left="520" w:hanging="520"/>
              <w:contextualSpacing w:val="0"/>
              <w:rPr>
                <w:lang w:val="fr-FR"/>
              </w:rPr>
            </w:pPr>
            <w:r>
              <w:t>L’expression « Durée du Contrat » désigne la période durant laquelle le présent Contrat régit les relations et obligations de l’Acheteur et du Fournisseur vis-à-vis du Système, conformément aux dispositions des CPC.</w:t>
            </w:r>
          </w:p>
          <w:p w14:paraId="75DE8400" w14:textId="18D47027" w:rsidR="006B3AA5" w:rsidRPr="00786E41" w:rsidRDefault="00786E41" w:rsidP="00F647DC">
            <w:pPr>
              <w:pStyle w:val="ListParagraph"/>
              <w:widowControl w:val="0"/>
              <w:numPr>
                <w:ilvl w:val="0"/>
                <w:numId w:val="126"/>
              </w:numPr>
              <w:ind w:left="520" w:hanging="520"/>
              <w:contextualSpacing w:val="0"/>
              <w:rPr>
                <w:lang w:val="fr-FR"/>
              </w:rPr>
            </w:pPr>
            <w:r>
              <w:t>« Prix du Contrat » désigne le ou les prix fixés à l’Article 2 (Prix du Contrat et Conditions de paiement) de l'Accord Contractuel. Le Prix du Contrat reflète les termes et conditions utilisés dans la spécification des prix dans les Bordereaux de prix détaillés, y compris les termes et conditions des Incoterms associés de même que les taxes, droits et redevances assimilés tels qu’identifiés, le cas échéant.</w:t>
            </w:r>
          </w:p>
          <w:p w14:paraId="747AF15A" w14:textId="43413B30" w:rsidR="006B3AA5" w:rsidRPr="00786E41" w:rsidRDefault="00786E41" w:rsidP="00F647DC">
            <w:pPr>
              <w:pStyle w:val="ListParagraph"/>
              <w:widowControl w:val="0"/>
              <w:numPr>
                <w:ilvl w:val="0"/>
                <w:numId w:val="126"/>
              </w:numPr>
              <w:ind w:left="520" w:hanging="520"/>
              <w:contextualSpacing w:val="0"/>
              <w:rPr>
                <w:lang w:val="fr-FR"/>
              </w:rPr>
            </w:pPr>
            <w:r>
              <w:t>« Période de couverture » désigne les jours de la semaine et les heures durant lesquelles les services de maintenance, d’appui opérationnel et/ou de support technique, le cas échéant, doivent être disponibles.</w:t>
            </w:r>
          </w:p>
          <w:p w14:paraId="2B8A058E" w14:textId="075C34F2" w:rsidR="006B3AA5" w:rsidRPr="00786E41" w:rsidRDefault="00786E41" w:rsidP="00F647DC">
            <w:pPr>
              <w:pStyle w:val="ListParagraph"/>
              <w:widowControl w:val="0"/>
              <w:numPr>
                <w:ilvl w:val="0"/>
                <w:numId w:val="126"/>
              </w:numPr>
              <w:ind w:left="520" w:hanging="520"/>
              <w:contextualSpacing w:val="0"/>
              <w:rPr>
                <w:lang w:val="fr-FR"/>
              </w:rPr>
            </w:pPr>
            <w:r>
              <w:t>« Matériel personnalisé » désigne le Matériel mis au point par le Fournisseur aux frais de l’Acheteur dans le cadre du Contrat et identifié en tant que tel à l'Annexe 5 du Contrat, et tout autre Matériel que les parties pourront convenir par écrit de désigner comme Matériel personnalisé. Le Matériel personnalisé comprend le Matériel développé à partir du Matériel standard.</w:t>
            </w:r>
          </w:p>
          <w:p w14:paraId="6903D5CD" w14:textId="04EDDFF3" w:rsidR="006B3AA5" w:rsidRPr="00786E41" w:rsidRDefault="00786E41" w:rsidP="00F647DC">
            <w:pPr>
              <w:pStyle w:val="ListParagraph"/>
              <w:widowControl w:val="0"/>
              <w:numPr>
                <w:ilvl w:val="0"/>
                <w:numId w:val="126"/>
              </w:numPr>
              <w:ind w:left="520" w:hanging="520"/>
              <w:contextualSpacing w:val="0"/>
              <w:rPr>
                <w:lang w:val="fr-FR"/>
              </w:rPr>
            </w:pPr>
            <w:r>
              <w:t>L’expression « Logiciel personnalisé » désigne un logiciel identifié en tant que tel dans l'Annexe 4 de l'Accord, et tout autre Logiciel que les parties pourront convenir par écrit de désigner comme Logiciel personnalisé.</w:t>
            </w:r>
          </w:p>
          <w:p w14:paraId="532E02AC" w14:textId="13601249" w:rsidR="006B3AA5" w:rsidRPr="00786E41" w:rsidRDefault="00786E41" w:rsidP="00F647DC">
            <w:pPr>
              <w:pStyle w:val="ListParagraph"/>
              <w:widowControl w:val="0"/>
              <w:numPr>
                <w:ilvl w:val="0"/>
                <w:numId w:val="126"/>
              </w:numPr>
              <w:ind w:left="520" w:hanging="520"/>
              <w:contextualSpacing w:val="0"/>
              <w:rPr>
                <w:lang w:val="fr-FR"/>
              </w:rPr>
            </w:pPr>
            <w:r>
              <w:t>Le terme « jour » désigne le jour calendaire.</w:t>
            </w:r>
          </w:p>
          <w:p w14:paraId="27295B39" w14:textId="5D092C3C" w:rsidR="006B3AA5" w:rsidRPr="00786E41" w:rsidRDefault="00786E41" w:rsidP="00F647DC">
            <w:pPr>
              <w:pStyle w:val="ListParagraph"/>
              <w:widowControl w:val="0"/>
              <w:numPr>
                <w:ilvl w:val="0"/>
                <w:numId w:val="126"/>
              </w:numPr>
              <w:ind w:left="520" w:hanging="520"/>
              <w:contextualSpacing w:val="0"/>
              <w:rPr>
                <w:lang w:val="fr-FR"/>
              </w:rPr>
            </w:pPr>
            <w:r>
              <w:t>Le terme « Livraison » signifie le transfert des Biens par le Fournisseur à l’Acheteur conformément à l'édition courante des Incoterms stipulés dans le Contrat.</w:t>
            </w:r>
          </w:p>
          <w:p w14:paraId="789D7245" w14:textId="2F39C940" w:rsidR="006B3AA5" w:rsidRPr="00786E41" w:rsidRDefault="00786E41" w:rsidP="00F647DC">
            <w:pPr>
              <w:pStyle w:val="ListParagraph"/>
              <w:widowControl w:val="0"/>
              <w:numPr>
                <w:ilvl w:val="0"/>
                <w:numId w:val="126"/>
              </w:numPr>
              <w:ind w:left="520" w:hanging="520"/>
              <w:contextualSpacing w:val="0"/>
              <w:rPr>
                <w:lang w:val="fr-FR"/>
              </w:rPr>
            </w:pPr>
            <w:r>
              <w:t xml:space="preserve">L’expression « Date d’entrée en vigueur » désigne la date à laquelle ont été remplies toutes les conditions énoncées à l'Article 3 (Date d’entrée en vigueur pour la détermination de </w:t>
            </w:r>
            <w:r>
              <w:lastRenderedPageBreak/>
              <w:t>la Date d’achèvement) aux fins de déterminer les dates de Livraison, d’Installation, et de Réception opérationnelle du Système ou de l’un quelconque des Sous-systèmes.</w:t>
            </w:r>
          </w:p>
          <w:p w14:paraId="4B35B5BB" w14:textId="6E8BAF78" w:rsidR="006B3AA5" w:rsidRPr="00786E41" w:rsidRDefault="00786E41" w:rsidP="00F647DC">
            <w:pPr>
              <w:pStyle w:val="ListParagraph"/>
              <w:widowControl w:val="0"/>
              <w:numPr>
                <w:ilvl w:val="0"/>
                <w:numId w:val="126"/>
              </w:numPr>
              <w:ind w:left="520" w:hanging="520"/>
              <w:contextualSpacing w:val="0"/>
              <w:rPr>
                <w:lang w:val="fr-FR"/>
              </w:rPr>
            </w:pPr>
            <w:r>
              <w:t>L’expression « Pays éligible » désigne les pays et territoires qui sont admis à participer aux procédures de passation de marchés financés par la MCC.</w:t>
            </w:r>
          </w:p>
          <w:p w14:paraId="668999BA" w14:textId="5ACA16FF" w:rsidR="006B3AA5" w:rsidRPr="00786E41" w:rsidRDefault="00786E41" w:rsidP="00F647DC">
            <w:pPr>
              <w:pStyle w:val="ListParagraph"/>
              <w:widowControl w:val="0"/>
              <w:numPr>
                <w:ilvl w:val="0"/>
                <w:numId w:val="126"/>
              </w:numPr>
              <w:ind w:left="520" w:hanging="520"/>
              <w:contextualSpacing w:val="0"/>
              <w:rPr>
                <w:lang w:val="fr-FR"/>
              </w:rPr>
            </w:pPr>
            <w:r>
              <w:t>L’expression « Force Majeure » a la signification qui est donnée à ce terme à la sous-clause 38.1 des CGC ;</w:t>
            </w:r>
            <w:r w:rsidR="006B3AA5" w:rsidRPr="00786E41">
              <w:rPr>
                <w:lang w:val="fr-FR"/>
              </w:rPr>
              <w:t xml:space="preserve"> </w:t>
            </w:r>
          </w:p>
          <w:p w14:paraId="47DB69C2" w14:textId="1510A0FB" w:rsidR="006B3AA5" w:rsidRPr="00786E41" w:rsidRDefault="00786E41" w:rsidP="00F647DC">
            <w:pPr>
              <w:pStyle w:val="ListParagraph"/>
              <w:widowControl w:val="0"/>
              <w:numPr>
                <w:ilvl w:val="0"/>
                <w:numId w:val="126"/>
              </w:numPr>
              <w:ind w:left="520" w:hanging="520"/>
              <w:contextualSpacing w:val="0"/>
              <w:rPr>
                <w:lang w:val="fr-FR"/>
              </w:rPr>
            </w:pPr>
            <w:r>
              <w:t>L’expression « Logiciel polyvalent » désigne un Logiciel qui prend en charge les activités de productivité bureautique ou un logiciel d’usage général et qui est identifié en tant que tel dans l'Annexe 4 du Contrat, et tout autre Logiciel que les parties pourront convenir par écrit de désigner comme Logiciel polyvalent. Ledit Logiciel polyvalent peut inclure notamment, mais pas exclusivement, les logiciels de traitement de texte, les tableurs, et les logiciels de gestion de bases de données génériques ou de développement d’applications.</w:t>
            </w:r>
          </w:p>
          <w:p w14:paraId="4775149D" w14:textId="72865122" w:rsidR="006B3AA5" w:rsidRPr="00FC2765" w:rsidRDefault="00FC2765" w:rsidP="00F647DC">
            <w:pPr>
              <w:pStyle w:val="ListParagraph"/>
              <w:widowControl w:val="0"/>
              <w:numPr>
                <w:ilvl w:val="0"/>
                <w:numId w:val="126"/>
              </w:numPr>
              <w:ind w:left="520" w:hanging="520"/>
              <w:contextualSpacing w:val="0"/>
              <w:rPr>
                <w:lang w:val="fr-FR"/>
              </w:rPr>
            </w:pPr>
            <w:r>
              <w:t>Le terme « Biens » désigne l'ensemble des équipements, machines, fournitures, matériel et autres biens tangibles que le Fournisseur est tenu de fournir ou de fournir et d’installer au titre du Contrat, et notamment mais non exclusivement, les Technologies de l'information et le Matériel connexe, mais à l'exclusion de l’Équipement du Fournisseur.</w:t>
            </w:r>
          </w:p>
          <w:p w14:paraId="71A49C68" w14:textId="31CAC4B2" w:rsidR="006B3AA5" w:rsidRPr="00FC2765" w:rsidRDefault="00FC2765" w:rsidP="00F647DC">
            <w:pPr>
              <w:pStyle w:val="ListParagraph"/>
              <w:widowControl w:val="0"/>
              <w:numPr>
                <w:ilvl w:val="0"/>
                <w:numId w:val="126"/>
              </w:numPr>
              <w:ind w:left="520" w:hanging="520"/>
              <w:contextualSpacing w:val="0"/>
              <w:rPr>
                <w:lang w:val="fr-FR"/>
              </w:rPr>
            </w:pPr>
            <w:r>
              <w:t>Le terme « Gouvernement » a la signification qui lui est attribuée dans les CPC.</w:t>
            </w:r>
          </w:p>
          <w:p w14:paraId="531125A9" w14:textId="7E19D2F9" w:rsidR="006B3AA5" w:rsidRPr="00FC2765" w:rsidRDefault="00FC2765" w:rsidP="00F647DC">
            <w:pPr>
              <w:pStyle w:val="ListParagraph"/>
              <w:widowControl w:val="0"/>
              <w:numPr>
                <w:ilvl w:val="0"/>
                <w:numId w:val="126"/>
              </w:numPr>
              <w:ind w:left="520" w:hanging="520"/>
              <w:contextualSpacing w:val="0"/>
              <w:rPr>
                <w:lang w:val="fr-FR"/>
              </w:rPr>
            </w:pPr>
            <w:r>
              <w:t>« CGC » désigne les Conditions Générales du Contrat.</w:t>
            </w:r>
          </w:p>
          <w:p w14:paraId="53DEA32E" w14:textId="1AC0C5FE" w:rsidR="006B3AA5" w:rsidRPr="00FC2765" w:rsidRDefault="00FC2765" w:rsidP="00F647DC">
            <w:pPr>
              <w:pStyle w:val="ListParagraph"/>
              <w:widowControl w:val="0"/>
              <w:numPr>
                <w:ilvl w:val="0"/>
                <w:numId w:val="126"/>
              </w:numPr>
              <w:ind w:left="520" w:hanging="520"/>
              <w:contextualSpacing w:val="0"/>
              <w:rPr>
                <w:lang w:val="fr-FR"/>
              </w:rPr>
            </w:pPr>
            <w:r>
              <w:t>L’expression « Calendrier d’exécution » désigne la sous-section Calendrier d’exécution figurant dans les Exigences de l’Acheteur.</w:t>
            </w:r>
          </w:p>
          <w:p w14:paraId="1F26ECEF" w14:textId="640919FC" w:rsidR="006B3AA5" w:rsidRPr="00FC2765" w:rsidRDefault="00FC2765" w:rsidP="00F647DC">
            <w:pPr>
              <w:pStyle w:val="ListParagraph"/>
              <w:widowControl w:val="0"/>
              <w:numPr>
                <w:ilvl w:val="0"/>
                <w:numId w:val="126"/>
              </w:numPr>
              <w:ind w:left="520" w:hanging="520"/>
              <w:contextualSpacing w:val="0"/>
              <w:rPr>
                <w:lang w:val="fr-FR"/>
              </w:rPr>
            </w:pPr>
            <w:r>
              <w:t>L’expression « Système d’information » également dénommé le « Système » désigne l'ensemble des Technologies de l'information, des composants et autres Biens devant être fournis, installés, intégrés et mis en service, (à l'exclusion de l’Équipement du Fournisseur), ainsi que les Services devant être fournis par le Fournisseur au titre du Contrat.</w:t>
            </w:r>
          </w:p>
          <w:p w14:paraId="335C62C5" w14:textId="72BB624C" w:rsidR="006B3AA5" w:rsidRPr="00FC2765" w:rsidRDefault="00FC2765" w:rsidP="00F647DC">
            <w:pPr>
              <w:pStyle w:val="ListParagraph"/>
              <w:widowControl w:val="0"/>
              <w:numPr>
                <w:ilvl w:val="0"/>
                <w:numId w:val="126"/>
              </w:numPr>
              <w:ind w:left="520" w:hanging="520"/>
              <w:contextualSpacing w:val="0"/>
              <w:rPr>
                <w:lang w:val="fr-FR"/>
              </w:rPr>
            </w:pPr>
            <w:r>
              <w:t>L’expression « Technologies de l'information » désigne l'ensemble du matériel, des Logiciels, fournitures et consommables relatifs au traitement de l’information et aux communications que le Fournisseur est tenu de fournir et d’installer au titre du Contrat.</w:t>
            </w:r>
          </w:p>
          <w:p w14:paraId="7A45E027" w14:textId="3875E674" w:rsidR="006B3AA5" w:rsidRPr="00FC2765" w:rsidRDefault="00FC2765" w:rsidP="00F647DC">
            <w:pPr>
              <w:pStyle w:val="ListParagraph"/>
              <w:widowControl w:val="0"/>
              <w:numPr>
                <w:ilvl w:val="0"/>
                <w:numId w:val="126"/>
              </w:numPr>
              <w:ind w:left="520" w:hanging="520"/>
              <w:contextualSpacing w:val="0"/>
              <w:rPr>
                <w:lang w:val="fr-FR"/>
              </w:rPr>
            </w:pPr>
            <w:r>
              <w:t xml:space="preserve">Le terme « Installation » désigne le stade auquel le Système ou un Sous-système spécifié dans le Contrat est prêt à la Mise en </w:t>
            </w:r>
            <w:r>
              <w:lastRenderedPageBreak/>
              <w:t>service conformément aux dispositions de la clause 26 des CGC (Installation).</w:t>
            </w:r>
          </w:p>
          <w:p w14:paraId="65B52809" w14:textId="6136143B" w:rsidR="006B3AA5" w:rsidRPr="00FC2765" w:rsidRDefault="00FC2765" w:rsidP="00F647DC">
            <w:pPr>
              <w:pStyle w:val="ListParagraph"/>
              <w:widowControl w:val="0"/>
              <w:numPr>
                <w:ilvl w:val="0"/>
                <w:numId w:val="126"/>
              </w:numPr>
              <w:ind w:left="520" w:hanging="520"/>
              <w:contextualSpacing w:val="0"/>
              <w:rPr>
                <w:lang w:val="fr-FR"/>
              </w:rPr>
            </w:pPr>
            <w:r>
              <w:t>L’expression « Droits de propriété intellectuelle » désigne tout droit d'auteur, droit moral, marque de fabrique ou de commerce, brevet, ou autre droit intellectuel et de propriété, titre ou intérêt de portée mondiale, qu'il soit dévolu, conditionnel ou futur, y compris, mais non exclusivement, tous les droits économiques et les droits conférés en exclusivité en vue de reproduire, arranger, adapter, modifier, traduire, créer des œuvres dérivées, extraire ou réutiliser en partie, fabriquer, mettre en circulation, publier, distribuer, vendre, mettre sous licence principale ou secondaire, transférer, louer, louer à bail, transmettre ou donner accès électroniquement, radiodiffuser, afficher, entrer dans une mémoire informatique, ou utiliser de quelque autre façon une partie ou une copie quelconque, en totalité ou en partie, sous quelque forme que ce soit, de manière directe ou indirecte, ou encore permettre ou charger d’autres personnes d’agir ainsi.</w:t>
            </w:r>
          </w:p>
          <w:p w14:paraId="71CDC273" w14:textId="0A7A0825" w:rsidR="006B3AA5" w:rsidRPr="00FC2765" w:rsidRDefault="00FC2765" w:rsidP="00F647DC">
            <w:pPr>
              <w:pStyle w:val="ListParagraph"/>
              <w:widowControl w:val="0"/>
              <w:numPr>
                <w:ilvl w:val="0"/>
                <w:numId w:val="126"/>
              </w:numPr>
              <w:ind w:left="520" w:hanging="520"/>
              <w:contextualSpacing w:val="0"/>
              <w:rPr>
                <w:lang w:val="fr-FR"/>
              </w:rPr>
            </w:pPr>
            <w:r>
              <w:t>Les termes « labour » et « labor » (en anglais) sont des synonymes.</w:t>
            </w:r>
          </w:p>
          <w:p w14:paraId="7DA9A62B" w14:textId="7EBB0AFB" w:rsidR="006B3AA5" w:rsidRPr="00FC2765" w:rsidRDefault="00FC2765" w:rsidP="00F647DC">
            <w:pPr>
              <w:pStyle w:val="ListParagraph"/>
              <w:widowControl w:val="0"/>
              <w:numPr>
                <w:ilvl w:val="0"/>
                <w:numId w:val="126"/>
              </w:numPr>
              <w:ind w:left="520" w:hanging="520"/>
              <w:contextualSpacing w:val="0"/>
              <w:rPr>
                <w:lang w:val="fr-FR"/>
              </w:rPr>
            </w:pPr>
            <w:r>
              <w:t>« Pertes » désigne tout jugement, règlement, indemnité, dommages, perte, charge, responsabilité, pénalité, demande en intérêts (y compris les taxes et tous autres intérêts et pénalités encourus directement relatives à ceux-ci), sous quelque description ou dénomination que ce soit, et l'ensemble des coûts, dépenses et autres charges raisonnables s'y rapportant (y compris tous les honoraires raisonnables d'avocat et les frais raisonnables de contentieux, d'audience, de procédure, d'enquête interne et externe, de présentation et de communication de documents et données, de règlements, de jugements, d'allocation (y compris l'allocation d'honoraires d'avocat), d'intérêts et de pénalités) sous quelque description ou dénomination que ce soit.</w:t>
            </w:r>
          </w:p>
          <w:p w14:paraId="7058AB24" w14:textId="64655B0F" w:rsidR="006B3AA5" w:rsidRPr="00FC2765" w:rsidRDefault="00FC2765" w:rsidP="00F647DC">
            <w:pPr>
              <w:pStyle w:val="ListParagraph"/>
              <w:widowControl w:val="0"/>
              <w:numPr>
                <w:ilvl w:val="0"/>
                <w:numId w:val="126"/>
              </w:numPr>
              <w:ind w:left="520" w:hanging="520"/>
              <w:contextualSpacing w:val="0"/>
              <w:rPr>
                <w:lang w:val="fr-FR"/>
              </w:rPr>
            </w:pPr>
            <w:r>
              <w:t xml:space="preserve">« Logiciel malveillant » désigne tout logiciel, code ou instruction informatique qui (i) affecte ou désactive le fonctionnement, la sécurité ou l'intégrité du Système ou de l’environnement informatique, de télécommunication ou d'autres systèmes ou environnement d'exploitation ou de traitement numérique des données, notamment mais non exclusivement, des programmes, des données, des bases de données, des bibliothèques informatiques, des équipements informatiques et de communication, en altérant, détruisant, interrompant ou bloquant ladite opération, sécurité ou intégrité ; (ii) s'autoréplique sans but fonctionnel ; ou (iii) donne l'impression d'être utile, mais qui en fait est soit destructeur ou </w:t>
            </w:r>
            <w:r>
              <w:lastRenderedPageBreak/>
              <w:t>nuisible soit inutile et utilise les ressources substantielles de l'ordinateur, de télécommunication ou mémoire.</w:t>
            </w:r>
          </w:p>
          <w:p w14:paraId="14AA7719" w14:textId="5392B09A" w:rsidR="006B3AA5" w:rsidRPr="00FC2765" w:rsidRDefault="00FC2765" w:rsidP="00F647DC">
            <w:pPr>
              <w:pStyle w:val="ListParagraph"/>
              <w:widowControl w:val="0"/>
              <w:numPr>
                <w:ilvl w:val="0"/>
                <w:numId w:val="126"/>
              </w:numPr>
              <w:ind w:left="520" w:hanging="520"/>
              <w:contextualSpacing w:val="0"/>
              <w:rPr>
                <w:lang w:val="fr-FR"/>
              </w:rPr>
            </w:pPr>
            <w:r>
              <w:t>Le terme « Matériel » « » désigne l’ensemble de la documentation, sous forme imprimée ou imprimable et des moyens de support à base d’informations et d’instructions fournis à l’Acheteur, sous quelque forme (y compris audio, vidéo et texte) et par quelque moyen que ce soit, dans le cadre du Contrat</w:t>
            </w:r>
            <w:r w:rsidR="006B3AA5" w:rsidRPr="00FC2765">
              <w:rPr>
                <w:lang w:val="fr-FR"/>
              </w:rPr>
              <w:t>.</w:t>
            </w:r>
          </w:p>
          <w:p w14:paraId="6AA7A6A9" w14:textId="3BFED218" w:rsidR="006B3AA5" w:rsidRPr="00FC2765" w:rsidRDefault="00FC2765" w:rsidP="00F647DC">
            <w:pPr>
              <w:pStyle w:val="ListParagraph"/>
              <w:widowControl w:val="0"/>
              <w:numPr>
                <w:ilvl w:val="0"/>
                <w:numId w:val="126"/>
              </w:numPr>
              <w:ind w:left="520" w:hanging="520"/>
              <w:contextualSpacing w:val="0"/>
              <w:rPr>
                <w:lang w:val="fr-FR"/>
              </w:rPr>
            </w:pPr>
            <w:r>
              <w:t>« Financement MCC » désigne le Financement de la MCC mis à la disposition du Gouvernement en vertu du Compact.</w:t>
            </w:r>
          </w:p>
          <w:p w14:paraId="3CB1A485" w14:textId="5F11DF21" w:rsidR="006B3AA5" w:rsidRPr="00FC2765" w:rsidRDefault="00FC2765" w:rsidP="00F647DC">
            <w:pPr>
              <w:pStyle w:val="ListParagraph"/>
              <w:widowControl w:val="0"/>
              <w:numPr>
                <w:ilvl w:val="0"/>
                <w:numId w:val="126"/>
              </w:numPr>
              <w:ind w:left="520" w:hanging="520"/>
              <w:contextualSpacing w:val="0"/>
              <w:rPr>
                <w:lang w:val="fr-FR"/>
              </w:rPr>
            </w:pPr>
            <w:r>
              <w:t>L’expression « Directives relatives à la Passation des marchés du Programme de la MCC » désigne les Directives relatives à la Passation des marchés du Programme de la Millennium Challenge Corporation publiées sur le site Web de la MCC, telles qu’amendées de temps à autre et indiquées dans les CPC.</w:t>
            </w:r>
          </w:p>
          <w:p w14:paraId="06015737" w14:textId="37C49A71" w:rsidR="006B3AA5" w:rsidRPr="00FC2765" w:rsidRDefault="00FC2765" w:rsidP="00F647DC">
            <w:pPr>
              <w:pStyle w:val="ListParagraph"/>
              <w:widowControl w:val="0"/>
              <w:numPr>
                <w:ilvl w:val="0"/>
                <w:numId w:val="126"/>
              </w:numPr>
              <w:ind w:left="520" w:hanging="520"/>
              <w:contextualSpacing w:val="0"/>
              <w:rPr>
                <w:lang w:val="fr-FR"/>
              </w:rPr>
            </w:pPr>
            <w:r>
              <w:t>« Millennium Challenge Corporation » ou « MCC » désigne la Millennium Challenge Corporation, entité du Gouvernement des États-Unis agissant pour le compte dudit Gouvernement.</w:t>
            </w:r>
          </w:p>
          <w:p w14:paraId="7C7B84BC" w14:textId="65C6D3E0" w:rsidR="006B3AA5" w:rsidRPr="00FC2765" w:rsidRDefault="00FC2765" w:rsidP="00F647DC">
            <w:pPr>
              <w:pStyle w:val="ListParagraph"/>
              <w:widowControl w:val="0"/>
              <w:numPr>
                <w:ilvl w:val="0"/>
                <w:numId w:val="126"/>
              </w:numPr>
              <w:ind w:left="520" w:hanging="520"/>
              <w:contextualSpacing w:val="0"/>
              <w:rPr>
                <w:lang w:val="fr-FR"/>
              </w:rPr>
            </w:pPr>
            <w:r>
              <w:t>Le terme « mois » désigne le mois calendaire.</w:t>
            </w:r>
          </w:p>
          <w:p w14:paraId="29A0237F" w14:textId="5FCE429E" w:rsidR="006B3AA5" w:rsidRPr="00FC2765" w:rsidRDefault="00FC2765" w:rsidP="00F647DC">
            <w:pPr>
              <w:pStyle w:val="ListParagraph"/>
              <w:widowControl w:val="0"/>
              <w:numPr>
                <w:ilvl w:val="0"/>
                <w:numId w:val="126"/>
              </w:numPr>
              <w:ind w:left="520" w:hanging="520"/>
              <w:contextualSpacing w:val="0"/>
              <w:rPr>
                <w:lang w:val="fr-FR"/>
              </w:rPr>
            </w:pPr>
            <w:r>
              <w:t>Les « Coûts de notification » doivent inclure les frais internes et externes encourus par l’Acheteur et ses filiales en rapport avec le traitement et la résolution des failles dans la sécurité, et notamment mais non exclusivement  les frais encourus pour: (i) préparer et envoyer ou autrement transmettre toutes notifications ou autres communications aux clients, employés, agents ou aux autres personnes selon ce que l’Acheteur juge raisonnable ; (ii) établir un centre d'appels ou d'autres procédures de communication en réponse à ladite faille dans la sécurité (par exemple : une foire aux questions pour le service client, les sujets de discussion et une formation) ; (iii) les relations publiques et d'autres services de gestion de crise similaires ; (iv) les frais juridiques et comptables ainsi que les frais liés aux investigations et solutions de l’Acheteur et de ses filiales afférentes à ladite faille dans la sécurité ; et (v) les coûts d'évaluation et de contrôle du crédit, commercialement raisonnables ainsi que des services similaires que l’Acheteur juge nécessaires dans ce contexte, si ces services sont disponibles dans le pays de l’Acheteur.</w:t>
            </w:r>
          </w:p>
          <w:p w14:paraId="7F7E9B12" w14:textId="54C14B15" w:rsidR="006B3AA5" w:rsidRPr="00FC2765" w:rsidRDefault="00FC2765" w:rsidP="00F647DC">
            <w:pPr>
              <w:pStyle w:val="ListParagraph"/>
              <w:widowControl w:val="0"/>
              <w:numPr>
                <w:ilvl w:val="0"/>
                <w:numId w:val="126"/>
              </w:numPr>
              <w:ind w:left="520" w:hanging="520"/>
              <w:contextualSpacing w:val="0"/>
              <w:rPr>
                <w:lang w:val="fr-FR"/>
              </w:rPr>
            </w:pPr>
            <w:r>
              <w:t xml:space="preserve">L’expression « Réception opérationnelle » désigne la réception du Système (ou de l’un quelconque des Sous-systèmes lorsque le Contrat prévoit la réception du Système par parties successives), par l’Acheteur conformément aux dispositions de la sous-clause 27.3 des CGC (Réception </w:t>
            </w:r>
            <w:r>
              <w:lastRenderedPageBreak/>
              <w:t>opérationnelle).</w:t>
            </w:r>
          </w:p>
          <w:p w14:paraId="370FFCDF" w14:textId="614A1BA6" w:rsidR="006B3AA5" w:rsidRPr="00FC2765" w:rsidRDefault="00FC2765" w:rsidP="00F647DC">
            <w:pPr>
              <w:pStyle w:val="ListParagraph"/>
              <w:widowControl w:val="0"/>
              <w:numPr>
                <w:ilvl w:val="0"/>
                <w:numId w:val="126"/>
              </w:numPr>
              <w:ind w:left="520" w:hanging="520"/>
              <w:contextualSpacing w:val="0"/>
              <w:rPr>
                <w:lang w:val="fr-FR"/>
              </w:rPr>
            </w:pPr>
            <w:r>
              <w:t>L’expression « Essais de réception opérationnelle » désigne les essais stipulés dans les Exigences de l’Acheteur et le Plan de projet convenu et finalisé, qui doivent être effectués afin de vérifier si le Système ou un Sous-système spécifié est en mesure de respecter les critères de performance fonctionnelle stipulés dans les Exigences de l’Acheteur et le Plan de projet convenu et finalisé, conformément aux dispositions de la sous-clause 27.2 des CGC (Essais de réception opérationnelle).</w:t>
            </w:r>
          </w:p>
          <w:p w14:paraId="7B64D03F" w14:textId="12420055" w:rsidR="006B3AA5" w:rsidRPr="00FC2765" w:rsidRDefault="00FC2765" w:rsidP="00F647DC">
            <w:pPr>
              <w:pStyle w:val="ListParagraph"/>
              <w:widowControl w:val="0"/>
              <w:numPr>
                <w:ilvl w:val="0"/>
                <w:numId w:val="126"/>
              </w:numPr>
              <w:ind w:left="520" w:hanging="520"/>
              <w:contextualSpacing w:val="0"/>
              <w:rPr>
                <w:lang w:val="fr-FR"/>
              </w:rPr>
            </w:pPr>
            <w:r>
              <w:t>Le terme « CPC » désigne les Conditions Particulières du Contrat.</w:t>
            </w:r>
          </w:p>
          <w:p w14:paraId="65960DE6" w14:textId="03E4D4C1" w:rsidR="006B3AA5" w:rsidRPr="00FC2765" w:rsidRDefault="00FC2765" w:rsidP="00F647DC">
            <w:pPr>
              <w:pStyle w:val="ListParagraph"/>
              <w:widowControl w:val="0"/>
              <w:numPr>
                <w:ilvl w:val="0"/>
                <w:numId w:val="126"/>
              </w:numPr>
              <w:ind w:left="520" w:hanging="520"/>
              <w:contextualSpacing w:val="0"/>
              <w:rPr>
                <w:lang w:val="fr-FR"/>
              </w:rPr>
            </w:pPr>
            <w:r>
              <w:t>L’expression « Données personnelles » désigne toute information (i) relative à une personne physique identifiée ou identifiable (par exemple le nom, l'adresse postale, le courrier électronique, le numéro de téléphone, la date de naissance, le numéro de sécurité sociale ou son équivalent, le numéro de permis de conduire, le numéro de compte, le numéro d'identification personnel, les informations de santé ou médicales (ou tout autre identifiant unique ou un ou plusieurs facteurs propres à l'aspect physique, physiologique, mental, économique, ou à l’identité sociale d'une personne)), ou (ii) définie en tant que « donnée personnelle » (ou un terme équivalent) par la loi, ou les alinéas  (i) et (ii), sous quelque forme, individuelle ou regroupée, des données et de leur support.</w:t>
            </w:r>
            <w:r w:rsidR="006B3AA5" w:rsidRPr="00FC2765">
              <w:rPr>
                <w:lang w:val="fr-FR"/>
              </w:rPr>
              <w:t xml:space="preserve"> </w:t>
            </w:r>
          </w:p>
          <w:p w14:paraId="48A02B10" w14:textId="4DAF162D" w:rsidR="006B3AA5" w:rsidRPr="00FC2765" w:rsidRDefault="00FC2765" w:rsidP="00F647DC">
            <w:pPr>
              <w:pStyle w:val="ListParagraph"/>
              <w:widowControl w:val="0"/>
              <w:numPr>
                <w:ilvl w:val="0"/>
                <w:numId w:val="126"/>
              </w:numPr>
              <w:ind w:left="520" w:hanging="520"/>
              <w:contextualSpacing w:val="0"/>
              <w:rPr>
                <w:lang w:val="fr-FR"/>
              </w:rPr>
            </w:pPr>
            <w:r>
              <w:t>Le terme « Installation » désigne tout appareil, machine et véhicule qui constitue ou qui constituera une partie des Travaux permanents.</w:t>
            </w:r>
          </w:p>
          <w:p w14:paraId="43A0DDFA" w14:textId="2BE8957D" w:rsidR="006B3AA5" w:rsidRPr="00FC2765" w:rsidRDefault="00FC2765" w:rsidP="00F647DC">
            <w:pPr>
              <w:pStyle w:val="ListParagraph"/>
              <w:widowControl w:val="0"/>
              <w:numPr>
                <w:ilvl w:val="0"/>
                <w:numId w:val="126"/>
              </w:numPr>
              <w:ind w:left="520" w:hanging="520"/>
              <w:contextualSpacing w:val="0"/>
              <w:rPr>
                <w:lang w:val="fr-FR"/>
              </w:rPr>
            </w:pPr>
            <w:r>
              <w:t>L’expression « Période de services post-garantie » désigne la période égale au nombre d’années spécifié dans les CPC (le cas échéant), qui suit l'expiration de la Période de garantie, et durant laquelle le Fournisseur peut être tenu de fournir des licences d’utilisation de logiciels, et des services de maintenance et/ou de support technique pour le Système, sur demande dans le cadre du présent Contrat.</w:t>
            </w:r>
          </w:p>
          <w:p w14:paraId="0D709F82" w14:textId="10519571" w:rsidR="006B3AA5" w:rsidRPr="00FC2765" w:rsidRDefault="00FC2765" w:rsidP="00F647DC">
            <w:pPr>
              <w:pStyle w:val="ListParagraph"/>
              <w:widowControl w:val="0"/>
              <w:numPr>
                <w:ilvl w:val="0"/>
                <w:numId w:val="126"/>
              </w:numPr>
              <w:ind w:left="520" w:hanging="520"/>
              <w:contextualSpacing w:val="0"/>
              <w:rPr>
                <w:lang w:val="fr-FR"/>
              </w:rPr>
            </w:pPr>
            <w:r>
              <w:t>L’expression « Mise en service provisoire » désigne les essais, les vérifications et toute autre activité requise pouvant être définie dans les Exigences de l’Acheteur que le Fournisseur doit effectuer à titre préparatoire à la Mise en service opérationnelle du Système conformément aux dispositions de la clause 26 des CGC (Installation).</w:t>
            </w:r>
          </w:p>
          <w:p w14:paraId="34A3EFFB" w14:textId="2DF006DC" w:rsidR="006B3AA5" w:rsidRPr="00FC2765" w:rsidRDefault="00FC2765" w:rsidP="00F647DC">
            <w:pPr>
              <w:pStyle w:val="List2Paragraoh"/>
              <w:widowControl w:val="0"/>
              <w:ind w:left="520" w:hanging="520"/>
              <w:contextualSpacing w:val="0"/>
              <w:rPr>
                <w:lang w:val="fr-FR"/>
              </w:rPr>
            </w:pPr>
            <w:r>
              <w:t xml:space="preserve">L’expression « Plan de projet » désigne le document devant être établi par le Fournisseur et approuvé par l’Acheteur conformément aux dispositions de la clause 19 des CGC, sur </w:t>
            </w:r>
            <w:r>
              <w:lastRenderedPageBreak/>
              <w:t>la base des conditions du Contrat et du Plan de projet préliminaire inclus dans l’Offre du Fournisseur. Pour plus de clarté, l’expression « Plan de projet convenu et finalisé » désigne la version du Plan de projet approuvée par l’Acheteur, conformément aux dispositions de la sous-clause 19.2 des CGC. En cas de divergence entre le Plan de projet et le Contrat, les dispositions pertinentes du Contrat, y compris les modifications qui auront pu y être apportées, l’emporteront.</w:t>
            </w:r>
          </w:p>
          <w:p w14:paraId="103A3B0A" w14:textId="5990079B" w:rsidR="006B3AA5" w:rsidRPr="00FC2765" w:rsidRDefault="00FC2765" w:rsidP="00F647DC">
            <w:pPr>
              <w:pStyle w:val="List2Paragraoh"/>
              <w:widowControl w:val="0"/>
              <w:ind w:left="520" w:hanging="520"/>
              <w:contextualSpacing w:val="0"/>
              <w:rPr>
                <w:lang w:val="fr-FR"/>
              </w:rPr>
            </w:pPr>
            <w:r>
              <w:t>L’expression « Directeur de Projet » désigne la personne nommée par l’Acheteur de la manière prévue à la sous-clause 18.1 des CGC (Directeur de Projet) et désignée nommément dans les CPC, afin d’exécuter les missions confiées par l’Acheteur.</w:t>
            </w:r>
          </w:p>
          <w:p w14:paraId="24F7B3B8" w14:textId="258EBB37" w:rsidR="006B3AA5" w:rsidRPr="00FC2765" w:rsidRDefault="00FC2765" w:rsidP="00F647DC">
            <w:pPr>
              <w:pStyle w:val="List2Paragraoh"/>
              <w:widowControl w:val="0"/>
              <w:ind w:left="520" w:hanging="520"/>
              <w:contextualSpacing w:val="0"/>
              <w:rPr>
                <w:lang w:val="fr-FR"/>
              </w:rPr>
            </w:pPr>
            <w:r>
              <w:t>L’expression « Site(s) du Projet » désigne(nt) le(s) lieu(x) spécifié(s) dans les CPC pour la fourniture et l'installation du Système.</w:t>
            </w:r>
          </w:p>
          <w:p w14:paraId="4DB65F74" w14:textId="639A280F" w:rsidR="006B3AA5" w:rsidRPr="00FC2765" w:rsidRDefault="006B3AA5" w:rsidP="00F647DC">
            <w:pPr>
              <w:pStyle w:val="List2Paragraoh"/>
              <w:widowControl w:val="0"/>
              <w:ind w:left="520" w:hanging="520"/>
              <w:contextualSpacing w:val="0"/>
              <w:rPr>
                <w:lang w:val="fr-FR"/>
              </w:rPr>
            </w:pPr>
            <w:r w:rsidRPr="00FC2765" w:rsidDel="00880CB9">
              <w:rPr>
                <w:lang w:val="fr-FR"/>
              </w:rPr>
              <w:t xml:space="preserve"> </w:t>
            </w:r>
            <w:r w:rsidR="00FC2765">
              <w:t>Le terme « Acheteur » désigne l'entité qui achète le Système d’information, tel que spécifié dans les CPC.</w:t>
            </w:r>
          </w:p>
          <w:p w14:paraId="6878B529" w14:textId="2CCDBE4E" w:rsidR="006B3AA5" w:rsidRPr="00FC2765" w:rsidRDefault="00FC2765" w:rsidP="00F647DC">
            <w:pPr>
              <w:pStyle w:val="List2Paragraoh"/>
              <w:widowControl w:val="0"/>
              <w:ind w:left="520" w:hanging="520"/>
              <w:contextualSpacing w:val="0"/>
              <w:rPr>
                <w:lang w:val="fr-FR"/>
              </w:rPr>
            </w:pPr>
            <w:r>
              <w:t>L’expression « Données de l’Acheteur » désigne (i) toutes les données et informations produites, fournies ou présentées, ou amenées à être produites, fournies ou présentées par l’Acheteur ou l’une quelconque de ses filiales en rapport avec le Système ou les services, ou en son nom ; (ii) toutes les données et informations relatives à l’Acheteur  ou ses filiales qui sont collectées, produites ou présentées, ou amenées à être collectées, produites ou présentées par le Fournisseur ou ses représentants ; (iii) toutes les données et informations traitées ou stockées, et/ou fournies par la suite à l’Acheteur  ou l’une quelconque de ses filiales ou pour le compte de l’Acheteur ou pour l'une quelconque de ses filiales, dans le cadre des Services, y compris les données figurant dans les formulaires, les rapports et tous autres documents similaires fournis par l’Acheteur ou en son nom en vertu du Contrat ; et (iv) les données personnelles.</w:t>
            </w:r>
          </w:p>
          <w:p w14:paraId="79CAE5CB" w14:textId="408D766F" w:rsidR="006B3AA5" w:rsidRPr="00FC2765" w:rsidRDefault="00FC2765" w:rsidP="00F647DC">
            <w:pPr>
              <w:pStyle w:val="List2Paragraoh"/>
              <w:widowControl w:val="0"/>
              <w:ind w:left="520" w:hanging="520"/>
              <w:contextualSpacing w:val="0"/>
              <w:rPr>
                <w:lang w:val="fr-FR"/>
              </w:rPr>
            </w:pPr>
            <w:r>
              <w:t>L’expression « Récipiendaire de l'indemnisation de l’Acheteur» désigne l’Acheteur et ses filiales, y compris respectivement leurs dirigeants, directeurs, employés et agents anciens, actuels et futurs, ainsi que les successeurs et ayant droit anciens, actuels et futurs de chacune des personnes susmentionnées.</w:t>
            </w:r>
          </w:p>
          <w:p w14:paraId="77DE9F45" w14:textId="589962D4" w:rsidR="006B3AA5" w:rsidRPr="00FC2765" w:rsidRDefault="00FC2765" w:rsidP="00F647DC">
            <w:pPr>
              <w:pStyle w:val="List2Paragraoh"/>
              <w:widowControl w:val="0"/>
              <w:ind w:left="520" w:hanging="520"/>
              <w:contextualSpacing w:val="0"/>
              <w:rPr>
                <w:lang w:val="fr-FR"/>
              </w:rPr>
            </w:pPr>
            <w:r>
              <w:t>L’expression « Pays de l’Acheteur » désigne le pays nommé dans les CPC.</w:t>
            </w:r>
          </w:p>
          <w:p w14:paraId="32910417" w14:textId="7D4C01E1" w:rsidR="006B3AA5" w:rsidRPr="00FC2765" w:rsidRDefault="00FC2765" w:rsidP="00F647DC">
            <w:pPr>
              <w:pStyle w:val="List2Paragraoh"/>
              <w:widowControl w:val="0"/>
              <w:ind w:left="520" w:hanging="520"/>
              <w:contextualSpacing w:val="0"/>
              <w:rPr>
                <w:lang w:val="fr-FR"/>
              </w:rPr>
            </w:pPr>
            <w:r>
              <w:t xml:space="preserve">L’expression « Exigences de l’Acheteur » désigne la section du Dossier d’Appel d’Offres intitulée Exigences de </w:t>
            </w:r>
            <w:r>
              <w:lastRenderedPageBreak/>
              <w:t>l’Acheteur.</w:t>
            </w:r>
          </w:p>
          <w:p w14:paraId="0056C119" w14:textId="2206228F" w:rsidR="006B3AA5" w:rsidRPr="00FC2765" w:rsidRDefault="00FC2765" w:rsidP="00F647DC">
            <w:pPr>
              <w:pStyle w:val="List2Paragraoh"/>
              <w:widowControl w:val="0"/>
              <w:ind w:left="520" w:hanging="520"/>
              <w:contextualSpacing w:val="0"/>
              <w:rPr>
                <w:lang w:val="fr-FR"/>
              </w:rPr>
            </w:pPr>
            <w:r>
              <w:t>L’expression « faille dans la sécurité » désigne (i) toute situation où les lois en vigueur stipulent la notification de ladite faille aux parties qui en sont victimes ou de toute autre mesure adoptée en réponse à ladite faille ; ou (ii) toute situation avérée, tentée, suspectée ou susceptible de se produire qui compromet ou pourrait raisonnablement compromettre la Sécurité du Système (terme défini ci-dessous) d'une manière telle qu'elle permet ou pourrait raisonnablement permettre le traitement, l'utilisation, la divulgation ou l'acquisition non autorisée de données confidentielles de l’Acheteur ou du Système, ou l'accès non autorisé auxdites données confidentielles ou audit Système. L’expression « Sécurité du Système » désigne la sécurité des systèmes informatiques, électroniques ou de télécommunication sous quelque forme (y compris les bases de données, les matériels, les logiciels, les dispositifs et mécanismes de stockage, de commutation et d'interconnexion), et les réseaux dont ils font partie ou avec lesquels ils communiquent, qui sont utilisés directement ou indirectement par le Fournisseur ou ses Sous-traitants dans le cadre du Système ou des Services.</w:t>
            </w:r>
          </w:p>
          <w:p w14:paraId="1B3A8E49" w14:textId="170747AB" w:rsidR="006B3AA5" w:rsidRPr="00FC2765" w:rsidRDefault="00FC2765" w:rsidP="00F647DC">
            <w:pPr>
              <w:pStyle w:val="List2Paragraoh"/>
              <w:widowControl w:val="0"/>
              <w:ind w:left="520" w:hanging="520"/>
              <w:contextualSpacing w:val="0"/>
              <w:rPr>
                <w:lang w:val="fr-FR"/>
              </w:rPr>
            </w:pPr>
            <w:r>
              <w:t>Le terme « Services » désigne l’ensemble des services techniques, logistiques, de gestion et autres fonctions, responsabilités, activités, taches et projets (i) devant être fournis par le Fournisseur au titre du Contrat (ii) et qui sont inhérents ou nécessaires aux Services décrits en (i) ou qui en font partie intégrante. Lesdits Services pourront inclure notamment, mais pas exclusivement les éléments suivants : la gestion d’activités, et contrôle de la qualité, la conception, la mise au point, la personnalisation, la documentation, le transport, l'assurance, l'inspection, l’activation, la préparation du site, l'Installation, l'intégration, la formation, le transfert de données, la Mise en service provisoire, la Mise en service opérationnelle, la maintenance, et le support technique.</w:t>
            </w:r>
          </w:p>
          <w:p w14:paraId="307154D3" w14:textId="01DB1BDB" w:rsidR="006B3AA5" w:rsidRPr="00FC2765" w:rsidRDefault="00FC2765" w:rsidP="00F647DC">
            <w:pPr>
              <w:pStyle w:val="List2Paragraoh"/>
              <w:widowControl w:val="0"/>
              <w:ind w:left="520" w:hanging="520"/>
              <w:contextualSpacing w:val="0"/>
              <w:rPr>
                <w:lang w:val="fr-FR"/>
              </w:rPr>
            </w:pPr>
            <w:r>
              <w:t>Le terme « Logiciel » désigne la partie du Système constituée d'instructions qui permettent à des Sous-systèmes de traitement de données de fonctionner d’une certaine manière ou d’exécuter certaines opérations.</w:t>
            </w:r>
          </w:p>
          <w:p w14:paraId="06CFDD66" w14:textId="026A1F44" w:rsidR="006B3AA5" w:rsidRPr="00FC2765" w:rsidRDefault="00FC2765" w:rsidP="00F647DC">
            <w:pPr>
              <w:pStyle w:val="List2Paragraoh"/>
              <w:widowControl w:val="0"/>
              <w:ind w:left="520" w:hanging="520"/>
              <w:contextualSpacing w:val="0"/>
              <w:rPr>
                <w:lang w:val="fr-FR"/>
              </w:rPr>
            </w:pPr>
            <w:r>
              <w:t xml:space="preserve">L’expression « Code source » désigne les structures de bases de données, dictionnaires, définitions, fichiers d’origine de programmes ou toute autre représentation symbolique nécessaire pour assurer la compilation, l'exécution, et la maintenance ultérieure des Logiciels (ledit Code sources est généralement, mais pas exclusivement, requis pour un Logiciel </w:t>
            </w:r>
            <w:r>
              <w:lastRenderedPageBreak/>
              <w:t>personnalisé).</w:t>
            </w:r>
          </w:p>
          <w:p w14:paraId="6F6D551D" w14:textId="2FF02A3B" w:rsidR="006B3AA5" w:rsidRPr="00FC2765" w:rsidRDefault="00FC2765" w:rsidP="00F647DC">
            <w:pPr>
              <w:pStyle w:val="List2Paragraoh"/>
              <w:widowControl w:val="0"/>
              <w:ind w:left="520" w:hanging="520"/>
              <w:contextualSpacing w:val="0"/>
              <w:rPr>
                <w:lang w:val="fr-FR"/>
              </w:rPr>
            </w:pPr>
            <w:r>
              <w:t>L’expression « Matériel standard » désigne tout le Matériel qui n’est pas désigné comme Matériel personnalisé.</w:t>
            </w:r>
          </w:p>
          <w:p w14:paraId="5067292D" w14:textId="457EED89" w:rsidR="006B3AA5" w:rsidRPr="00FC2765" w:rsidRDefault="00FC2765" w:rsidP="00F647DC">
            <w:pPr>
              <w:pStyle w:val="List2Paragraoh"/>
              <w:widowControl w:val="0"/>
              <w:ind w:left="520" w:hanging="520"/>
              <w:contextualSpacing w:val="0"/>
              <w:rPr>
                <w:lang w:val="fr-FR"/>
              </w:rPr>
            </w:pPr>
            <w:r>
              <w:t>L’expression « Logiciel standard » désigne un Logiciel identifié en tant que tel dans l'Annexe 4 de l'Accord, et tout autre Logiciel que les parties pourront convenir par écrit de désigner comme Logiciel standard.</w:t>
            </w:r>
          </w:p>
          <w:p w14:paraId="20A39611" w14:textId="5BE10CC2" w:rsidR="006B3AA5" w:rsidRPr="00FC2765" w:rsidRDefault="00FC2765" w:rsidP="00F647DC">
            <w:pPr>
              <w:pStyle w:val="List2Paragraoh"/>
              <w:widowControl w:val="0"/>
              <w:ind w:left="520" w:hanging="520"/>
              <w:contextualSpacing w:val="0"/>
              <w:rPr>
                <w:lang w:val="fr-FR"/>
              </w:rPr>
            </w:pPr>
            <w:r>
              <w:t>Le terme « Sous-traitant » désigne toute personne à laquelle le Fournisseur délègue directement ou indirectement l'une quelconque de ses obligations, y compris l’élaboration de toute étude de conception ou la fourniture de toute Technologie de l’information et autres Biens. La liste des Sous-traitants approuvés par l’Acheteur figure à l'Annexe 3 (Liste des Sous-traitants approuvés).</w:t>
            </w:r>
          </w:p>
          <w:p w14:paraId="3EC0C12C" w14:textId="6F5CBFE9" w:rsidR="006B3AA5" w:rsidRPr="00FC2765" w:rsidRDefault="00FC2765" w:rsidP="00F647DC">
            <w:pPr>
              <w:pStyle w:val="List2Paragraoh"/>
              <w:widowControl w:val="0"/>
              <w:ind w:left="520" w:hanging="520"/>
              <w:contextualSpacing w:val="0"/>
              <w:rPr>
                <w:lang w:val="fr-FR"/>
              </w:rPr>
            </w:pPr>
            <w:r>
              <w:t>Le terme « Sous-système » désigne l’un quelconque des éléments du Système identifiés en tant que tels dans le Contrat, et pouvant être fournis, installés, testés et mis en service séparément avant la mise en service de l’ensemble du Système</w:t>
            </w:r>
            <w:r w:rsidR="006B3AA5" w:rsidRPr="00FC2765">
              <w:rPr>
                <w:lang w:val="fr-FR"/>
              </w:rPr>
              <w:t>.</w:t>
            </w:r>
          </w:p>
          <w:p w14:paraId="03BF9B44" w14:textId="65F4B466" w:rsidR="006B3AA5" w:rsidRPr="00B255A0" w:rsidRDefault="00B255A0" w:rsidP="00F647DC">
            <w:pPr>
              <w:pStyle w:val="List2Paragraoh"/>
              <w:widowControl w:val="0"/>
              <w:ind w:left="520" w:hanging="520"/>
              <w:contextualSpacing w:val="0"/>
              <w:rPr>
                <w:lang w:val="fr-FR"/>
              </w:rPr>
            </w:pPr>
            <w:r>
              <w:t>Le terme « Fournisseur » désigne l'entreprise ou la coentreprise dont l'Offre d'exécuter le Contrat a été acceptée par l’Acheteur et qui est désignée nommément dans le Contrat.</w:t>
            </w:r>
          </w:p>
          <w:p w14:paraId="68B430DB" w14:textId="672B1358" w:rsidR="006B3AA5" w:rsidRPr="00B255A0" w:rsidRDefault="00B255A0" w:rsidP="00F647DC">
            <w:pPr>
              <w:pStyle w:val="List2Paragraoh"/>
              <w:widowControl w:val="0"/>
              <w:ind w:left="520" w:hanging="520"/>
              <w:contextualSpacing w:val="0"/>
              <w:rPr>
                <w:lang w:val="fr-FR"/>
              </w:rPr>
            </w:pPr>
            <w:r>
              <w:t>« Récipiendaire de l'indemnisation du Fournisseur » désigne le Fournisseur et ses filiales, y compris respectivement leurs dirigeants, directeurs, employés et agents anciens, actuels et futurs, ainsi que les successeurs et ayant droit anciens, actuels et futurs de ces derniers.</w:t>
            </w:r>
          </w:p>
          <w:p w14:paraId="63C32164" w14:textId="760BCB69" w:rsidR="006B3AA5" w:rsidRPr="00B255A0" w:rsidRDefault="00B255A0" w:rsidP="00F647DC">
            <w:pPr>
              <w:pStyle w:val="List2Paragraoh"/>
              <w:widowControl w:val="0"/>
              <w:ind w:left="520" w:hanging="520"/>
              <w:contextualSpacing w:val="0"/>
              <w:rPr>
                <w:lang w:val="fr-FR"/>
              </w:rPr>
            </w:pPr>
            <w:r>
              <w:t>Le terme « Pays du Fournisseur » désigne le pays dans lequel le Fournisseur est légalement établi, tel qu’il est nommé dans le Contrat.</w:t>
            </w:r>
          </w:p>
          <w:p w14:paraId="4FE4DF61" w14:textId="3D4BFA76" w:rsidR="006B3AA5" w:rsidRPr="00B255A0" w:rsidRDefault="00B255A0" w:rsidP="00F647DC">
            <w:pPr>
              <w:pStyle w:val="List2Paragraoh"/>
              <w:widowControl w:val="0"/>
              <w:ind w:left="520" w:hanging="520"/>
              <w:contextualSpacing w:val="0"/>
              <w:rPr>
                <w:lang w:val="fr-FR"/>
              </w:rPr>
            </w:pPr>
            <w:r>
              <w:t>L’expression « Équipement du Fournisseur » désigne tous les équipements, outils, appareils ou instruments de toute nature nécessaires durant ou pour l'installation, l'achèvement ou la maintenance du Système et devant être fournis par le Fournisseur, à l’exclusion des Technologies de l'information, et autres éléments du Système.</w:t>
            </w:r>
          </w:p>
          <w:p w14:paraId="1A5A7537" w14:textId="3650C884" w:rsidR="006B3AA5" w:rsidRPr="00FB2CCB" w:rsidRDefault="00FB2CCB" w:rsidP="00F647DC">
            <w:pPr>
              <w:pStyle w:val="List2Paragraoh"/>
              <w:widowControl w:val="0"/>
              <w:ind w:left="520" w:hanging="520"/>
              <w:contextualSpacing w:val="0"/>
              <w:rPr>
                <w:lang w:val="fr-FR"/>
              </w:rPr>
            </w:pPr>
            <w:r>
              <w:t>L’expression « Représentant du Fournisseur » désigne toute personne nommée par le Fournisseur qui est désignée nommément dans le Contrat et approuvée par l’Acheteur de la manière prévue à la sous-clause 18.2 des CGC (Représentant du Fournisseur) afin d’exécuter les missions confiées par le Fournisseur.</w:t>
            </w:r>
          </w:p>
          <w:p w14:paraId="1B4F84D1" w14:textId="0C85DCD4" w:rsidR="006B3AA5" w:rsidRPr="00FB2CCB" w:rsidRDefault="00FB2CCB" w:rsidP="00F647DC">
            <w:pPr>
              <w:pStyle w:val="List2Paragraoh"/>
              <w:widowControl w:val="0"/>
              <w:ind w:left="520" w:hanging="520"/>
              <w:contextualSpacing w:val="0"/>
              <w:rPr>
                <w:lang w:val="fr-FR"/>
              </w:rPr>
            </w:pPr>
            <w:r>
              <w:t xml:space="preserve">L’expression « Logiciel système » désigne un Logiciel qui </w:t>
            </w:r>
            <w:r>
              <w:lastRenderedPageBreak/>
              <w:t>fournit aux matériels et autres composants sur lesquels il repose les instructions voulues pour leur exploitation et leur gestion, et qui est identifié en tant que tel dans l'Annexe 4 de l'Accord, ainsi que tout autre Logiciel que les parties pourront convenir par écrit de désigner comme Logiciel système. Ledit Logiciel système inclut notamment, mais pas exclusivement, le microcode intégré au matériel (autrement dit, le « micro-logiciel ainsi que les logiciels de système d'exploitation, de communication, de gestion de système et de réseau, ou logiciels utilitaires.</w:t>
            </w:r>
          </w:p>
          <w:p w14:paraId="54A7047D" w14:textId="7E270821" w:rsidR="006B3AA5" w:rsidRPr="00FB2CCB" w:rsidRDefault="00FB2CCB" w:rsidP="00F647DC">
            <w:pPr>
              <w:pStyle w:val="List2Paragraoh"/>
              <w:widowControl w:val="0"/>
              <w:ind w:left="520" w:hanging="520"/>
              <w:contextualSpacing w:val="0"/>
              <w:rPr>
                <w:lang w:val="fr-FR"/>
              </w:rPr>
            </w:pPr>
            <w:r>
              <w:t>« Taxe(s)/Impôt(s) » a le sens qui est donné à ce terme dans le Compact ou tout autre accord connexe.</w:t>
            </w:r>
          </w:p>
          <w:p w14:paraId="266422F4" w14:textId="0FBC2D2A" w:rsidR="006B3AA5" w:rsidRPr="00FB2CCB" w:rsidRDefault="00FB2CCB" w:rsidP="00F647DC">
            <w:pPr>
              <w:pStyle w:val="List2Paragraoh"/>
              <w:widowControl w:val="0"/>
              <w:ind w:left="520" w:hanging="520"/>
              <w:contextualSpacing w:val="0"/>
              <w:rPr>
                <w:lang w:val="fr-FR"/>
              </w:rPr>
            </w:pPr>
            <w:r>
              <w:t>L’expression « Période de garantie » désigne la durée de validité de la déclaration et de la garantie conformément aux dispositions de la sous-clause 29.1 des CGC (Déclarations et garanties).</w:t>
            </w:r>
          </w:p>
          <w:p w14:paraId="6A9DA190" w14:textId="41D5E353" w:rsidR="006B3AA5" w:rsidRPr="00FB2CCB" w:rsidRDefault="00FB2CCB" w:rsidP="00F647DC">
            <w:pPr>
              <w:pStyle w:val="List2Paragraoh"/>
              <w:widowControl w:val="0"/>
              <w:ind w:left="520" w:hanging="520"/>
              <w:contextualSpacing w:val="0"/>
              <w:rPr>
                <w:lang w:val="fr-FR"/>
              </w:rPr>
            </w:pPr>
            <w:r>
              <w:t>Le terme « semaine » désigne la période de sept (7) jours consécutifs, commençant le jour de la semaine qui correspond à l'usage dans le Pays de l’Acheteur.</w:t>
            </w:r>
          </w:p>
          <w:p w14:paraId="3C4BF09F" w14:textId="07B2CE80" w:rsidR="006B3AA5" w:rsidRPr="00FB2CCB" w:rsidRDefault="00FB2CCB" w:rsidP="00F647DC">
            <w:pPr>
              <w:pStyle w:val="List2Paragraoh"/>
              <w:widowControl w:val="0"/>
              <w:ind w:left="520" w:hanging="520"/>
              <w:contextualSpacing w:val="0"/>
              <w:rPr>
                <w:lang w:val="fr-FR"/>
              </w:rPr>
            </w:pPr>
            <w:r>
              <w:t>Le terme « année » désigne une période de douze (12) mois consécutifs.</w:t>
            </w:r>
          </w:p>
        </w:tc>
      </w:tr>
      <w:tr w:rsidR="006B3AA5" w:rsidRPr="005E3CE3" w14:paraId="6A296479" w14:textId="77777777" w:rsidTr="00552D11">
        <w:tc>
          <w:tcPr>
            <w:tcW w:w="1443" w:type="pct"/>
          </w:tcPr>
          <w:p w14:paraId="61392B83" w14:textId="410DDDA1" w:rsidR="006B3AA5" w:rsidRPr="005E3CE3" w:rsidRDefault="00FB41FD" w:rsidP="002C2DDD">
            <w:pPr>
              <w:pStyle w:val="Heading4GCC"/>
              <w:rPr>
                <w:lang w:val="en-US"/>
              </w:rPr>
            </w:pPr>
            <w:bookmarkStart w:id="2056" w:name="_Toc521497698"/>
            <w:bookmarkStart w:id="2057" w:name="_Toc448150803"/>
            <w:bookmarkStart w:id="2058" w:name="_Toc448151037"/>
            <w:bookmarkStart w:id="2059" w:name="_Toc448151209"/>
            <w:bookmarkStart w:id="2060" w:name="_Toc448151318"/>
            <w:bookmarkStart w:id="2061" w:name="_Toc512587379"/>
            <w:bookmarkStart w:id="2062" w:name="_Toc55506666"/>
            <w:bookmarkStart w:id="2063" w:name="_Toc55760536"/>
            <w:bookmarkStart w:id="2064" w:name="_Toc55765839"/>
            <w:bookmarkStart w:id="2065" w:name="_Toc58432603"/>
            <w:r>
              <w:lastRenderedPageBreak/>
              <w:t>Documents contractuels</w:t>
            </w:r>
            <w:bookmarkEnd w:id="2056"/>
            <w:bookmarkEnd w:id="2057"/>
            <w:bookmarkEnd w:id="2058"/>
            <w:bookmarkEnd w:id="2059"/>
            <w:bookmarkEnd w:id="2060"/>
            <w:bookmarkEnd w:id="2061"/>
            <w:bookmarkEnd w:id="2062"/>
            <w:bookmarkEnd w:id="2063"/>
            <w:bookmarkEnd w:id="2064"/>
            <w:bookmarkEnd w:id="2065"/>
          </w:p>
        </w:tc>
        <w:tc>
          <w:tcPr>
            <w:tcW w:w="3557" w:type="pct"/>
          </w:tcPr>
          <w:p w14:paraId="69472A29" w14:textId="768B862C" w:rsidR="006B3AA5" w:rsidRPr="005E3CE3" w:rsidRDefault="00FB41FD" w:rsidP="00017A89">
            <w:pPr>
              <w:pStyle w:val="Heading5GCC"/>
              <w:widowControl w:val="0"/>
              <w:suppressAutoHyphens w:val="0"/>
              <w:rPr>
                <w:lang w:val="en-US" w:eastAsia="en-GB"/>
              </w:rPr>
            </w:pPr>
            <w:r>
              <w:t>Sous réserve de l'Article 1.2 (Ordre de priorité) de l’Accord contractuel, tous les documents constituant le Contrat (et toutes les parties desdits documents) sont corrélatifs, complémentaires, et s'expliquent mutuellement l’un l’autre. Le Contrat doit être lu comme un tout.</w:t>
            </w:r>
          </w:p>
        </w:tc>
      </w:tr>
      <w:tr w:rsidR="00E24038" w:rsidRPr="005F2273" w14:paraId="1DF5D450" w14:textId="77777777" w:rsidTr="00552D11">
        <w:trPr>
          <w:trHeight w:val="561"/>
        </w:trPr>
        <w:tc>
          <w:tcPr>
            <w:tcW w:w="1443" w:type="pct"/>
          </w:tcPr>
          <w:p w14:paraId="51006048" w14:textId="4E7BF858" w:rsidR="00E24038" w:rsidRPr="005E3CE3" w:rsidRDefault="00E24038" w:rsidP="00FB41FD">
            <w:pPr>
              <w:pStyle w:val="Heading4GCC"/>
              <w:rPr>
                <w:lang w:val="en-US"/>
              </w:rPr>
            </w:pPr>
            <w:bookmarkStart w:id="2066" w:name="_Toc412276480"/>
            <w:bookmarkStart w:id="2067" w:name="_Toc521497699"/>
            <w:bookmarkStart w:id="2068" w:name="_Toc210986998"/>
            <w:bookmarkStart w:id="2069" w:name="_Toc448150804"/>
            <w:bookmarkStart w:id="2070" w:name="_Toc448151038"/>
            <w:bookmarkStart w:id="2071" w:name="_Toc448151210"/>
            <w:bookmarkStart w:id="2072" w:name="_Toc448151319"/>
            <w:bookmarkStart w:id="2073" w:name="_Toc512587380"/>
            <w:bookmarkStart w:id="2074" w:name="_Toc55506667"/>
            <w:bookmarkStart w:id="2075" w:name="_Toc55760537"/>
            <w:bookmarkStart w:id="2076" w:name="_Toc55765840"/>
            <w:bookmarkStart w:id="2077" w:name="_Toc58432604"/>
            <w:proofErr w:type="spellStart"/>
            <w:r w:rsidRPr="005E3CE3">
              <w:rPr>
                <w:lang w:val="en-US"/>
              </w:rPr>
              <w:t>Interpr</w:t>
            </w:r>
            <w:r w:rsidR="00FB41FD">
              <w:rPr>
                <w:lang w:val="en-US"/>
              </w:rPr>
              <w:t>é</w:t>
            </w:r>
            <w:r w:rsidRPr="005E3CE3">
              <w:rPr>
                <w:lang w:val="en-US"/>
              </w:rPr>
              <w:t>tation</w:t>
            </w:r>
            <w:bookmarkEnd w:id="2066"/>
            <w:bookmarkEnd w:id="2067"/>
            <w:bookmarkEnd w:id="2068"/>
            <w:bookmarkEnd w:id="2069"/>
            <w:bookmarkEnd w:id="2070"/>
            <w:bookmarkEnd w:id="2071"/>
            <w:bookmarkEnd w:id="2072"/>
            <w:bookmarkEnd w:id="2073"/>
            <w:bookmarkEnd w:id="2074"/>
            <w:bookmarkEnd w:id="2075"/>
            <w:bookmarkEnd w:id="2076"/>
            <w:bookmarkEnd w:id="2077"/>
            <w:proofErr w:type="spellEnd"/>
          </w:p>
        </w:tc>
        <w:tc>
          <w:tcPr>
            <w:tcW w:w="3557" w:type="pct"/>
          </w:tcPr>
          <w:p w14:paraId="167A7A55" w14:textId="7E8B5B09" w:rsidR="001865DF" w:rsidRPr="005E3CE3" w:rsidRDefault="00FB41FD" w:rsidP="00017A89">
            <w:pPr>
              <w:pStyle w:val="Heading5GCC"/>
              <w:widowControl w:val="0"/>
              <w:suppressAutoHyphens w:val="0"/>
              <w:rPr>
                <w:lang w:val="en-US"/>
              </w:rPr>
            </w:pPr>
            <w:r>
              <w:rPr>
                <w:lang w:val="en-US"/>
              </w:rPr>
              <w:t>Langu</w:t>
            </w:r>
            <w:r w:rsidR="00E24038" w:rsidRPr="005E3CE3">
              <w:rPr>
                <w:lang w:val="en-US"/>
              </w:rPr>
              <w:t>e</w:t>
            </w:r>
          </w:p>
          <w:p w14:paraId="73B3CFFD" w14:textId="265D816B" w:rsidR="001449F5" w:rsidRPr="00FB41FD" w:rsidRDefault="00FB41FD" w:rsidP="00017A89">
            <w:pPr>
              <w:pStyle w:val="Heading5GCC"/>
              <w:widowControl w:val="0"/>
              <w:numPr>
                <w:ilvl w:val="2"/>
                <w:numId w:val="41"/>
              </w:numPr>
              <w:suppressAutoHyphens w:val="0"/>
              <w:rPr>
                <w:szCs w:val="22"/>
                <w:lang w:val="fr-FR"/>
              </w:rPr>
            </w:pPr>
            <w:r>
              <w:t xml:space="preserve">Tous les documents contractuels et les communications qui doivent être échangés entre l’Acheteur et le Fournisseur sont rédigés dans la langue </w:t>
            </w:r>
            <w:r>
              <w:rPr>
                <w:b/>
                <w:bCs/>
              </w:rPr>
              <w:t>indiquée dans les CPC</w:t>
            </w:r>
            <w:r>
              <w:t>, et le Contrat est interprété dans cette langue</w:t>
            </w:r>
            <w:r w:rsidR="00E24038" w:rsidRPr="00FB41FD">
              <w:rPr>
                <w:lang w:val="fr-FR"/>
              </w:rPr>
              <w:t>.</w:t>
            </w:r>
          </w:p>
          <w:p w14:paraId="543F1731" w14:textId="455A010C" w:rsidR="001449F5" w:rsidRPr="00FB41FD" w:rsidRDefault="00FB41FD" w:rsidP="00F647DC">
            <w:pPr>
              <w:widowControl w:val="0"/>
              <w:numPr>
                <w:ilvl w:val="2"/>
                <w:numId w:val="41"/>
              </w:numPr>
              <w:ind w:left="1338" w:right="-74" w:hanging="505"/>
              <w:rPr>
                <w:lang w:val="fr-FR"/>
              </w:rPr>
            </w:pPr>
            <w:r>
              <w:t>Si un Document contractuel ou une communication est rédigé dans une langue autre que la langue du Contrat en vertu de la sous-clause 3.1.1 des CGC ci-dessus, la traduction de ce document ou de cette communication prévaudra pour toute question d’interprétation. La partie à l’origine des documents de la correspondance et des communications en question supportera les coûts et les risques afférents à ladite traduction.</w:t>
            </w:r>
          </w:p>
          <w:p w14:paraId="13699D6D" w14:textId="39E297E0" w:rsidR="001865DF" w:rsidRPr="005E3CE3" w:rsidRDefault="00BE2727" w:rsidP="00017A89">
            <w:pPr>
              <w:pStyle w:val="Heading5GCC"/>
              <w:widowControl w:val="0"/>
              <w:suppressAutoHyphens w:val="0"/>
              <w:rPr>
                <w:szCs w:val="22"/>
                <w:lang w:val="en-US"/>
              </w:rPr>
            </w:pPr>
            <w:r>
              <w:lastRenderedPageBreak/>
              <w:t>Singulier et pluriel</w:t>
            </w:r>
          </w:p>
          <w:p w14:paraId="55C92448" w14:textId="1123D5E7" w:rsidR="00E24038" w:rsidRPr="00BE2727" w:rsidRDefault="00BE2727" w:rsidP="00017A89">
            <w:pPr>
              <w:widowControl w:val="0"/>
              <w:ind w:left="566"/>
              <w:rPr>
                <w:lang w:val="fr-FR"/>
              </w:rPr>
            </w:pPr>
            <w:r>
              <w:t>À moins que le contexte impose une interprétation différente, le singulier inclut le pluriel et le pluriel inclut le singulier.</w:t>
            </w:r>
          </w:p>
          <w:p w14:paraId="2081B526" w14:textId="72AEAAF6" w:rsidR="00E24038" w:rsidRPr="005E3CE3" w:rsidRDefault="00BE2727" w:rsidP="00DA25E0">
            <w:pPr>
              <w:pStyle w:val="Heading5GCC"/>
              <w:widowControl w:val="0"/>
              <w:suppressAutoHyphens w:val="0"/>
              <w:rPr>
                <w:lang w:val="en-US"/>
              </w:rPr>
            </w:pPr>
            <w:r>
              <w:t>Titres</w:t>
            </w:r>
          </w:p>
          <w:p w14:paraId="2B0F4839" w14:textId="4C11F220" w:rsidR="00E24038" w:rsidRPr="00BE2727" w:rsidRDefault="00BE2727" w:rsidP="00F647DC">
            <w:pPr>
              <w:widowControl w:val="0"/>
              <w:tabs>
                <w:tab w:val="left" w:pos="3960"/>
              </w:tabs>
              <w:ind w:left="540" w:right="-72"/>
              <w:rPr>
                <w:rFonts w:eastAsia="Times New Roman" w:cs="Times New Roman"/>
                <w:lang w:val="fr-FR"/>
              </w:rPr>
            </w:pPr>
            <w:r>
              <w:t>Les titres et les notes figurant en marge des CGC sont fournis à titre de référence et ne font pas partie du Contrat et n'affectent pas son interprétation.</w:t>
            </w:r>
          </w:p>
          <w:p w14:paraId="04528F3F" w14:textId="678296E1" w:rsidR="00E24038" w:rsidRPr="005E3CE3" w:rsidRDefault="00E24038" w:rsidP="00017A89">
            <w:pPr>
              <w:pStyle w:val="Heading5GCC"/>
              <w:widowControl w:val="0"/>
              <w:suppressAutoHyphens w:val="0"/>
              <w:rPr>
                <w:lang w:val="en-US"/>
              </w:rPr>
            </w:pPr>
            <w:proofErr w:type="spellStart"/>
            <w:r w:rsidRPr="005E3CE3">
              <w:rPr>
                <w:lang w:val="en-US"/>
              </w:rPr>
              <w:t>Person</w:t>
            </w:r>
            <w:r w:rsidR="00BE2727">
              <w:rPr>
                <w:lang w:val="en-US"/>
              </w:rPr>
              <w:t>ne</w:t>
            </w:r>
            <w:r w:rsidRPr="005E3CE3">
              <w:rPr>
                <w:lang w:val="en-US"/>
              </w:rPr>
              <w:t>s</w:t>
            </w:r>
            <w:proofErr w:type="spellEnd"/>
          </w:p>
          <w:p w14:paraId="6E4E23DF" w14:textId="1BF0BEC0" w:rsidR="00E24038" w:rsidRPr="00BE2727" w:rsidRDefault="00BE2727" w:rsidP="00F647DC">
            <w:pPr>
              <w:widowControl w:val="0"/>
              <w:tabs>
                <w:tab w:val="left" w:pos="3960"/>
              </w:tabs>
              <w:ind w:left="540" w:right="-72"/>
              <w:rPr>
                <w:rFonts w:eastAsia="Times New Roman" w:cs="Times New Roman"/>
                <w:lang w:val="fr-FR"/>
              </w:rPr>
            </w:pPr>
            <w:r>
              <w:t>Les termes désignant des personnes ou des parties incluent les entreprises, sociétés et entités gouvernementales</w:t>
            </w:r>
            <w:r w:rsidR="00E24038" w:rsidRPr="00BE2727">
              <w:rPr>
                <w:rFonts w:eastAsia="Times New Roman" w:cs="Times New Roman"/>
                <w:lang w:val="fr-FR"/>
              </w:rPr>
              <w:t>.</w:t>
            </w:r>
          </w:p>
          <w:p w14:paraId="46C326DC" w14:textId="77777777" w:rsidR="00E24038" w:rsidRPr="005E3CE3" w:rsidRDefault="00E24038" w:rsidP="00017A89">
            <w:pPr>
              <w:pStyle w:val="Heading5GCC"/>
              <w:widowControl w:val="0"/>
              <w:suppressAutoHyphens w:val="0"/>
              <w:rPr>
                <w:lang w:val="en-US"/>
              </w:rPr>
            </w:pPr>
            <w:r w:rsidRPr="005E3CE3">
              <w:rPr>
                <w:lang w:val="en-US"/>
              </w:rPr>
              <w:t>Incoterms</w:t>
            </w:r>
          </w:p>
          <w:p w14:paraId="47B6A1B5" w14:textId="6D423151" w:rsidR="00E24038" w:rsidRPr="00BE2727" w:rsidRDefault="00BE2727" w:rsidP="00F647DC">
            <w:pPr>
              <w:widowControl w:val="0"/>
              <w:tabs>
                <w:tab w:val="left" w:pos="3960"/>
              </w:tabs>
              <w:ind w:left="547" w:right="-72" w:hanging="7"/>
              <w:rPr>
                <w:rFonts w:eastAsia="Times New Roman" w:cs="Times New Roman"/>
                <w:lang w:val="fr-FR"/>
              </w:rPr>
            </w:pPr>
            <w:r>
              <w:t xml:space="preserve">Sauf en cas de contradiction avec une disposition du Contrat, la signification des termes commerciaux et des droits et obligations des parties est déterminée par les Incoterms </w:t>
            </w:r>
            <w:r>
              <w:rPr>
                <w:b/>
              </w:rPr>
              <w:t>spécifiée dans les CPC</w:t>
            </w:r>
            <w:r>
              <w:t>. L’expression « Incoterms » désigne la dernière version édition publiée par la Chambre de commerce internationale, 38 Cours Albert 1er, 75008 Paris, France.</w:t>
            </w:r>
          </w:p>
          <w:p w14:paraId="44668A26" w14:textId="283E3F59" w:rsidR="00E24038" w:rsidRPr="005E3CE3" w:rsidRDefault="00BE2727" w:rsidP="00017A89">
            <w:pPr>
              <w:pStyle w:val="Heading5GCC"/>
              <w:widowControl w:val="0"/>
              <w:suppressAutoHyphens w:val="0"/>
              <w:rPr>
                <w:lang w:val="en-US"/>
              </w:rPr>
            </w:pPr>
            <w:r>
              <w:t>Contrat formant un tout</w:t>
            </w:r>
          </w:p>
          <w:p w14:paraId="2CCEB523" w14:textId="1C26E87A" w:rsidR="00E24038" w:rsidRPr="00BE2727" w:rsidRDefault="00BE2727" w:rsidP="00F647DC">
            <w:pPr>
              <w:widowControl w:val="0"/>
              <w:tabs>
                <w:tab w:val="left" w:pos="3960"/>
              </w:tabs>
              <w:ind w:left="540" w:right="-72"/>
              <w:rPr>
                <w:rFonts w:eastAsia="Times New Roman" w:cs="Times New Roman"/>
                <w:lang w:val="fr-FR"/>
              </w:rPr>
            </w:pPr>
            <w:r>
              <w:t>Le Contrat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Contrat</w:t>
            </w:r>
            <w:r w:rsidR="00E24038" w:rsidRPr="00BE2727">
              <w:rPr>
                <w:rFonts w:eastAsia="Times New Roman" w:cs="Times New Roman"/>
                <w:lang w:val="fr-FR"/>
              </w:rPr>
              <w:t>.</w:t>
            </w:r>
          </w:p>
          <w:p w14:paraId="1107D7AF" w14:textId="75124146" w:rsidR="00E24038" w:rsidRPr="005E3CE3" w:rsidRDefault="00BE2727" w:rsidP="00017A89">
            <w:pPr>
              <w:pStyle w:val="Heading5GCC"/>
              <w:widowControl w:val="0"/>
              <w:suppressAutoHyphens w:val="0"/>
              <w:rPr>
                <w:lang w:val="en-US"/>
              </w:rPr>
            </w:pPr>
            <w:r>
              <w:t>Modification</w:t>
            </w:r>
          </w:p>
          <w:p w14:paraId="74EA117D" w14:textId="1745FFE6" w:rsidR="00E24038" w:rsidRPr="00BE2727" w:rsidRDefault="00BE2727" w:rsidP="00F647DC">
            <w:pPr>
              <w:widowControl w:val="0"/>
              <w:tabs>
                <w:tab w:val="left" w:pos="3960"/>
              </w:tabs>
              <w:ind w:left="540" w:right="-72"/>
              <w:rPr>
                <w:rFonts w:eastAsia="Times New Roman" w:cs="Times New Roman"/>
                <w:lang w:val="fr-FR"/>
              </w:rPr>
            </w:pPr>
            <w:r>
              <w:t>Les modifications et autres avenants au Contrat ne peuvent entrer en vigueur que s’ils sont faits par écrit, datés, s’ils se réfèrent expressément au Contrat et sont signés par un représentant dûment autorisé de chacune des parties au Contrat</w:t>
            </w:r>
            <w:r w:rsidR="00E24038" w:rsidRPr="00BE2727">
              <w:rPr>
                <w:rFonts w:eastAsia="Times New Roman" w:cs="Times New Roman"/>
                <w:lang w:val="fr-FR"/>
              </w:rPr>
              <w:t>.</w:t>
            </w:r>
          </w:p>
          <w:p w14:paraId="52ADDC19" w14:textId="49EBBCA2" w:rsidR="00E24038" w:rsidRPr="005E3CE3" w:rsidRDefault="00BE2727" w:rsidP="00017A89">
            <w:pPr>
              <w:pStyle w:val="Heading5GCC"/>
              <w:widowControl w:val="0"/>
              <w:suppressAutoHyphens w:val="0"/>
              <w:rPr>
                <w:lang w:val="en-US"/>
              </w:rPr>
            </w:pPr>
            <w:r>
              <w:t>Fournisseur indépendant</w:t>
            </w:r>
          </w:p>
          <w:p w14:paraId="72E1964D" w14:textId="4F97DBB8" w:rsidR="00E24038" w:rsidRPr="00BE2727" w:rsidRDefault="00BE2727" w:rsidP="00F647DC">
            <w:pPr>
              <w:widowControl w:val="0"/>
              <w:tabs>
                <w:tab w:val="left" w:pos="3960"/>
              </w:tabs>
              <w:ind w:left="547" w:right="-72"/>
              <w:rPr>
                <w:rFonts w:eastAsia="Times New Roman" w:cs="Times New Roman"/>
                <w:lang w:val="fr-FR"/>
              </w:rPr>
            </w:pPr>
            <w:r>
              <w:t>Le Fournisseur est un entrepreneur exécutant le Contrat indépendamment. Le Contrat ne crée aucune relation d’agence, de partenariat, de Coentreprise ou autre association entre les parties au présent Contrat</w:t>
            </w:r>
            <w:r w:rsidR="00E24038" w:rsidRPr="00BE2727">
              <w:rPr>
                <w:rFonts w:eastAsia="Times New Roman" w:cs="Times New Roman"/>
                <w:lang w:val="fr-FR"/>
              </w:rPr>
              <w:t>.</w:t>
            </w:r>
          </w:p>
          <w:p w14:paraId="53500567" w14:textId="1892ABEC" w:rsidR="00E24038" w:rsidRPr="00BE2727" w:rsidRDefault="00BE2727" w:rsidP="00F647DC">
            <w:pPr>
              <w:widowControl w:val="0"/>
              <w:tabs>
                <w:tab w:val="left" w:pos="3960"/>
              </w:tabs>
              <w:ind w:left="547" w:right="-72"/>
              <w:rPr>
                <w:rFonts w:eastAsia="Times New Roman" w:cs="Times New Roman"/>
                <w:lang w:val="fr-FR"/>
              </w:rPr>
            </w:pPr>
            <w:r>
              <w:t xml:space="preserve">Sous réserve des dispositions du Contrat, le Fournisseur est seul responsable de la manière dont le Contrat est exécuté. Les employés, représentants, ou Sous-traitants engagés par le Fournisseur dans le cadre de l’exécution du Contrat sont sous le contrôle total du Fournisseur et ne sauraient être réputés les employés de l’Acheteur. Rien de ce qui figure dans le Contrat ou dans un quelconque contrat de sous-traitance passé par le Fournisseur ne peut être interprété comme créant une </w:t>
            </w:r>
            <w:r>
              <w:lastRenderedPageBreak/>
              <w:t>quelconque relation contractuelle entre ces employés, représentants ou sous-traitants et l’Acheteur</w:t>
            </w:r>
            <w:r w:rsidR="00E24038" w:rsidRPr="00BE2727">
              <w:rPr>
                <w:rFonts w:eastAsia="Times New Roman" w:cs="Times New Roman"/>
                <w:lang w:val="fr-FR"/>
              </w:rPr>
              <w:t>.</w:t>
            </w:r>
          </w:p>
          <w:p w14:paraId="3FEC1CF4" w14:textId="090B53C1" w:rsidR="00E24038" w:rsidRPr="005E3CE3" w:rsidRDefault="00BE2727" w:rsidP="00017A89">
            <w:pPr>
              <w:pStyle w:val="Heading5GCC"/>
              <w:widowControl w:val="0"/>
              <w:suppressAutoHyphens w:val="0"/>
              <w:rPr>
                <w:lang w:val="en-US"/>
              </w:rPr>
            </w:pPr>
            <w:r>
              <w:t>Coentreprise/Association</w:t>
            </w:r>
          </w:p>
          <w:p w14:paraId="601FA2FE" w14:textId="15DB7026" w:rsidR="00E24038" w:rsidRPr="00BE2727" w:rsidRDefault="00BE2727" w:rsidP="00F647DC">
            <w:pPr>
              <w:widowControl w:val="0"/>
              <w:tabs>
                <w:tab w:val="left" w:pos="3960"/>
              </w:tabs>
              <w:ind w:left="547" w:right="-72"/>
              <w:rPr>
                <w:rFonts w:eastAsia="Times New Roman" w:cs="Times New Roman"/>
                <w:lang w:val="fr-FR"/>
              </w:rPr>
            </w:pPr>
            <w:r>
              <w:t>Si le Fournisseur est une Coentreprise ou Association formée de deux ou plusieurs entreprises, ces entreprises sont conjointement et solidairement tenues envers l’Acheteur de respecter les clauses du Contrat, et doivent désigner une de ces entreprises pour agir en qualité de mandataire commun avec pouvoir d’engager la Coentreprise/l’Association. La composition ou la constitution d'une Coentreprise/Association ne pourra être modifiée sans le consentement préalable de l’Acheteur</w:t>
            </w:r>
            <w:r w:rsidR="00E24038" w:rsidRPr="00BE2727">
              <w:rPr>
                <w:rFonts w:eastAsia="Times New Roman" w:cs="Times New Roman"/>
                <w:lang w:val="fr-FR"/>
              </w:rPr>
              <w:t>.</w:t>
            </w:r>
          </w:p>
          <w:p w14:paraId="38BCC8C2" w14:textId="0DB79B77" w:rsidR="00E24038" w:rsidRPr="005E3CE3" w:rsidRDefault="00BE2727" w:rsidP="00017A89">
            <w:pPr>
              <w:pStyle w:val="Heading5GCC"/>
              <w:widowControl w:val="0"/>
              <w:suppressAutoHyphens w:val="0"/>
              <w:rPr>
                <w:lang w:val="en-US"/>
              </w:rPr>
            </w:pPr>
            <w:r>
              <w:t>Non-renonciation</w:t>
            </w:r>
          </w:p>
          <w:p w14:paraId="3D6E9630" w14:textId="0669D790" w:rsidR="00E24038" w:rsidRPr="00BE2727" w:rsidRDefault="00BE2727" w:rsidP="00017A89">
            <w:pPr>
              <w:pStyle w:val="Heading5GCC"/>
              <w:widowControl w:val="0"/>
              <w:numPr>
                <w:ilvl w:val="2"/>
                <w:numId w:val="41"/>
              </w:numPr>
              <w:suppressAutoHyphens w:val="0"/>
              <w:rPr>
                <w:szCs w:val="24"/>
                <w:lang w:val="fr-FR"/>
              </w:rPr>
            </w:pPr>
            <w:r>
              <w:t>Sous réserve des dispositions de la sous-clause 3.10.2 des CGC ci-dessous, aucun assouplissement, tolérance, retard ou indulgence de la part de l'une ou l'autre des parties dans l'application de l'une des conditions du Contrat, ou le fait que l’une des parties accorde un délai supplémentaire à l’autre, ne saurait préjuger des droits dévolus à cette partie par le Contrat, ni les affecter ou les restreindre ; de même, la renonciation de l’une des parties à demander réparation pour toute infraction au Contrat ne saurait valoir renonciation à toute demande de réparation pour une violation ultérieure ou persistante du Contrat</w:t>
            </w:r>
            <w:r w:rsidR="00E24038" w:rsidRPr="00BE2727">
              <w:rPr>
                <w:lang w:val="fr-FR"/>
              </w:rPr>
              <w:t>.</w:t>
            </w:r>
          </w:p>
          <w:p w14:paraId="568495DD" w14:textId="0A078B2C" w:rsidR="00E24038" w:rsidRPr="004E31F0" w:rsidRDefault="004E31F0" w:rsidP="00DA25E0">
            <w:pPr>
              <w:pStyle w:val="Heading5GCC"/>
              <w:widowControl w:val="0"/>
              <w:numPr>
                <w:ilvl w:val="2"/>
                <w:numId w:val="41"/>
              </w:numPr>
              <w:suppressAutoHyphens w:val="0"/>
              <w:rPr>
                <w:szCs w:val="24"/>
                <w:lang w:val="fr-FR"/>
              </w:rPr>
            </w:pPr>
            <w:r>
              <w:t>Toute renonciation aux droits, pouvoirs ou recours d’une partie en vertu du Contrat doit être effectuée par écrit, être datée et signée par un représentant autorisé de la partie accordant cette renonciation, et préciser le droit faisant l’objet de cette renonciation et l’étendue de cette renonciation</w:t>
            </w:r>
            <w:r w:rsidR="00E24038" w:rsidRPr="004E31F0">
              <w:rPr>
                <w:lang w:val="fr-FR"/>
              </w:rPr>
              <w:t>.</w:t>
            </w:r>
          </w:p>
          <w:p w14:paraId="377624BD" w14:textId="426DB780" w:rsidR="00E24038" w:rsidRPr="005E3CE3" w:rsidRDefault="004E31F0" w:rsidP="00DA25E0">
            <w:pPr>
              <w:pStyle w:val="Heading5GCC"/>
              <w:widowControl w:val="0"/>
              <w:suppressAutoHyphens w:val="0"/>
              <w:rPr>
                <w:lang w:val="en-US"/>
              </w:rPr>
            </w:pPr>
            <w:r>
              <w:t>Dissociabilité</w:t>
            </w:r>
          </w:p>
          <w:p w14:paraId="4A6C3E40" w14:textId="4DA03A32" w:rsidR="00E24038" w:rsidRPr="004E31F0" w:rsidRDefault="004E31F0" w:rsidP="00F647DC">
            <w:pPr>
              <w:widowControl w:val="0"/>
              <w:tabs>
                <w:tab w:val="left" w:pos="3960"/>
              </w:tabs>
              <w:ind w:left="540" w:right="-72"/>
              <w:rPr>
                <w:rFonts w:eastAsia="Times New Roman" w:cs="Times New Roman"/>
                <w:lang w:val="fr-FR"/>
              </w:rPr>
            </w:pPr>
            <w:r>
              <w:t>Si une quelconque disposition ou condition du Contrat est interdite ou rendue invalide ou inapplicable, cette interdiction, invalidité ou inapplicabilité ne saurait affecter la validité ou le caractère exécutoire des autres clauses et conditions du Contrat</w:t>
            </w:r>
            <w:r w:rsidR="00E24038" w:rsidRPr="004E31F0">
              <w:rPr>
                <w:rFonts w:eastAsia="Times New Roman" w:cs="Times New Roman"/>
                <w:lang w:val="fr-FR"/>
              </w:rPr>
              <w:t>.</w:t>
            </w:r>
          </w:p>
          <w:p w14:paraId="359D040D" w14:textId="789F4B5D" w:rsidR="00E24038" w:rsidRPr="005E3CE3" w:rsidRDefault="00E24038" w:rsidP="00017A89">
            <w:pPr>
              <w:pStyle w:val="Heading5GCC"/>
              <w:widowControl w:val="0"/>
              <w:suppressAutoHyphens w:val="0"/>
              <w:rPr>
                <w:lang w:val="en-US"/>
              </w:rPr>
            </w:pPr>
            <w:proofErr w:type="spellStart"/>
            <w:r w:rsidRPr="005E3CE3">
              <w:rPr>
                <w:lang w:val="en-US"/>
              </w:rPr>
              <w:t>Survi</w:t>
            </w:r>
            <w:r w:rsidR="004E31F0">
              <w:rPr>
                <w:lang w:val="en-US"/>
              </w:rPr>
              <w:t>e</w:t>
            </w:r>
            <w:proofErr w:type="spellEnd"/>
          </w:p>
          <w:p w14:paraId="63B148A7" w14:textId="6005385B" w:rsidR="00E24038" w:rsidRPr="004E31F0" w:rsidRDefault="004E31F0" w:rsidP="00F647DC">
            <w:pPr>
              <w:widowControl w:val="0"/>
              <w:tabs>
                <w:tab w:val="left" w:pos="3960"/>
              </w:tabs>
              <w:ind w:left="540" w:right="-72"/>
              <w:rPr>
                <w:rFonts w:eastAsia="Times New Roman" w:cs="Times New Roman"/>
                <w:lang w:val="fr-FR"/>
              </w:rPr>
            </w:pPr>
            <w:r>
              <w:t xml:space="preserve">Les clauses des CGC et leurs références respectives aux CPC qui sont expressément déclarées comme devant rester en vigueur, ou qui par leur nature resteront en vigueur, en dépit de l’expiration, la suspension ou la résiliation du présent Contrat resteront en vigueur après l'expiration, la suspension ou la </w:t>
            </w:r>
            <w:r>
              <w:lastRenderedPageBreak/>
              <w:t>résiliation du Contrat de manière indéfinie ou durant la période énoncée dans la clause concernée, et notamment mais non exclusivement dans les clauses suivantes : 1.1, 2, 3, 4, 5, 6, 14.1, 15, 16.1, 17, 28.2, 29, 30.1, 31, 32, 33, 36.2, 36.3 et 36.4</w:t>
            </w:r>
            <w:r w:rsidR="00E24038" w:rsidRPr="004E31F0">
              <w:rPr>
                <w:rFonts w:eastAsia="Times New Roman" w:cs="Times New Roman"/>
                <w:lang w:val="fr-FR"/>
              </w:rPr>
              <w:t>.</w:t>
            </w:r>
          </w:p>
          <w:p w14:paraId="233D1805" w14:textId="1432B7E5" w:rsidR="00E24038" w:rsidRPr="005E3CE3" w:rsidRDefault="004E31F0" w:rsidP="00017A89">
            <w:pPr>
              <w:pStyle w:val="Heading5GCC"/>
              <w:widowControl w:val="0"/>
              <w:suppressAutoHyphens w:val="0"/>
              <w:rPr>
                <w:lang w:val="en-US"/>
              </w:rPr>
            </w:pPr>
            <w:r>
              <w:t>Pays d’origine</w:t>
            </w:r>
          </w:p>
          <w:p w14:paraId="79CF3A20" w14:textId="4046F1D4" w:rsidR="00E24038" w:rsidRPr="004E31F0" w:rsidRDefault="00E24038" w:rsidP="00F647DC">
            <w:pPr>
              <w:widowControl w:val="0"/>
              <w:tabs>
                <w:tab w:val="left" w:pos="3960"/>
              </w:tabs>
              <w:ind w:left="540" w:right="-72"/>
              <w:rPr>
                <w:rFonts w:cs="Times New Roman"/>
                <w:lang w:val="fr-FR"/>
              </w:rPr>
            </w:pPr>
            <w:r w:rsidRPr="004E31F0">
              <w:rPr>
                <w:rFonts w:eastAsia="Times New Roman" w:cs="Times New Roman"/>
                <w:lang w:val="fr-FR"/>
              </w:rPr>
              <w:t>“</w:t>
            </w:r>
            <w:r w:rsidR="004E31F0">
              <w:t>Le terme « origine » désigne le lieu où les Technologies de l'information, le Matériel et autres Biens nécessaires au Système sont fabriqués ou à partir duquel les Services sont fournis. Les Biens résultent d’un processus de fabrication, de traitement, de mise au point de Logiciels ou d’assemblage ou d’intégration substantiels et majeurs de composants aboutissant à un produit commercialement reconnu qui diffère substantiellement de ses propres composants par ses caractéristiques fondamentales, son objet ou son utilité. L’origine des Biens et des Services est distincte de la nationalité du Fournisseur et peut être différente</w:t>
            </w:r>
            <w:r w:rsidRPr="004E31F0">
              <w:rPr>
                <w:rFonts w:eastAsia="Times New Roman" w:cs="Times New Roman"/>
                <w:lang w:val="fr-FR"/>
              </w:rPr>
              <w:t>.</w:t>
            </w:r>
          </w:p>
        </w:tc>
      </w:tr>
      <w:tr w:rsidR="006B3AA5" w:rsidRPr="005F2273" w14:paraId="24286724" w14:textId="77777777" w:rsidTr="00552D11">
        <w:tc>
          <w:tcPr>
            <w:tcW w:w="1443" w:type="pct"/>
          </w:tcPr>
          <w:p w14:paraId="7ADED01C" w14:textId="5F4BCB01" w:rsidR="006B3AA5" w:rsidRPr="005E3CE3" w:rsidRDefault="004E31F0" w:rsidP="002C2DDD">
            <w:pPr>
              <w:pStyle w:val="Heading4GCC"/>
              <w:rPr>
                <w:lang w:val="en-US"/>
              </w:rPr>
            </w:pPr>
            <w:bookmarkStart w:id="2078" w:name="_Toc55506668"/>
            <w:bookmarkStart w:id="2079" w:name="_Toc412276481"/>
            <w:bookmarkStart w:id="2080" w:name="_Toc521497700"/>
            <w:bookmarkStart w:id="2081" w:name="_Toc210986999"/>
            <w:bookmarkStart w:id="2082" w:name="_Toc448150805"/>
            <w:bookmarkStart w:id="2083" w:name="_Toc448151039"/>
            <w:bookmarkStart w:id="2084" w:name="_Toc448151211"/>
            <w:bookmarkStart w:id="2085" w:name="_Toc448151320"/>
            <w:bookmarkStart w:id="2086" w:name="_Toc512587381"/>
            <w:bookmarkStart w:id="2087" w:name="_Toc55760538"/>
            <w:bookmarkStart w:id="2088" w:name="_Toc55765841"/>
            <w:bookmarkStart w:id="2089" w:name="_Toc58432605"/>
            <w:r>
              <w:rPr>
                <w:lang w:val="en-US"/>
              </w:rPr>
              <w:lastRenderedPageBreak/>
              <w:t>Avi</w:t>
            </w:r>
            <w:r w:rsidR="00410ADE" w:rsidRPr="005E3CE3">
              <w:rPr>
                <w:lang w:val="en-US"/>
              </w:rPr>
              <w:t>s</w:t>
            </w:r>
            <w:bookmarkEnd w:id="2078"/>
            <w:bookmarkEnd w:id="2079"/>
            <w:bookmarkEnd w:id="2080"/>
            <w:bookmarkEnd w:id="2081"/>
            <w:bookmarkEnd w:id="2082"/>
            <w:bookmarkEnd w:id="2083"/>
            <w:bookmarkEnd w:id="2084"/>
            <w:bookmarkEnd w:id="2085"/>
            <w:bookmarkEnd w:id="2086"/>
            <w:bookmarkEnd w:id="2087"/>
            <w:bookmarkEnd w:id="2088"/>
            <w:bookmarkEnd w:id="2089"/>
          </w:p>
        </w:tc>
        <w:tc>
          <w:tcPr>
            <w:tcW w:w="3557" w:type="pct"/>
          </w:tcPr>
          <w:p w14:paraId="50E2B436" w14:textId="0873726C" w:rsidR="006B3AA5" w:rsidRPr="004E31F0" w:rsidRDefault="004E31F0" w:rsidP="00017A89">
            <w:pPr>
              <w:pStyle w:val="Heading5GCC"/>
              <w:widowControl w:val="0"/>
              <w:suppressAutoHyphens w:val="0"/>
              <w:rPr>
                <w:lang w:val="fr-FR"/>
              </w:rPr>
            </w:pPr>
            <w:r>
              <w:t>Sauf dispositions contraires du Contrat, les notifications qui doivent être délivrées en vertu du Contrat doivent être faites par écrit et en conformité avec la sous-clause 4.3 des CGC, et doivent être remises en main propre, par poste aérienne, courrier spécial, câble, télégraphe, télex, télécopie, courrier électronique ou Échange de données informatisé (EDI), sous réserve des dispositions suivantes :</w:t>
            </w:r>
          </w:p>
        </w:tc>
      </w:tr>
      <w:tr w:rsidR="006B3AA5" w:rsidRPr="005F2273" w14:paraId="09D6F32B" w14:textId="77777777" w:rsidTr="00552D11">
        <w:tc>
          <w:tcPr>
            <w:tcW w:w="1443" w:type="pct"/>
          </w:tcPr>
          <w:p w14:paraId="3D099CA8" w14:textId="77777777" w:rsidR="006B3AA5" w:rsidRPr="004E31F0" w:rsidRDefault="006B3AA5" w:rsidP="00D72315">
            <w:pPr>
              <w:widowControl w:val="0"/>
              <w:tabs>
                <w:tab w:val="left" w:pos="3960"/>
              </w:tabs>
              <w:spacing w:after="200"/>
              <w:ind w:left="360" w:hanging="360"/>
              <w:rPr>
                <w:rFonts w:eastAsia="Times New Roman" w:cs="Times New Roman"/>
                <w:b/>
                <w:lang w:val="fr-FR"/>
              </w:rPr>
            </w:pPr>
          </w:p>
        </w:tc>
        <w:tc>
          <w:tcPr>
            <w:tcW w:w="3557" w:type="pct"/>
          </w:tcPr>
          <w:p w14:paraId="34CBA4EF" w14:textId="275EDC6E" w:rsidR="006B3AA5" w:rsidRPr="004E31F0" w:rsidRDefault="004E31F0" w:rsidP="00017A89">
            <w:pPr>
              <w:pStyle w:val="Heading5GCC"/>
              <w:widowControl w:val="0"/>
              <w:suppressAutoHyphens w:val="0"/>
              <w:rPr>
                <w:rFonts w:eastAsiaTheme="minorHAnsi"/>
                <w:lang w:val="fr-FR"/>
              </w:rPr>
            </w:pPr>
            <w:r>
              <w:t>toute notification envoyée par câble, télégraphe, télex, télécopie, courrier électronique ou EDI doit être confirmée dans les deux (2) jours suivant l’envoi s’il s’agit d’une notification envoyée par poste aérienne ou courrier spécial, à moins que le Contrat n’en dispose autrement</w:t>
            </w:r>
            <w:r w:rsidR="006B3AA5" w:rsidRPr="004E31F0">
              <w:rPr>
                <w:rFonts w:eastAsiaTheme="minorHAnsi"/>
                <w:lang w:val="fr-FR"/>
              </w:rPr>
              <w:t>.</w:t>
            </w:r>
          </w:p>
          <w:p w14:paraId="03833EBE" w14:textId="7FAF8639" w:rsidR="006B3AA5" w:rsidRPr="004E31F0" w:rsidRDefault="004E31F0" w:rsidP="00017A89">
            <w:pPr>
              <w:pStyle w:val="Heading5GCC"/>
              <w:widowControl w:val="0"/>
              <w:suppressAutoHyphens w:val="0"/>
              <w:rPr>
                <w:lang w:val="fr-FR"/>
              </w:rPr>
            </w:pPr>
            <w:r>
              <w:t>Toute notification envoyée par poste aérienne ou courrier spécial est réputée (en l’absence de preuves d’une réception antérieure) avoir été reçue dix (10) jours après l’expédition. La preuve que l’enveloppe contenant cette notification a été correctement libellée, affranchie et déposée à l’administration des postes ou au service de messagerie constitue une preuve suffisante de cette transmission par poste aérienne ou courrier spécial</w:t>
            </w:r>
            <w:r w:rsidR="006B3AA5" w:rsidRPr="004E31F0">
              <w:rPr>
                <w:lang w:val="fr-FR"/>
              </w:rPr>
              <w:t>.</w:t>
            </w:r>
          </w:p>
          <w:p w14:paraId="5D0AB14D" w14:textId="042AC863" w:rsidR="006B3AA5" w:rsidRPr="004E31F0" w:rsidRDefault="004E31F0" w:rsidP="00017A89">
            <w:pPr>
              <w:pStyle w:val="Heading5GCC"/>
              <w:widowControl w:val="0"/>
              <w:suppressAutoHyphens w:val="0"/>
              <w:rPr>
                <w:lang w:val="fr-FR"/>
              </w:rPr>
            </w:pPr>
            <w:r>
              <w:t>Toute notification remise en main propre ou envoyée par câble, télégraphe, télex, télécopie, courrier électronique ou EDI est réputée remise à la date de son envoi</w:t>
            </w:r>
            <w:r w:rsidR="006B3AA5" w:rsidRPr="004E31F0">
              <w:rPr>
                <w:lang w:val="fr-FR"/>
              </w:rPr>
              <w:t>.</w:t>
            </w:r>
          </w:p>
          <w:p w14:paraId="7E40AC3D" w14:textId="49733E4F" w:rsidR="006B3AA5" w:rsidRPr="004E31F0" w:rsidRDefault="004E31F0" w:rsidP="00DA25E0">
            <w:pPr>
              <w:pStyle w:val="Heading5GCC"/>
              <w:widowControl w:val="0"/>
              <w:suppressAutoHyphens w:val="0"/>
              <w:rPr>
                <w:lang w:val="fr-FR"/>
              </w:rPr>
            </w:pPr>
            <w:r>
              <w:t xml:space="preserve">Chaque partie peut, par notification préalable de dix (10) jours envoyée par écrit à l’autre partie, modifier son adresse ou le destinataire des notifications par poste, câble, télex, télécopie, </w:t>
            </w:r>
            <w:r>
              <w:lastRenderedPageBreak/>
              <w:t>courrier électronique ou EDI</w:t>
            </w:r>
            <w:r w:rsidR="006B3AA5" w:rsidRPr="004E31F0">
              <w:rPr>
                <w:lang w:val="fr-FR"/>
              </w:rPr>
              <w:t>.</w:t>
            </w:r>
          </w:p>
          <w:p w14:paraId="121C9520" w14:textId="417EE7FB" w:rsidR="006B3AA5" w:rsidRPr="004E31F0" w:rsidRDefault="004E31F0">
            <w:pPr>
              <w:pStyle w:val="Heading5GCC"/>
              <w:widowControl w:val="0"/>
              <w:suppressAutoHyphens w:val="0"/>
              <w:rPr>
                <w:lang w:val="fr-FR"/>
              </w:rPr>
            </w:pPr>
            <w:r>
              <w:t>Les notifications sont réputées comprendre toutes les approbations, agréments, instructions, ordres, certificats, informations et autres communications qui doivent être délivrés en vertu du Contrat</w:t>
            </w:r>
            <w:r w:rsidR="006B3AA5" w:rsidRPr="004E31F0">
              <w:rPr>
                <w:lang w:val="fr-FR"/>
              </w:rPr>
              <w:t>.</w:t>
            </w:r>
          </w:p>
          <w:p w14:paraId="6D91B4EE" w14:textId="7ECE141C" w:rsidR="006B3AA5" w:rsidRPr="004E31F0" w:rsidRDefault="004E31F0">
            <w:pPr>
              <w:pStyle w:val="Heading5GCC"/>
              <w:widowControl w:val="0"/>
              <w:suppressAutoHyphens w:val="0"/>
              <w:rPr>
                <w:lang w:val="fr-FR"/>
              </w:rPr>
            </w:pPr>
            <w:r>
              <w:t>Conformément à la clause 18 des CGC, les notifications par/à l’Acheteur sont normalement émises par ou adressées au Directeur de Projet, tandis que les notifications par le/au Fournisseur sont normalement émises par ou adressées au Représentant du Fournisseur ou à son adjoint en cas d’absence dudit Représentant. Dans le cas où il n’y a pas un Directeur de Projet désigné ou un Représentant du Fournisseur (ou un adjoint), ou si leur pouvoir est limité par les CPC en référence à la sous-clause 18.1 ou à la sous-clause 18.2.2 des CGC, ou pour tout autre motif, l’Acheteur ou le Fournisseur peuvent émettre ou recevoir les notifications à leur adresse de remplacement. L'adresse du Directeur de Projet et l'adresse de remplacement de l’Acheteur sont stipulées dans les CPC ou indiquées ou modifiées par la suite. L'adresse du Représentant du Fournisseur et l'adresse de remplacement du Fournisseur sont indiquées dans l'Annexe 1 de l'Accord ou indiquées ou modifiées par la suite</w:t>
            </w:r>
            <w:r w:rsidR="006B3AA5" w:rsidRPr="004E31F0">
              <w:rPr>
                <w:lang w:val="fr-FR"/>
              </w:rPr>
              <w:t xml:space="preserve">. </w:t>
            </w:r>
          </w:p>
        </w:tc>
      </w:tr>
      <w:tr w:rsidR="006B3AA5" w:rsidRPr="005F2273" w14:paraId="5E8C5A81" w14:textId="77777777" w:rsidTr="00552D11">
        <w:tc>
          <w:tcPr>
            <w:tcW w:w="1443" w:type="pct"/>
          </w:tcPr>
          <w:p w14:paraId="163B70E5" w14:textId="33FBADB3" w:rsidR="006B3AA5" w:rsidRPr="005E3CE3" w:rsidRDefault="004E31F0" w:rsidP="002C2DDD">
            <w:pPr>
              <w:pStyle w:val="Heading4GCC"/>
              <w:rPr>
                <w:lang w:val="en-US"/>
              </w:rPr>
            </w:pPr>
            <w:bookmarkStart w:id="2090" w:name="_Toc412276482"/>
            <w:bookmarkStart w:id="2091" w:name="_Toc521497701"/>
            <w:bookmarkStart w:id="2092" w:name="_Toc210987000"/>
            <w:bookmarkStart w:id="2093" w:name="_Toc448150806"/>
            <w:bookmarkStart w:id="2094" w:name="_Toc448151040"/>
            <w:bookmarkStart w:id="2095" w:name="_Toc448151212"/>
            <w:bookmarkStart w:id="2096" w:name="_Toc448151321"/>
            <w:bookmarkStart w:id="2097" w:name="_Toc512587382"/>
            <w:bookmarkStart w:id="2098" w:name="_Toc55506669"/>
            <w:bookmarkStart w:id="2099" w:name="_Toc55760539"/>
            <w:bookmarkStart w:id="2100" w:name="_Toc55765842"/>
            <w:bookmarkStart w:id="2101" w:name="_Toc58432606"/>
            <w:r>
              <w:lastRenderedPageBreak/>
              <w:t>Droit applicable</w:t>
            </w:r>
            <w:bookmarkEnd w:id="2090"/>
            <w:bookmarkEnd w:id="2091"/>
            <w:bookmarkEnd w:id="2092"/>
            <w:bookmarkEnd w:id="2093"/>
            <w:bookmarkEnd w:id="2094"/>
            <w:bookmarkEnd w:id="2095"/>
            <w:bookmarkEnd w:id="2096"/>
            <w:bookmarkEnd w:id="2097"/>
            <w:bookmarkEnd w:id="2098"/>
            <w:bookmarkEnd w:id="2099"/>
            <w:bookmarkEnd w:id="2100"/>
            <w:bookmarkEnd w:id="2101"/>
          </w:p>
        </w:tc>
        <w:tc>
          <w:tcPr>
            <w:tcW w:w="3557" w:type="pct"/>
          </w:tcPr>
          <w:p w14:paraId="0166C47B" w14:textId="0FFDB523" w:rsidR="006B3AA5" w:rsidRPr="004E31F0" w:rsidRDefault="004E31F0" w:rsidP="00017A89">
            <w:pPr>
              <w:pStyle w:val="Heading5GCC"/>
              <w:widowControl w:val="0"/>
              <w:suppressAutoHyphens w:val="0"/>
              <w:rPr>
                <w:lang w:val="fr-FR"/>
              </w:rPr>
            </w:pPr>
            <w:r>
              <w:t xml:space="preserve">Le Contrat est régi par et interprété conformément au droit du pays </w:t>
            </w:r>
            <w:r>
              <w:rPr>
                <w:b/>
              </w:rPr>
              <w:t>spécifié dans les CPC</w:t>
            </w:r>
            <w:r w:rsidR="006B3AA5" w:rsidRPr="004E31F0">
              <w:rPr>
                <w:lang w:val="fr-FR"/>
              </w:rPr>
              <w:t>.</w:t>
            </w:r>
          </w:p>
        </w:tc>
      </w:tr>
      <w:tr w:rsidR="006B3AA5" w:rsidRPr="005E3CE3" w14:paraId="0307EA61" w14:textId="77777777" w:rsidTr="00552D11">
        <w:tc>
          <w:tcPr>
            <w:tcW w:w="1443" w:type="pct"/>
          </w:tcPr>
          <w:p w14:paraId="4978ED11" w14:textId="3780F3D5" w:rsidR="006B3AA5" w:rsidRPr="005E3CE3" w:rsidRDefault="004E31F0" w:rsidP="002C2DDD">
            <w:pPr>
              <w:pStyle w:val="Heading4GCC"/>
              <w:rPr>
                <w:lang w:val="en-US"/>
              </w:rPr>
            </w:pPr>
            <w:bookmarkStart w:id="2102" w:name="_Toc521497702"/>
            <w:bookmarkStart w:id="2103" w:name="_Toc210987001"/>
            <w:bookmarkStart w:id="2104" w:name="_Toc448150807"/>
            <w:bookmarkStart w:id="2105" w:name="_Toc448151041"/>
            <w:bookmarkStart w:id="2106" w:name="_Toc448151213"/>
            <w:bookmarkStart w:id="2107" w:name="_Toc448151322"/>
            <w:bookmarkStart w:id="2108" w:name="_Toc512587383"/>
            <w:bookmarkStart w:id="2109" w:name="_Toc55506670"/>
            <w:bookmarkStart w:id="2110" w:name="_Toc55760540"/>
            <w:bookmarkStart w:id="2111" w:name="_Toc55765843"/>
            <w:bookmarkStart w:id="2112" w:name="_Toc58432607"/>
            <w:r>
              <w:t>Règlement des différends</w:t>
            </w:r>
            <w:bookmarkEnd w:id="2102"/>
            <w:bookmarkEnd w:id="2103"/>
            <w:bookmarkEnd w:id="2104"/>
            <w:bookmarkEnd w:id="2105"/>
            <w:bookmarkEnd w:id="2106"/>
            <w:bookmarkEnd w:id="2107"/>
            <w:bookmarkEnd w:id="2108"/>
            <w:bookmarkEnd w:id="2109"/>
            <w:bookmarkEnd w:id="2110"/>
            <w:bookmarkEnd w:id="2111"/>
            <w:bookmarkEnd w:id="2112"/>
          </w:p>
        </w:tc>
        <w:tc>
          <w:tcPr>
            <w:tcW w:w="3557" w:type="pct"/>
          </w:tcPr>
          <w:p w14:paraId="3F2B8130" w14:textId="57950DB0" w:rsidR="006B3AA5" w:rsidRPr="005E3CE3" w:rsidRDefault="004E31F0" w:rsidP="00017A89">
            <w:pPr>
              <w:pStyle w:val="Heading5GCC"/>
              <w:widowControl w:val="0"/>
              <w:suppressAutoHyphens w:val="0"/>
              <w:rPr>
                <w:lang w:val="en-US"/>
              </w:rPr>
            </w:pPr>
            <w:r>
              <w:t>Conciliateur</w:t>
            </w:r>
          </w:p>
        </w:tc>
      </w:tr>
      <w:tr w:rsidR="006B3AA5" w:rsidRPr="005F2273" w14:paraId="35AA19AB" w14:textId="77777777" w:rsidTr="00552D11">
        <w:tc>
          <w:tcPr>
            <w:tcW w:w="1443" w:type="pct"/>
          </w:tcPr>
          <w:p w14:paraId="61B739D8" w14:textId="77777777" w:rsidR="006B3AA5" w:rsidRPr="005E3CE3" w:rsidRDefault="006B3AA5" w:rsidP="00D72315">
            <w:pPr>
              <w:widowControl w:val="0"/>
              <w:tabs>
                <w:tab w:val="left" w:pos="3960"/>
              </w:tabs>
              <w:spacing w:after="200"/>
              <w:ind w:left="360" w:hanging="360"/>
              <w:rPr>
                <w:rFonts w:eastAsia="Times New Roman" w:cs="Times New Roman"/>
                <w:b/>
                <w:lang w:val="en-US"/>
              </w:rPr>
            </w:pPr>
          </w:p>
        </w:tc>
        <w:tc>
          <w:tcPr>
            <w:tcW w:w="3557" w:type="pct"/>
          </w:tcPr>
          <w:p w14:paraId="4D32EC8F" w14:textId="56C7E560" w:rsidR="006B3AA5" w:rsidRPr="004E31F0" w:rsidRDefault="004E31F0" w:rsidP="004E31F0">
            <w:pPr>
              <w:pStyle w:val="Heading5GCC"/>
              <w:widowControl w:val="0"/>
              <w:numPr>
                <w:ilvl w:val="2"/>
                <w:numId w:val="41"/>
              </w:numPr>
              <w:suppressAutoHyphens w:val="0"/>
              <w:ind w:left="1133"/>
              <w:rPr>
                <w:rFonts w:cs="Arial"/>
                <w:b/>
                <w:bCs/>
                <w:lang w:val="fr-FR" w:eastAsia="en-GB"/>
              </w:rPr>
            </w:pPr>
            <w:r>
              <w:rPr>
                <w:rStyle w:val="Heading5GCCChar"/>
              </w:rPr>
              <w:t xml:space="preserve">Si un différend, de quelque nature que ce soit, survient entre l’Acheteur et le Fournisseur au titre ou à l’occasion du Contrat y compris, sans préjuger de la généralité de ce qui précède, les questions relatives à l’existence du Contrat, sa validité ou sa résiliation, ou au fonctionnement du Système, (que ce soit pendant la phase d’exécution ou après la Réception opérationnelle du Système et que ce soit avant ou après la résiliation du Contrat ou le manquement à une obligation contractuelle), les parties chercheront à régler ce différend en se consultant mutuellement. Si les parties ne parviennent pas à résoudre ce différend à l’amiable dans un délai de quatorze (14) jours après qu’une partie aura notifié par écrit à l’autre partie l’objet du différend, et si l'Annexe 2 de l'Accord désigne un Conciliateur, l’une ou l’autre des parties soumettra alors ce différend par écrit au Conciliateur, avec copie adressée à l’autre </w:t>
            </w:r>
            <w:r>
              <w:rPr>
                <w:rStyle w:val="Heading5GCCChar"/>
              </w:rPr>
              <w:lastRenderedPageBreak/>
              <w:t>partie. Au cas où le Contrat ne précise pas le nom d’un Conciliateur, la période de consultation mutuelle susmentionnée durera vingt-huit (28) jours (au lieu de quatorze), et à l’expiration de ladite période l’une ou l’autre des parties pourra procéder à la notification de l’arbitrage conformément à la sous-clause 6.2.1 des CGC</w:t>
            </w:r>
            <w:r>
              <w:t>.</w:t>
            </w:r>
          </w:p>
        </w:tc>
      </w:tr>
      <w:tr w:rsidR="006B3AA5" w:rsidRPr="005F2273" w14:paraId="12C3F3FE" w14:textId="77777777" w:rsidTr="00552D11">
        <w:trPr>
          <w:trHeight w:val="699"/>
        </w:trPr>
        <w:tc>
          <w:tcPr>
            <w:tcW w:w="1443" w:type="pct"/>
          </w:tcPr>
          <w:p w14:paraId="59A7884A" w14:textId="77777777" w:rsidR="006B3AA5" w:rsidRPr="004E31F0" w:rsidRDefault="006B3AA5" w:rsidP="00D72315">
            <w:pPr>
              <w:widowControl w:val="0"/>
              <w:tabs>
                <w:tab w:val="left" w:pos="3960"/>
              </w:tabs>
              <w:spacing w:after="200"/>
              <w:ind w:left="360" w:hanging="360"/>
              <w:rPr>
                <w:rFonts w:eastAsia="Times New Roman" w:cs="Times New Roman"/>
                <w:b/>
                <w:lang w:val="fr-FR"/>
              </w:rPr>
            </w:pPr>
          </w:p>
        </w:tc>
        <w:tc>
          <w:tcPr>
            <w:tcW w:w="3557" w:type="pct"/>
          </w:tcPr>
          <w:p w14:paraId="0B24708D" w14:textId="201502B0" w:rsidR="006B3AA5" w:rsidRPr="004E31F0" w:rsidRDefault="004E31F0" w:rsidP="00017A89">
            <w:pPr>
              <w:pStyle w:val="Heading5GCC"/>
              <w:widowControl w:val="0"/>
              <w:numPr>
                <w:ilvl w:val="2"/>
                <w:numId w:val="41"/>
              </w:numPr>
              <w:suppressAutoHyphens w:val="0"/>
              <w:ind w:left="1133"/>
              <w:rPr>
                <w:rFonts w:cs="Arial"/>
                <w:b/>
                <w:bCs/>
                <w:lang w:val="fr-FR" w:eastAsia="en-GB"/>
              </w:rPr>
            </w:pPr>
            <w:r>
              <w:t>Le Conciliateur devra donner sa décision par écrit aux deux parties dans les vingt-huit (28) jours à compter du jour où le différend lui aura été soumis. Si le Conciliateur a ainsi fait, et si l’Acheteur ou le Fournisseur n’a pas notifié d’intention d’entamer une procédure d’arbitrage dans les cinquante-six (56) jours qui suivent la soumission du différend, la décision du Conciliateur sera définitive et contraignante pour l’Acheteur et le Fournisseur. Toute décision définitive et contraignante pour les parties devra être exécutée par elles sans délai.</w:t>
            </w:r>
          </w:p>
          <w:p w14:paraId="0FFE99C2" w14:textId="72F0188D" w:rsidR="006B3AA5" w:rsidRPr="004E31F0" w:rsidRDefault="004E31F0" w:rsidP="00017A89">
            <w:pPr>
              <w:pStyle w:val="Heading5GCC"/>
              <w:widowControl w:val="0"/>
              <w:numPr>
                <w:ilvl w:val="2"/>
                <w:numId w:val="41"/>
              </w:numPr>
              <w:suppressAutoHyphens w:val="0"/>
              <w:ind w:left="1133"/>
              <w:rPr>
                <w:rFonts w:cs="Arial"/>
                <w:b/>
                <w:bCs/>
                <w:lang w:val="fr-FR" w:eastAsia="en-GB"/>
              </w:rPr>
            </w:pPr>
            <w:r>
              <w:t>Les honoraires du Conciliateur sont établis au taux horaire spécifié dans l'Annexe 2 de l'Accord, majoré des dépenses raisonnables qu’il peut avoir à engager pour l’exécution de sa mission de Conciliateur, lesdits frais étant divisés à parts égales entre l’Acheteur et le Fournisseur</w:t>
            </w:r>
            <w:r w:rsidR="006B3AA5" w:rsidRPr="004E31F0">
              <w:rPr>
                <w:lang w:val="fr-FR"/>
              </w:rPr>
              <w:t>.</w:t>
            </w:r>
          </w:p>
          <w:p w14:paraId="355D545C" w14:textId="2BF6546D" w:rsidR="002A569E" w:rsidRPr="004E31F0" w:rsidRDefault="004E31F0" w:rsidP="00DA25E0">
            <w:pPr>
              <w:pStyle w:val="Heading5GCC"/>
              <w:widowControl w:val="0"/>
              <w:numPr>
                <w:ilvl w:val="2"/>
                <w:numId w:val="41"/>
              </w:numPr>
              <w:suppressAutoHyphens w:val="0"/>
              <w:ind w:left="1133"/>
              <w:rPr>
                <w:rFonts w:cs="Arial"/>
                <w:b/>
                <w:bCs/>
                <w:lang w:val="fr-FR" w:eastAsia="en-GB"/>
              </w:rPr>
            </w:pPr>
            <w:r>
              <w:t xml:space="preserve">En cas de démission ou de décès du Conciliateur, ou si l’Acheteur et le Fournisseur conviennent que le Conciliateur ne remplit pas sa mission conformément aux dispositions du Contrat, un nouveau Conciliateur sera conjointement désigné par l’Acheteur et le Fournisseur. Faute d’accord entre l’un et l’autre dans un délai de vingt-huit (28) jours, le nouveau Conciliateur sera désigné, à la demande de l’une ou l’autre des parties, par l’Autorité de nomination </w:t>
            </w:r>
            <w:r>
              <w:rPr>
                <w:b/>
              </w:rPr>
              <w:t xml:space="preserve">spécifiée dans les CPC </w:t>
            </w:r>
            <w:r>
              <w:t xml:space="preserve">ou si les </w:t>
            </w:r>
            <w:r>
              <w:rPr>
                <w:b/>
              </w:rPr>
              <w:t>CPC ne spécifient pas</w:t>
            </w:r>
            <w:r>
              <w:t xml:space="preserve"> d’Autorité de nomination, le Contrat sera exécuté à l’expiration dudit délai et jusqu’à ce que les parties conviennent d’un Conciliateur ou d’une Autorité de nomination comme si aucun Conciliateur n’avait été désigné</w:t>
            </w:r>
            <w:r w:rsidR="006B3AA5" w:rsidRPr="004E31F0">
              <w:rPr>
                <w:lang w:val="fr-FR"/>
              </w:rPr>
              <w:t>.</w:t>
            </w:r>
          </w:p>
          <w:p w14:paraId="587A1FB1" w14:textId="3C168C0B" w:rsidR="006B3AA5" w:rsidRPr="005E3CE3" w:rsidRDefault="004E31F0" w:rsidP="00DA25E0">
            <w:pPr>
              <w:pStyle w:val="Heading5GCC"/>
              <w:widowControl w:val="0"/>
              <w:suppressAutoHyphens w:val="0"/>
              <w:rPr>
                <w:rFonts w:cs="Arial"/>
                <w:b/>
                <w:bCs/>
                <w:lang w:val="en-US" w:eastAsia="en-GB"/>
              </w:rPr>
            </w:pPr>
            <w:r>
              <w:rPr>
                <w:lang w:val="en-US"/>
              </w:rPr>
              <w:t>Arbitrage</w:t>
            </w:r>
          </w:p>
          <w:p w14:paraId="601EB412" w14:textId="11D3F364" w:rsidR="003C6618" w:rsidRPr="005E3CE3" w:rsidRDefault="004E31F0">
            <w:pPr>
              <w:pStyle w:val="Heading5GCC"/>
              <w:widowControl w:val="0"/>
              <w:numPr>
                <w:ilvl w:val="2"/>
                <w:numId w:val="41"/>
              </w:numPr>
              <w:suppressAutoHyphens w:val="0"/>
              <w:rPr>
                <w:rFonts w:cs="Arial"/>
                <w:b/>
                <w:bCs/>
                <w:lang w:val="en-US" w:eastAsia="en-GB"/>
              </w:rPr>
            </w:pPr>
            <w:r>
              <w:t>Si :</w:t>
            </w:r>
          </w:p>
          <w:p w14:paraId="14EF1086" w14:textId="635BA5C2" w:rsidR="006B3AA5" w:rsidRPr="00297DE4" w:rsidRDefault="00297DE4" w:rsidP="00F647DC">
            <w:pPr>
              <w:pStyle w:val="ListParagraph"/>
              <w:widowControl w:val="0"/>
              <w:numPr>
                <w:ilvl w:val="0"/>
                <w:numId w:val="49"/>
              </w:numPr>
              <w:contextualSpacing w:val="0"/>
              <w:rPr>
                <w:lang w:val="fr-FR"/>
              </w:rPr>
            </w:pPr>
            <w:r>
              <w:t xml:space="preserve">l’Acheteur ou le Fournisseur ne se satisfait pas de la décision du Conciliateur et le fait savoir avant que ladite décision ne devienne définitive et obligatoire </w:t>
            </w:r>
            <w:r>
              <w:lastRenderedPageBreak/>
              <w:t>en vertu de la sous-clause 6.1.2 ci-dessus, ou</w:t>
            </w:r>
          </w:p>
          <w:p w14:paraId="3259B36E" w14:textId="30C5CFF3" w:rsidR="006B3AA5" w:rsidRPr="00297DE4" w:rsidRDefault="00297DE4" w:rsidP="00F647DC">
            <w:pPr>
              <w:pStyle w:val="ListParagraph"/>
              <w:widowControl w:val="0"/>
              <w:numPr>
                <w:ilvl w:val="0"/>
                <w:numId w:val="49"/>
              </w:numPr>
              <w:contextualSpacing w:val="0"/>
              <w:rPr>
                <w:lang w:val="fr-FR"/>
              </w:rPr>
            </w:pPr>
            <w:r>
              <w:t>le Conciliateur ne rend pas de décision dans le délai imparti en vertu de la sous-clause 6.1.2 ci-dessus, et l’Acheteur ou le Fournisseur agit en conséquence durant le délai de quatorze (14) jours suivant, ou</w:t>
            </w:r>
          </w:p>
          <w:p w14:paraId="36455921" w14:textId="7B14F78D" w:rsidR="006B3AA5" w:rsidRPr="000829F5" w:rsidRDefault="000829F5" w:rsidP="00F647DC">
            <w:pPr>
              <w:pStyle w:val="ListParagraph"/>
              <w:widowControl w:val="0"/>
              <w:numPr>
                <w:ilvl w:val="0"/>
                <w:numId w:val="49"/>
              </w:numPr>
              <w:contextualSpacing w:val="0"/>
              <w:rPr>
                <w:lang w:val="fr-FR"/>
              </w:rPr>
            </w:pPr>
            <w:r>
              <w:t>en l'absence d'un Conciliateur désigné dans l'Annexe 2 de l'Accord, le délai de consultation mutuelle conformément à la sous-clause 6.1.1 ci-dessus a expiré sans que le différend ait pu être réglé et l’Acheteur ou le Fournisseur agit en conséquence durant le délai de quatorze (14) jours</w:t>
            </w:r>
            <w:r w:rsidR="006B3AA5" w:rsidRPr="000829F5">
              <w:rPr>
                <w:lang w:val="fr-FR"/>
              </w:rPr>
              <w:t>,</w:t>
            </w:r>
          </w:p>
          <w:p w14:paraId="1D791C7C" w14:textId="46A4A522" w:rsidR="006B3AA5" w:rsidRPr="000829F5" w:rsidRDefault="000829F5" w:rsidP="00017A89">
            <w:pPr>
              <w:widowControl w:val="0"/>
              <w:ind w:left="1132"/>
              <w:rPr>
                <w:lang w:val="fr-FR"/>
              </w:rPr>
            </w:pPr>
            <w:r>
              <w:t>alors l’Acheteur ou le Fournisseur peut notifier à l’autre partie, avec copie adressée pour information au Conciliateur (le cas échéant), son intention d’entamer une procédure d’arbitrage au sujet du différend, conformément aux dispositions ci-dessous. Aucune procédure d’arbitrage ne peut être entamée en l’absence d’une telle notification</w:t>
            </w:r>
            <w:r w:rsidR="006B3AA5" w:rsidRPr="000829F5">
              <w:rPr>
                <w:lang w:val="fr-FR"/>
              </w:rPr>
              <w:t>.</w:t>
            </w:r>
          </w:p>
          <w:p w14:paraId="4A467E30" w14:textId="09BD816D" w:rsidR="006B3AA5" w:rsidRPr="000829F5" w:rsidRDefault="000829F5" w:rsidP="00017A89">
            <w:pPr>
              <w:pStyle w:val="Heading5GCC"/>
              <w:widowControl w:val="0"/>
              <w:numPr>
                <w:ilvl w:val="2"/>
                <w:numId w:val="41"/>
              </w:numPr>
              <w:suppressAutoHyphens w:val="0"/>
              <w:rPr>
                <w:lang w:val="fr-FR"/>
              </w:rPr>
            </w:pPr>
            <w:r>
              <w:t>Tout différend ayant fait l’objet d’une notification au sens de la sous-clause 6.2.1 ci-dessus est résolu en dernier ressort par voie d’arbitrage. La procédure d’arbitrage peut commencer avant ou après l’Installation du Système d’information</w:t>
            </w:r>
            <w:r w:rsidR="006B3AA5" w:rsidRPr="000829F5">
              <w:rPr>
                <w:lang w:val="fr-FR"/>
              </w:rPr>
              <w:t>.</w:t>
            </w:r>
          </w:p>
          <w:p w14:paraId="0D63D9AC" w14:textId="3236FD0A" w:rsidR="006B3AA5" w:rsidRPr="000829F5" w:rsidRDefault="000829F5" w:rsidP="00DA25E0">
            <w:pPr>
              <w:pStyle w:val="Heading5GCC"/>
              <w:widowControl w:val="0"/>
              <w:numPr>
                <w:ilvl w:val="2"/>
                <w:numId w:val="41"/>
              </w:numPr>
              <w:suppressAutoHyphens w:val="0"/>
              <w:rPr>
                <w:b/>
                <w:lang w:val="fr-FR"/>
              </w:rPr>
            </w:pPr>
            <w:r>
              <w:t xml:space="preserve">La procédure d’arbitrage est conduite conformément aux règles de procédure </w:t>
            </w:r>
            <w:r>
              <w:rPr>
                <w:b/>
              </w:rPr>
              <w:t>spécifiées dans les</w:t>
            </w:r>
            <w:r>
              <w:t xml:space="preserve"> CPC</w:t>
            </w:r>
            <w:r w:rsidR="006B3AA5" w:rsidRPr="000829F5">
              <w:rPr>
                <w:lang w:val="fr-FR"/>
              </w:rPr>
              <w:t>.</w:t>
            </w:r>
          </w:p>
          <w:p w14:paraId="4AA253FB" w14:textId="702E569C" w:rsidR="006B3AA5" w:rsidRPr="000829F5" w:rsidRDefault="000829F5">
            <w:pPr>
              <w:pStyle w:val="Heading5GCC"/>
              <w:widowControl w:val="0"/>
              <w:suppressAutoHyphens w:val="0"/>
              <w:rPr>
                <w:lang w:val="fr-FR"/>
              </w:rPr>
            </w:pPr>
            <w:r>
              <w:t>Nonobstant les références faites au Conciliateur ou à la procédure d'arbitrage dans la présente clause :</w:t>
            </w:r>
          </w:p>
          <w:p w14:paraId="507C9C60" w14:textId="60C64D2F" w:rsidR="00AA16EE" w:rsidRPr="000829F5" w:rsidRDefault="000829F5" w:rsidP="00F647DC">
            <w:pPr>
              <w:pStyle w:val="ListParagraph"/>
              <w:widowControl w:val="0"/>
              <w:numPr>
                <w:ilvl w:val="0"/>
                <w:numId w:val="89"/>
              </w:numPr>
              <w:contextualSpacing w:val="0"/>
              <w:rPr>
                <w:lang w:val="fr-FR"/>
              </w:rPr>
            </w:pPr>
            <w:r>
              <w:t>les parties continuent à exécuter les obligations qui leur incombent respectivement en vertu du Contrat tant qu’elles n’en auront pas convenu autrement ;</w:t>
            </w:r>
          </w:p>
          <w:p w14:paraId="5787E0B2" w14:textId="4BF9C186" w:rsidR="006B3AA5" w:rsidRPr="000829F5" w:rsidRDefault="000829F5" w:rsidP="00F647DC">
            <w:pPr>
              <w:pStyle w:val="ListParagraph"/>
              <w:widowControl w:val="0"/>
              <w:contextualSpacing w:val="0"/>
              <w:rPr>
                <w:lang w:val="fr-FR"/>
              </w:rPr>
            </w:pPr>
            <w:r>
              <w:t>l’Acheteur paie au Fournisseur toute somme qui lui est due</w:t>
            </w:r>
            <w:r w:rsidR="006B3AA5" w:rsidRPr="000829F5">
              <w:rPr>
                <w:lang w:val="fr-FR"/>
              </w:rPr>
              <w:t>.</w:t>
            </w:r>
          </w:p>
        </w:tc>
      </w:tr>
      <w:tr w:rsidR="002C2DDD" w:rsidRPr="005E3CE3" w14:paraId="1A10E89F" w14:textId="77777777" w:rsidTr="002C2DDD">
        <w:tc>
          <w:tcPr>
            <w:tcW w:w="5000" w:type="pct"/>
            <w:gridSpan w:val="2"/>
          </w:tcPr>
          <w:p w14:paraId="3B93397B" w14:textId="148958C0" w:rsidR="002C2DDD" w:rsidRPr="005E3CE3" w:rsidRDefault="002C2DDD" w:rsidP="00F647DC">
            <w:pPr>
              <w:pStyle w:val="Heading3GCC"/>
              <w:keepNext w:val="0"/>
              <w:widowControl w:val="0"/>
              <w:suppressAutoHyphens w:val="0"/>
              <w:spacing w:before="120" w:after="120"/>
              <w:rPr>
                <w:lang w:val="en-US"/>
              </w:rPr>
            </w:pPr>
            <w:bookmarkStart w:id="2113" w:name="_Toc55506671"/>
            <w:bookmarkStart w:id="2114" w:name="_Toc55540952"/>
            <w:bookmarkStart w:id="2115" w:name="_Toc55561668"/>
            <w:bookmarkStart w:id="2116" w:name="_Toc55760541"/>
            <w:bookmarkStart w:id="2117" w:name="_Toc55760955"/>
            <w:bookmarkStart w:id="2118" w:name="_Toc55765844"/>
            <w:bookmarkStart w:id="2119" w:name="_Toc55933368"/>
            <w:bookmarkStart w:id="2120" w:name="_Toc56639248"/>
            <w:bookmarkStart w:id="2121" w:name="_Toc58432608"/>
            <w:r w:rsidRPr="005E3CE3">
              <w:rPr>
                <w:lang w:val="en-US"/>
              </w:rPr>
              <w:lastRenderedPageBreak/>
              <w:t xml:space="preserve">B. </w:t>
            </w:r>
            <w:r w:rsidR="000829F5">
              <w:t>Objet du Contrat</w:t>
            </w:r>
            <w:bookmarkEnd w:id="2113"/>
            <w:bookmarkEnd w:id="2114"/>
            <w:bookmarkEnd w:id="2115"/>
            <w:bookmarkEnd w:id="2116"/>
            <w:bookmarkEnd w:id="2117"/>
            <w:bookmarkEnd w:id="2118"/>
            <w:bookmarkEnd w:id="2119"/>
            <w:bookmarkEnd w:id="2120"/>
            <w:bookmarkEnd w:id="2121"/>
          </w:p>
        </w:tc>
      </w:tr>
      <w:tr w:rsidR="006B3AA5" w:rsidRPr="005F2273" w14:paraId="024A7315" w14:textId="77777777" w:rsidTr="00552D11">
        <w:tc>
          <w:tcPr>
            <w:tcW w:w="1443" w:type="pct"/>
          </w:tcPr>
          <w:p w14:paraId="15B8EA70" w14:textId="14088A5E" w:rsidR="006B3AA5" w:rsidRPr="005E3CE3" w:rsidRDefault="000829F5" w:rsidP="002C2DDD">
            <w:pPr>
              <w:pStyle w:val="Heading4GCC"/>
              <w:rPr>
                <w:lang w:val="en-US"/>
              </w:rPr>
            </w:pPr>
            <w:bookmarkStart w:id="2122" w:name="_Toc58432609"/>
            <w:bookmarkStart w:id="2123" w:name="_Toc55765845"/>
            <w:bookmarkStart w:id="2124" w:name="_Toc55760542"/>
            <w:bookmarkStart w:id="2125" w:name="_Toc55506672"/>
            <w:bookmarkStart w:id="2126" w:name="_Toc512587385"/>
            <w:bookmarkStart w:id="2127" w:name="_Toc448151324"/>
            <w:bookmarkStart w:id="2128" w:name="_Toc448151215"/>
            <w:bookmarkStart w:id="2129" w:name="_Toc448151043"/>
            <w:bookmarkStart w:id="2130" w:name="_Toc448150809"/>
            <w:bookmarkStart w:id="2131" w:name="_Toc210987003"/>
            <w:bookmarkStart w:id="2132" w:name="_Toc521497704"/>
            <w:r>
              <w:t>Portée du Système</w:t>
            </w:r>
            <w:bookmarkEnd w:id="2122"/>
            <w:bookmarkEnd w:id="2123"/>
            <w:bookmarkEnd w:id="2124"/>
            <w:bookmarkEnd w:id="2125"/>
            <w:bookmarkEnd w:id="2126"/>
            <w:bookmarkEnd w:id="2127"/>
            <w:bookmarkEnd w:id="2128"/>
            <w:bookmarkEnd w:id="2129"/>
            <w:bookmarkEnd w:id="2130"/>
            <w:bookmarkEnd w:id="2131"/>
            <w:bookmarkEnd w:id="2132"/>
          </w:p>
        </w:tc>
        <w:tc>
          <w:tcPr>
            <w:tcW w:w="3557" w:type="pct"/>
          </w:tcPr>
          <w:p w14:paraId="720699E2" w14:textId="76428435" w:rsidR="006B3AA5" w:rsidRPr="000829F5" w:rsidRDefault="000829F5" w:rsidP="00017A89">
            <w:pPr>
              <w:pStyle w:val="Heading5GCC"/>
              <w:widowControl w:val="0"/>
              <w:suppressAutoHyphens w:val="0"/>
              <w:rPr>
                <w:rFonts w:cs="Arial"/>
                <w:b/>
                <w:bCs/>
                <w:lang w:val="fr-FR" w:eastAsia="en-GB"/>
              </w:rPr>
            </w:pPr>
            <w:r>
              <w:t xml:space="preserve">Sous réserve de limitations expressément contraires figurant dans </w:t>
            </w:r>
            <w:r>
              <w:rPr>
                <w:b/>
              </w:rPr>
              <w:t>les CPC</w:t>
            </w:r>
            <w:r>
              <w:t xml:space="preserve"> ou les Exigences de l’Acheteur, les obligations du Fournisseur couvrent la fourniture de l'ensemble des Technologies de l'information, le Matériel et autres Biens, et de l’ensemble des Services nécessaires à la conception, à la mise au point et à la mise en œuvre du Système (y compris l’approvisionnement, le contrôle de qualité, l'assemblage, la préparation correspondante des sites, la Livraison, la Mise en </w:t>
            </w:r>
            <w:r>
              <w:lastRenderedPageBreak/>
              <w:t>service provisoire, l'Installation, les Essais et la Mise en service opérationnelle), conformément aux plans, procédures, spécifications, dessins, codes et autres documents spécifiés dans le Contrat et le Plan de projet convenu et finalisé</w:t>
            </w:r>
            <w:r w:rsidR="006B3AA5" w:rsidRPr="000829F5">
              <w:rPr>
                <w:lang w:val="fr-FR"/>
              </w:rPr>
              <w:t>.</w:t>
            </w:r>
          </w:p>
        </w:tc>
      </w:tr>
      <w:tr w:rsidR="006B3AA5" w:rsidRPr="005F2273" w14:paraId="43D3A570" w14:textId="77777777" w:rsidTr="00552D11">
        <w:tc>
          <w:tcPr>
            <w:tcW w:w="1443" w:type="pct"/>
          </w:tcPr>
          <w:p w14:paraId="7D2DA964" w14:textId="77777777" w:rsidR="006B3AA5" w:rsidRPr="000829F5" w:rsidRDefault="006B3AA5" w:rsidP="00D72315">
            <w:pPr>
              <w:widowControl w:val="0"/>
              <w:tabs>
                <w:tab w:val="left" w:pos="3960"/>
              </w:tabs>
              <w:ind w:left="360" w:hanging="360"/>
              <w:rPr>
                <w:rFonts w:eastAsia="Times New Roman" w:cs="Times New Roman"/>
                <w:b/>
                <w:szCs w:val="20"/>
                <w:lang w:val="fr-FR"/>
              </w:rPr>
            </w:pPr>
          </w:p>
        </w:tc>
        <w:tc>
          <w:tcPr>
            <w:tcW w:w="3557" w:type="pct"/>
          </w:tcPr>
          <w:p w14:paraId="5BC86D72" w14:textId="758BCE63" w:rsidR="006B3AA5" w:rsidRPr="000829F5" w:rsidRDefault="000829F5" w:rsidP="00017A89">
            <w:pPr>
              <w:pStyle w:val="Heading5GCC"/>
              <w:widowControl w:val="0"/>
              <w:suppressAutoHyphens w:val="0"/>
              <w:rPr>
                <w:rFonts w:cs="Arial"/>
                <w:b/>
                <w:bCs/>
                <w:lang w:val="fr-FR" w:eastAsia="en-GB"/>
              </w:rPr>
            </w:pPr>
            <w:r>
              <w:t>Le Fournisseur doit, à moins que cela soit spécifiquement exclu par le Contrat, exécuter tous les travaux et/ou assurer la fourniture d’articles et du Matériel non expressément mentionnés dans le Contrat, mais que l’on peut raisonnablement déduire, à la lecture du Contrat, comme nécessaires pour procéder à la Réception opérationnelle du Système, comme si ces Travaux et/ou articles et Matériel étaient expressément mentionnés dans le Contrat</w:t>
            </w:r>
            <w:r w:rsidR="006B3AA5" w:rsidRPr="000829F5">
              <w:rPr>
                <w:lang w:val="fr-FR"/>
              </w:rPr>
              <w:t>.</w:t>
            </w:r>
          </w:p>
          <w:p w14:paraId="331B9298" w14:textId="6CE2BCE6" w:rsidR="006B3AA5" w:rsidRPr="000829F5" w:rsidRDefault="000829F5" w:rsidP="00017A89">
            <w:pPr>
              <w:pStyle w:val="Heading5GCC"/>
              <w:widowControl w:val="0"/>
              <w:suppressAutoHyphens w:val="0"/>
              <w:rPr>
                <w:rFonts w:cs="Arial"/>
                <w:b/>
                <w:bCs/>
                <w:lang w:val="fr-FR" w:eastAsia="en-GB"/>
              </w:rPr>
            </w:pPr>
            <w:r>
              <w:t xml:space="preserve">Les obligations assumées par le Fournisseur (le cas échéant) pour la fourniture des Biens et Services identifiés dans le Tableau des Coûts récurrents figurant dans son Offre, tels que les consommables, pièces de rechange et services techniques (par exemple la maintenance, l'assistance technique et l’appui opérationnel) sont telles que </w:t>
            </w:r>
            <w:r>
              <w:rPr>
                <w:b/>
              </w:rPr>
              <w:t>spécifiées dans les CPC</w:t>
            </w:r>
            <w:r>
              <w:t>, ainsi que les modalités, caractéristiques et calendriers correspondants</w:t>
            </w:r>
            <w:r w:rsidR="006B3AA5" w:rsidRPr="000829F5">
              <w:rPr>
                <w:lang w:val="fr-FR"/>
              </w:rPr>
              <w:t>.</w:t>
            </w:r>
          </w:p>
        </w:tc>
      </w:tr>
      <w:tr w:rsidR="006B3AA5" w:rsidRPr="005F2273" w14:paraId="40F4CBB0" w14:textId="77777777" w:rsidTr="00552D11">
        <w:tc>
          <w:tcPr>
            <w:tcW w:w="1443" w:type="pct"/>
          </w:tcPr>
          <w:p w14:paraId="297E99D2" w14:textId="4582030D" w:rsidR="006B3AA5" w:rsidRPr="000829F5" w:rsidRDefault="000829F5" w:rsidP="002C2DDD">
            <w:pPr>
              <w:pStyle w:val="Heading4GCC"/>
              <w:rPr>
                <w:lang w:val="fr-FR"/>
              </w:rPr>
            </w:pPr>
            <w:bookmarkStart w:id="2133" w:name="_Toc58432610"/>
            <w:bookmarkStart w:id="2134" w:name="_Toc55765846"/>
            <w:bookmarkStart w:id="2135" w:name="_Toc55760543"/>
            <w:bookmarkStart w:id="2136" w:name="_Toc55506673"/>
            <w:bookmarkStart w:id="2137" w:name="_Toc512587386"/>
            <w:bookmarkStart w:id="2138" w:name="_Toc448151325"/>
            <w:bookmarkStart w:id="2139" w:name="_Toc448151216"/>
            <w:bookmarkStart w:id="2140" w:name="_Toc448151044"/>
            <w:bookmarkStart w:id="2141" w:name="_Toc448150810"/>
            <w:bookmarkStart w:id="2142" w:name="_Toc210987004"/>
            <w:bookmarkStart w:id="2143" w:name="_Toc521497705"/>
            <w:r>
              <w:t>Dates de commencement et de Réception opérationnelle</w:t>
            </w:r>
            <w:bookmarkEnd w:id="2133"/>
            <w:bookmarkEnd w:id="2134"/>
            <w:bookmarkEnd w:id="2135"/>
            <w:bookmarkEnd w:id="2136"/>
            <w:bookmarkEnd w:id="2137"/>
            <w:bookmarkEnd w:id="2138"/>
            <w:bookmarkEnd w:id="2139"/>
            <w:bookmarkEnd w:id="2140"/>
            <w:bookmarkEnd w:id="2141"/>
            <w:bookmarkEnd w:id="2142"/>
            <w:bookmarkEnd w:id="2143"/>
          </w:p>
        </w:tc>
        <w:tc>
          <w:tcPr>
            <w:tcW w:w="3557" w:type="pct"/>
          </w:tcPr>
          <w:p w14:paraId="78DFE8D9" w14:textId="583E4F95" w:rsidR="006B3AA5" w:rsidRPr="000829F5" w:rsidRDefault="000829F5" w:rsidP="00017A89">
            <w:pPr>
              <w:pStyle w:val="Heading5GCC"/>
              <w:widowControl w:val="0"/>
              <w:suppressAutoHyphens w:val="0"/>
              <w:rPr>
                <w:rFonts w:cs="Arial"/>
                <w:b/>
                <w:bCs/>
                <w:lang w:val="fr-FR" w:eastAsia="en-GB"/>
              </w:rPr>
            </w:pPr>
            <w:r>
              <w:t xml:space="preserve">Le Fournisseur commence à travailler sur le Système dans le délai spécifié dans </w:t>
            </w:r>
            <w:r>
              <w:rPr>
                <w:b/>
              </w:rPr>
              <w:t xml:space="preserve">les CPC </w:t>
            </w:r>
            <w:r>
              <w:t>et sans préjudice de la sous-clause 28.2 des CGC ; il poursuit par la suite la mise en œuvre du Système conformément aux délais spécifiés dans le Calendrier d’exécution des Exigences de l’Acheteur et à toutes modifications apportées au Plan de projet convenu et finalisé</w:t>
            </w:r>
            <w:r w:rsidR="006B3AA5" w:rsidRPr="000829F5">
              <w:rPr>
                <w:lang w:val="fr-FR"/>
              </w:rPr>
              <w:t>.</w:t>
            </w:r>
          </w:p>
        </w:tc>
      </w:tr>
      <w:tr w:rsidR="006B3AA5" w:rsidRPr="005F2273" w14:paraId="78780B04" w14:textId="77777777" w:rsidTr="00552D11">
        <w:tc>
          <w:tcPr>
            <w:tcW w:w="1443" w:type="pct"/>
          </w:tcPr>
          <w:p w14:paraId="0A36E659" w14:textId="77777777" w:rsidR="006B3AA5" w:rsidRPr="000829F5" w:rsidRDefault="006B3AA5" w:rsidP="00D72315">
            <w:pPr>
              <w:widowControl w:val="0"/>
              <w:tabs>
                <w:tab w:val="left" w:pos="3960"/>
              </w:tabs>
              <w:ind w:left="360" w:hanging="360"/>
              <w:rPr>
                <w:rFonts w:eastAsia="Times New Roman" w:cs="Times New Roman"/>
                <w:b/>
                <w:szCs w:val="20"/>
                <w:lang w:val="fr-FR"/>
              </w:rPr>
            </w:pPr>
          </w:p>
        </w:tc>
        <w:tc>
          <w:tcPr>
            <w:tcW w:w="3557" w:type="pct"/>
          </w:tcPr>
          <w:p w14:paraId="772F9BC7" w14:textId="5D4E0828" w:rsidR="006B3AA5" w:rsidRPr="000829F5" w:rsidRDefault="000829F5" w:rsidP="00017A89">
            <w:pPr>
              <w:pStyle w:val="Heading5GCC"/>
              <w:widowControl w:val="0"/>
              <w:suppressAutoHyphens w:val="0"/>
              <w:rPr>
                <w:rFonts w:cs="Arial"/>
                <w:b/>
                <w:bCs/>
                <w:lang w:val="fr-FR" w:eastAsia="en-GB"/>
              </w:rPr>
            </w:pPr>
            <w:r>
              <w:t xml:space="preserve">Le Fournisseur mène à bien la Réception opérationnelle du Système (ou de l’un quelconque des Sous-systèmes, si une date distincte de Réception opérationnelle dudit ou desdits Sous-systèmes est spécifiée dans le Contrat) dans les délais </w:t>
            </w:r>
            <w:r>
              <w:rPr>
                <w:b/>
                <w:bCs/>
              </w:rPr>
              <w:t>spécifiés dans les CPC</w:t>
            </w:r>
            <w:r>
              <w:rPr>
                <w:b/>
              </w:rPr>
              <w:t xml:space="preserve"> </w:t>
            </w:r>
            <w:r>
              <w:t>et conformément au calendrier prévu dans le Calendrier d’exécution des Exigences de l’Acheteur, et toutes modifications apportées au Plan de projet convenu et finalisé, ou encore dans les délais de prolongation auxquels le Fournisseur aura droit conformément aux dispositions de la clause 40 des CGC (Prolongation du délai de Réception opérationnelle).</w:t>
            </w:r>
          </w:p>
        </w:tc>
      </w:tr>
      <w:tr w:rsidR="006B3AA5" w:rsidRPr="005F2273" w14:paraId="2B396803" w14:textId="77777777" w:rsidTr="00552D11">
        <w:tc>
          <w:tcPr>
            <w:tcW w:w="1443" w:type="pct"/>
          </w:tcPr>
          <w:p w14:paraId="304B7DAF" w14:textId="38827A62" w:rsidR="006B3AA5" w:rsidRPr="005E3CE3" w:rsidRDefault="000829F5" w:rsidP="002C2DDD">
            <w:pPr>
              <w:pStyle w:val="Heading4GCC"/>
              <w:rPr>
                <w:lang w:val="en-US"/>
              </w:rPr>
            </w:pPr>
            <w:bookmarkStart w:id="2144" w:name="_Toc58432611"/>
            <w:bookmarkStart w:id="2145" w:name="_Toc55765847"/>
            <w:bookmarkStart w:id="2146" w:name="_Toc55760544"/>
            <w:bookmarkStart w:id="2147" w:name="_Toc55506674"/>
            <w:bookmarkStart w:id="2148" w:name="_Toc512587387"/>
            <w:bookmarkStart w:id="2149" w:name="_Toc448151326"/>
            <w:bookmarkStart w:id="2150" w:name="_Toc448151217"/>
            <w:bookmarkStart w:id="2151" w:name="_Toc448151045"/>
            <w:bookmarkStart w:id="2152" w:name="_Toc448150811"/>
            <w:bookmarkStart w:id="2153" w:name="_Toc210987005"/>
            <w:bookmarkStart w:id="2154" w:name="_Toc521497706"/>
            <w:r>
              <w:t>Responsabilités du Fournisseur</w:t>
            </w:r>
            <w:bookmarkEnd w:id="2144"/>
            <w:bookmarkEnd w:id="2145"/>
            <w:bookmarkEnd w:id="2146"/>
            <w:bookmarkEnd w:id="2147"/>
            <w:bookmarkEnd w:id="2148"/>
            <w:bookmarkEnd w:id="2149"/>
            <w:bookmarkEnd w:id="2150"/>
            <w:bookmarkEnd w:id="2151"/>
            <w:bookmarkEnd w:id="2152"/>
            <w:bookmarkEnd w:id="2153"/>
            <w:bookmarkEnd w:id="2154"/>
          </w:p>
        </w:tc>
        <w:tc>
          <w:tcPr>
            <w:tcW w:w="3557" w:type="pct"/>
          </w:tcPr>
          <w:p w14:paraId="5B216556" w14:textId="45CD590C" w:rsidR="006B3AA5" w:rsidRPr="000829F5" w:rsidRDefault="000829F5" w:rsidP="00017A89">
            <w:pPr>
              <w:pStyle w:val="Heading5GCC"/>
              <w:widowControl w:val="0"/>
              <w:suppressAutoHyphens w:val="0"/>
              <w:rPr>
                <w:rFonts w:cs="Arial"/>
                <w:b/>
                <w:bCs/>
                <w:lang w:val="fr-FR" w:eastAsia="en-GB"/>
              </w:rPr>
            </w:pPr>
            <w:r>
              <w:t xml:space="preserve">Le Fournisseur exécute toutes les activités faisant l’objet du Contrat avec la prudence et la diligence voulues en faisant preuve de l’application et du savoir-faire qu’est censé exercer un fournisseur compétent de technologies de l'information, de systèmes d’information, de services de support, de maintenance, de formation et autres, ou conformément aux </w:t>
            </w:r>
            <w:r>
              <w:lastRenderedPageBreak/>
              <w:t>meilleures pratiques en vigueur dans ce secteur. Le Fournisseur doit en particulier fournir et employer uniquement des agents techniques compétents et expérimentés dans leurs spécialités respectives, et du personnel d’encadrement qualifié pour superviser de manière adéquate les activités</w:t>
            </w:r>
            <w:r w:rsidR="006B3AA5" w:rsidRPr="000829F5">
              <w:rPr>
                <w:lang w:val="fr-FR"/>
              </w:rPr>
              <w:t>.</w:t>
            </w:r>
          </w:p>
        </w:tc>
      </w:tr>
      <w:tr w:rsidR="006B3AA5" w:rsidRPr="005F2273" w14:paraId="31BD7BF4" w14:textId="77777777" w:rsidTr="00552D11">
        <w:tc>
          <w:tcPr>
            <w:tcW w:w="1443" w:type="pct"/>
          </w:tcPr>
          <w:p w14:paraId="545817C6" w14:textId="77777777" w:rsidR="006B3AA5" w:rsidRPr="000829F5" w:rsidRDefault="006B3AA5" w:rsidP="00D72315">
            <w:pPr>
              <w:widowControl w:val="0"/>
              <w:tabs>
                <w:tab w:val="left" w:pos="3960"/>
              </w:tabs>
              <w:ind w:left="360" w:hanging="360"/>
              <w:rPr>
                <w:rFonts w:eastAsia="Times New Roman" w:cs="Times New Roman"/>
                <w:spacing w:val="-4"/>
                <w:szCs w:val="20"/>
                <w:lang w:val="fr-FR"/>
              </w:rPr>
            </w:pPr>
          </w:p>
        </w:tc>
        <w:tc>
          <w:tcPr>
            <w:tcW w:w="3557" w:type="pct"/>
          </w:tcPr>
          <w:p w14:paraId="5294FB38" w14:textId="58BA392E" w:rsidR="006B3AA5" w:rsidRPr="000829F5" w:rsidRDefault="000829F5" w:rsidP="00017A89">
            <w:pPr>
              <w:pStyle w:val="Heading5GCC"/>
              <w:widowControl w:val="0"/>
              <w:suppressAutoHyphens w:val="0"/>
              <w:rPr>
                <w:rFonts w:cs="Arial"/>
                <w:b/>
                <w:bCs/>
                <w:lang w:val="fr-FR" w:eastAsia="en-GB"/>
              </w:rPr>
            </w:pPr>
            <w:r>
              <w:t>Le Fournisseur confirme qu’il a conclu le présent Contrat après avoir examiné comme il se doit les informations relatives au Système fournies par l’Acheteur, toutes les informations qu’il pourra avoir obtenues grâce à une inspection visuelle des sites (si ceux-ci étaient accessibles) et toutes autres données auxquelles il aura pu avoir couramment accès au sujet du Système vingt-huit jours (28) avant la date limite de soumission des Offres. Le Fournisseur reconnaît qu’un manque de connaissance de sa part de ces données et informations ne le dégagera pas de la responsabilité qui lui incombe d’estimer correctement la difficulté ou le coût de la bonne exécution du Contrat</w:t>
            </w:r>
            <w:r w:rsidR="006B3AA5" w:rsidRPr="000829F5">
              <w:rPr>
                <w:lang w:val="fr-FR"/>
              </w:rPr>
              <w:t>.</w:t>
            </w:r>
          </w:p>
          <w:p w14:paraId="38766996" w14:textId="7841EE8B" w:rsidR="006B3AA5" w:rsidRPr="000829F5" w:rsidRDefault="000829F5" w:rsidP="00017A89">
            <w:pPr>
              <w:pStyle w:val="Heading5GCC"/>
              <w:widowControl w:val="0"/>
              <w:suppressAutoHyphens w:val="0"/>
              <w:rPr>
                <w:rFonts w:cs="Arial"/>
                <w:b/>
                <w:bCs/>
                <w:lang w:val="fr-FR" w:eastAsia="en-GB"/>
              </w:rPr>
            </w:pPr>
            <w:r>
              <w:t>Le Fournisseur est chargé d’assurer en temps voulu la fourniture de toutes les ressources et informations et la prise de toutes les décisions de son ressort, qui sont nécessaires pour parvenir à un Plan de projet convenu et finalisé d’un commun accord avec L'Acheteur (conformément aux dispositions de la sous-clause 19.2 des CGC), dans le délai spécifié dans le Calendrier d’exécution figurant dans les Exigences de l’Acheteur. Le fait pour lui de ne pas assurer la fourniture desdites ressources et informations et la prise desdites décisions pourra constituer un motif de résiliation du Contrat au sens de la sous-clause 41.2 des CGC</w:t>
            </w:r>
            <w:r w:rsidR="006B3AA5" w:rsidRPr="000829F5">
              <w:rPr>
                <w:lang w:val="fr-FR"/>
              </w:rPr>
              <w:t>.</w:t>
            </w:r>
          </w:p>
        </w:tc>
      </w:tr>
      <w:tr w:rsidR="006B3AA5" w:rsidRPr="005F2273" w14:paraId="2CF30202" w14:textId="77777777" w:rsidTr="00552D11">
        <w:tc>
          <w:tcPr>
            <w:tcW w:w="1443" w:type="pct"/>
          </w:tcPr>
          <w:p w14:paraId="4D491F06" w14:textId="77777777" w:rsidR="006B3AA5" w:rsidRPr="000829F5" w:rsidRDefault="006B3AA5" w:rsidP="00D72315">
            <w:pPr>
              <w:widowControl w:val="0"/>
              <w:tabs>
                <w:tab w:val="left" w:pos="3960"/>
              </w:tabs>
              <w:ind w:left="360" w:hanging="360"/>
              <w:rPr>
                <w:rFonts w:eastAsia="Times New Roman" w:cs="Times New Roman"/>
                <w:b/>
                <w:szCs w:val="20"/>
                <w:lang w:val="fr-FR"/>
              </w:rPr>
            </w:pPr>
          </w:p>
        </w:tc>
        <w:tc>
          <w:tcPr>
            <w:tcW w:w="3557" w:type="pct"/>
          </w:tcPr>
          <w:p w14:paraId="09380BCA" w14:textId="6FCC43D9" w:rsidR="006B3AA5" w:rsidRPr="000829F5" w:rsidRDefault="000829F5" w:rsidP="00017A89">
            <w:pPr>
              <w:pStyle w:val="Heading5GCC"/>
              <w:widowControl w:val="0"/>
              <w:suppressAutoHyphens w:val="0"/>
              <w:rPr>
                <w:rFonts w:cs="Arial"/>
                <w:b/>
                <w:bCs/>
                <w:lang w:val="fr-FR" w:eastAsia="en-GB"/>
              </w:rPr>
            </w:pPr>
            <w:r>
              <w:t>Le Fournisseur doit obtenir tous les permis, autorisations et/ou licences auprès de toutes les autorités locales, régionales ou nationales du pays de l’Acheteur, qu’il lui incombe d’obtenir en son nom propre auprès des administrations ou services publics pour pouvoir assurer l’exécution du Contrat, et notamment, mais non exclusivement les visas requis pour son personnel et celui des Sous-traitants et les autorisations d’importation pour tout son Équipement. Il doit acquérir les autres permis, autorisations et/ou licences dont la responsabilité n’incombe pas à l’Acheteur conformément aux dispositions de la sous-clause 10.4 des CGC et qui sont nécessaires à l’exécution du Contrat</w:t>
            </w:r>
            <w:r w:rsidR="006B3AA5" w:rsidRPr="000829F5">
              <w:rPr>
                <w:lang w:val="fr-FR"/>
              </w:rPr>
              <w:t>.</w:t>
            </w:r>
          </w:p>
          <w:p w14:paraId="4628F95B" w14:textId="492DB7EA" w:rsidR="006B3AA5" w:rsidRPr="000829F5" w:rsidRDefault="000829F5" w:rsidP="00017A89">
            <w:pPr>
              <w:pStyle w:val="Heading5GCC"/>
              <w:widowControl w:val="0"/>
              <w:suppressAutoHyphens w:val="0"/>
              <w:rPr>
                <w:rFonts w:cs="Arial"/>
                <w:b/>
                <w:bCs/>
                <w:lang w:val="fr-FR" w:eastAsia="en-GB"/>
              </w:rPr>
            </w:pPr>
            <w:r>
              <w:t xml:space="preserve">Le Fournisseur doit respecter le droit en vigueur et veiller à ce qu'il en aille de même pour l'ensemble de son personnel et de ses Sous-traitants. Le Fournisseur doit sur demande indemniser et garantir l’Acheteur contre toutes Pertes subies </w:t>
            </w:r>
            <w:r>
              <w:lastRenderedPageBreak/>
              <w:t>par l'un d'entre eux et doit indemniser et garantir l’Acheteur conformément à la sous-clause 32.7 des CGC contre toutes Réclamations entraînées par ou résultant de la violation de ces lois par le Fournisseur ou son personnel, y compris les Sous-traitants et leur personnel. Le Fournisseur n’est toutefois pas tenu d’indemniser l’Acheteur au titre de ces pertes si une faute de l’Acheteur en est la cause ou y a contribué, à moins que le Fournisseur n’ait su ou aurait dû raisonnablement savoir que la faute de l’Acheteur donnerait lieu à une Réclamation, et qu’il n’ait pas émis d’objection</w:t>
            </w:r>
            <w:r w:rsidR="006B3AA5" w:rsidRPr="000829F5">
              <w:rPr>
                <w:lang w:val="fr-FR"/>
              </w:rPr>
              <w:t>.</w:t>
            </w:r>
          </w:p>
        </w:tc>
      </w:tr>
      <w:tr w:rsidR="00085032" w:rsidRPr="005F2273" w14:paraId="4FB9EDA8" w14:textId="77777777" w:rsidTr="002C2DDD">
        <w:tc>
          <w:tcPr>
            <w:tcW w:w="1443" w:type="pct"/>
          </w:tcPr>
          <w:p w14:paraId="01A0DA6D" w14:textId="77777777" w:rsidR="00085032" w:rsidRPr="000829F5" w:rsidRDefault="00085032" w:rsidP="00D72315">
            <w:pPr>
              <w:widowControl w:val="0"/>
              <w:tabs>
                <w:tab w:val="left" w:pos="3960"/>
              </w:tabs>
              <w:ind w:left="360" w:hanging="360"/>
              <w:rPr>
                <w:rFonts w:eastAsia="Times New Roman" w:cs="Times New Roman"/>
                <w:b/>
                <w:szCs w:val="20"/>
                <w:lang w:val="fr-FR"/>
              </w:rPr>
            </w:pPr>
          </w:p>
        </w:tc>
        <w:tc>
          <w:tcPr>
            <w:tcW w:w="3557" w:type="pct"/>
          </w:tcPr>
          <w:p w14:paraId="12E836F5" w14:textId="380022C7" w:rsidR="00085032" w:rsidRPr="000829F5" w:rsidRDefault="000829F5" w:rsidP="00017A89">
            <w:pPr>
              <w:pStyle w:val="Heading5GCC"/>
              <w:widowControl w:val="0"/>
              <w:suppressAutoHyphens w:val="0"/>
              <w:rPr>
                <w:rFonts w:cs="Arial"/>
                <w:b/>
                <w:bCs/>
                <w:lang w:val="fr-FR" w:eastAsia="en-GB"/>
              </w:rPr>
            </w:pPr>
            <w:r>
              <w:t>Dans les relations avec son personnel et le personnel de ses Sous-traitants employés ou participant à l’exécution du Contrat, le Fournisseur doit respecter les fêtes nationales, jours fériés légaux, fêtes religieuses ou autres coutumes nationales, et toutes les réglementations locales applicables en matière de droit du travail</w:t>
            </w:r>
            <w:r w:rsidR="00085032" w:rsidRPr="000829F5">
              <w:rPr>
                <w:lang w:val="fr-FR"/>
              </w:rPr>
              <w:t>.</w:t>
            </w:r>
          </w:p>
          <w:p w14:paraId="719100B0" w14:textId="2E08758E" w:rsidR="00085032" w:rsidRPr="000829F5" w:rsidRDefault="000829F5" w:rsidP="00017A89">
            <w:pPr>
              <w:pStyle w:val="Heading5GCC"/>
              <w:widowControl w:val="0"/>
              <w:suppressAutoHyphens w:val="0"/>
              <w:rPr>
                <w:rFonts w:cs="Arial"/>
                <w:b/>
                <w:bCs/>
                <w:lang w:val="fr-FR" w:eastAsia="en-GB"/>
              </w:rPr>
            </w:pPr>
            <w:r>
              <w:t>Le Fournisseur adopte et met en œuvre des politiques et procédures en matière de ressources humaines adaptées à sa taille et à ses effectifs, qui définissent son approche en matière de gestion du personnel. Le Fournisseur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de bien-être, d'immigration et d’émigration, au début de la relation de travail et lorsque des changements importants surviennent</w:t>
            </w:r>
            <w:r w:rsidR="00085032" w:rsidRPr="000829F5">
              <w:rPr>
                <w:lang w:val="fr-FR"/>
              </w:rPr>
              <w:t>.</w:t>
            </w:r>
          </w:p>
          <w:p w14:paraId="62D4414E" w14:textId="07828803" w:rsidR="00085032" w:rsidRPr="000829F5" w:rsidRDefault="000829F5" w:rsidP="00DA25E0">
            <w:pPr>
              <w:pStyle w:val="Heading5GCC"/>
              <w:widowControl w:val="0"/>
              <w:suppressAutoHyphens w:val="0"/>
              <w:rPr>
                <w:rFonts w:cs="Arial"/>
                <w:b/>
                <w:bCs/>
                <w:lang w:val="fr-FR" w:eastAsia="en-GB"/>
              </w:rPr>
            </w:pPr>
            <w:r>
              <w:t>Le Fournisseur adopte des pratiques de recrutement, d'embauche et de maintien en poste qui favorisent l'emploi de femmes et de membres du personnel de diverses origines</w:t>
            </w:r>
            <w:r w:rsidR="00085032" w:rsidRPr="000829F5">
              <w:rPr>
                <w:lang w:val="fr-FR"/>
              </w:rPr>
              <w:t xml:space="preserve">. </w:t>
            </w:r>
          </w:p>
          <w:p w14:paraId="03DA3C02" w14:textId="2E818475" w:rsidR="00085032" w:rsidRPr="000829F5" w:rsidRDefault="000829F5">
            <w:pPr>
              <w:pStyle w:val="Heading5GCC"/>
              <w:widowControl w:val="0"/>
              <w:suppressAutoHyphens w:val="0"/>
              <w:rPr>
                <w:rFonts w:cs="Arial"/>
                <w:b/>
                <w:bCs/>
                <w:lang w:val="fr-FR" w:eastAsia="en-GB"/>
              </w:rPr>
            </w:pPr>
            <w:r>
              <w:t>Le Fournisseur veille à ce que les conditions d'emploi des travailleurs migrants ne soient pas affectées par leur statut de migrant</w:t>
            </w:r>
            <w:r w:rsidR="00085032" w:rsidRPr="000829F5">
              <w:rPr>
                <w:lang w:val="fr-FR"/>
              </w:rPr>
              <w:t>.</w:t>
            </w:r>
          </w:p>
          <w:p w14:paraId="663CD711" w14:textId="5B814202" w:rsidR="00085032" w:rsidRPr="000829F5" w:rsidRDefault="000829F5">
            <w:pPr>
              <w:pStyle w:val="Heading5GCC"/>
              <w:widowControl w:val="0"/>
              <w:suppressAutoHyphens w:val="0"/>
              <w:rPr>
                <w:rFonts w:cs="Arial"/>
                <w:b/>
                <w:bCs/>
                <w:lang w:val="fr-FR" w:eastAsia="en-GB"/>
              </w:rPr>
            </w:pPr>
            <w:r>
              <w:t xml:space="preserve">Le Fournisseur met en place un mécanisme de réclamation destiné aux membres du Personnel pour leur permettre de faire part de leurs préoccupations liées au lieu de travail. Le Fournisseur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que des représailles ne soient exercées contre le personnel pour avoir déposé ou participé à </w:t>
            </w:r>
            <w:r>
              <w:lastRenderedPageBreak/>
              <w:t>une plainte en vertu de ce mécanisme. Le mécanisme devrait également permettre d’exprimer et de traiter des plaintes anonymes.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r w:rsidR="00085032" w:rsidRPr="000829F5">
              <w:rPr>
                <w:lang w:val="fr-FR"/>
              </w:rPr>
              <w:t>.</w:t>
            </w:r>
          </w:p>
          <w:p w14:paraId="471385CF" w14:textId="499F4D3A" w:rsidR="00085032" w:rsidRPr="000829F5" w:rsidRDefault="000829F5">
            <w:pPr>
              <w:pStyle w:val="Heading5GCC"/>
              <w:widowControl w:val="0"/>
              <w:suppressAutoHyphens w:val="0"/>
              <w:rPr>
                <w:rFonts w:cs="Arial"/>
                <w:b/>
                <w:bCs/>
                <w:lang w:val="fr-FR" w:eastAsia="en-GB"/>
              </w:rPr>
            </w:pPr>
            <w:r>
              <w:t>Toutes Technologies de l'information et tout autre Bien et Service qui seront incorporés dans le Système ou nécessaires au Système, et toutes autres fournitures auront pour Origine, ainsi que ce terme est défini à la sous-clause 3.13 des CGC, un pays répondant aux critères de provenance, ainsi que ce terme est défini à la sous-clause 1.1 (v) des CGC</w:t>
            </w:r>
            <w:r w:rsidR="00085032" w:rsidRPr="000829F5">
              <w:rPr>
                <w:lang w:val="fr-FR"/>
              </w:rPr>
              <w:t>.</w:t>
            </w:r>
          </w:p>
          <w:p w14:paraId="53013FD9" w14:textId="5756ABDE" w:rsidR="00085032" w:rsidRPr="000829F5" w:rsidRDefault="000829F5">
            <w:pPr>
              <w:pStyle w:val="Heading5GCC"/>
              <w:widowControl w:val="0"/>
              <w:suppressAutoHyphens w:val="0"/>
              <w:rPr>
                <w:lang w:val="fr-FR"/>
              </w:rPr>
            </w:pPr>
            <w:r>
              <w:t>Le Fournisseur autorise la MCC et/ou les personnes qu’elle désignera à inspecter le Site et/ou les documents et pièces comptables relatifs à l’exécution du Contrat du Fournisseur et de tout Sous-traitant et à les faire vérifier par des auditeurs nommés par la MCC, si elle en fait la demande conformément aux dispositions de l'Annexe au présent Contrat intitulé « Dispositions Complémentaires ».</w:t>
            </w:r>
          </w:p>
          <w:p w14:paraId="71FB4604" w14:textId="6E66B786" w:rsidR="00085032" w:rsidRPr="000829F5" w:rsidRDefault="000829F5">
            <w:pPr>
              <w:pStyle w:val="Heading5GCC"/>
              <w:widowControl w:val="0"/>
              <w:suppressAutoHyphens w:val="0"/>
              <w:rPr>
                <w:rFonts w:cs="Arial"/>
                <w:b/>
                <w:bCs/>
                <w:lang w:val="fr-FR" w:eastAsia="en-GB"/>
              </w:rPr>
            </w:pPr>
            <w:r>
              <w:t xml:space="preserve">Toutes autres responsabilités du Fournisseur, s’il y en a, sont </w:t>
            </w:r>
            <w:r>
              <w:rPr>
                <w:b/>
              </w:rPr>
              <w:t>indiquées dans les CPC</w:t>
            </w:r>
            <w:r w:rsidR="00085032" w:rsidRPr="000829F5">
              <w:rPr>
                <w:b/>
                <w:lang w:val="fr-FR"/>
              </w:rPr>
              <w:t>.</w:t>
            </w:r>
          </w:p>
        </w:tc>
      </w:tr>
      <w:tr w:rsidR="00D22B46" w:rsidRPr="005F2273" w14:paraId="0175852F" w14:textId="77777777" w:rsidTr="002C2DDD">
        <w:tc>
          <w:tcPr>
            <w:tcW w:w="1443" w:type="pct"/>
          </w:tcPr>
          <w:p w14:paraId="2ADF1695" w14:textId="3A183290" w:rsidR="00D22B46" w:rsidRPr="005E3CE3" w:rsidRDefault="000829F5" w:rsidP="002C2DDD">
            <w:pPr>
              <w:pStyle w:val="Heading4GCC"/>
              <w:rPr>
                <w:lang w:val="en-US"/>
              </w:rPr>
            </w:pPr>
            <w:bookmarkStart w:id="2155" w:name="_Toc58432612"/>
            <w:bookmarkStart w:id="2156" w:name="_Toc55765848"/>
            <w:bookmarkStart w:id="2157" w:name="_Toc55760545"/>
            <w:bookmarkStart w:id="2158" w:name="_Toc55506675"/>
            <w:bookmarkStart w:id="2159" w:name="_Toc512587388"/>
            <w:bookmarkStart w:id="2160" w:name="_Toc448151327"/>
            <w:bookmarkStart w:id="2161" w:name="_Toc448151218"/>
            <w:bookmarkStart w:id="2162" w:name="_Toc448151046"/>
            <w:bookmarkStart w:id="2163" w:name="_Toc448150812"/>
            <w:bookmarkStart w:id="2164" w:name="_Toc210987006"/>
            <w:bookmarkStart w:id="2165" w:name="_Toc521497707"/>
            <w:r>
              <w:lastRenderedPageBreak/>
              <w:t>Responsabilités de l’Acheteur</w:t>
            </w:r>
            <w:bookmarkEnd w:id="2155"/>
            <w:bookmarkEnd w:id="2156"/>
            <w:bookmarkEnd w:id="2157"/>
            <w:bookmarkEnd w:id="2158"/>
            <w:bookmarkEnd w:id="2159"/>
            <w:bookmarkEnd w:id="2160"/>
            <w:bookmarkEnd w:id="2161"/>
            <w:bookmarkEnd w:id="2162"/>
            <w:bookmarkEnd w:id="2163"/>
            <w:bookmarkEnd w:id="2164"/>
            <w:bookmarkEnd w:id="2165"/>
          </w:p>
        </w:tc>
        <w:tc>
          <w:tcPr>
            <w:tcW w:w="3557" w:type="pct"/>
          </w:tcPr>
          <w:p w14:paraId="4B720FB8" w14:textId="310BBDE9" w:rsidR="00D22B46" w:rsidRPr="000829F5" w:rsidRDefault="000829F5" w:rsidP="00017A89">
            <w:pPr>
              <w:pStyle w:val="Heading5GCC"/>
              <w:widowControl w:val="0"/>
              <w:suppressAutoHyphens w:val="0"/>
              <w:rPr>
                <w:rFonts w:cs="Arial"/>
                <w:b/>
                <w:bCs/>
                <w:lang w:val="fr-FR" w:eastAsia="en-GB"/>
              </w:rPr>
            </w:pPr>
            <w:r>
              <w:t>L’Acheteur s’assure de l’exactitude de toutes les informations et/ou données qu’il doit fournir au Fournisseur sous réserve de dispositions contraires figurant dans le Contrat</w:t>
            </w:r>
            <w:r w:rsidR="00D22B46" w:rsidRPr="000829F5">
              <w:rPr>
                <w:lang w:val="fr-FR"/>
              </w:rPr>
              <w:t>.</w:t>
            </w:r>
          </w:p>
          <w:p w14:paraId="71D1EB85" w14:textId="53231B6C" w:rsidR="00D22B46" w:rsidRPr="000829F5" w:rsidRDefault="000829F5" w:rsidP="00017A89">
            <w:pPr>
              <w:pStyle w:val="Heading5GCC"/>
              <w:widowControl w:val="0"/>
              <w:suppressAutoHyphens w:val="0"/>
              <w:rPr>
                <w:rFonts w:cs="Arial"/>
                <w:b/>
                <w:bCs/>
                <w:lang w:val="fr-FR" w:eastAsia="en-GB"/>
              </w:rPr>
            </w:pPr>
            <w:r>
              <w:t>L’Acheteur est chargé d’assurer en temps voulu la fourniture de toutes les ressources et informations et la prise de toutes les décisions de son ressort, qui sont nécessaires pour parvenir à un Plan de projet convenu et finalisé d’un commun accord avec l’Acheteur (conformément aux dispositions de la sous-clause 19.2 des CGC), dans le délai spécifié dans le Calendrier d’exécution figurant dans les Exigences de l’Acheteur. Le fait pour lui de ne pas assurer la fourniture desdites ressources, et informations et la prise desdites décisions peut constituer un motif de Résiliation du Contrat au sens de la sous-clause 41.3.1 des CGC</w:t>
            </w:r>
            <w:r w:rsidR="00D22B46" w:rsidRPr="000829F5">
              <w:rPr>
                <w:lang w:val="fr-FR"/>
              </w:rPr>
              <w:t>.</w:t>
            </w:r>
          </w:p>
          <w:p w14:paraId="1D4539D1" w14:textId="2BB3FABB" w:rsidR="00D22B46" w:rsidRPr="000829F5" w:rsidRDefault="000829F5" w:rsidP="00DA25E0">
            <w:pPr>
              <w:pStyle w:val="Heading5GCC"/>
              <w:widowControl w:val="0"/>
              <w:suppressAutoHyphens w:val="0"/>
              <w:rPr>
                <w:rFonts w:cs="Arial"/>
                <w:b/>
                <w:bCs/>
                <w:lang w:val="fr-FR" w:eastAsia="en-GB"/>
              </w:rPr>
            </w:pPr>
            <w:r>
              <w:t>L’Acheteur est responsable de l’acquisition et de la fourniture de la possession légale et physique ainsi que de l'accès au site</w:t>
            </w:r>
            <w:r w:rsidR="00D22B46" w:rsidRPr="000829F5">
              <w:rPr>
                <w:lang w:val="fr-FR"/>
              </w:rPr>
              <w:t>.</w:t>
            </w:r>
          </w:p>
          <w:p w14:paraId="03C7BB01" w14:textId="4D10536B" w:rsidR="00D22B46" w:rsidRPr="000829F5" w:rsidRDefault="000829F5" w:rsidP="00DA25E0">
            <w:pPr>
              <w:pStyle w:val="Heading5GCC"/>
              <w:widowControl w:val="0"/>
              <w:suppressAutoHyphens w:val="0"/>
              <w:rPr>
                <w:rFonts w:cs="Arial"/>
                <w:b/>
                <w:bCs/>
                <w:lang w:val="fr-FR" w:eastAsia="en-GB"/>
              </w:rPr>
            </w:pPr>
            <w:r>
              <w:t xml:space="preserve">En cas de demande du Fournisseur, l’Acheteur fera tout son possible pour l’aider à obtenir en temps voulu et avec toute la diligence requise, auprès des administrations ou services publics locaux, régionaux ou nationaux, les permis, autorisations et/ou licences nécessaires à l’exécution du </w:t>
            </w:r>
            <w:r>
              <w:lastRenderedPageBreak/>
              <w:t>Contrat, requis par ces organismes pour le Fournisseur, ses Sous-traitants ou le personnel du Fournisseur ou de ses Sous-traitants, selon le cas.</w:t>
            </w:r>
            <w:r w:rsidR="00D22B46" w:rsidRPr="000829F5">
              <w:rPr>
                <w:lang w:val="fr-FR"/>
              </w:rPr>
              <w:t xml:space="preserve"> </w:t>
            </w:r>
          </w:p>
          <w:p w14:paraId="205DD20F" w14:textId="386CA7E3" w:rsidR="00D22B46" w:rsidRPr="000829F5" w:rsidRDefault="000829F5">
            <w:pPr>
              <w:pStyle w:val="Heading5GCC"/>
              <w:widowControl w:val="0"/>
              <w:suppressAutoHyphens w:val="0"/>
              <w:rPr>
                <w:rFonts w:cs="Arial"/>
                <w:b/>
                <w:bCs/>
                <w:lang w:val="fr-FR" w:eastAsia="en-GB"/>
              </w:rPr>
            </w:pPr>
            <w:r>
              <w:t>Dans les cas où il incombe au Fournisseur de spécifier et d’acquérir ou de mettre à niveau les services de télécommunications et/ou d’approvisionnement électrique ainsi qu’il est stipulé dans les Exigences de l’Acheteur, les CPC, le Plan de projet convenu et finalisé ou d'autres parties du Contrat, l’Acheteur fera tout son possible pour aider le Fournisseur à obtenir lesdits services en temps voulu et avec toute la diligence requise.</w:t>
            </w:r>
          </w:p>
          <w:p w14:paraId="4A5041DF" w14:textId="0F17237D" w:rsidR="00D22B46" w:rsidRPr="00B8110F" w:rsidRDefault="00B8110F">
            <w:pPr>
              <w:pStyle w:val="Heading5GCC"/>
              <w:widowControl w:val="0"/>
              <w:suppressAutoHyphens w:val="0"/>
              <w:rPr>
                <w:rFonts w:cs="Arial"/>
                <w:b/>
                <w:bCs/>
                <w:lang w:val="fr-FR" w:eastAsia="en-GB"/>
              </w:rPr>
            </w:pPr>
            <w:r>
              <w:t>L’Acheteur est chargé d’assurer en temps voulu la fourniture de toutes les ressources, de tous les accès et de toutes les informations nécessaires pour l'Installation et la Réception opérationnelle du Système (et notamment, mais non exclusivement, de l’un quelconque des services de télécommunications ou d’approvisionnement électrique requis), tels qu’ils sont identifiés dans le Plan de projet convenu et finalisé, excepté lorsque la fourniture desdits éléments est explicitement identifiée dans le Contrat comme étant de la responsabilité du Fournisseur. En cas de retard de la part de l’Acheteur, la Date de réception opérationnelle pourra être reportée d’une manière appropriée à la discrétion du Fournisseur.</w:t>
            </w:r>
          </w:p>
          <w:p w14:paraId="03FBD93D" w14:textId="11088B93" w:rsidR="00D22B46" w:rsidRPr="00B8110F" w:rsidRDefault="00B8110F">
            <w:pPr>
              <w:pStyle w:val="Heading5GCC"/>
              <w:widowControl w:val="0"/>
              <w:suppressAutoHyphens w:val="0"/>
              <w:rPr>
                <w:rFonts w:cs="Arial"/>
                <w:b/>
                <w:bCs/>
                <w:lang w:val="fr-FR" w:eastAsia="en-GB"/>
              </w:rPr>
            </w:pPr>
            <w:r>
              <w:t>À moins que le Contrat n’en dispose autrement ou que l’Acheteur et le Fournisseur n’en conviennent autrement, l’Acheteur doit fournir le personnel opérationnel et technique en nombre suffisant et doté des qualifications appropriées dont aura besoin le Fournisseur pour assurer convenablement la Livraison, la Mise en service provisoire, l'Installation, la Mise en service opérationnelle et la Réception opérationnelle, avant ou à la date spécifiée par le Calendrier d’exécution figurant dans les Exigences de l’Acheteur et par le Plan de projet convenu et finalisé.</w:t>
            </w:r>
          </w:p>
          <w:p w14:paraId="6FC9A8BD" w14:textId="7103C926" w:rsidR="00D22B46" w:rsidRPr="00B8110F" w:rsidRDefault="00B8110F">
            <w:pPr>
              <w:pStyle w:val="Heading5GCC"/>
              <w:widowControl w:val="0"/>
              <w:suppressAutoHyphens w:val="0"/>
              <w:rPr>
                <w:rFonts w:cs="Arial"/>
                <w:b/>
                <w:bCs/>
                <w:lang w:val="fr-FR" w:eastAsia="en-GB"/>
              </w:rPr>
            </w:pPr>
            <w:r>
              <w:t>L’Acheteur désignera le personnel qualifié nécessaire aux cours de formation devant être assurés par le Fournisseur et prendra toutes les dispositions appropriées sur le plan logistique pour lesdits cours conformément aux Exigences de l’Acheteur, aux CPC, au Plan de projet convenu et finalisé ou à d’autres parties du Contrat.</w:t>
            </w:r>
          </w:p>
          <w:p w14:paraId="265B419D" w14:textId="5671A8BF" w:rsidR="00D22B46" w:rsidRPr="00B8110F" w:rsidRDefault="00B8110F">
            <w:pPr>
              <w:pStyle w:val="Heading5GCC"/>
              <w:widowControl w:val="0"/>
              <w:suppressAutoHyphens w:val="0"/>
              <w:rPr>
                <w:rFonts w:cs="Arial"/>
                <w:b/>
                <w:bCs/>
                <w:lang w:val="fr-FR" w:eastAsia="en-GB"/>
              </w:rPr>
            </w:pPr>
            <w:r>
              <w:t xml:space="preserve">L’Acheteur assume la responsabilité principale du ou des Essai(s)de réception opérationnelle pour le Système, conformément à la sous-clause 27.2 des CGC, et est chargé de l’exploitation continue du Système après la Réception </w:t>
            </w:r>
            <w:r>
              <w:lastRenderedPageBreak/>
              <w:t>opérationnelle. Il est toutefois entendu que cela ne limite en aucun cas les responsabilités du Fournisseur postérieures à la Réception opérationnelle qui sont spécifiées par ailleurs dans le Contrat.</w:t>
            </w:r>
          </w:p>
          <w:p w14:paraId="15F0EDB1" w14:textId="2EE64D2C" w:rsidR="00D22B46" w:rsidRPr="00B8110F" w:rsidRDefault="00B8110F">
            <w:pPr>
              <w:pStyle w:val="Heading5GCC"/>
              <w:widowControl w:val="0"/>
              <w:suppressAutoHyphens w:val="0"/>
              <w:rPr>
                <w:rFonts w:cs="Arial"/>
                <w:b/>
                <w:bCs/>
                <w:lang w:val="fr-FR" w:eastAsia="en-GB"/>
              </w:rPr>
            </w:pPr>
            <w:r>
              <w:t>L’Acheteur est chargé d’effectuer en temps utile et à intervalles réguliers, en les stockant dans de bonnes conditions de sécurité, des sauvegardes de ses données et Logiciels conformément aux principes acceptés en matière de gestion des données, excepté lorsque d’autres dispositions du Contrat assignent clairement cette responsabilité au Fournisseur.</w:t>
            </w:r>
          </w:p>
          <w:p w14:paraId="56DB67FB" w14:textId="14F177A2" w:rsidR="00D22B46" w:rsidRPr="00B8110F" w:rsidRDefault="00B8110F">
            <w:pPr>
              <w:pStyle w:val="Heading5GCC"/>
              <w:widowControl w:val="0"/>
              <w:suppressAutoHyphens w:val="0"/>
              <w:rPr>
                <w:rFonts w:cs="Arial"/>
                <w:b/>
                <w:bCs/>
                <w:lang w:val="fr-FR" w:eastAsia="en-GB"/>
              </w:rPr>
            </w:pPr>
            <w:r>
              <w:t>La responsabilité des frais et dépenses engagés dans l’exécution des obligations à remplir au titre de la présente Clause appartiendra à l’Acheteur, à l’exception des frais engagés par le Fournisseur dans le cadre de l’exécution du ou des Essai(s) de réception opérationnelle, conformément aux dispositions de la sous-clause 27.2 des CGC</w:t>
            </w:r>
            <w:r w:rsidR="00D22B46" w:rsidRPr="00B8110F">
              <w:rPr>
                <w:lang w:val="fr-FR"/>
              </w:rPr>
              <w:t>.</w:t>
            </w:r>
          </w:p>
          <w:p w14:paraId="3A30E95E" w14:textId="197FF281" w:rsidR="00D22B46" w:rsidRPr="00B8110F" w:rsidRDefault="00B8110F">
            <w:pPr>
              <w:pStyle w:val="Heading5GCC"/>
              <w:widowControl w:val="0"/>
              <w:suppressAutoHyphens w:val="0"/>
              <w:rPr>
                <w:rFonts w:cs="Arial"/>
                <w:b/>
                <w:bCs/>
                <w:lang w:val="fr-FR" w:eastAsia="en-GB"/>
              </w:rPr>
            </w:pPr>
            <w:r>
              <w:t xml:space="preserve">Les autres responsabilités de l’Acheteur, le cas échéant, </w:t>
            </w:r>
            <w:r>
              <w:rPr>
                <w:b/>
              </w:rPr>
              <w:t>sont telles que spécifiées dans les CPC</w:t>
            </w:r>
            <w:r w:rsidR="00D22B46" w:rsidRPr="00B8110F">
              <w:rPr>
                <w:lang w:val="fr-FR"/>
              </w:rPr>
              <w:t>.</w:t>
            </w:r>
          </w:p>
        </w:tc>
      </w:tr>
    </w:tbl>
    <w:p w14:paraId="1482FADF" w14:textId="43811D72" w:rsidR="006B3AA5" w:rsidRPr="005E3CE3" w:rsidRDefault="006B3AA5" w:rsidP="00D72315">
      <w:pPr>
        <w:pStyle w:val="Heading3GCC"/>
        <w:keepNext w:val="0"/>
        <w:widowControl w:val="0"/>
        <w:suppressAutoHyphens w:val="0"/>
      </w:pPr>
      <w:bookmarkStart w:id="2166" w:name="_Toc521497708"/>
      <w:bookmarkStart w:id="2167" w:name="_Toc210987007"/>
      <w:bookmarkStart w:id="2168" w:name="_Toc448150813"/>
      <w:bookmarkStart w:id="2169" w:name="_Toc448151047"/>
      <w:bookmarkStart w:id="2170" w:name="_Toc448151219"/>
      <w:bookmarkStart w:id="2171" w:name="_Toc448151328"/>
      <w:bookmarkStart w:id="2172" w:name="_Toc512587389"/>
      <w:bookmarkStart w:id="2173" w:name="_Toc55506676"/>
      <w:bookmarkStart w:id="2174" w:name="_Toc55540953"/>
      <w:bookmarkStart w:id="2175" w:name="_Toc55561669"/>
      <w:bookmarkStart w:id="2176" w:name="_Toc55760546"/>
      <w:bookmarkStart w:id="2177" w:name="_Toc55760956"/>
      <w:bookmarkStart w:id="2178" w:name="_Toc55765849"/>
      <w:bookmarkStart w:id="2179" w:name="_Toc55933369"/>
      <w:bookmarkStart w:id="2180" w:name="_Toc56639249"/>
      <w:bookmarkStart w:id="2181" w:name="_Toc58432613"/>
      <w:r w:rsidRPr="005E3CE3">
        <w:lastRenderedPageBreak/>
        <w:t xml:space="preserve">C.  </w:t>
      </w:r>
      <w:proofErr w:type="spellStart"/>
      <w:r w:rsidRPr="005E3CE3">
        <w:t>Pa</w:t>
      </w:r>
      <w:r w:rsidR="00B8110F">
        <w:t>ie</w:t>
      </w:r>
      <w:r w:rsidRPr="005E3CE3">
        <w:t>ment</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roofErr w:type="spellEnd"/>
    </w:p>
    <w:tbl>
      <w:tblPr>
        <w:tblW w:w="5000" w:type="pct"/>
        <w:tblLayout w:type="fixed"/>
        <w:tblLook w:val="0000" w:firstRow="0" w:lastRow="0" w:firstColumn="0" w:lastColumn="0" w:noHBand="0" w:noVBand="0"/>
      </w:tblPr>
      <w:tblGrid>
        <w:gridCol w:w="2520"/>
        <w:gridCol w:w="6884"/>
      </w:tblGrid>
      <w:tr w:rsidR="006B3AA5" w:rsidRPr="005F2273" w14:paraId="018C75A8" w14:textId="77777777" w:rsidTr="005E3E29">
        <w:tc>
          <w:tcPr>
            <w:tcW w:w="1340" w:type="pct"/>
          </w:tcPr>
          <w:p w14:paraId="7FDF0996" w14:textId="2A5553A9" w:rsidR="006B3AA5" w:rsidRPr="005E3CE3" w:rsidRDefault="00B8110F" w:rsidP="002C2DDD">
            <w:pPr>
              <w:pStyle w:val="Heading4GCC"/>
            </w:pPr>
            <w:bookmarkStart w:id="2182" w:name="_Toc58432614"/>
            <w:bookmarkStart w:id="2183" w:name="_Toc55765850"/>
            <w:bookmarkStart w:id="2184" w:name="_Toc55760547"/>
            <w:bookmarkStart w:id="2185" w:name="_Toc55506677"/>
            <w:bookmarkStart w:id="2186" w:name="_Toc512587390"/>
            <w:bookmarkStart w:id="2187" w:name="_Toc448151329"/>
            <w:bookmarkStart w:id="2188" w:name="_Toc448151220"/>
            <w:bookmarkStart w:id="2189" w:name="_Toc448151048"/>
            <w:bookmarkStart w:id="2190" w:name="_Toc448150814"/>
            <w:bookmarkStart w:id="2191" w:name="_Toc521497709"/>
            <w:r>
              <w:t xml:space="preserve">Prix du </w:t>
            </w:r>
            <w:proofErr w:type="spellStart"/>
            <w:r>
              <w:t>Contrat</w:t>
            </w:r>
            <w:bookmarkEnd w:id="2182"/>
            <w:bookmarkEnd w:id="2183"/>
            <w:bookmarkEnd w:id="2184"/>
            <w:bookmarkEnd w:id="2185"/>
            <w:bookmarkEnd w:id="2186"/>
            <w:bookmarkEnd w:id="2187"/>
            <w:bookmarkEnd w:id="2188"/>
            <w:bookmarkEnd w:id="2189"/>
            <w:bookmarkEnd w:id="2190"/>
            <w:bookmarkEnd w:id="2191"/>
            <w:proofErr w:type="spellEnd"/>
          </w:p>
        </w:tc>
        <w:tc>
          <w:tcPr>
            <w:tcW w:w="3660" w:type="pct"/>
          </w:tcPr>
          <w:p w14:paraId="2A7FBD43" w14:textId="6B54AAEF" w:rsidR="006B3AA5" w:rsidRPr="00B8110F" w:rsidRDefault="00B8110F" w:rsidP="00D72315">
            <w:pPr>
              <w:pStyle w:val="Heading5GCC"/>
              <w:widowControl w:val="0"/>
              <w:suppressAutoHyphens w:val="0"/>
              <w:rPr>
                <w:lang w:val="fr-FR"/>
              </w:rPr>
            </w:pPr>
            <w:r w:rsidRPr="00B8110F">
              <w:rPr>
                <w:lang w:val="fr-FR"/>
              </w:rPr>
              <w:t>Le Prix du Contrat est le prix spécifié à l’Article 2 (Prix du Contrat et Conditions de paiement) de l’Accord contractuel</w:t>
            </w:r>
            <w:r w:rsidR="006B3AA5" w:rsidRPr="00B8110F">
              <w:rPr>
                <w:lang w:val="fr-FR"/>
              </w:rPr>
              <w:t>.</w:t>
            </w:r>
          </w:p>
        </w:tc>
      </w:tr>
      <w:tr w:rsidR="006B3AA5" w:rsidRPr="005F2273" w14:paraId="72535D86" w14:textId="77777777" w:rsidTr="005E3E29">
        <w:tc>
          <w:tcPr>
            <w:tcW w:w="1340" w:type="pct"/>
          </w:tcPr>
          <w:p w14:paraId="048A57FF" w14:textId="77777777" w:rsidR="006B3AA5" w:rsidRPr="00B8110F" w:rsidRDefault="006B3AA5" w:rsidP="00D72315">
            <w:pPr>
              <w:widowControl w:val="0"/>
              <w:spacing w:after="200"/>
              <w:rPr>
                <w:lang w:val="fr-FR"/>
              </w:rPr>
            </w:pPr>
          </w:p>
        </w:tc>
        <w:tc>
          <w:tcPr>
            <w:tcW w:w="3660" w:type="pct"/>
          </w:tcPr>
          <w:p w14:paraId="4A5E7A53" w14:textId="57066588" w:rsidR="006B3AA5" w:rsidRPr="00B8110F" w:rsidRDefault="00B8110F" w:rsidP="00D72315">
            <w:pPr>
              <w:pStyle w:val="Heading5GCC"/>
              <w:widowControl w:val="0"/>
              <w:suppressAutoHyphens w:val="0"/>
              <w:rPr>
                <w:rFonts w:cs="Arial"/>
                <w:b/>
                <w:bCs/>
                <w:lang w:val="fr-FR" w:eastAsia="en-GB"/>
              </w:rPr>
            </w:pPr>
            <w:r w:rsidRPr="00B8110F">
              <w:rPr>
                <w:lang w:val="fr-FR"/>
              </w:rPr>
              <w:t>Le Prix du Contrat est une somme forfaitaire fixe ne pouvant faire l’objet d’aucune modification excepté :</w:t>
            </w:r>
          </w:p>
          <w:p w14:paraId="25879954" w14:textId="69C02AA8" w:rsidR="006B3AA5" w:rsidRPr="00B8110F" w:rsidRDefault="006B3AA5" w:rsidP="00D72315">
            <w:pPr>
              <w:widowControl w:val="0"/>
              <w:tabs>
                <w:tab w:val="left" w:pos="3960"/>
              </w:tabs>
              <w:spacing w:line="240" w:lineRule="auto"/>
              <w:ind w:left="1080" w:right="-72" w:hanging="547"/>
              <w:rPr>
                <w:rFonts w:eastAsia="Times New Roman" w:cs="Times New Roman"/>
                <w:szCs w:val="20"/>
                <w:lang w:val="fr-FR"/>
              </w:rPr>
            </w:pPr>
            <w:r w:rsidRPr="00B8110F">
              <w:rPr>
                <w:rFonts w:eastAsia="Times New Roman" w:cs="Times New Roman"/>
                <w:szCs w:val="20"/>
                <w:lang w:val="fr-FR"/>
              </w:rPr>
              <w:t>(a)</w:t>
            </w:r>
            <w:r w:rsidRPr="00B8110F">
              <w:rPr>
                <w:rFonts w:eastAsia="Times New Roman" w:cs="Times New Roman"/>
                <w:szCs w:val="20"/>
                <w:lang w:val="fr-FR"/>
              </w:rPr>
              <w:tab/>
            </w:r>
            <w:r w:rsidR="00B8110F" w:rsidRPr="00B8110F">
              <w:rPr>
                <w:lang w:val="fr-FR"/>
              </w:rPr>
              <w:t>en cas de Modification du Système conformément à la clause 39 des CGC ou à d’autres clauses du Contrat ;</w:t>
            </w:r>
          </w:p>
          <w:p w14:paraId="5E11F791" w14:textId="02C5DB33" w:rsidR="006B3AA5" w:rsidRPr="00B8110F" w:rsidRDefault="006B3AA5" w:rsidP="00D72315">
            <w:pPr>
              <w:widowControl w:val="0"/>
              <w:tabs>
                <w:tab w:val="left" w:pos="3960"/>
              </w:tabs>
              <w:spacing w:line="240" w:lineRule="auto"/>
              <w:ind w:left="1080" w:right="-72" w:hanging="547"/>
              <w:rPr>
                <w:rFonts w:eastAsia="Times New Roman" w:cs="Times New Roman"/>
                <w:szCs w:val="20"/>
                <w:lang w:val="fr-FR"/>
              </w:rPr>
            </w:pPr>
            <w:r w:rsidRPr="00B8110F">
              <w:rPr>
                <w:rFonts w:eastAsia="Times New Roman" w:cs="Times New Roman"/>
                <w:szCs w:val="20"/>
                <w:lang w:val="fr-FR"/>
              </w:rPr>
              <w:t>(b)</w:t>
            </w:r>
            <w:r w:rsidRPr="00B8110F">
              <w:rPr>
                <w:rFonts w:eastAsia="Times New Roman" w:cs="Times New Roman"/>
                <w:szCs w:val="20"/>
                <w:lang w:val="fr-FR"/>
              </w:rPr>
              <w:tab/>
              <w:t>i</w:t>
            </w:r>
            <w:r w:rsidR="00B8110F" w:rsidRPr="00B8110F">
              <w:rPr>
                <w:lang w:val="fr-FR"/>
              </w:rPr>
              <w:t xml:space="preserve"> conformément à la formule de révision des prix (le cas échéant) </w:t>
            </w:r>
            <w:r w:rsidR="00B8110F" w:rsidRPr="00B8110F">
              <w:rPr>
                <w:b/>
                <w:bCs/>
                <w:lang w:val="fr-FR"/>
              </w:rPr>
              <w:t>spécifiée dans les CPC</w:t>
            </w:r>
            <w:r w:rsidRPr="00B8110F">
              <w:rPr>
                <w:rFonts w:eastAsia="Times New Roman" w:cs="Times New Roman"/>
                <w:szCs w:val="20"/>
                <w:lang w:val="fr-FR"/>
              </w:rPr>
              <w:t>.</w:t>
            </w:r>
          </w:p>
        </w:tc>
      </w:tr>
      <w:tr w:rsidR="006B3AA5" w:rsidRPr="005F2273" w14:paraId="4A7A5EF8" w14:textId="77777777" w:rsidTr="005E3E29">
        <w:tc>
          <w:tcPr>
            <w:tcW w:w="1340" w:type="pct"/>
          </w:tcPr>
          <w:p w14:paraId="0337D472" w14:textId="77777777" w:rsidR="006B3AA5" w:rsidRPr="00B8110F" w:rsidRDefault="006B3AA5" w:rsidP="00D72315">
            <w:pPr>
              <w:widowControl w:val="0"/>
              <w:spacing w:after="200"/>
              <w:rPr>
                <w:lang w:val="fr-FR"/>
              </w:rPr>
            </w:pPr>
          </w:p>
        </w:tc>
        <w:tc>
          <w:tcPr>
            <w:tcW w:w="3660" w:type="pct"/>
          </w:tcPr>
          <w:p w14:paraId="0FDDC926" w14:textId="3EF3C9AA" w:rsidR="006B3AA5" w:rsidRPr="00B8110F" w:rsidRDefault="00B8110F" w:rsidP="00D72315">
            <w:pPr>
              <w:pStyle w:val="Heading5GCC"/>
              <w:widowControl w:val="0"/>
              <w:suppressAutoHyphens w:val="0"/>
              <w:rPr>
                <w:rFonts w:cs="Arial"/>
                <w:b/>
                <w:bCs/>
                <w:lang w:val="fr-FR" w:eastAsia="en-GB"/>
              </w:rPr>
            </w:pPr>
            <w:r w:rsidRPr="00B8110F">
              <w:rPr>
                <w:lang w:val="fr-FR"/>
              </w:rPr>
              <w:t>Le Fournisseur est réputé s’être assuré par lui-même de l’exactitude et du caractère suffisant du Prix du Contrat, lequel doit, à moins que le Contrat n’en stipule autrement, couvrir toutes les obligations qui lui incombent en vertu du Contrat</w:t>
            </w:r>
            <w:r w:rsidR="006B3AA5" w:rsidRPr="00B8110F">
              <w:rPr>
                <w:lang w:val="fr-FR"/>
              </w:rPr>
              <w:t>.</w:t>
            </w:r>
          </w:p>
        </w:tc>
      </w:tr>
      <w:tr w:rsidR="006B3AA5" w:rsidRPr="005F2273" w14:paraId="335F3CD3" w14:textId="77777777" w:rsidTr="005E3E29">
        <w:tc>
          <w:tcPr>
            <w:tcW w:w="1340" w:type="pct"/>
          </w:tcPr>
          <w:p w14:paraId="539A285C" w14:textId="3C6F9909" w:rsidR="006B3AA5" w:rsidRPr="00B8110F" w:rsidRDefault="00B8110F" w:rsidP="002C2DDD">
            <w:pPr>
              <w:pStyle w:val="Heading4GCC"/>
              <w:rPr>
                <w:lang w:val="fr-FR"/>
              </w:rPr>
            </w:pPr>
            <w:bookmarkStart w:id="2192" w:name="_Toc58432615"/>
            <w:bookmarkStart w:id="2193" w:name="_Toc55765851"/>
            <w:bookmarkStart w:id="2194" w:name="_Toc55760548"/>
            <w:bookmarkStart w:id="2195" w:name="_Toc55506678"/>
            <w:bookmarkStart w:id="2196" w:name="_Toc512587391"/>
            <w:bookmarkStart w:id="2197" w:name="_Toc448151330"/>
            <w:bookmarkStart w:id="2198" w:name="_Toc448151221"/>
            <w:bookmarkStart w:id="2199" w:name="_Toc448151049"/>
            <w:bookmarkStart w:id="2200" w:name="_Toc448150815"/>
            <w:bookmarkStart w:id="2201" w:name="_Toc210987009"/>
            <w:bookmarkStart w:id="2202" w:name="_Toc521497710"/>
            <w:r w:rsidRPr="00B8110F">
              <w:rPr>
                <w:lang w:val="fr-FR"/>
              </w:rPr>
              <w:t>Conditions et Calendrier de paiement</w:t>
            </w:r>
            <w:bookmarkEnd w:id="2192"/>
            <w:bookmarkEnd w:id="2193"/>
            <w:bookmarkEnd w:id="2194"/>
            <w:bookmarkEnd w:id="2195"/>
            <w:bookmarkEnd w:id="2196"/>
            <w:bookmarkEnd w:id="2197"/>
            <w:bookmarkEnd w:id="2198"/>
            <w:bookmarkEnd w:id="2199"/>
            <w:bookmarkEnd w:id="2200"/>
            <w:bookmarkEnd w:id="2201"/>
            <w:bookmarkEnd w:id="2202"/>
          </w:p>
        </w:tc>
        <w:tc>
          <w:tcPr>
            <w:tcW w:w="3660" w:type="pct"/>
          </w:tcPr>
          <w:p w14:paraId="5C0B2A36" w14:textId="2415BAF2" w:rsidR="006B3AA5" w:rsidRPr="00B8110F" w:rsidRDefault="00B8110F" w:rsidP="00D72315">
            <w:pPr>
              <w:pStyle w:val="Heading5GCC"/>
              <w:widowControl w:val="0"/>
              <w:suppressAutoHyphens w:val="0"/>
              <w:rPr>
                <w:rFonts w:cs="Arial"/>
                <w:b/>
                <w:bCs/>
                <w:lang w:val="fr-FR" w:eastAsia="en-GB"/>
              </w:rPr>
            </w:pPr>
            <w:r w:rsidRPr="00B8110F">
              <w:rPr>
                <w:lang w:val="fr-FR"/>
              </w:rPr>
              <w:t xml:space="preserve">La demande de règlement du Fournisseur est présentée par écrit à l’Acheteur, accompagnée d'une facture décrivant, en tant que de besoin, le Système ou le le(s) Sous-système(s) ayant fait l’objet d’une Livraison, d’une mise en service provisoire, d’une Installation et d’une Réception opérationnelle, et des documents soumis conformément à la </w:t>
            </w:r>
            <w:proofErr w:type="spellStart"/>
            <w:r w:rsidRPr="00B8110F">
              <w:rPr>
                <w:lang w:val="fr-FR"/>
              </w:rPr>
              <w:t>sous-clause</w:t>
            </w:r>
            <w:proofErr w:type="spellEnd"/>
            <w:r w:rsidRPr="00B8110F">
              <w:rPr>
                <w:lang w:val="fr-FR"/>
              </w:rPr>
              <w:t xml:space="preserve"> 22.5 des CGC, et une fois exécutées les autres obligations stipulées dans le Contrat. </w:t>
            </w:r>
            <w:r w:rsidRPr="00B8110F">
              <w:rPr>
                <w:lang w:val="fr-FR"/>
              </w:rPr>
              <w:br/>
              <w:t xml:space="preserve">Le Prix du Contrat doit être payé conformément au calendrier de </w:t>
            </w:r>
            <w:r w:rsidRPr="00B8110F">
              <w:rPr>
                <w:lang w:val="fr-FR"/>
              </w:rPr>
              <w:lastRenderedPageBreak/>
              <w:t xml:space="preserve">paiement </w:t>
            </w:r>
            <w:r>
              <w:rPr>
                <w:b/>
                <w:lang w:val="fr-FR"/>
              </w:rPr>
              <w:t>indiqué dans les CPC</w:t>
            </w:r>
            <w:r w:rsidR="006B3AA5" w:rsidRPr="00B8110F">
              <w:rPr>
                <w:lang w:val="fr-FR"/>
              </w:rPr>
              <w:t>.</w:t>
            </w:r>
          </w:p>
        </w:tc>
      </w:tr>
      <w:tr w:rsidR="006B3AA5" w:rsidRPr="005F2273" w14:paraId="091F5BDF" w14:textId="77777777" w:rsidTr="005E3E29">
        <w:tc>
          <w:tcPr>
            <w:tcW w:w="1340" w:type="pct"/>
          </w:tcPr>
          <w:p w14:paraId="67AD3102" w14:textId="77777777" w:rsidR="006B3AA5" w:rsidRPr="00B8110F" w:rsidRDefault="006B3AA5" w:rsidP="00D72315">
            <w:pPr>
              <w:widowControl w:val="0"/>
              <w:spacing w:after="200"/>
              <w:rPr>
                <w:lang w:val="fr-FR"/>
              </w:rPr>
            </w:pPr>
          </w:p>
        </w:tc>
        <w:tc>
          <w:tcPr>
            <w:tcW w:w="3660" w:type="pct"/>
          </w:tcPr>
          <w:p w14:paraId="7A3E0911" w14:textId="32B6593F" w:rsidR="006B3AA5" w:rsidRPr="00B8110F" w:rsidRDefault="00B8110F" w:rsidP="00D72315">
            <w:pPr>
              <w:pStyle w:val="Heading5GCC"/>
              <w:widowControl w:val="0"/>
              <w:suppressAutoHyphens w:val="0"/>
              <w:rPr>
                <w:rFonts w:cs="Arial"/>
                <w:b/>
                <w:bCs/>
                <w:lang w:val="fr-FR" w:eastAsia="en-GB"/>
              </w:rPr>
            </w:pPr>
            <w:r w:rsidRPr="00B8110F">
              <w:rPr>
                <w:lang w:val="fr-FR"/>
              </w:rPr>
              <w:t>Aucun paiement effectué par l’Acheteur en vertu des présentes n’est réputé valoir acceptation par l’Acheteur du Système ou de l’un quelconque des Sous-systèmes</w:t>
            </w:r>
            <w:r>
              <w:rPr>
                <w:lang w:val="fr-FR"/>
              </w:rPr>
              <w:t>.</w:t>
            </w:r>
          </w:p>
          <w:p w14:paraId="38EECE3B" w14:textId="60406C6D" w:rsidR="006B3AA5" w:rsidRPr="00B8110F" w:rsidRDefault="00B8110F" w:rsidP="00D72315">
            <w:pPr>
              <w:pStyle w:val="Heading5GCC"/>
              <w:widowControl w:val="0"/>
              <w:suppressAutoHyphens w:val="0"/>
              <w:rPr>
                <w:rFonts w:cs="Arial"/>
                <w:b/>
                <w:bCs/>
                <w:lang w:val="fr-FR" w:eastAsia="en-GB"/>
              </w:rPr>
            </w:pPr>
            <w:r w:rsidRPr="00B8110F">
              <w:rPr>
                <w:lang w:val="fr-FR"/>
              </w:rPr>
              <w:t xml:space="preserve">Les règlements dus au Fournisseur sont effectués sans délai par l’Acheteur, et au plus tard dans les (30) jours suivant la présentation d’une facture valide par le Fournisseur accompagnée d'un certificat d'acceptation de la fourniture du ou des livrables. Dans l’éventualité où l’Acheteur n’effectuerait pas un paiement dû à sa date d’exigibilité, ou dans le délai stipulé dans le Contrat, l’Acheteur sera tenu de payer au Fournisseur des intérêts sur le montant de cet arriéré au(x) taux </w:t>
            </w:r>
            <w:r w:rsidRPr="00B8110F">
              <w:rPr>
                <w:b/>
                <w:lang w:val="fr-FR"/>
              </w:rPr>
              <w:t>spécifié(s) dans les</w:t>
            </w:r>
            <w:r w:rsidRPr="00B8110F">
              <w:rPr>
                <w:lang w:val="fr-FR"/>
              </w:rPr>
              <w:t xml:space="preserve"> </w:t>
            </w:r>
            <w:r w:rsidRPr="00B8110F">
              <w:rPr>
                <w:b/>
                <w:lang w:val="fr-FR"/>
              </w:rPr>
              <w:t>CPC</w:t>
            </w:r>
            <w:r w:rsidRPr="00B8110F">
              <w:rPr>
                <w:lang w:val="fr-FR"/>
              </w:rPr>
              <w:t xml:space="preserve"> pour toute la période de retard jusqu’au paiement intégral du prix, que ce soit avant ou après un jugement ou une sentence arbitrale.</w:t>
            </w:r>
          </w:p>
          <w:p w14:paraId="3C6A8D6B" w14:textId="291494AB" w:rsidR="006B3AA5" w:rsidRPr="00B8110F" w:rsidRDefault="00B8110F" w:rsidP="00D72315">
            <w:pPr>
              <w:pStyle w:val="Heading5GCC"/>
              <w:widowControl w:val="0"/>
              <w:suppressAutoHyphens w:val="0"/>
              <w:rPr>
                <w:rFonts w:cs="Arial"/>
                <w:b/>
                <w:bCs/>
                <w:lang w:val="fr-FR" w:eastAsia="en-GB"/>
              </w:rPr>
            </w:pPr>
            <w:r w:rsidRPr="00B8110F">
              <w:rPr>
                <w:lang w:val="fr-FR"/>
              </w:rPr>
              <w:t xml:space="preserve">Tous les paiements sont effectués dans la ou les monnaies spécifiées dans le Contrat, conformément à la clause 11 des CGC. Pour les Biens et Services provenant du pays de l’Acheteur, les paiements sont effectués dans la monnaie du pays de l’Acheteur, à moins que les </w:t>
            </w:r>
            <w:r w:rsidRPr="00B8110F">
              <w:rPr>
                <w:b/>
                <w:bCs/>
                <w:lang w:val="fr-FR"/>
              </w:rPr>
              <w:t xml:space="preserve">CPC n’en stipulent </w:t>
            </w:r>
            <w:r w:rsidRPr="00B8110F">
              <w:rPr>
                <w:lang w:val="fr-FR"/>
              </w:rPr>
              <w:t>autrement</w:t>
            </w:r>
            <w:r w:rsidR="006B3AA5" w:rsidRPr="00B8110F">
              <w:rPr>
                <w:b/>
                <w:lang w:val="fr-FR"/>
              </w:rPr>
              <w:t>.</w:t>
            </w:r>
          </w:p>
          <w:p w14:paraId="5EC00F7F" w14:textId="349B28E3" w:rsidR="006B3AA5" w:rsidRPr="00B8110F" w:rsidRDefault="00B8110F" w:rsidP="00D72315">
            <w:pPr>
              <w:pStyle w:val="Heading5GCC"/>
              <w:widowControl w:val="0"/>
              <w:suppressAutoHyphens w:val="0"/>
              <w:rPr>
                <w:rFonts w:cs="Arial"/>
                <w:b/>
                <w:bCs/>
                <w:lang w:val="fr-FR" w:eastAsia="en-GB"/>
              </w:rPr>
            </w:pPr>
            <w:r w:rsidRPr="00B8110F">
              <w:rPr>
                <w:b/>
                <w:lang w:val="fr-FR"/>
              </w:rPr>
              <w:t>À moins que les CPC n’en stipulent autrement</w:t>
            </w:r>
            <w:r w:rsidRPr="00B8110F">
              <w:rPr>
                <w:lang w:val="fr-FR"/>
              </w:rPr>
              <w:t>, la fraction en monnaies étrangères du Prix du Contrat au titre des Biens provenant d’un pays autre que le pays de l’Acheteur sera réglée au Fournisseur au moyen d'une lettre de crédit irrévocable émise par une banque agréée dans le Pays du Fournisseur et sera payable sur présentation à ladite banque des documents appropriés. Il est entendu que la lettre de crédit sera soumise aux dispositions de l’Article 10 de l’édition la plus récente des Règles et usances uniformes relatives aux crédits documentaires publiée par la Chambre de commerce internationale, à Paris</w:t>
            </w:r>
            <w:r w:rsidR="006B3AA5" w:rsidRPr="00B8110F">
              <w:rPr>
                <w:lang w:val="fr-FR"/>
              </w:rPr>
              <w:t>.</w:t>
            </w:r>
          </w:p>
        </w:tc>
      </w:tr>
      <w:tr w:rsidR="006B3AA5" w:rsidRPr="005F2273" w14:paraId="1C26AAC0" w14:textId="77777777" w:rsidTr="005E3E29">
        <w:tc>
          <w:tcPr>
            <w:tcW w:w="1340" w:type="pct"/>
          </w:tcPr>
          <w:p w14:paraId="13144099" w14:textId="4C58DC63" w:rsidR="006B3AA5" w:rsidRPr="005E3CE3" w:rsidRDefault="00B8110F" w:rsidP="002C2DDD">
            <w:pPr>
              <w:pStyle w:val="Heading4GCC"/>
            </w:pPr>
            <w:bookmarkStart w:id="2203" w:name="_Toc58432616"/>
            <w:bookmarkStart w:id="2204" w:name="_Toc55765852"/>
            <w:bookmarkStart w:id="2205" w:name="_Toc55760549"/>
            <w:bookmarkStart w:id="2206" w:name="_Toc55506679"/>
            <w:bookmarkStart w:id="2207" w:name="_Toc512587392"/>
            <w:bookmarkStart w:id="2208" w:name="_Toc448151331"/>
            <w:bookmarkStart w:id="2209" w:name="_Toc448151222"/>
            <w:bookmarkStart w:id="2210" w:name="_Toc448151050"/>
            <w:bookmarkStart w:id="2211" w:name="_Toc448150816"/>
            <w:bookmarkStart w:id="2212" w:name="_Toc210987010"/>
            <w:bookmarkStart w:id="2213" w:name="_Toc521497711"/>
            <w:proofErr w:type="spellStart"/>
            <w:r>
              <w:t>Garanties</w:t>
            </w:r>
            <w:bookmarkEnd w:id="2203"/>
            <w:bookmarkEnd w:id="2204"/>
            <w:bookmarkEnd w:id="2205"/>
            <w:bookmarkEnd w:id="2206"/>
            <w:bookmarkEnd w:id="2207"/>
            <w:bookmarkEnd w:id="2208"/>
            <w:bookmarkEnd w:id="2209"/>
            <w:bookmarkEnd w:id="2210"/>
            <w:bookmarkEnd w:id="2211"/>
            <w:bookmarkEnd w:id="2212"/>
            <w:bookmarkEnd w:id="2213"/>
            <w:proofErr w:type="spellEnd"/>
          </w:p>
        </w:tc>
        <w:tc>
          <w:tcPr>
            <w:tcW w:w="3660" w:type="pct"/>
          </w:tcPr>
          <w:p w14:paraId="0AFEE51C" w14:textId="1BA51E52" w:rsidR="006B3AA5" w:rsidRPr="005E3CE3" w:rsidRDefault="00B8110F" w:rsidP="00D72315">
            <w:pPr>
              <w:pStyle w:val="Heading5GCC"/>
              <w:widowControl w:val="0"/>
              <w:suppressAutoHyphens w:val="0"/>
              <w:rPr>
                <w:rFonts w:cs="Arial"/>
                <w:b/>
                <w:bCs/>
                <w:lang w:eastAsia="en-GB"/>
              </w:rPr>
            </w:pPr>
            <w:proofErr w:type="spellStart"/>
            <w:r>
              <w:t>Émission</w:t>
            </w:r>
            <w:proofErr w:type="spellEnd"/>
            <w:r>
              <w:t xml:space="preserve"> des </w:t>
            </w:r>
            <w:proofErr w:type="spellStart"/>
            <w:r>
              <w:t>Garanties</w:t>
            </w:r>
            <w:proofErr w:type="spellEnd"/>
          </w:p>
          <w:p w14:paraId="6FA80723" w14:textId="1B408D94" w:rsidR="006B3AA5" w:rsidRPr="00B8110F" w:rsidRDefault="00B8110F" w:rsidP="00D72315">
            <w:pPr>
              <w:widowControl w:val="0"/>
              <w:tabs>
                <w:tab w:val="left" w:pos="3960"/>
              </w:tabs>
              <w:spacing w:line="240" w:lineRule="auto"/>
              <w:ind w:left="547" w:right="-72"/>
              <w:rPr>
                <w:rFonts w:eastAsia="Times New Roman" w:cs="Times New Roman"/>
                <w:szCs w:val="20"/>
                <w:lang w:val="fr-FR"/>
              </w:rPr>
            </w:pPr>
            <w:r w:rsidRPr="00B8110F">
              <w:rPr>
                <w:lang w:val="fr-FR"/>
              </w:rPr>
              <w:t>Le Fournisseur fournit en faveur de l’Acheteur les garanties suivantes dans les délais, pour le montant, selon la manière et sous la forme indiquée ci-après</w:t>
            </w:r>
            <w:r w:rsidR="006B3AA5" w:rsidRPr="00B8110F">
              <w:rPr>
                <w:rFonts w:eastAsia="Times New Roman" w:cs="Times New Roman"/>
                <w:szCs w:val="20"/>
                <w:lang w:val="fr-FR"/>
              </w:rPr>
              <w:t>.</w:t>
            </w:r>
          </w:p>
        </w:tc>
      </w:tr>
      <w:tr w:rsidR="006B3AA5" w:rsidRPr="005E3CE3" w14:paraId="32BB95DB" w14:textId="77777777" w:rsidTr="005E3E29">
        <w:tc>
          <w:tcPr>
            <w:tcW w:w="1340" w:type="pct"/>
          </w:tcPr>
          <w:p w14:paraId="127143EC" w14:textId="77777777" w:rsidR="006B3AA5" w:rsidRPr="00B8110F" w:rsidRDefault="006B3AA5" w:rsidP="00D72315">
            <w:pPr>
              <w:widowControl w:val="0"/>
              <w:spacing w:after="200"/>
              <w:rPr>
                <w:lang w:val="fr-FR"/>
              </w:rPr>
            </w:pPr>
          </w:p>
        </w:tc>
        <w:tc>
          <w:tcPr>
            <w:tcW w:w="3660" w:type="pct"/>
          </w:tcPr>
          <w:p w14:paraId="1E4762BE" w14:textId="0CAAF59D" w:rsidR="00AC7F4E" w:rsidRPr="005E3CE3" w:rsidRDefault="00B8110F" w:rsidP="00D72315">
            <w:pPr>
              <w:pStyle w:val="Heading5GCC"/>
              <w:widowControl w:val="0"/>
              <w:suppressAutoHyphens w:val="0"/>
            </w:pPr>
            <w:proofErr w:type="spellStart"/>
            <w:r>
              <w:t>Garantie</w:t>
            </w:r>
            <w:proofErr w:type="spellEnd"/>
            <w:r>
              <w:t xml:space="preserve"> de </w:t>
            </w:r>
            <w:proofErr w:type="spellStart"/>
            <w:r>
              <w:t>paiement</w:t>
            </w:r>
            <w:proofErr w:type="spellEnd"/>
            <w:r>
              <w:t xml:space="preserve"> </w:t>
            </w:r>
            <w:proofErr w:type="spellStart"/>
            <w:r>
              <w:t>anticipé</w:t>
            </w:r>
            <w:proofErr w:type="spellEnd"/>
          </w:p>
          <w:p w14:paraId="33A3DABB" w14:textId="0EA43429" w:rsidR="00AC7F4E" w:rsidRPr="00B8110F" w:rsidRDefault="00B8110F" w:rsidP="00F647DC">
            <w:pPr>
              <w:pStyle w:val="Heading5GCC"/>
              <w:widowControl w:val="0"/>
              <w:numPr>
                <w:ilvl w:val="2"/>
                <w:numId w:val="41"/>
              </w:numPr>
              <w:suppressAutoHyphens w:val="0"/>
              <w:rPr>
                <w:lang w:val="fr-FR"/>
              </w:rPr>
            </w:pPr>
            <w:r w:rsidRPr="00B8110F">
              <w:rPr>
                <w:lang w:val="fr-FR"/>
              </w:rPr>
              <w:t>Ainsi qu’il est</w:t>
            </w:r>
            <w:r w:rsidRPr="00B8110F">
              <w:rPr>
                <w:b/>
                <w:lang w:val="fr-FR"/>
              </w:rPr>
              <w:t xml:space="preserve"> spécifié dans les CPC, </w:t>
            </w:r>
            <w:r w:rsidRPr="00B8110F">
              <w:rPr>
                <w:lang w:val="fr-FR"/>
              </w:rPr>
              <w:t>le Fournisseur peut recevoir un paiement anticipé à la condition de fournir préalablement une garantie d’un montant égal au paiement anticipé, libellée dans la ou les mêmes monnaies que le paiement anticipé, et valable jusqu’à la Réception opérationnelle du Système</w:t>
            </w:r>
            <w:r w:rsidR="006B3AA5" w:rsidRPr="00B8110F">
              <w:rPr>
                <w:lang w:val="fr-FR"/>
              </w:rPr>
              <w:t>.</w:t>
            </w:r>
          </w:p>
          <w:p w14:paraId="300B0B41" w14:textId="7E7338F8" w:rsidR="006B3AA5" w:rsidRPr="005E3CE3" w:rsidRDefault="00B8110F" w:rsidP="00F647DC">
            <w:pPr>
              <w:pStyle w:val="Heading5GCC"/>
              <w:widowControl w:val="0"/>
              <w:numPr>
                <w:ilvl w:val="2"/>
                <w:numId w:val="41"/>
              </w:numPr>
              <w:suppressAutoHyphens w:val="0"/>
            </w:pPr>
            <w:r w:rsidRPr="00B8110F">
              <w:rPr>
                <w:lang w:val="fr-FR"/>
              </w:rPr>
              <w:lastRenderedPageBreak/>
              <w:t xml:space="preserve">La garantie doit être de la forme prévue dans le Dossier d’appel d’offres ou de toute autre forme acceptable par l’Acheteur. Le montant de la garantie est réduit proportionnellement à la valeur de la partie du Système qui aura été achevée par le Fournisseur et qui lui aura été réglée périodiquement ; et la garantie sera nulle de plein droit lorsque le montant intégral du paiement anticipé aura été recouvré par l’Acheteur. La réduction de la valeur et l’expiration de la garantie sont </w:t>
            </w:r>
            <w:r w:rsidRPr="00B8110F">
              <w:rPr>
                <w:b/>
                <w:lang w:val="fr-FR"/>
              </w:rPr>
              <w:t>indiquées dans les CPC</w:t>
            </w:r>
            <w:r w:rsidRPr="00B8110F">
              <w:rPr>
                <w:lang w:val="fr-FR"/>
              </w:rPr>
              <w:t xml:space="preserve">. </w:t>
            </w:r>
            <w:r>
              <w:t xml:space="preserve">La </w:t>
            </w:r>
            <w:proofErr w:type="spellStart"/>
            <w:r>
              <w:t>garantie</w:t>
            </w:r>
            <w:proofErr w:type="spellEnd"/>
            <w:r>
              <w:t xml:space="preserve"> </w:t>
            </w:r>
            <w:proofErr w:type="spellStart"/>
            <w:r>
              <w:t>est</w:t>
            </w:r>
            <w:proofErr w:type="spellEnd"/>
            <w:r>
              <w:t xml:space="preserve"> </w:t>
            </w:r>
            <w:proofErr w:type="spellStart"/>
            <w:r>
              <w:t>retournée</w:t>
            </w:r>
            <w:proofErr w:type="spellEnd"/>
            <w:r>
              <w:t xml:space="preserve"> au </w:t>
            </w:r>
            <w:proofErr w:type="spellStart"/>
            <w:r>
              <w:t>Fournisseur</w:t>
            </w:r>
            <w:proofErr w:type="spellEnd"/>
            <w:r>
              <w:t xml:space="preserve"> </w:t>
            </w:r>
            <w:proofErr w:type="spellStart"/>
            <w:r>
              <w:t>dès</w:t>
            </w:r>
            <w:proofErr w:type="spellEnd"/>
            <w:r>
              <w:t xml:space="preserve"> son expiration</w:t>
            </w:r>
            <w:r w:rsidR="006B3AA5" w:rsidRPr="005E3CE3">
              <w:t xml:space="preserve">. </w:t>
            </w:r>
          </w:p>
        </w:tc>
      </w:tr>
      <w:tr w:rsidR="006B3AA5" w:rsidRPr="005F2273" w14:paraId="5C43E989" w14:textId="77777777" w:rsidTr="005E3E29">
        <w:tc>
          <w:tcPr>
            <w:tcW w:w="1340" w:type="pct"/>
          </w:tcPr>
          <w:p w14:paraId="6170B2D8" w14:textId="77777777" w:rsidR="006B3AA5" w:rsidRPr="005E3CE3" w:rsidRDefault="006B3AA5" w:rsidP="00D72315">
            <w:pPr>
              <w:widowControl w:val="0"/>
              <w:spacing w:after="200"/>
            </w:pPr>
          </w:p>
        </w:tc>
        <w:tc>
          <w:tcPr>
            <w:tcW w:w="3660" w:type="pct"/>
          </w:tcPr>
          <w:p w14:paraId="3B8A02D4" w14:textId="1077BB2E" w:rsidR="00AC7F4E" w:rsidRPr="005E3CE3" w:rsidRDefault="00B8110F" w:rsidP="00D72315">
            <w:pPr>
              <w:pStyle w:val="Heading5GCC"/>
              <w:widowControl w:val="0"/>
              <w:suppressAutoHyphens w:val="0"/>
            </w:pPr>
            <w:proofErr w:type="spellStart"/>
            <w:r>
              <w:t>Garantie</w:t>
            </w:r>
            <w:proofErr w:type="spellEnd"/>
            <w:r>
              <w:t xml:space="preserve"> </w:t>
            </w:r>
            <w:proofErr w:type="spellStart"/>
            <w:r>
              <w:t>d’exécution</w:t>
            </w:r>
            <w:proofErr w:type="spellEnd"/>
          </w:p>
          <w:p w14:paraId="389B4A3F" w14:textId="540F4A7F" w:rsidR="00AC7F4E" w:rsidRPr="00B8110F" w:rsidRDefault="00B8110F" w:rsidP="00F647DC">
            <w:pPr>
              <w:pStyle w:val="Heading5GCC"/>
              <w:widowControl w:val="0"/>
              <w:numPr>
                <w:ilvl w:val="2"/>
                <w:numId w:val="41"/>
              </w:numPr>
              <w:suppressAutoHyphens w:val="0"/>
              <w:rPr>
                <w:lang w:val="fr-FR"/>
              </w:rPr>
            </w:pPr>
            <w:r w:rsidRPr="00B8110F">
              <w:rPr>
                <w:lang w:val="fr-FR"/>
              </w:rPr>
              <w:t xml:space="preserve">Dans les vingt-huit (28) jours à compter de l’Avis d’adjudication du Contrat, le Fournisseur devra fournir une garantie pour la bonne exécution du Contrat pour le montant et dans la monnaie spécifiée </w:t>
            </w:r>
            <w:r w:rsidRPr="00B8110F">
              <w:rPr>
                <w:b/>
                <w:lang w:val="fr-FR"/>
              </w:rPr>
              <w:t>dans les</w:t>
            </w:r>
            <w:r w:rsidRPr="00B8110F">
              <w:rPr>
                <w:lang w:val="fr-FR"/>
              </w:rPr>
              <w:t xml:space="preserve"> </w:t>
            </w:r>
            <w:r w:rsidRPr="00B8110F">
              <w:rPr>
                <w:b/>
                <w:bCs/>
                <w:lang w:val="fr-FR"/>
              </w:rPr>
              <w:t>CPC</w:t>
            </w:r>
            <w:r w:rsidR="006B3AA5" w:rsidRPr="00B8110F">
              <w:rPr>
                <w:b/>
                <w:lang w:val="fr-FR"/>
              </w:rPr>
              <w:t>.</w:t>
            </w:r>
          </w:p>
          <w:p w14:paraId="387C1473" w14:textId="1D0EB5B1" w:rsidR="00AC7F4E" w:rsidRPr="00B8110F" w:rsidRDefault="00B8110F" w:rsidP="00F647DC">
            <w:pPr>
              <w:pStyle w:val="Heading5GCC"/>
              <w:widowControl w:val="0"/>
              <w:numPr>
                <w:ilvl w:val="2"/>
                <w:numId w:val="41"/>
              </w:numPr>
              <w:suppressAutoHyphens w:val="0"/>
              <w:rPr>
                <w:lang w:val="fr-FR"/>
              </w:rPr>
            </w:pPr>
            <w:r w:rsidRPr="00B8110F">
              <w:rPr>
                <w:lang w:val="fr-FR"/>
              </w:rPr>
              <w:t xml:space="preserve">La Garantie d'exécution dot être libellée dans la monnaie du Contrat, se présenter sous la forme d'une garantie bancaire inconditionnelle émise par une banque de bonne réputation située dans le pays de l'Acheteur ou dans un pays éligible, doit satisfaire l’Acheteur quant à la forme et la substance et doit être substantiellement conforme au modèle de Garantie d’exécution qui figure à la Section VIII. Formulaires contractuels, ou tout autre type de garantie </w:t>
            </w:r>
            <w:r w:rsidRPr="00B8110F">
              <w:rPr>
                <w:b/>
                <w:bCs/>
                <w:lang w:val="fr-FR"/>
              </w:rPr>
              <w:t>prévu</w:t>
            </w:r>
            <w:r w:rsidRPr="00B8110F">
              <w:rPr>
                <w:lang w:val="fr-FR"/>
              </w:rPr>
              <w:t xml:space="preserve"> </w:t>
            </w:r>
            <w:r w:rsidRPr="00B8110F">
              <w:rPr>
                <w:b/>
                <w:bCs/>
                <w:lang w:val="fr-FR"/>
              </w:rPr>
              <w:t>dans les CPC</w:t>
            </w:r>
            <w:r w:rsidR="006B3AA5" w:rsidRPr="00B8110F">
              <w:rPr>
                <w:lang w:val="fr-FR"/>
              </w:rPr>
              <w:t>.</w:t>
            </w:r>
          </w:p>
          <w:p w14:paraId="0B295726" w14:textId="4FC363A1" w:rsidR="00AC7F4E" w:rsidRPr="00B8110F" w:rsidRDefault="00B8110F" w:rsidP="00F647DC">
            <w:pPr>
              <w:pStyle w:val="Heading5GCC"/>
              <w:widowControl w:val="0"/>
              <w:numPr>
                <w:ilvl w:val="2"/>
                <w:numId w:val="41"/>
              </w:numPr>
              <w:suppressAutoHyphens w:val="0"/>
              <w:rPr>
                <w:lang w:val="fr-FR"/>
              </w:rPr>
            </w:pPr>
            <w:r w:rsidRPr="00B8110F">
              <w:rPr>
                <w:lang w:val="fr-FR"/>
              </w:rPr>
              <w:t>La garantie devient automatiquement nulle de plein droit lorsque toutes les obligations du Fournisseur au titre du Contrat ont été remplies, et notamment, mais non exclusivement, toutes obligations lui incombant pendant la Période de garantie et toute prolongation de ladite période. La garantie est retournée au Fournisseur au plus tard vingt-huit (28) jours après son expiration</w:t>
            </w:r>
            <w:r w:rsidR="006B3AA5" w:rsidRPr="00B8110F">
              <w:rPr>
                <w:lang w:val="fr-FR"/>
              </w:rPr>
              <w:t>.</w:t>
            </w:r>
          </w:p>
          <w:p w14:paraId="4C00F856" w14:textId="21DB9158" w:rsidR="006B3AA5" w:rsidRPr="00B8110F" w:rsidRDefault="00B8110F" w:rsidP="00F647DC">
            <w:pPr>
              <w:pStyle w:val="Heading5GCC"/>
              <w:widowControl w:val="0"/>
              <w:numPr>
                <w:ilvl w:val="2"/>
                <w:numId w:val="41"/>
              </w:numPr>
              <w:suppressAutoHyphens w:val="0"/>
              <w:rPr>
                <w:lang w:val="fr-FR"/>
              </w:rPr>
            </w:pPr>
            <w:r w:rsidRPr="00B8110F">
              <w:rPr>
                <w:lang w:val="fr-FR"/>
              </w:rPr>
              <w:t xml:space="preserve">La garantie est réduite au montant </w:t>
            </w:r>
            <w:r w:rsidRPr="00B8110F">
              <w:rPr>
                <w:b/>
                <w:lang w:val="fr-FR"/>
              </w:rPr>
              <w:t>indiqué dans les CPC</w:t>
            </w:r>
            <w:r w:rsidRPr="00B8110F">
              <w:rPr>
                <w:lang w:val="fr-FR"/>
              </w:rPr>
              <w:t>, à la date de Réception opérationnelle pour que la garantie réduite ne couvre que le reste des obligations du Fournisseur qui subsistent au titre de la garantie</w:t>
            </w:r>
            <w:r w:rsidR="006B3AA5" w:rsidRPr="00B8110F">
              <w:rPr>
                <w:lang w:val="fr-FR"/>
              </w:rPr>
              <w:t>.</w:t>
            </w:r>
          </w:p>
        </w:tc>
      </w:tr>
      <w:tr w:rsidR="006B3AA5" w:rsidRPr="005F2273" w14:paraId="01FD407C" w14:textId="77777777" w:rsidTr="005E3E29">
        <w:tc>
          <w:tcPr>
            <w:tcW w:w="1340" w:type="pct"/>
          </w:tcPr>
          <w:p w14:paraId="346314FF" w14:textId="11B0389B" w:rsidR="006B3AA5" w:rsidRPr="005E3CE3" w:rsidRDefault="00B8110F" w:rsidP="002C2DDD">
            <w:pPr>
              <w:pStyle w:val="Heading4GCC"/>
            </w:pPr>
            <w:bookmarkStart w:id="2214" w:name="_Toc58432617"/>
            <w:bookmarkStart w:id="2215" w:name="_Toc55765853"/>
            <w:bookmarkStart w:id="2216" w:name="_Toc55760550"/>
            <w:bookmarkStart w:id="2217" w:name="_Toc55506680"/>
            <w:bookmarkStart w:id="2218" w:name="_Toc512587393"/>
            <w:bookmarkStart w:id="2219" w:name="_Toc448151332"/>
            <w:bookmarkStart w:id="2220" w:name="_Toc448151223"/>
            <w:bookmarkStart w:id="2221" w:name="_Toc448151051"/>
            <w:bookmarkStart w:id="2222" w:name="_Toc448150817"/>
            <w:bookmarkStart w:id="2223" w:name="_Toc521497712"/>
            <w:proofErr w:type="spellStart"/>
            <w:r>
              <w:t>Impôts</w:t>
            </w:r>
            <w:proofErr w:type="spellEnd"/>
            <w:r>
              <w:t xml:space="preserve"> et taxes</w:t>
            </w:r>
            <w:bookmarkEnd w:id="2214"/>
            <w:bookmarkEnd w:id="2215"/>
            <w:bookmarkEnd w:id="2216"/>
            <w:bookmarkEnd w:id="2217"/>
            <w:bookmarkEnd w:id="2218"/>
            <w:bookmarkEnd w:id="2219"/>
            <w:bookmarkEnd w:id="2220"/>
            <w:bookmarkEnd w:id="2221"/>
            <w:bookmarkEnd w:id="2222"/>
            <w:bookmarkEnd w:id="2223"/>
          </w:p>
        </w:tc>
        <w:tc>
          <w:tcPr>
            <w:tcW w:w="3660" w:type="pct"/>
          </w:tcPr>
          <w:p w14:paraId="58294783" w14:textId="183A2CAA" w:rsidR="006B3AA5" w:rsidRPr="00B8110F" w:rsidRDefault="00B8110F" w:rsidP="00D72315">
            <w:pPr>
              <w:pStyle w:val="Heading5GCC"/>
              <w:widowControl w:val="0"/>
              <w:suppressAutoHyphens w:val="0"/>
              <w:rPr>
                <w:rFonts w:cs="Arial"/>
                <w:b/>
                <w:bCs/>
                <w:lang w:val="fr-FR" w:eastAsia="en-GB"/>
              </w:rPr>
            </w:pPr>
            <w:r w:rsidRPr="00B8110F">
              <w:rPr>
                <w:lang w:val="fr-FR"/>
              </w:rPr>
              <w:t xml:space="preserve">Comme prévu dans le Compact, la plupart des services et activités exécutés au titre du Contrat, notamment les activités ayant rapport avec la Fourniture et l'Installation du Système d’information, sont exemptes de taxes, d’impôts, de charges, de contributions ou autres droits imposables en vertu de la législation en vigueur ou devant entrer en vigueur dans le Pays de l’Acheteur (ci-après dénommée individuellement « taxe » et </w:t>
            </w:r>
            <w:r w:rsidRPr="00B8110F">
              <w:rPr>
                <w:lang w:val="fr-FR"/>
              </w:rPr>
              <w:lastRenderedPageBreak/>
              <w:t>collectivement « taxes ») durant la période effective du Compact, notamment mais pas exclusivement :</w:t>
            </w:r>
          </w:p>
          <w:p w14:paraId="42A9545E" w14:textId="3F140357" w:rsidR="006B3AA5" w:rsidRPr="00B8110F" w:rsidRDefault="00B8110F" w:rsidP="004C2ACA">
            <w:pPr>
              <w:pStyle w:val="ListParagraph"/>
              <w:widowControl w:val="0"/>
              <w:numPr>
                <w:ilvl w:val="0"/>
                <w:numId w:val="90"/>
              </w:numPr>
              <w:rPr>
                <w:lang w:val="fr-FR"/>
              </w:rPr>
            </w:pPr>
            <w:r>
              <w:t>les impôts sur le revenu, les retenues d’impôts à la source et les autres impôts sur les bénéfices ou sur les entreprises à la charge des personnes physiques, des organisations ou des entreprises (en dehors des ressortissants ou résidents permanents du pays de l’Acheteur) ;</w:t>
            </w:r>
          </w:p>
          <w:p w14:paraId="75166393" w14:textId="68BA12E6" w:rsidR="006B3AA5" w:rsidRPr="00B8110F" w:rsidRDefault="00B8110F" w:rsidP="00D72315">
            <w:pPr>
              <w:pStyle w:val="ListParagraph"/>
              <w:widowControl w:val="0"/>
              <w:rPr>
                <w:lang w:val="fr-FR"/>
              </w:rPr>
            </w:pPr>
            <w:r>
              <w:t>les droits de douane, frais de dédouanement, taxes d’importation et d’exportation, et autres impôts affectant l’importation, l’utilisation et la réexportation de marchandises, (y compris les Équipements et pièces de rechange de l’Acheteur, les Installations Industrielles, les Matériaux et fournitures importés dans le pays de l’Acheteur aux fins du Contrat), de services ou d’effets et articles personnels (y compris des voitures de tourisme) devant être utilisés dans le cadre de  l’exécution des Travaux ou en vue d’utilisation par les membres du Personnel du Fournisseur (ou les membres de leur famille) qui ne sont pas des ressortissants ou résidents permanents du pays de l’Acheteur et qui se trouvent dans ledit pays aux fins d’exécution des Travaux ; et</w:t>
            </w:r>
          </w:p>
          <w:p w14:paraId="76F6FEE7" w14:textId="2FBFB2C6" w:rsidR="006B3AA5" w:rsidRPr="00B8110F" w:rsidRDefault="00B8110F" w:rsidP="00D72315">
            <w:pPr>
              <w:pStyle w:val="ListParagraph"/>
              <w:widowControl w:val="0"/>
              <w:rPr>
                <w:lang w:val="fr-FR"/>
              </w:rPr>
            </w:pPr>
            <w:r>
              <w:t>l’impôt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r w:rsidR="006B3AA5" w:rsidRPr="00B8110F">
              <w:rPr>
                <w:lang w:val="fr-FR"/>
              </w:rPr>
              <w:t>.</w:t>
            </w:r>
          </w:p>
          <w:p w14:paraId="7C9DD189" w14:textId="4B1D088E" w:rsidR="006B3AA5" w:rsidRPr="00B8110F" w:rsidRDefault="00B8110F" w:rsidP="00D72315">
            <w:pPr>
              <w:pStyle w:val="Heading5GCC"/>
              <w:widowControl w:val="0"/>
              <w:suppressAutoHyphens w:val="0"/>
              <w:rPr>
                <w:rFonts w:cs="Arial"/>
                <w:b/>
                <w:bCs/>
                <w:lang w:val="fr-FR" w:eastAsia="en-GB"/>
              </w:rPr>
            </w:pPr>
            <w:r w:rsidRPr="00B8110F">
              <w:rPr>
                <w:lang w:val="fr-FR"/>
              </w:rPr>
              <w:t>En cas d’importations de biens pour usage personnel, les informations écrites doivent indiquer que lesdits biens sont destinés à l’usage personnel du Personnel du Fournisseur (ou les membres de leur famille) qui ne sont pas des ressortissants ou résidents permanents du pays de l’Acheteur et qui se trouvent dans ledit pays aux fins d’exécution des Travaux</w:t>
            </w:r>
            <w:r w:rsidR="006B3AA5" w:rsidRPr="00B8110F">
              <w:rPr>
                <w:lang w:val="fr-FR"/>
              </w:rPr>
              <w:t>.</w:t>
            </w:r>
          </w:p>
          <w:p w14:paraId="4D7C6B15" w14:textId="0AD943F9" w:rsidR="006B3AA5" w:rsidRPr="00B8110F" w:rsidRDefault="00B8110F" w:rsidP="00D72315">
            <w:pPr>
              <w:pStyle w:val="Heading5GCC"/>
              <w:widowControl w:val="0"/>
              <w:suppressAutoHyphens w:val="0"/>
              <w:rPr>
                <w:rFonts w:cs="Arial"/>
                <w:b/>
                <w:bCs/>
                <w:lang w:val="fr-FR" w:eastAsia="en-GB"/>
              </w:rPr>
            </w:pPr>
            <w:r w:rsidRPr="00B8110F">
              <w:rPr>
                <w:lang w:val="fr-FR"/>
              </w:rPr>
              <w:t>L’Acheteur fait son possible pour veiller à ce que le Gouvernement accorde au Fournisseur, aux Sous-traitants et à leur personnel respectif, les exemptions fiscales applicables à ces personnes ou entités, conformément aux termes et conditions du Compact ou autres accords connexes</w:t>
            </w:r>
            <w:r w:rsidR="006B3AA5" w:rsidRPr="00B8110F">
              <w:rPr>
                <w:lang w:val="fr-FR"/>
              </w:rPr>
              <w:t>.</w:t>
            </w:r>
          </w:p>
          <w:p w14:paraId="3924D747" w14:textId="6C3A9229" w:rsidR="006B3AA5" w:rsidRPr="00B8110F" w:rsidRDefault="00B8110F" w:rsidP="00D72315">
            <w:pPr>
              <w:pStyle w:val="Heading5GCC"/>
              <w:widowControl w:val="0"/>
              <w:suppressAutoHyphens w:val="0"/>
              <w:rPr>
                <w:rFonts w:cs="Arial"/>
                <w:b/>
                <w:bCs/>
                <w:lang w:val="fr-FR" w:eastAsia="en-GB"/>
              </w:rPr>
            </w:pPr>
            <w:r w:rsidRPr="00B8110F">
              <w:rPr>
                <w:lang w:val="fr-FR"/>
              </w:rPr>
              <w:t xml:space="preserve">Conformément aux termes du Compact, le personnel local du Fournisseur (ressortissants ou résidents permanents du pays de l’Acheteur) doit payer les impôts sur le revenu des personnes physiques qui leur sont applicables dans le pays de l’Acheteur en </w:t>
            </w:r>
            <w:r w:rsidRPr="00B8110F">
              <w:rPr>
                <w:lang w:val="fr-FR"/>
              </w:rPr>
              <w:lastRenderedPageBreak/>
              <w:t>fonction de leurs salaires et émoluments conformément aux Lois alors en vigueur, et le Fournisseur doit s’acquitter des retenues fiscales pouvant être prévues à sa charge en vertu desdites Lois</w:t>
            </w:r>
            <w:r w:rsidR="006B3AA5" w:rsidRPr="00B8110F">
              <w:rPr>
                <w:lang w:val="fr-FR"/>
              </w:rPr>
              <w:t>.</w:t>
            </w:r>
          </w:p>
          <w:p w14:paraId="55637FAE" w14:textId="37D0AD6C" w:rsidR="006B3AA5" w:rsidRPr="00B8110F" w:rsidRDefault="00B8110F" w:rsidP="00D72315">
            <w:pPr>
              <w:pStyle w:val="Heading5GCC"/>
              <w:widowControl w:val="0"/>
              <w:suppressAutoHyphens w:val="0"/>
              <w:rPr>
                <w:rFonts w:cs="Arial"/>
                <w:b/>
                <w:bCs/>
                <w:lang w:val="fr-FR" w:eastAsia="en-GB"/>
              </w:rPr>
            </w:pPr>
            <w:r w:rsidRPr="00B8110F">
              <w:rPr>
                <w:lang w:val="fr-FR"/>
              </w:rPr>
              <w:t>Le Fournisseur, ses Sous-traitants et leur personnel respectif paient les Impôts pouvant être imposés en vertu de la législation fiscale en vigueur. L’Acheteur ne doit en aucun cas être tenu pour responsable du paiement desdites taxes</w:t>
            </w:r>
            <w:r w:rsidR="006B3AA5" w:rsidRPr="00B8110F">
              <w:rPr>
                <w:lang w:val="fr-FR"/>
              </w:rPr>
              <w:t>.</w:t>
            </w:r>
          </w:p>
          <w:p w14:paraId="65261B96" w14:textId="27D35571" w:rsidR="006B3AA5" w:rsidRPr="00B8110F" w:rsidRDefault="00B8110F" w:rsidP="00D72315">
            <w:pPr>
              <w:pStyle w:val="Heading5GCC"/>
              <w:widowControl w:val="0"/>
              <w:suppressAutoHyphens w:val="0"/>
              <w:rPr>
                <w:rFonts w:cs="Arial"/>
                <w:b/>
                <w:bCs/>
                <w:lang w:val="fr-FR" w:eastAsia="en-GB"/>
              </w:rPr>
            </w:pPr>
            <w:r w:rsidRPr="00B8110F">
              <w:rPr>
                <w:lang w:val="fr-FR"/>
              </w:rPr>
              <w:t>Dans le cas où le Fournisseur, les Sous-traitants et leur personnel respectif doivent payer des Impôts exemptés en vertu du Compact ou de tout accord connexe, le Fournisseur doit rapidement notifier à l’Acheteur tout Impôt payé, et doit collaborer avec l’Acheteur, la MCC, ou l’un de leurs agents ou représentants et prendre les mesures qui pourraient être demandées par ces derniers pour obtenir le remboursement rapide et approprié de ces Impôts</w:t>
            </w:r>
            <w:r w:rsidR="006B3AA5" w:rsidRPr="00B8110F">
              <w:rPr>
                <w:lang w:val="fr-FR"/>
              </w:rPr>
              <w:t>.</w:t>
            </w:r>
            <w:r w:rsidR="006B3AA5" w:rsidRPr="00B8110F">
              <w:rPr>
                <w:lang w:val="fr-FR"/>
              </w:rPr>
              <w:tab/>
            </w:r>
          </w:p>
        </w:tc>
      </w:tr>
    </w:tbl>
    <w:p w14:paraId="6B9F733E" w14:textId="1631B24A" w:rsidR="006B3AA5" w:rsidRPr="005E3CE3" w:rsidRDefault="006B3AA5" w:rsidP="00D72315">
      <w:pPr>
        <w:pStyle w:val="Heading3GCC"/>
        <w:keepNext w:val="0"/>
        <w:widowControl w:val="0"/>
        <w:suppressAutoHyphens w:val="0"/>
      </w:pPr>
      <w:bookmarkStart w:id="2224" w:name="_Toc521497713"/>
      <w:bookmarkStart w:id="2225" w:name="_Toc210987012"/>
      <w:bookmarkStart w:id="2226" w:name="_Toc448150818"/>
      <w:bookmarkStart w:id="2227" w:name="_Toc448151052"/>
      <w:bookmarkStart w:id="2228" w:name="_Toc448151224"/>
      <w:bookmarkStart w:id="2229" w:name="_Toc448151333"/>
      <w:bookmarkStart w:id="2230" w:name="_Toc512587394"/>
      <w:bookmarkStart w:id="2231" w:name="_Toc55506681"/>
      <w:bookmarkStart w:id="2232" w:name="_Toc55540954"/>
      <w:bookmarkStart w:id="2233" w:name="_Toc55561670"/>
      <w:bookmarkStart w:id="2234" w:name="_Toc55760551"/>
      <w:bookmarkStart w:id="2235" w:name="_Toc55760957"/>
      <w:bookmarkStart w:id="2236" w:name="_Toc55765854"/>
      <w:bookmarkStart w:id="2237" w:name="_Toc55933370"/>
      <w:bookmarkStart w:id="2238" w:name="_Toc56639250"/>
      <w:bookmarkStart w:id="2239" w:name="_Toc58432618"/>
      <w:r w:rsidRPr="005E3CE3">
        <w:lastRenderedPageBreak/>
        <w:t xml:space="preserve">D.  </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roofErr w:type="spellStart"/>
      <w:r w:rsidR="00B8110F">
        <w:t>Propriété</w:t>
      </w:r>
      <w:proofErr w:type="spellEnd"/>
      <w:r w:rsidR="00B8110F">
        <w:t xml:space="preserve"> </w:t>
      </w:r>
      <w:proofErr w:type="spellStart"/>
      <w:r w:rsidR="00B8110F">
        <w:t>intellectuelle</w:t>
      </w:r>
      <w:proofErr w:type="spellEnd"/>
    </w:p>
    <w:tbl>
      <w:tblPr>
        <w:tblW w:w="5000" w:type="pct"/>
        <w:tblLook w:val="0000" w:firstRow="0" w:lastRow="0" w:firstColumn="0" w:lastColumn="0" w:noHBand="0" w:noVBand="0"/>
      </w:tblPr>
      <w:tblGrid>
        <w:gridCol w:w="2521"/>
        <w:gridCol w:w="6765"/>
        <w:gridCol w:w="118"/>
      </w:tblGrid>
      <w:tr w:rsidR="006B3AA5" w:rsidRPr="005F2273" w14:paraId="3C31F4CD" w14:textId="77777777" w:rsidTr="002C2DDD">
        <w:trPr>
          <w:trHeight w:val="998"/>
        </w:trPr>
        <w:tc>
          <w:tcPr>
            <w:tcW w:w="1340" w:type="pct"/>
          </w:tcPr>
          <w:p w14:paraId="5F14F315" w14:textId="7F9DAC57" w:rsidR="006B3AA5" w:rsidRPr="005E3CE3" w:rsidRDefault="00B8110F" w:rsidP="002C2DDD">
            <w:pPr>
              <w:pStyle w:val="Heading4GCC"/>
            </w:pPr>
            <w:bookmarkStart w:id="2240" w:name="_Toc58432619"/>
            <w:bookmarkStart w:id="2241" w:name="_Toc55765855"/>
            <w:bookmarkStart w:id="2242" w:name="_Toc55760552"/>
            <w:bookmarkStart w:id="2243" w:name="_Toc55506682"/>
            <w:bookmarkStart w:id="2244" w:name="_Toc512587395"/>
            <w:r>
              <w:t xml:space="preserve">Droits de </w:t>
            </w:r>
            <w:proofErr w:type="spellStart"/>
            <w:r>
              <w:t>propriété</w:t>
            </w:r>
            <w:proofErr w:type="spellEnd"/>
            <w:r>
              <w:t xml:space="preserve"> </w:t>
            </w:r>
            <w:proofErr w:type="spellStart"/>
            <w:r>
              <w:t>intellectuelle</w:t>
            </w:r>
            <w:bookmarkEnd w:id="2240"/>
            <w:bookmarkEnd w:id="2241"/>
            <w:bookmarkEnd w:id="2242"/>
            <w:bookmarkEnd w:id="2243"/>
            <w:bookmarkEnd w:id="2244"/>
            <w:proofErr w:type="spellEnd"/>
          </w:p>
        </w:tc>
        <w:tc>
          <w:tcPr>
            <w:tcW w:w="3660" w:type="pct"/>
            <w:gridSpan w:val="2"/>
            <w:tcBorders>
              <w:left w:val="nil"/>
            </w:tcBorders>
          </w:tcPr>
          <w:p w14:paraId="41BE4A37" w14:textId="06BDFF27" w:rsidR="006B3AA5" w:rsidRPr="00B8110F" w:rsidRDefault="00B8110F" w:rsidP="00D72315">
            <w:pPr>
              <w:pStyle w:val="Heading5GCC"/>
              <w:widowControl w:val="0"/>
              <w:suppressAutoHyphens w:val="0"/>
              <w:rPr>
                <w:lang w:val="fr-FR"/>
              </w:rPr>
            </w:pPr>
            <w:r w:rsidRPr="00B8110F">
              <w:rPr>
                <w:lang w:val="fr-FR"/>
              </w:rPr>
              <w:t>Les Droits de propriété intellectuelle attachés à l’ensemble des Logiciels standard et du Matériel standard demeurent la propriété du dépositaire desdits droits</w:t>
            </w:r>
            <w:r w:rsidR="006B3AA5" w:rsidRPr="00B8110F">
              <w:rPr>
                <w:lang w:val="fr-FR"/>
              </w:rPr>
              <w:t>.</w:t>
            </w:r>
          </w:p>
        </w:tc>
      </w:tr>
      <w:tr w:rsidR="006B3AA5" w:rsidRPr="005F2273" w14:paraId="770EF1AF" w14:textId="77777777" w:rsidTr="002C2DDD">
        <w:trPr>
          <w:gridAfter w:val="1"/>
          <w:wAfter w:w="63" w:type="pct"/>
        </w:trPr>
        <w:tc>
          <w:tcPr>
            <w:tcW w:w="1340" w:type="pct"/>
          </w:tcPr>
          <w:p w14:paraId="638927A0" w14:textId="77777777" w:rsidR="006B3AA5" w:rsidRPr="00B8110F" w:rsidRDefault="006B3AA5" w:rsidP="00D72315">
            <w:pPr>
              <w:widowControl w:val="0"/>
              <w:spacing w:after="200"/>
              <w:rPr>
                <w:lang w:val="fr-FR"/>
              </w:rPr>
            </w:pPr>
          </w:p>
        </w:tc>
        <w:tc>
          <w:tcPr>
            <w:tcW w:w="3597" w:type="pct"/>
          </w:tcPr>
          <w:p w14:paraId="1FC20616" w14:textId="30D2FD2D" w:rsidR="006B3AA5" w:rsidRPr="00B8110F" w:rsidRDefault="00B8110F" w:rsidP="00D72315">
            <w:pPr>
              <w:pStyle w:val="Heading5GCC"/>
              <w:widowControl w:val="0"/>
              <w:suppressAutoHyphens w:val="0"/>
              <w:rPr>
                <w:rFonts w:cs="Arial"/>
                <w:b/>
                <w:bCs/>
                <w:lang w:val="fr-FR" w:eastAsia="en-GB"/>
              </w:rPr>
            </w:pPr>
            <w:r w:rsidRPr="00B8110F">
              <w:rPr>
                <w:lang w:val="fr-FR"/>
              </w:rPr>
              <w:t>L’Acheteur accepte de limiter l'utilisation, ou la reproduction des Logiciels standard et du Matériel standard conformément à la clause 16 des CGC, étant entendu toutefois que des reproductions supplémentaires dudit Matériel peuvent être faites par l’Acheteur aux fins d’utilisation dans le cadre du projet dont le Système fait partie au cas où le Fournisseur ne livre pas de reproductions dans les trente (30) jours suivant la réception d’une demande portant sur ledit Matériel</w:t>
            </w:r>
            <w:r w:rsidR="006B3AA5" w:rsidRPr="00B8110F">
              <w:rPr>
                <w:lang w:val="fr-FR"/>
              </w:rPr>
              <w:t>.</w:t>
            </w:r>
          </w:p>
          <w:p w14:paraId="71702F1D" w14:textId="11DF36F4" w:rsidR="006B3AA5" w:rsidRPr="00B8110F" w:rsidRDefault="00B8110F" w:rsidP="00D72315">
            <w:pPr>
              <w:pStyle w:val="Heading5GCC"/>
              <w:widowControl w:val="0"/>
              <w:suppressAutoHyphens w:val="0"/>
              <w:rPr>
                <w:rFonts w:cs="Arial"/>
                <w:b/>
                <w:bCs/>
                <w:lang w:val="fr-FR" w:eastAsia="en-GB"/>
              </w:rPr>
            </w:pPr>
            <w:r w:rsidRPr="00B8110F">
              <w:rPr>
                <w:lang w:val="fr-FR"/>
              </w:rPr>
              <w:t xml:space="preserve">Les droits contractuels qu’a l’Acheteur d'utiliser les Logiciels standard ou des éléments des Logiciels standard ne peuvent être cédés, octroyés sous licence ou transférés volontairement de toute autre manière si ce n’est conformément à l’accord de licence pertinent ou selon les modalités pouvant être </w:t>
            </w:r>
            <w:r w:rsidRPr="00B8110F">
              <w:rPr>
                <w:b/>
                <w:lang w:val="fr-FR"/>
              </w:rPr>
              <w:t>autrement spécifiées dans les CPC</w:t>
            </w:r>
            <w:r w:rsidR="006B3AA5" w:rsidRPr="00B8110F">
              <w:rPr>
                <w:lang w:val="fr-FR"/>
              </w:rPr>
              <w:t>.</w:t>
            </w:r>
          </w:p>
          <w:p w14:paraId="77CC636B" w14:textId="1E47EDB0" w:rsidR="006B3AA5" w:rsidRPr="00B8110F" w:rsidRDefault="00B8110F" w:rsidP="00D72315">
            <w:pPr>
              <w:pStyle w:val="Heading5GCC"/>
              <w:widowControl w:val="0"/>
              <w:suppressAutoHyphens w:val="0"/>
              <w:rPr>
                <w:rFonts w:cs="Arial"/>
                <w:b/>
                <w:bCs/>
                <w:lang w:val="fr-FR" w:eastAsia="en-GB"/>
              </w:rPr>
            </w:pPr>
            <w:r w:rsidRPr="00B8110F">
              <w:rPr>
                <w:lang w:val="fr-FR"/>
              </w:rPr>
              <w:t xml:space="preserve">Selon le cas, les droits et les obligations de l’Acheteur et du Fournisseur attachées aux Logiciels personnalisés ou des éléments des Logiciels personnalisés, notamment les accords de licence, ainsi qu’au Matériel personnalisé ou aux éléments du Matériel personnalisé, sont spécifiés dans les CPC. </w:t>
            </w:r>
            <w:r w:rsidRPr="00B8110F">
              <w:rPr>
                <w:b/>
                <w:bCs/>
                <w:lang w:val="fr-FR"/>
              </w:rPr>
              <w:t>Sous réserve des CPC</w:t>
            </w:r>
            <w:r w:rsidRPr="00B8110F">
              <w:rPr>
                <w:lang w:val="fr-FR"/>
              </w:rPr>
              <w:t xml:space="preserve">, les Droits de propriété intellectuelle attachés à l’ensemble des Logiciels personnalisés et au Matériel personnalisé spécifiés dans les Annexes 4 et 5 de l'Accord (le </w:t>
            </w:r>
            <w:r w:rsidRPr="00B8110F">
              <w:rPr>
                <w:lang w:val="fr-FR"/>
              </w:rPr>
              <w:lastRenderedPageBreak/>
              <w:t xml:space="preserve">cas échéant) sont dévolus à l’Acheteur à la date du présent Contrat ou à la création desdits droits (si ladite création intervient postérieurement à la date du présent Contrat). Le Fournisseur établit et signe, ou prend les mesures nécessaires pour que soient établis et signés tous actes, documents et autres éléments que l’Acheteur peut juger nécessaires ou souhaitables pour parfaire le droit, le titre et l’intérêt de l’Acheteur à l’égard de ces droits, notamment les actes </w:t>
            </w:r>
            <w:r w:rsidRPr="00B8110F">
              <w:rPr>
                <w:b/>
                <w:bCs/>
                <w:lang w:val="fr-FR"/>
              </w:rPr>
              <w:t>indiqués dans les CPC</w:t>
            </w:r>
            <w:r w:rsidRPr="00B8110F">
              <w:rPr>
                <w:lang w:val="fr-FR"/>
              </w:rPr>
              <w:t>. En ce qui concerne lesdits Logiciels personnalisés et le Matériel personnalisé, le Fournisseur veille à ce que le tiers détenteur d’un droit moral à l’égard desdits éléments n’exerce pas son droit, et, si l’Acheteur lui en fait la demande et que cela est autorisé en vertu du droit applicable, le Fournisseur veillera à ce que le détenteur d’un tel droit moral y renonce. Le Fournisseur doit placer en faveur de l’Acheteur les avis de droits d'auteur sur les Logiciels personnalisés et le Matériel personnalisé</w:t>
            </w:r>
            <w:r w:rsidR="006B3AA5" w:rsidRPr="00B8110F">
              <w:rPr>
                <w:lang w:val="fr-FR"/>
              </w:rPr>
              <w:t>.</w:t>
            </w:r>
          </w:p>
        </w:tc>
      </w:tr>
      <w:tr w:rsidR="006B3AA5" w:rsidRPr="005F2273" w14:paraId="4A3D36CD" w14:textId="77777777" w:rsidTr="002C2DDD">
        <w:trPr>
          <w:trHeight w:val="567"/>
        </w:trPr>
        <w:tc>
          <w:tcPr>
            <w:tcW w:w="1340" w:type="pct"/>
          </w:tcPr>
          <w:p w14:paraId="135AC37C" w14:textId="77777777" w:rsidR="006B3AA5" w:rsidRPr="00B8110F" w:rsidRDefault="006B3AA5" w:rsidP="00D72315">
            <w:pPr>
              <w:widowControl w:val="0"/>
              <w:spacing w:after="200"/>
              <w:rPr>
                <w:lang w:val="fr-FR"/>
              </w:rPr>
            </w:pPr>
          </w:p>
        </w:tc>
        <w:tc>
          <w:tcPr>
            <w:tcW w:w="3660" w:type="pct"/>
            <w:gridSpan w:val="2"/>
          </w:tcPr>
          <w:p w14:paraId="1C0A17BC" w14:textId="3062F5E9" w:rsidR="008C13DD" w:rsidRPr="00665914" w:rsidRDefault="00665914" w:rsidP="00D72315">
            <w:pPr>
              <w:pStyle w:val="Heading5GCC"/>
              <w:widowControl w:val="0"/>
              <w:suppressAutoHyphens w:val="0"/>
              <w:rPr>
                <w:lang w:val="fr-FR"/>
              </w:rPr>
            </w:pPr>
            <w:r w:rsidRPr="00665914">
              <w:rPr>
                <w:rStyle w:val="Heading5GCCChar"/>
                <w:rFonts w:eastAsiaTheme="minorHAnsi"/>
                <w:lang w:val="fr-FR"/>
              </w:rPr>
              <w:t>Les parties concluent des accords d’entiercement en ce qui concerne le Code source d'une partie ou de l’ensemble des Logiciels, et procèdent pour cela conformément aux dispositions des CPC</w:t>
            </w:r>
            <w:r>
              <w:rPr>
                <w:rStyle w:val="Heading5GCCChar"/>
                <w:rFonts w:eastAsiaTheme="minorHAnsi"/>
                <w:lang w:val="fr-FR"/>
              </w:rPr>
              <w:t>.</w:t>
            </w:r>
          </w:p>
        </w:tc>
      </w:tr>
      <w:tr w:rsidR="008C13DD" w:rsidRPr="005F2273" w14:paraId="29AF76B9" w14:textId="77777777" w:rsidTr="002C2DDD">
        <w:trPr>
          <w:trHeight w:val="567"/>
        </w:trPr>
        <w:tc>
          <w:tcPr>
            <w:tcW w:w="1340" w:type="pct"/>
          </w:tcPr>
          <w:p w14:paraId="296C3675" w14:textId="65760BF3" w:rsidR="008C13DD" w:rsidRPr="005E3CE3" w:rsidRDefault="00665914" w:rsidP="002C2DDD">
            <w:pPr>
              <w:pStyle w:val="Heading4GCC"/>
            </w:pPr>
            <w:bookmarkStart w:id="2245" w:name="_Toc58432620"/>
            <w:bookmarkStart w:id="2246" w:name="_Toc55765856"/>
            <w:bookmarkStart w:id="2247" w:name="_Toc55760553"/>
            <w:r>
              <w:t xml:space="preserve">Accords de </w:t>
            </w:r>
            <w:proofErr w:type="spellStart"/>
            <w:r>
              <w:t>licence</w:t>
            </w:r>
            <w:bookmarkEnd w:id="2245"/>
            <w:bookmarkEnd w:id="2246"/>
            <w:bookmarkEnd w:id="2247"/>
            <w:proofErr w:type="spellEnd"/>
          </w:p>
        </w:tc>
        <w:tc>
          <w:tcPr>
            <w:tcW w:w="3660" w:type="pct"/>
            <w:gridSpan w:val="2"/>
          </w:tcPr>
          <w:p w14:paraId="3771F421" w14:textId="446614B2" w:rsidR="008C13DD" w:rsidRPr="00665914" w:rsidRDefault="00665914" w:rsidP="00D72315">
            <w:pPr>
              <w:pStyle w:val="Heading5GCC"/>
              <w:widowControl w:val="0"/>
              <w:suppressAutoHyphens w:val="0"/>
              <w:rPr>
                <w:lang w:val="fr-FR"/>
              </w:rPr>
            </w:pPr>
            <w:r w:rsidRPr="00665914">
              <w:rPr>
                <w:rStyle w:val="Heading5GCCChar"/>
                <w:rFonts w:eastAsiaTheme="minorHAnsi"/>
                <w:lang w:val="fr-FR"/>
              </w:rPr>
              <w:t>Sauf dans la mesure où les Droits de propriété intellectuelle attachés aux Logiciels et au Matériel sont dévolus à l’Acheteur, le Fournisseur accorde par les présentes à l’Acheteur et à ses filiales une licence d'accès, d'utilisation, d'installation, de chargement, d'hébergement, d'exécution, de reproduction, d'affichage, de création de travaux dérivés, de modification et de maintenance, notamment le droit d'autoriser les agents, entrepreneurs, prestataires de service, fournisseurs et Sous-traitant de l’Acheteur et de ses filiales, à exercer lesdits droits au nom de l’Acheteur ou d'une quelconque de ses filiales dans la mesure où cela est nécessaire pour accomplir leurs travaux en vertu d'accords passés avec l’Acheteur ou ses filiales, des Logiciels et du Matériel, notamment les Droits de propriété intellectuelle rattachés auxdits Logiciels et Matériel</w:t>
            </w:r>
            <w:r w:rsidR="00017A89" w:rsidRPr="00665914">
              <w:rPr>
                <w:rStyle w:val="Heading5GCCChar"/>
                <w:lang w:val="fr-FR"/>
              </w:rPr>
              <w:t>.</w:t>
            </w:r>
          </w:p>
        </w:tc>
      </w:tr>
      <w:tr w:rsidR="006B3AA5" w:rsidRPr="005F2273" w14:paraId="591633EC" w14:textId="77777777" w:rsidTr="002C2DDD">
        <w:tc>
          <w:tcPr>
            <w:tcW w:w="1340" w:type="pct"/>
          </w:tcPr>
          <w:p w14:paraId="4B6A5DCA" w14:textId="77777777" w:rsidR="006B3AA5" w:rsidRPr="00665914" w:rsidRDefault="006B3AA5" w:rsidP="00D72315">
            <w:pPr>
              <w:widowControl w:val="0"/>
              <w:spacing w:after="200"/>
              <w:rPr>
                <w:lang w:val="fr-FR"/>
              </w:rPr>
            </w:pPr>
          </w:p>
        </w:tc>
        <w:tc>
          <w:tcPr>
            <w:tcW w:w="3660" w:type="pct"/>
            <w:gridSpan w:val="2"/>
          </w:tcPr>
          <w:p w14:paraId="4A9CEC45" w14:textId="448C3DA7" w:rsidR="006B3AA5" w:rsidRPr="00665914" w:rsidRDefault="006B3AA5" w:rsidP="00017A89">
            <w:pPr>
              <w:widowControl w:val="0"/>
              <w:tabs>
                <w:tab w:val="left" w:pos="3960"/>
              </w:tabs>
              <w:spacing w:line="240" w:lineRule="auto"/>
              <w:ind w:left="540" w:right="-72" w:hanging="540"/>
              <w:rPr>
                <w:rFonts w:eastAsia="Times New Roman" w:cs="Times New Roman"/>
                <w:szCs w:val="20"/>
                <w:lang w:val="fr-FR"/>
              </w:rPr>
            </w:pPr>
            <w:r w:rsidRPr="00665914">
              <w:rPr>
                <w:rFonts w:eastAsia="Times New Roman" w:cs="Times New Roman"/>
                <w:szCs w:val="20"/>
                <w:lang w:val="fr-FR"/>
              </w:rPr>
              <w:tab/>
            </w:r>
            <w:r w:rsidR="00665914" w:rsidRPr="00665914">
              <w:rPr>
                <w:lang w:val="fr-FR"/>
              </w:rPr>
              <w:t>Ladite licence d’accès et d’utilisation des Logiciels et du Matériel doit :</w:t>
            </w:r>
            <w:r w:rsidRPr="00665914">
              <w:rPr>
                <w:rFonts w:eastAsia="Times New Roman" w:cs="Times New Roman"/>
                <w:szCs w:val="20"/>
                <w:lang w:val="fr-FR"/>
              </w:rPr>
              <w:t xml:space="preserve"> </w:t>
            </w:r>
          </w:p>
          <w:p w14:paraId="0120DD66" w14:textId="7D2FF17A" w:rsidR="00AC7F4E" w:rsidRPr="005E3CE3" w:rsidRDefault="00665914" w:rsidP="00F647DC">
            <w:pPr>
              <w:pStyle w:val="ListParagraph"/>
              <w:widowControl w:val="0"/>
              <w:numPr>
                <w:ilvl w:val="0"/>
                <w:numId w:val="91"/>
              </w:numPr>
              <w:ind w:left="874"/>
              <w:contextualSpacing w:val="0"/>
              <w:rPr>
                <w:rFonts w:eastAsia="Times New Roman" w:cs="Times New Roman"/>
                <w:szCs w:val="20"/>
                <w:lang w:val="en-US"/>
              </w:rPr>
            </w:pPr>
            <w:proofErr w:type="spellStart"/>
            <w:proofErr w:type="gramStart"/>
            <w:r>
              <w:rPr>
                <w:lang w:val="en-US"/>
              </w:rPr>
              <w:t>Être</w:t>
            </w:r>
            <w:proofErr w:type="spellEnd"/>
            <w:r>
              <w:rPr>
                <w:lang w:val="en-US"/>
              </w:rPr>
              <w:t xml:space="preserve"> </w:t>
            </w:r>
            <w:r w:rsidR="006B3AA5" w:rsidRPr="005E3CE3">
              <w:rPr>
                <w:lang w:val="en-US"/>
              </w:rPr>
              <w:t>:</w:t>
            </w:r>
            <w:proofErr w:type="gramEnd"/>
          </w:p>
          <w:p w14:paraId="64DA4CB9" w14:textId="0D4C5FB6" w:rsidR="00AC7F4E" w:rsidRPr="005E3CE3" w:rsidRDefault="00665914" w:rsidP="00F647DC">
            <w:pPr>
              <w:pStyle w:val="ListParagraph"/>
              <w:widowControl w:val="0"/>
              <w:numPr>
                <w:ilvl w:val="2"/>
                <w:numId w:val="50"/>
              </w:numPr>
              <w:ind w:left="1591"/>
              <w:contextualSpacing w:val="0"/>
              <w:rPr>
                <w:lang w:val="en-US"/>
              </w:rPr>
            </w:pPr>
            <w:r>
              <w:t>perpétuelle ;</w:t>
            </w:r>
          </w:p>
          <w:p w14:paraId="25BE37AA" w14:textId="02B6E231" w:rsidR="00AC7F4E" w:rsidRPr="005E3CE3" w:rsidRDefault="00665914" w:rsidP="00F647DC">
            <w:pPr>
              <w:pStyle w:val="ListParagraph"/>
              <w:widowControl w:val="0"/>
              <w:numPr>
                <w:ilvl w:val="2"/>
                <w:numId w:val="50"/>
              </w:numPr>
              <w:ind w:left="1591"/>
              <w:contextualSpacing w:val="0"/>
              <w:rPr>
                <w:lang w:val="en-US"/>
              </w:rPr>
            </w:pPr>
            <w:r>
              <w:t>non exclusive ;</w:t>
            </w:r>
          </w:p>
          <w:p w14:paraId="0D6A4DA0" w14:textId="3BE14996" w:rsidR="00AC7F4E" w:rsidRPr="005E3CE3" w:rsidRDefault="00665914" w:rsidP="00F647DC">
            <w:pPr>
              <w:pStyle w:val="ListParagraph"/>
              <w:widowControl w:val="0"/>
              <w:numPr>
                <w:ilvl w:val="2"/>
                <w:numId w:val="50"/>
              </w:numPr>
              <w:ind w:left="1591"/>
              <w:contextualSpacing w:val="0"/>
              <w:rPr>
                <w:lang w:val="en-US"/>
              </w:rPr>
            </w:pPr>
            <w:r>
              <w:t>entièrement payée ;</w:t>
            </w:r>
            <w:r w:rsidR="006B3AA5" w:rsidRPr="005E3CE3">
              <w:rPr>
                <w:lang w:val="en-US"/>
              </w:rPr>
              <w:t xml:space="preserve"> </w:t>
            </w:r>
          </w:p>
          <w:p w14:paraId="4230B6EF" w14:textId="164223EC" w:rsidR="00AC7F4E" w:rsidRPr="00665914" w:rsidRDefault="00665914" w:rsidP="00F647DC">
            <w:pPr>
              <w:pStyle w:val="ListParagraph"/>
              <w:widowControl w:val="0"/>
              <w:numPr>
                <w:ilvl w:val="2"/>
                <w:numId w:val="50"/>
              </w:numPr>
              <w:ind w:left="1591"/>
              <w:contextualSpacing w:val="0"/>
              <w:rPr>
                <w:b/>
                <w:lang w:val="fr-FR"/>
              </w:rPr>
            </w:pPr>
            <w:r>
              <w:t xml:space="preserve">valide sur l'ensemble du territoire du pays de </w:t>
            </w:r>
            <w:r>
              <w:lastRenderedPageBreak/>
              <w:t xml:space="preserve">l’Acheteur (ou tout autre territoire </w:t>
            </w:r>
            <w:r>
              <w:rPr>
                <w:b/>
                <w:bCs/>
              </w:rPr>
              <w:t>spécifié dans les CPC</w:t>
            </w:r>
            <w:r>
              <w:t>) ; et</w:t>
            </w:r>
            <w:r w:rsidR="006B3AA5" w:rsidRPr="00665914">
              <w:rPr>
                <w:lang w:val="fr-FR"/>
              </w:rPr>
              <w:t xml:space="preserve"> </w:t>
            </w:r>
          </w:p>
          <w:p w14:paraId="61E6D76C" w14:textId="02CCD852" w:rsidR="006B3AA5" w:rsidRPr="00665914" w:rsidRDefault="00665914" w:rsidP="00F647DC">
            <w:pPr>
              <w:pStyle w:val="ListParagraph"/>
              <w:widowControl w:val="0"/>
              <w:numPr>
                <w:ilvl w:val="2"/>
                <w:numId w:val="50"/>
              </w:numPr>
              <w:ind w:left="1591"/>
              <w:contextualSpacing w:val="0"/>
              <w:rPr>
                <w:b/>
                <w:lang w:val="fr-FR"/>
              </w:rPr>
            </w:pPr>
            <w:r>
              <w:t xml:space="preserve">soumise aux autres restrictions (le cas échéant), </w:t>
            </w:r>
            <w:r>
              <w:rPr>
                <w:b/>
              </w:rPr>
              <w:t>spécifi</w:t>
            </w:r>
            <w:r>
              <w:rPr>
                <w:b/>
                <w:bCs/>
              </w:rPr>
              <w:t>ées dans les CPC</w:t>
            </w:r>
            <w:r>
              <w:rPr>
                <w:lang w:val="fr-FR"/>
              </w:rPr>
              <w:t> ;</w:t>
            </w:r>
          </w:p>
          <w:p w14:paraId="6FE339F3" w14:textId="39EE79E7" w:rsidR="006B3AA5" w:rsidRPr="00665914" w:rsidRDefault="00665914" w:rsidP="00F647DC">
            <w:pPr>
              <w:pStyle w:val="ListParagraph"/>
              <w:widowControl w:val="0"/>
              <w:numPr>
                <w:ilvl w:val="0"/>
                <w:numId w:val="50"/>
              </w:numPr>
              <w:contextualSpacing w:val="0"/>
              <w:rPr>
                <w:lang w:val="fr-FR"/>
              </w:rPr>
            </w:pPr>
            <w:r>
              <w:t>permet aux Logiciels (et au Matériel, selon le cas) :</w:t>
            </w:r>
          </w:p>
          <w:p w14:paraId="7B3318CF" w14:textId="41F0A302" w:rsidR="006B3AA5" w:rsidRPr="00665914" w:rsidRDefault="00665914" w:rsidP="00F647DC">
            <w:pPr>
              <w:pStyle w:val="ListParagraph"/>
              <w:widowControl w:val="0"/>
              <w:numPr>
                <w:ilvl w:val="0"/>
                <w:numId w:val="51"/>
              </w:numPr>
              <w:ind w:left="1591"/>
              <w:contextualSpacing w:val="0"/>
              <w:rPr>
                <w:lang w:val="fr-FR"/>
              </w:rPr>
            </w:pPr>
            <w:r>
              <w:t>d’être utilisés ou copiés aux fins d’utilisation sur ou avec l’ordinateur ou les ordinateurs pour lequel (lesquels) ils ont été acquis (si cela est stipulé dans les Exigences de l’Acheteur et/ou l'Offre du Fournisseur), ainsi que sur un ou des ordinateurs de rechange d’une capacité égale ou similaire, si l’ordinateur principal ou les ordinateurs principaux ne fonctionnent pas, et pendant une période de transition raisonnable correspondant au passage de l’ordinateur principal ou des ordinateurs principaux à l’ordinateur de rechange ou aux ordinateurs de rechange ;</w:t>
            </w:r>
          </w:p>
          <w:p w14:paraId="724BAF03" w14:textId="7781162C" w:rsidR="006B3AA5" w:rsidRPr="00665914" w:rsidRDefault="00665914" w:rsidP="00F647DC">
            <w:pPr>
              <w:pStyle w:val="ListParagraph"/>
              <w:widowControl w:val="0"/>
              <w:numPr>
                <w:ilvl w:val="0"/>
                <w:numId w:val="51"/>
              </w:numPr>
              <w:ind w:left="1591"/>
              <w:contextualSpacing w:val="0"/>
              <w:rPr>
                <w:lang w:val="fr-FR"/>
              </w:rPr>
            </w:pPr>
            <w:r>
              <w:t>t</w:t>
            </w:r>
            <w:r>
              <w:rPr>
                <w:b/>
              </w:rPr>
              <w:t>el que spécifié dans les CPC</w:t>
            </w:r>
            <w:r>
              <w:t>, d’être utilisés ou copiés aux fins d’utilisation ou transférés sur un ou des ordinateurs de rechange, (une utilisation simultanée sur l’ordinateur ou les ordinateurs d’origine et l’ordinateur ou les ordinateurs de rechange étant possible pendant une période de transition raisonnable) étant entendu que, si les Exigences de l’Acheteur et/ou l'Offre du Fournisseur stipulent que la licence est limitée à une certaine catégorie d’ordinateur et à moins que le Fournisseur n’en convienne autrement par écrit, l’ordinateur ou les ordinateurs de rechange est (sont) dans cette catégorie ;</w:t>
            </w:r>
          </w:p>
          <w:p w14:paraId="5C8602FE" w14:textId="06E2C3CC" w:rsidR="006B3AA5" w:rsidRPr="00665914" w:rsidRDefault="00665914" w:rsidP="00F647DC">
            <w:pPr>
              <w:pStyle w:val="ListParagraph"/>
              <w:widowControl w:val="0"/>
              <w:numPr>
                <w:ilvl w:val="0"/>
                <w:numId w:val="51"/>
              </w:numPr>
              <w:ind w:left="1591"/>
              <w:contextualSpacing w:val="0"/>
              <w:rPr>
                <w:lang w:val="fr-FR"/>
              </w:rPr>
            </w:pPr>
            <w:r>
              <w:t>si le Système est de nature à permettre un tel accès, d’être invoqués à partir d’autres ordinateurs reliés à l’ordinateur principal ou aux ordinateurs principaux et/ou de rechange par le biais d’un réseau local ou général ou d’un dispositif analogue, et d’être utilisés ou copiés aux fins d’utilisation sur ces autres ordinateurs dans la mesure nécessaire à cet accès ;</w:t>
            </w:r>
          </w:p>
          <w:p w14:paraId="1C2DC2B0" w14:textId="07E171A7" w:rsidR="006B3AA5" w:rsidRPr="00665914" w:rsidRDefault="00665914" w:rsidP="00F647DC">
            <w:pPr>
              <w:pStyle w:val="ListParagraph"/>
              <w:widowControl w:val="0"/>
              <w:numPr>
                <w:ilvl w:val="0"/>
                <w:numId w:val="51"/>
              </w:numPr>
              <w:ind w:left="1591"/>
              <w:contextualSpacing w:val="0"/>
              <w:rPr>
                <w:lang w:val="fr-FR"/>
              </w:rPr>
            </w:pPr>
            <w:r>
              <w:t>d’être reproduits aux fins de préservation ou de sauvegarde ;</w:t>
            </w:r>
          </w:p>
          <w:p w14:paraId="22928972" w14:textId="1043AE35" w:rsidR="006B3AA5" w:rsidRPr="00665914" w:rsidRDefault="00665914" w:rsidP="00F647DC">
            <w:pPr>
              <w:pStyle w:val="ListParagraph"/>
              <w:widowControl w:val="0"/>
              <w:numPr>
                <w:ilvl w:val="0"/>
                <w:numId w:val="51"/>
              </w:numPr>
              <w:ind w:left="1591"/>
              <w:contextualSpacing w:val="0"/>
              <w:rPr>
                <w:lang w:val="fr-FR"/>
              </w:rPr>
            </w:pPr>
            <w:r>
              <w:t xml:space="preserve">d’être personnalisés, adaptés ou combinés avec d'autres logiciels informatiques aux fins d’utilisation par l’Acheteur, à condition que les logiciels dérivés incorporant une partie substantielle, quelle qu’elle soit, des Logiciels livrés et soumis à restrictions </w:t>
            </w:r>
            <w:r>
              <w:lastRenderedPageBreak/>
              <w:t>soient soumis aux mêmes restrictions que celles stipulées dans le présent Contrat ;</w:t>
            </w:r>
          </w:p>
          <w:p w14:paraId="6AAF9408" w14:textId="114DBCFC" w:rsidR="006B3AA5" w:rsidRPr="00665914" w:rsidRDefault="00665914" w:rsidP="00F647DC">
            <w:pPr>
              <w:pStyle w:val="ListParagraph"/>
              <w:widowControl w:val="0"/>
              <w:numPr>
                <w:ilvl w:val="0"/>
                <w:numId w:val="51"/>
              </w:numPr>
              <w:ind w:left="1591"/>
              <w:contextualSpacing w:val="0"/>
              <w:rPr>
                <w:lang w:val="fr-FR"/>
              </w:rPr>
            </w:pPr>
            <w:r>
              <w:t xml:space="preserve">à moins qu’il n’est </w:t>
            </w:r>
            <w:r>
              <w:rPr>
                <w:b/>
              </w:rPr>
              <w:t>spécifié autrement dans les CPC</w:t>
            </w:r>
            <w:r>
              <w:t>, d’être divulgués aux fournisseurs de services de support et à leurs sous-traitants et reproduits en vue d’être utilisés par eux (l’Acheteur pouvant octroyer aux dits fournisseurs et sous-traitants une licence subsidiaire d’utilisation et de reproduction aux fins d’utilisation des Logiciels) dans la mesure nécessaire à l’exécution de leurs contrats de services de support, et sous réserve des mêmes restrictions que celles stipulées dans le présent Contrat ; et</w:t>
            </w:r>
          </w:p>
          <w:p w14:paraId="6CCEEAE5" w14:textId="7FC0B1A2" w:rsidR="006B3AA5" w:rsidRPr="00665914" w:rsidRDefault="00665914" w:rsidP="00F647DC">
            <w:pPr>
              <w:pStyle w:val="ListParagraph"/>
              <w:widowControl w:val="0"/>
              <w:numPr>
                <w:ilvl w:val="0"/>
                <w:numId w:val="51"/>
              </w:numPr>
              <w:ind w:left="1591"/>
              <w:contextualSpacing w:val="0"/>
              <w:rPr>
                <w:lang w:val="fr-FR"/>
              </w:rPr>
            </w:pPr>
            <w:r>
              <w:t>d’être divulgués à l’Acheteur et à d’autre personnes</w:t>
            </w:r>
            <w:r>
              <w:rPr>
                <w:b/>
              </w:rPr>
              <w:t xml:space="preserve"> indiquées dans les CPC</w:t>
            </w:r>
            <w:r>
              <w:t xml:space="preserve"> et reproduits en vue d’être utilisés par eux (l’Acheteur pouvant octroyer aux dites personnes une licence subsidiaire d’utilisation et de reproduction aux fins d’utilisation des Logiciels), sous réserve des mêmes restrictions que celles stipulées dans le présent Contrat</w:t>
            </w:r>
            <w:r w:rsidR="006B3AA5" w:rsidRPr="00665914">
              <w:rPr>
                <w:lang w:val="fr-FR"/>
              </w:rPr>
              <w:t>.</w:t>
            </w:r>
          </w:p>
        </w:tc>
      </w:tr>
      <w:tr w:rsidR="006B3AA5" w:rsidRPr="005F2273" w14:paraId="0215994E" w14:textId="77777777" w:rsidTr="002C2DDD">
        <w:tc>
          <w:tcPr>
            <w:tcW w:w="1340" w:type="pct"/>
          </w:tcPr>
          <w:p w14:paraId="43D2D1C1" w14:textId="77777777" w:rsidR="006B3AA5" w:rsidRPr="00665914" w:rsidRDefault="006B3AA5" w:rsidP="00D72315">
            <w:pPr>
              <w:widowControl w:val="0"/>
              <w:spacing w:after="200"/>
              <w:rPr>
                <w:lang w:val="fr-FR"/>
              </w:rPr>
            </w:pPr>
          </w:p>
        </w:tc>
        <w:tc>
          <w:tcPr>
            <w:tcW w:w="3660" w:type="pct"/>
            <w:gridSpan w:val="2"/>
          </w:tcPr>
          <w:p w14:paraId="09C5BDF8" w14:textId="7AF605EF" w:rsidR="006B3AA5" w:rsidRPr="00665914" w:rsidRDefault="00665914" w:rsidP="00017A89">
            <w:pPr>
              <w:pStyle w:val="Heading5GCC"/>
              <w:widowControl w:val="0"/>
              <w:suppressAutoHyphens w:val="0"/>
              <w:rPr>
                <w:rFonts w:cs="Arial"/>
                <w:b/>
                <w:bCs/>
                <w:lang w:val="fr-FR" w:eastAsia="en-GB"/>
              </w:rPr>
            </w:pPr>
            <w:r w:rsidRPr="00665914">
              <w:rPr>
                <w:b/>
                <w:lang w:val="fr-FR"/>
              </w:rPr>
              <w:t>Sauf indication contraire dans les CPC</w:t>
            </w:r>
            <w:r w:rsidRPr="00665914">
              <w:rPr>
                <w:lang w:val="fr-FR"/>
              </w:rPr>
              <w:t>, l’Acheteur met à la disposition du Fournisseur une fois par an et à sa demande écrite, un certificat signé attestant que l'utilisation par l’Acheteur des Logiciels standard est conforme aux termes, conditions et restrictions indiquées dans la clause 16 des CGC</w:t>
            </w:r>
            <w:r w:rsidR="006B3AA5" w:rsidRPr="00665914">
              <w:rPr>
                <w:lang w:val="fr-FR"/>
              </w:rPr>
              <w:t>.</w:t>
            </w:r>
          </w:p>
        </w:tc>
      </w:tr>
      <w:tr w:rsidR="006B3AA5" w:rsidRPr="005F2273" w14:paraId="2C975626" w14:textId="77777777" w:rsidTr="002C2DDD">
        <w:tc>
          <w:tcPr>
            <w:tcW w:w="1340" w:type="pct"/>
          </w:tcPr>
          <w:p w14:paraId="11A70062" w14:textId="1C17CF73" w:rsidR="006B3AA5" w:rsidRPr="00665914" w:rsidRDefault="00665914" w:rsidP="002C2DDD">
            <w:pPr>
              <w:pStyle w:val="Heading4GCC"/>
              <w:rPr>
                <w:rFonts w:cs="Arial"/>
                <w:bCs/>
                <w:lang w:val="fr-FR" w:eastAsia="en-GB"/>
              </w:rPr>
            </w:pPr>
            <w:bookmarkStart w:id="2248" w:name="_Hlt495509834"/>
            <w:bookmarkStart w:id="2249" w:name="_Toc448151336"/>
            <w:bookmarkStart w:id="2250" w:name="_Toc448151227"/>
            <w:bookmarkStart w:id="2251" w:name="_Toc448151055"/>
            <w:bookmarkStart w:id="2252" w:name="_Toc448150821"/>
            <w:bookmarkStart w:id="2253" w:name="_Toc210987015"/>
            <w:bookmarkStart w:id="2254" w:name="_Toc521497716"/>
            <w:bookmarkStart w:id="2255" w:name="_Toc58432621"/>
            <w:bookmarkStart w:id="2256" w:name="_Toc55765857"/>
            <w:bookmarkStart w:id="2257" w:name="_Toc55760554"/>
            <w:bookmarkStart w:id="2258" w:name="_Toc55506684"/>
            <w:bookmarkStart w:id="2259" w:name="_Toc512587397"/>
            <w:bookmarkEnd w:id="2248"/>
            <w:r w:rsidRPr="00665914">
              <w:rPr>
                <w:lang w:val="fr-FR"/>
              </w:rPr>
              <w:t>Informations confidentielles</w:t>
            </w:r>
            <w:bookmarkEnd w:id="2249"/>
            <w:bookmarkEnd w:id="2250"/>
            <w:bookmarkEnd w:id="2251"/>
            <w:bookmarkEnd w:id="2252"/>
            <w:bookmarkEnd w:id="2253"/>
            <w:bookmarkEnd w:id="2254"/>
            <w:r w:rsidRPr="00665914">
              <w:rPr>
                <w:lang w:val="fr-FR"/>
              </w:rPr>
              <w:t xml:space="preserve"> et sécurité des données</w:t>
            </w:r>
            <w:bookmarkEnd w:id="2255"/>
            <w:bookmarkEnd w:id="2256"/>
            <w:bookmarkEnd w:id="2257"/>
            <w:bookmarkEnd w:id="2258"/>
            <w:bookmarkEnd w:id="2259"/>
          </w:p>
        </w:tc>
        <w:tc>
          <w:tcPr>
            <w:tcW w:w="3660" w:type="pct"/>
            <w:gridSpan w:val="2"/>
          </w:tcPr>
          <w:p w14:paraId="4EC6682D" w14:textId="5E22A65F" w:rsidR="006B3AA5" w:rsidRPr="00665914" w:rsidRDefault="00665914" w:rsidP="00017A89">
            <w:pPr>
              <w:pStyle w:val="Heading5GCC"/>
              <w:widowControl w:val="0"/>
              <w:suppressAutoHyphens w:val="0"/>
              <w:rPr>
                <w:rFonts w:cs="Arial"/>
                <w:b/>
                <w:bCs/>
                <w:lang w:val="fr-FR" w:eastAsia="en-GB"/>
              </w:rPr>
            </w:pPr>
            <w:r w:rsidRPr="00665914">
              <w:rPr>
                <w:b/>
                <w:lang w:val="fr-FR"/>
              </w:rPr>
              <w:t>À moins que le</w:t>
            </w:r>
            <w:r w:rsidRPr="00665914">
              <w:rPr>
                <w:lang w:val="fr-FR"/>
              </w:rPr>
              <w:t xml:space="preserve">s </w:t>
            </w:r>
            <w:r w:rsidRPr="00665914">
              <w:rPr>
                <w:b/>
                <w:lang w:val="fr-FR"/>
              </w:rPr>
              <w:t>CPC</w:t>
            </w:r>
            <w:r w:rsidRPr="00665914">
              <w:rPr>
                <w:lang w:val="fr-FR"/>
              </w:rPr>
              <w:t xml:space="preserve"> et la </w:t>
            </w:r>
            <w:proofErr w:type="spellStart"/>
            <w:r w:rsidRPr="00665914">
              <w:rPr>
                <w:lang w:val="fr-FR"/>
              </w:rPr>
              <w:t>sous-clause</w:t>
            </w:r>
            <w:proofErr w:type="spellEnd"/>
            <w:r w:rsidRPr="00665914">
              <w:rPr>
                <w:lang w:val="fr-FR"/>
              </w:rPr>
              <w:t xml:space="preserve"> 17.3 ci-dessous des CGC n’en disposent autrement, la « Partie destinataire » (l’Acheteur ou le Fournisseur) tient chacun pour confidentiels et ne divulgue pas à quelque tierce partie que ce soit, sans avoir préalablement obtenu le consentement écrit de l’autre partie au présent Contrat (la « Partie divulgatrice »), les documents, données ou autres informations de nature confidentielle ou exclusive, sous quelque forme que ce soit, fournies par la Partie divulgatrice, qui (i) portent la mention confidentiel ou exclusif ou sont classés confidentiels ou exclusifs par la Partie divulgatrice, ou (ii) divulgués de manière orale, visuelle, ou écrite ou sous une autre  forme d'information ou de documents tangibles, non identifiés au moyen  d’une lettre, d’un cachet ou d’une légende appropriée  et fournis directement ou indirectement par la Partie divulgatrice avant ou durant ou suite à la résiliation du Contrat, s'il semble évident pour une personne raisonnable qui connait les activités et le secteur d’activités de la Partie divulgatrice que lesdits documents, données ou informations sont de nature confidentielle ou exclusive (collectivement désignés par les « Informations confidentielles »). Les données de l’Acheteur </w:t>
            </w:r>
            <w:r w:rsidRPr="00665914">
              <w:rPr>
                <w:lang w:val="fr-FR"/>
              </w:rPr>
              <w:lastRenderedPageBreak/>
              <w:t>constituent les informations confidentielles de l’Acheteur. La Partie destinataire préserve la confidentialité des informations confidentielles de la Partie divulgatrice en utilisant les mêmes niveaux de sécurité (notamment la sécurité physique et électronique des installations) pour empêcher l'accès, le stockage, la divulgation, la publication, la diffusion et/ou l'utilisation non autorisés par des tiers desdites informations, que ceux qu’elle utilise pour empêcher l'accès, le stockage, la divulgation, la publication, la diffusion ou l'utilisation non autorisés de ses propres informations confidentielles ; la Partie destinataire ne doit en aucun cas avoir recours à des niveaux de sécurité inférieurs aux niveaux standard raisonnables</w:t>
            </w:r>
            <w:r w:rsidR="006B3AA5" w:rsidRPr="00665914">
              <w:rPr>
                <w:lang w:val="fr-FR"/>
              </w:rPr>
              <w:t>.</w:t>
            </w:r>
          </w:p>
        </w:tc>
      </w:tr>
      <w:tr w:rsidR="006B3AA5" w:rsidRPr="005F2273" w14:paraId="36D55DB9" w14:textId="77777777" w:rsidTr="002C2DDD">
        <w:tc>
          <w:tcPr>
            <w:tcW w:w="1340" w:type="pct"/>
          </w:tcPr>
          <w:p w14:paraId="44D0B470" w14:textId="77777777" w:rsidR="006B3AA5" w:rsidRPr="00665914" w:rsidRDefault="006B3AA5" w:rsidP="00D72315">
            <w:pPr>
              <w:widowControl w:val="0"/>
              <w:spacing w:after="200"/>
              <w:rPr>
                <w:lang w:val="fr-FR"/>
              </w:rPr>
            </w:pPr>
          </w:p>
        </w:tc>
        <w:tc>
          <w:tcPr>
            <w:tcW w:w="3660" w:type="pct"/>
            <w:gridSpan w:val="2"/>
          </w:tcPr>
          <w:p w14:paraId="15A71537" w14:textId="0038E5C2" w:rsidR="006B3AA5" w:rsidRPr="00665914" w:rsidRDefault="00665914" w:rsidP="00017A89">
            <w:pPr>
              <w:pStyle w:val="Heading5GCC"/>
              <w:widowControl w:val="0"/>
              <w:suppressAutoHyphens w:val="0"/>
              <w:rPr>
                <w:rFonts w:cs="Arial"/>
                <w:b/>
                <w:bCs/>
                <w:lang w:val="fr-FR" w:eastAsia="en-GB"/>
              </w:rPr>
            </w:pPr>
            <w:r w:rsidRPr="00665914">
              <w:rPr>
                <w:lang w:val="fr-FR"/>
              </w:rPr>
              <w:t xml:space="preserve">Aux fins de la </w:t>
            </w:r>
            <w:proofErr w:type="spellStart"/>
            <w:r w:rsidRPr="00665914">
              <w:rPr>
                <w:lang w:val="fr-FR"/>
              </w:rPr>
              <w:t>sous-clause</w:t>
            </w:r>
            <w:proofErr w:type="spellEnd"/>
            <w:r w:rsidRPr="00665914">
              <w:rPr>
                <w:lang w:val="fr-FR"/>
              </w:rPr>
              <w:t xml:space="preserve"> 17.1 des CGC, le Fournisseur est aussi la Partie destinataire d’Informations confidentielles générées par le Fournisseur lui-même dans le cadre de l'exécution de ses obligations contractuelles et relatifs aux affaires, finances, fournisseurs, employés et autres contacts de l’Acheteur ou à l'utilisation du Système ou des Services par l’Acheteur</w:t>
            </w:r>
            <w:r w:rsidR="006B3AA5" w:rsidRPr="00665914">
              <w:rPr>
                <w:lang w:val="fr-FR"/>
              </w:rPr>
              <w:t>.</w:t>
            </w:r>
          </w:p>
          <w:p w14:paraId="45E5A15E" w14:textId="6F4510D6" w:rsidR="006B3AA5" w:rsidRPr="00665914" w:rsidRDefault="00665914" w:rsidP="00017A89">
            <w:pPr>
              <w:pStyle w:val="Heading5GCC"/>
              <w:widowControl w:val="0"/>
              <w:suppressAutoHyphens w:val="0"/>
              <w:rPr>
                <w:rFonts w:cs="Arial"/>
                <w:b/>
                <w:bCs/>
                <w:lang w:val="fr-FR" w:eastAsia="en-GB"/>
              </w:rPr>
            </w:pPr>
            <w:r w:rsidRPr="00665914">
              <w:rPr>
                <w:lang w:val="fr-FR"/>
              </w:rPr>
              <w:t xml:space="preserve">Nonobstant les dispositions des </w:t>
            </w:r>
            <w:proofErr w:type="spellStart"/>
            <w:r w:rsidRPr="00665914">
              <w:rPr>
                <w:lang w:val="fr-FR"/>
              </w:rPr>
              <w:t>sous-clauses</w:t>
            </w:r>
            <w:proofErr w:type="spellEnd"/>
            <w:r w:rsidRPr="00665914">
              <w:rPr>
                <w:lang w:val="fr-FR"/>
              </w:rPr>
              <w:t xml:space="preserve"> 17.1 et 17.2 ci-dessus :</w:t>
            </w:r>
          </w:p>
          <w:p w14:paraId="156C6A71" w14:textId="4AE4E38A" w:rsidR="00650392" w:rsidRPr="00665914" w:rsidRDefault="00665914" w:rsidP="00F647DC">
            <w:pPr>
              <w:pStyle w:val="ListParagraph"/>
              <w:widowControl w:val="0"/>
              <w:numPr>
                <w:ilvl w:val="0"/>
                <w:numId w:val="92"/>
              </w:numPr>
              <w:contextualSpacing w:val="0"/>
              <w:rPr>
                <w:lang w:val="fr-FR"/>
              </w:rPr>
            </w:pPr>
            <w:r>
              <w:t>le Fournisseur peut communiquer à son Sous-traitant des Informations confidentielles de l’Acheteur dans la mesure où cela est raisonnablement nécessaire pour permettre au Sous-traitant d’exécuter les travaux à sa charge dans le cadre du Contrat ; et</w:t>
            </w:r>
          </w:p>
          <w:p w14:paraId="7B3C3BFA" w14:textId="46E8AE18" w:rsidR="006B3AA5" w:rsidRPr="00665914" w:rsidRDefault="00665914" w:rsidP="00F647DC">
            <w:pPr>
              <w:pStyle w:val="ListParagraph"/>
              <w:widowControl w:val="0"/>
              <w:numPr>
                <w:ilvl w:val="0"/>
                <w:numId w:val="92"/>
              </w:numPr>
              <w:contextualSpacing w:val="0"/>
              <w:rPr>
                <w:lang w:val="fr-FR"/>
              </w:rPr>
            </w:pPr>
            <w:r>
              <w:t>l’Acheteur peut communiquer des Informations confidentielles du Fournisseur à : (i) ses agents, entrepreneurs, prestataires de service, conseillers, fournisseurs et à leurs sous-traitants respectifs dans la mesure où cela est raisonnablement nécessaire pour leur permettre d’exécuter les travaux à leur charge dans le cadre des accords passés avec l’Acheteur ; et (ii) ses filiales,</w:t>
            </w:r>
          </w:p>
          <w:p w14:paraId="50D5D83C" w14:textId="4EC06B7E" w:rsidR="006B3AA5" w:rsidRPr="00665914" w:rsidRDefault="00665914" w:rsidP="00D72315">
            <w:pPr>
              <w:widowControl w:val="0"/>
              <w:tabs>
                <w:tab w:val="left" w:pos="3960"/>
              </w:tabs>
              <w:spacing w:line="240" w:lineRule="auto"/>
              <w:ind w:left="540" w:right="-72"/>
              <w:rPr>
                <w:rFonts w:eastAsia="Times New Roman" w:cs="Times New Roman"/>
                <w:szCs w:val="20"/>
                <w:lang w:val="fr-FR"/>
              </w:rPr>
            </w:pPr>
            <w:r w:rsidRPr="00665914">
              <w:rPr>
                <w:lang w:val="fr-FR"/>
              </w:rPr>
              <w:t>auquel cas, la Partie destinataire veille à ce que (A) la personne à laquelle elle communique des Informations confidentielles de la Partie divulgatrice soit tenue à des obligations de confidentialité, de non-divulgation et à  toutes autres obligations restrictives dont la portée est aussi restrictive et étendue que ceux énoncés dans la clause 17 des CGC ; et (B) la Partie divulgatrice assume l'entière responsabilité des actes et omissions des personnes auxquelles elle divulgue ces informations de la même manière que si ces actes ou omissions avaient été commis par la Partie destinataire</w:t>
            </w:r>
            <w:r w:rsidR="006B3AA5" w:rsidRPr="00665914">
              <w:rPr>
                <w:rFonts w:eastAsia="Times New Roman" w:cs="Times New Roman"/>
                <w:szCs w:val="20"/>
                <w:lang w:val="fr-FR"/>
              </w:rPr>
              <w:t>.</w:t>
            </w:r>
          </w:p>
        </w:tc>
      </w:tr>
      <w:tr w:rsidR="006B3AA5" w:rsidRPr="005F2273" w14:paraId="593678EA" w14:textId="77777777" w:rsidTr="002C2DDD">
        <w:tc>
          <w:tcPr>
            <w:tcW w:w="1340" w:type="pct"/>
          </w:tcPr>
          <w:p w14:paraId="32795993" w14:textId="77777777" w:rsidR="006B3AA5" w:rsidRPr="00665914" w:rsidRDefault="006B3AA5" w:rsidP="00D72315">
            <w:pPr>
              <w:widowControl w:val="0"/>
              <w:spacing w:after="200"/>
              <w:rPr>
                <w:lang w:val="fr-FR"/>
              </w:rPr>
            </w:pPr>
          </w:p>
        </w:tc>
        <w:tc>
          <w:tcPr>
            <w:tcW w:w="3660" w:type="pct"/>
            <w:gridSpan w:val="2"/>
          </w:tcPr>
          <w:p w14:paraId="746E2E4C" w14:textId="4AB6DC99" w:rsidR="006B3AA5" w:rsidRPr="00665914" w:rsidRDefault="00665914" w:rsidP="00D72315">
            <w:pPr>
              <w:pStyle w:val="Heading5GCC"/>
              <w:widowControl w:val="0"/>
              <w:suppressAutoHyphens w:val="0"/>
              <w:rPr>
                <w:rFonts w:cs="Arial"/>
                <w:b/>
                <w:bCs/>
                <w:lang w:val="fr-FR" w:eastAsia="en-GB"/>
              </w:rPr>
            </w:pPr>
            <w:r w:rsidRPr="00665914">
              <w:rPr>
                <w:lang w:val="fr-FR"/>
              </w:rPr>
              <w:t>L’Acheteur n’emploie pas, sans le consentement écrit préalable du Fournisseur, l’une quelconque des Informations confidentielles qu’il tient du Fournisseur ou en son nom à d’autres fins que celles nécessaires à la réception et l’utilisation du Système et des Services et à l’exercice de ses droits en vertu du Contrat, notamment mais non exclusivement l'exploitation, la maintenance et l’extension supplémentaire du Système. De même, le Fournisseur n’emploie pas, sans le consentement écrit préalable de l’Acheteur, l’une quelconque des Informations confidentielles qu’il tient de l’Acheteur à d’autres fins que celles nécessaires à l’exécution du Contrat</w:t>
            </w:r>
            <w:r w:rsidR="006B3AA5" w:rsidRPr="00665914">
              <w:rPr>
                <w:lang w:val="fr-FR"/>
              </w:rPr>
              <w:t>.</w:t>
            </w:r>
          </w:p>
          <w:p w14:paraId="41F307E7" w14:textId="0777CC70" w:rsidR="006B3AA5" w:rsidRPr="00665914" w:rsidRDefault="00665914" w:rsidP="00D72315">
            <w:pPr>
              <w:pStyle w:val="Heading5GCC"/>
              <w:widowControl w:val="0"/>
              <w:suppressAutoHyphens w:val="0"/>
              <w:rPr>
                <w:rFonts w:cs="Arial"/>
                <w:b/>
                <w:bCs/>
                <w:lang w:val="fr-FR" w:eastAsia="en-GB"/>
              </w:rPr>
            </w:pPr>
            <w:r w:rsidRPr="00665914">
              <w:rPr>
                <w:lang w:val="fr-FR"/>
              </w:rPr>
              <w:t xml:space="preserve">À l’exception des informations personnelles, l'obligation incombant aux parties en vertu des </w:t>
            </w:r>
            <w:proofErr w:type="spellStart"/>
            <w:r w:rsidRPr="00665914">
              <w:rPr>
                <w:lang w:val="fr-FR"/>
              </w:rPr>
              <w:t>sous-clauses</w:t>
            </w:r>
            <w:proofErr w:type="spellEnd"/>
            <w:r w:rsidRPr="00665914">
              <w:rPr>
                <w:lang w:val="fr-FR"/>
              </w:rPr>
              <w:t> 17.1 à 17.4 ci-dessus ne s’applique cependant pas aux informations :</w:t>
            </w:r>
          </w:p>
          <w:p w14:paraId="23831125" w14:textId="0F673815" w:rsidR="00650392" w:rsidRPr="00665914" w:rsidRDefault="00665914" w:rsidP="004C2ACA">
            <w:pPr>
              <w:pStyle w:val="ListParagraph"/>
              <w:widowControl w:val="0"/>
              <w:numPr>
                <w:ilvl w:val="0"/>
                <w:numId w:val="93"/>
              </w:numPr>
              <w:rPr>
                <w:lang w:val="fr-FR"/>
              </w:rPr>
            </w:pPr>
            <w:r>
              <w:t>qui tombent dans le domaine public, dès à présent ou par la suite, sans faute de la Partie destinataire ;</w:t>
            </w:r>
          </w:p>
          <w:p w14:paraId="76358551" w14:textId="507168B6" w:rsidR="00650392" w:rsidRPr="00665914" w:rsidRDefault="00665914" w:rsidP="004C2ACA">
            <w:pPr>
              <w:pStyle w:val="ListParagraph"/>
              <w:widowControl w:val="0"/>
              <w:numPr>
                <w:ilvl w:val="0"/>
                <w:numId w:val="93"/>
              </w:numPr>
              <w:rPr>
                <w:lang w:val="fr-FR"/>
              </w:rPr>
            </w:pPr>
            <w:r>
              <w:t xml:space="preserve">dont on peut prouver qu’elles ont été en possession de la Partie destinataire au moment de leur divulgation et qui n’ont pas été précédemment obtenues, ni directement ni indirectement, de la Partie divulgatrice ; ou </w:t>
            </w:r>
            <w:r w:rsidR="006B3AA5" w:rsidRPr="00665914">
              <w:rPr>
                <w:lang w:val="fr-FR"/>
              </w:rPr>
              <w:t>;</w:t>
            </w:r>
          </w:p>
          <w:p w14:paraId="7E485C33" w14:textId="54B47DA9" w:rsidR="006B3AA5" w:rsidRPr="00665914" w:rsidRDefault="00665914" w:rsidP="004C2ACA">
            <w:pPr>
              <w:pStyle w:val="ListParagraph"/>
              <w:widowControl w:val="0"/>
              <w:numPr>
                <w:ilvl w:val="0"/>
                <w:numId w:val="93"/>
              </w:numPr>
              <w:rPr>
                <w:lang w:val="fr-FR"/>
              </w:rPr>
            </w:pPr>
            <w:r>
              <w:t>qui sont, de façon licite, mises à la disposition de la Partie destinataire par une tierce partie non soumise à l’obligation de confidentialité</w:t>
            </w:r>
            <w:r w:rsidR="006B3AA5" w:rsidRPr="00665914">
              <w:rPr>
                <w:lang w:val="fr-FR"/>
              </w:rPr>
              <w:t>.</w:t>
            </w:r>
          </w:p>
          <w:p w14:paraId="39060065" w14:textId="2CBE6574" w:rsidR="006B3AA5" w:rsidRPr="00665914" w:rsidRDefault="00665914" w:rsidP="00D72315">
            <w:pPr>
              <w:widowControl w:val="0"/>
              <w:tabs>
                <w:tab w:val="left" w:pos="3960"/>
              </w:tabs>
              <w:spacing w:line="240" w:lineRule="auto"/>
              <w:ind w:left="540" w:right="-72" w:firstLine="4"/>
              <w:rPr>
                <w:rFonts w:eastAsia="Times New Roman" w:cs="Times New Roman"/>
                <w:szCs w:val="20"/>
                <w:lang w:val="fr-FR"/>
              </w:rPr>
            </w:pPr>
            <w:r w:rsidRPr="00665914">
              <w:rPr>
                <w:lang w:val="fr-FR"/>
              </w:rPr>
              <w:t>En cas de divulgation d'informations confidentielles en vertu d’une décision rendue par un tribunal ou une agence gouvernementale, conformément à la loi, la Partie destinataire notifie sans délai la Partie divulgatrice pour permettre à cette dernière d'obtenir une ordonnance de protection ou de protéger la confidentialité desdites informations confidentielles</w:t>
            </w:r>
            <w:r w:rsidR="00835FB3">
              <w:rPr>
                <w:lang w:val="fr-FR"/>
              </w:rPr>
              <w:t xml:space="preserve"> </w:t>
            </w:r>
            <w:r w:rsidRPr="00665914">
              <w:rPr>
                <w:lang w:val="fr-FR"/>
              </w:rPr>
              <w:t>; tous les frais relatifs à cette démarche sont à la charge de la Partie divulgatrice</w:t>
            </w:r>
            <w:r w:rsidR="006B3AA5" w:rsidRPr="00665914">
              <w:rPr>
                <w:rFonts w:eastAsia="Times New Roman" w:cs="Times New Roman"/>
                <w:szCs w:val="20"/>
                <w:lang w:val="fr-FR"/>
              </w:rPr>
              <w:t>.</w:t>
            </w:r>
          </w:p>
          <w:p w14:paraId="364A03E0" w14:textId="413485B1" w:rsidR="006B3AA5" w:rsidRPr="00665914" w:rsidRDefault="00665914" w:rsidP="00D72315">
            <w:pPr>
              <w:pStyle w:val="Heading5GCC"/>
              <w:widowControl w:val="0"/>
              <w:suppressAutoHyphens w:val="0"/>
              <w:rPr>
                <w:rFonts w:cs="Arial"/>
                <w:b/>
                <w:bCs/>
                <w:lang w:val="fr-FR" w:eastAsia="en-GB"/>
              </w:rPr>
            </w:pPr>
            <w:r w:rsidRPr="00665914">
              <w:rPr>
                <w:lang w:val="fr-FR"/>
              </w:rPr>
              <w:t xml:space="preserve">Toutes les informations confidentielles de la Partie divulgatrice, disponibles à la date du Contrat ou compilées plus tard dans le cadre de la fourniture du Système ou des Services, doivent être considérées par la Partie destinataire comme étant la propriété exclusive de la Partie divulgatrice ; et la communication desdites informations confidentielles ou l'accès à celles-ci par la Partie divulgatrice n'octroie aucun droit explicite ou implicite à la Partie réceptrice à l'égard desdites informations confidentielles. Par ailleurs, sauf dispositions prévues dans le Contrat, la Partie destinataire ne peut acquérir ou faire valoir un quelconque droit vis-à-vis des informations confidentielles de la Partie divulgatrice. La Partie destinataire communique à la demande de </w:t>
            </w:r>
            <w:r w:rsidRPr="00665914">
              <w:rPr>
                <w:lang w:val="fr-FR"/>
              </w:rPr>
              <w:lastRenderedPageBreak/>
              <w:t>la Partie divulgatrice à tout moment, indépendamment du défaut d’exécution du Contrat par les parties, les informations confidentielles à la Partie divulgatrice dans la forme que pourrait raisonnablement exiger cette dernière, et en autant de versions papier disponibles à la date de la demande ; à condition toutefois que le Fournisseur puisse demander la restitution de ses Informations confidentielles au cas où elle ne porte pas atteinte à la fourniture du Système ou des Services, à la jouissance totale par l’Acheteur du Système ou des Services comme prévu dans le Contrat ou au plein exercice par l’Acheteur des droits qui lui sont conférés au titre du Contrat</w:t>
            </w:r>
            <w:r w:rsidR="006B3AA5" w:rsidRPr="00665914">
              <w:rPr>
                <w:lang w:val="fr-FR"/>
              </w:rPr>
              <w:t>.</w:t>
            </w:r>
          </w:p>
          <w:p w14:paraId="50837267" w14:textId="76A42F9A" w:rsidR="006B3AA5" w:rsidRPr="00665914" w:rsidRDefault="00665914" w:rsidP="00D72315">
            <w:pPr>
              <w:pStyle w:val="Heading5GCC"/>
              <w:widowControl w:val="0"/>
              <w:suppressAutoHyphens w:val="0"/>
              <w:rPr>
                <w:rFonts w:cs="Arial"/>
                <w:b/>
                <w:bCs/>
                <w:lang w:val="fr-FR" w:eastAsia="en-GB"/>
              </w:rPr>
            </w:pPr>
            <w:r w:rsidRPr="00665914">
              <w:rPr>
                <w:lang w:val="fr-FR"/>
              </w:rPr>
              <w:t xml:space="preserve">Outre les exigences spécifiques énoncées dans le Contrat, le Fournisseur doit mettre en place un programme de sécurité de l'information relatif aux Informations confidentielles de l’Acheteur et de ses filiales qui : (i) garantit la sécurité et la confidentialité desdites Informations confidentielles ; (ii) protège contre les menaces ou risques anticipés à la sécurité ou à l'intégrité desdites Informations confidentielles et (iii) protège contre toute utilisation non autorisée desdites Informations confidentielles ou accès à celles-ci. Le Fournisseur met également en place et </w:t>
            </w:r>
            <w:proofErr w:type="spellStart"/>
            <w:r w:rsidRPr="00665914">
              <w:rPr>
                <w:lang w:val="fr-FR"/>
              </w:rPr>
              <w:t>maintient</w:t>
            </w:r>
            <w:proofErr w:type="spellEnd"/>
            <w:r w:rsidRPr="00665914">
              <w:rPr>
                <w:lang w:val="fr-FR"/>
              </w:rPr>
              <w:t xml:space="preserve"> des procédures, protocoles, et passerelles de sécurité sur les réseaux et sur Internet, ainsi que des </w:t>
            </w:r>
            <w:proofErr w:type="spellStart"/>
            <w:r w:rsidRPr="00665914">
              <w:rPr>
                <w:lang w:val="fr-FR"/>
              </w:rPr>
              <w:t>pare-feux</w:t>
            </w:r>
            <w:proofErr w:type="spellEnd"/>
            <w:r w:rsidRPr="00665914">
              <w:rPr>
                <w:lang w:val="fr-FR"/>
              </w:rPr>
              <w:t xml:space="preserve"> pour sécuriser les informations personnelles de l’Acheteur et de ses filiales. Toutes les mesures prises ci-dessus doivent être conformes au Contrat et aussi rigoureuses que celles mises en œuvre par le Fournisseur pour sécuriser ses propres données et informations de nature similaire ; mais ces mesures et procédures ne doivent en aucun cas être en deçà des normes en la matière. Sans limiter la généralité de ce qui précède, le programme de sécurité de l'information développé par le Fournisseur doit comporter également : (1) l'évaluation et la réévaluation régulières des risques qui pèsent sur la sécurité des informations confidentielles de l’Acheteur et de ses filiales, ainsi que sur les systèmes acquis ou entretenus par le Fournisseur et ses Sous-traitants notamment (A) l'identification des menaces internes et externes susceptibles d'engendrer une faille dans la sécurité, (B) l'évaluation des dommages probables et éventuels occasionnés par ces menaces, compte tenu de la sensibilité desdits systèmes et données et (C) l'évaluation de l'exhaustivité des politiques, procédures et systèmes d'information du Fournisseur et de ses Sous-traitants, ainsi que de toutes autres mesures mises en place pour le contrôle des risques ; et (2) la protection contre lesdits risques</w:t>
            </w:r>
            <w:r w:rsidR="006B3AA5" w:rsidRPr="00665914">
              <w:rPr>
                <w:lang w:val="fr-FR"/>
              </w:rPr>
              <w:t>.</w:t>
            </w:r>
          </w:p>
          <w:p w14:paraId="5DC8C4F0" w14:textId="58B35936" w:rsidR="006B3AA5" w:rsidRPr="00665914" w:rsidRDefault="00665914" w:rsidP="00D72315">
            <w:pPr>
              <w:pStyle w:val="Heading5GCC"/>
              <w:widowControl w:val="0"/>
              <w:suppressAutoHyphens w:val="0"/>
              <w:rPr>
                <w:rFonts w:cs="Arial"/>
                <w:b/>
                <w:bCs/>
                <w:lang w:val="fr-FR" w:eastAsia="en-GB"/>
              </w:rPr>
            </w:pPr>
            <w:r w:rsidRPr="00665914">
              <w:rPr>
                <w:lang w:val="fr-FR"/>
              </w:rPr>
              <w:t xml:space="preserve">Le Fournisseur supprime toutes les Informations confidentielles de l’Acheteur et de ses filiales, de tout support hors service, et détruit ou élimine définitivement ces supports de manière à </w:t>
            </w:r>
            <w:r w:rsidRPr="00665914">
              <w:rPr>
                <w:lang w:val="fr-FR"/>
              </w:rPr>
              <w:lastRenderedPageBreak/>
              <w:t>empêcher tout accès non autorisé aux Informations confidentielles ainsi détruites ou supprimées, ou toute utilisation non autorisée de celles-ci</w:t>
            </w:r>
            <w:r w:rsidR="006B3AA5" w:rsidRPr="00665914">
              <w:rPr>
                <w:lang w:val="fr-FR"/>
              </w:rPr>
              <w:t>.</w:t>
            </w:r>
          </w:p>
          <w:p w14:paraId="7A381E20" w14:textId="529E6EB2" w:rsidR="006B3AA5" w:rsidRPr="00665914" w:rsidRDefault="00665914" w:rsidP="00D72315">
            <w:pPr>
              <w:pStyle w:val="Heading5GCC"/>
              <w:widowControl w:val="0"/>
              <w:suppressAutoHyphens w:val="0"/>
              <w:rPr>
                <w:rFonts w:cs="Arial"/>
                <w:b/>
                <w:bCs/>
                <w:lang w:val="fr-FR" w:eastAsia="en-GB"/>
              </w:rPr>
            </w:pPr>
            <w:r w:rsidRPr="00665914">
              <w:rPr>
                <w:lang w:val="fr-FR"/>
              </w:rPr>
              <w:t xml:space="preserve">En cas de faille dans la sécurité portée à la connaissance du Fournisseur, il doit (i) le plus tôt possible (et au plus tard dans un délai de 24 heures) le notifier à l’Acheteur ; (ii) effectuer une analyse des causes principales de l'incident ; (iii) identifier les causes fondamentales de ladite faille et informer l’Acheteur des résultats obtenus ; (iv) soumettre pour approbation à l’Acheteur un plan de remise en état visant à mettre fin à la faille et à éviter à l'avenir ce type d'incident ; (v) une fois le plan approuvé, remédier à la faille conformément au plan approuvé ; (vi) procéder à des investigations pour déterminer les systèmes, données et informations qui ont été touchés par la faille et fournir tous les résultats et les conclusions à l’Acheteur  pour examen et (vii) coopérer avec l’Acheteur et, à la demande de ce dernier, avec les forces de sécurité, les agences de régulation, les sociétés d'évaluation du crédit et les associations de cartes de crédit qui enquêtent sur la faille. Si le Fournisseur ne met pas à la disposition de l’Acheteur les résultats et les rapports concernant ses investigations ou si l’Acheteur constate que les informations fournies en rapport avec lesdites investigations sont insuffisantes, le Fournisseur autorisera l’Acheteur et toute entité désignée par l’Acheteur à mener des investigations au sujet de la faille dans la sécurité. Le Fournisseur emploie des efforts financiers raisonnables pour préserver toutes les preuves liées à la faille dans la sécurité, jusqu'à ce que l’Acheteur et toute entité qu'il a désignée achèvent leurs investigations ou confirment au Fournisseur qu’ils renoncent à leur droit de mener ces investigations. Au cas où le Fournisseur ne peut pas préserver les preuves liées à la faille dans la sécurité, il devra produire et conserver des copies judiciaires de toutes ces preuves et des pièces justificatives raisonnablement nécessaires pour mener des investigations et des poursuites en cas de réclamations en lien avec ladite faille. Les coûts et dépenses liés à l'exécution des obligations du Fournisseur énoncées à la </w:t>
            </w:r>
            <w:proofErr w:type="spellStart"/>
            <w:r w:rsidRPr="00665914">
              <w:rPr>
                <w:lang w:val="fr-FR"/>
              </w:rPr>
              <w:t>sous-clause</w:t>
            </w:r>
            <w:proofErr w:type="spellEnd"/>
            <w:r w:rsidRPr="00665914">
              <w:rPr>
                <w:lang w:val="fr-FR"/>
              </w:rPr>
              <w:t> 17.9 des CGC sont à la charge du Fournisseur, et il devra rembourser à l’Acheteur et à la demande de ce dernier tous les frais de notification encourus par l’Acheteur, découlant ou en relation avec une faille dans la sécurité, sauf si ladite faille est due à un acte ou une omission de ce dernier. Sans limiter la portée de ce qui précède et nonobstant toute indication contraire aux dispositions du présent Contrat, il revient à l’Acheteur de décider de notifier une tierce partie de la faille dans la sécurité et de mettre en œuvre toute solution visant à remédier à la faille, y compris le plan de remise en état</w:t>
            </w:r>
            <w:r w:rsidR="006B3AA5" w:rsidRPr="00665914">
              <w:rPr>
                <w:lang w:val="fr-FR"/>
              </w:rPr>
              <w:t>.</w:t>
            </w:r>
          </w:p>
          <w:p w14:paraId="55E8A3E4" w14:textId="072AFCD6" w:rsidR="006B3AA5" w:rsidRPr="00665914" w:rsidRDefault="00665914" w:rsidP="00D72315">
            <w:pPr>
              <w:pStyle w:val="Heading5GCC"/>
              <w:widowControl w:val="0"/>
              <w:suppressAutoHyphens w:val="0"/>
              <w:rPr>
                <w:rFonts w:cs="Arial"/>
                <w:b/>
                <w:bCs/>
                <w:lang w:val="fr-FR" w:eastAsia="en-GB"/>
              </w:rPr>
            </w:pPr>
            <w:r w:rsidRPr="00665914">
              <w:rPr>
                <w:lang w:val="fr-FR"/>
              </w:rPr>
              <w:lastRenderedPageBreak/>
              <w:t>Le Fournisseur reconnaît que toute violation de sa part de la clause 17 des CGC peut engendrer un préjudice irréparable impossible à évaluer, ce qui rend toute voie de recours ou tout recours en dommages-intérêts inadéquat. Le Fournisseur reconnait donc que l’Acheteur peut saisir tout tribunal ou organe administratif de la juridiction compétente et d'obtenir une injonction ou une décision similaire ordonnant au Fournisseur d’exécuter d'une manière spécifique ses obligations au titre du Contrat. L’Acheteur ne doit pas être tenu de verser une quelconque caution ou garantie dans le cadre d'une telle injonction</w:t>
            </w:r>
            <w:r w:rsidR="006B3AA5" w:rsidRPr="00665914">
              <w:rPr>
                <w:lang w:val="fr-FR"/>
              </w:rPr>
              <w:t>.</w:t>
            </w:r>
          </w:p>
          <w:p w14:paraId="58E43BD1" w14:textId="47F9037F" w:rsidR="006B3AA5" w:rsidRPr="00665914" w:rsidRDefault="00665914" w:rsidP="00D72315">
            <w:pPr>
              <w:pStyle w:val="Heading5GCC"/>
              <w:widowControl w:val="0"/>
              <w:suppressAutoHyphens w:val="0"/>
              <w:rPr>
                <w:rFonts w:cs="Arial"/>
                <w:b/>
                <w:bCs/>
                <w:lang w:val="fr-FR" w:eastAsia="en-GB"/>
              </w:rPr>
            </w:pPr>
            <w:r w:rsidRPr="00665914">
              <w:rPr>
                <w:lang w:val="fr-FR"/>
              </w:rPr>
              <w:t>Les dispositions de la clause 17 des CGC ci-dessus n’affectent en aucune façon un quelconque engagement de confidentialité souscrit par l’une ou l’autre des parties au présent Contrat avant la date du Contrat en ce qui concerne le Système ou une quelconque partie du Système</w:t>
            </w:r>
            <w:r w:rsidR="006B3AA5" w:rsidRPr="00665914">
              <w:rPr>
                <w:lang w:val="fr-FR"/>
              </w:rPr>
              <w:t>.</w:t>
            </w:r>
          </w:p>
          <w:p w14:paraId="46D7A089" w14:textId="6EA24A86" w:rsidR="006B3AA5" w:rsidRPr="00665914" w:rsidRDefault="00665914" w:rsidP="00D72315">
            <w:pPr>
              <w:pStyle w:val="Heading5GCC"/>
              <w:widowControl w:val="0"/>
              <w:suppressAutoHyphens w:val="0"/>
              <w:rPr>
                <w:rFonts w:cs="Arial"/>
                <w:b/>
                <w:bCs/>
                <w:lang w:val="fr-FR" w:eastAsia="en-GB"/>
              </w:rPr>
            </w:pPr>
            <w:r w:rsidRPr="00665914">
              <w:rPr>
                <w:lang w:val="fr-FR"/>
              </w:rPr>
              <w:t xml:space="preserve">Les dispositions de la présente clause 17 des CGC : (i) s'appliqueront après la date du Contrat aux informations confidentielles divulguées ou mises à la disposition de la Partie destinataire avant et après la date du Contrat et (ii) resteront en vigueur à compter de la date du Contrat jusqu'à l’exécution ou la résiliation du Contrat, et (a) concernant les secrets commerciaux, jusqu'à ce que ces secrets commerciaux cessent d'être considérés comme tels en vertu des lois en vigueur ; (b) concernant les informations personnelles divulguées par la Partie divulgatrice, à perpétuité ; et (c) concernant toutes les autres informations confidentielles, pendant une période de trois (3) ans après la fin des relations entre les parties en vertu du Contrat ou pendant toute autre période plus longue pouvant être </w:t>
            </w:r>
            <w:r w:rsidRPr="00665914">
              <w:rPr>
                <w:b/>
                <w:bCs/>
                <w:lang w:val="fr-FR"/>
              </w:rPr>
              <w:t>spécifiée dans les CPC</w:t>
            </w:r>
            <w:r w:rsidR="006B3AA5" w:rsidRPr="00665914">
              <w:rPr>
                <w:lang w:val="fr-FR"/>
              </w:rPr>
              <w:t>.</w:t>
            </w:r>
          </w:p>
        </w:tc>
      </w:tr>
    </w:tbl>
    <w:p w14:paraId="19C99E59" w14:textId="1F9DD57C" w:rsidR="006B3AA5" w:rsidRPr="00665914" w:rsidRDefault="006B3AA5" w:rsidP="00D72315">
      <w:pPr>
        <w:pStyle w:val="Heading3GCC"/>
        <w:keepNext w:val="0"/>
        <w:widowControl w:val="0"/>
        <w:suppressAutoHyphens w:val="0"/>
        <w:rPr>
          <w:lang w:val="fr-FR"/>
        </w:rPr>
      </w:pPr>
      <w:bookmarkStart w:id="2260" w:name="_Toc521497717"/>
      <w:bookmarkStart w:id="2261" w:name="_Toc210987016"/>
      <w:bookmarkStart w:id="2262" w:name="_Toc448150822"/>
      <w:bookmarkStart w:id="2263" w:name="_Toc448151056"/>
      <w:bookmarkStart w:id="2264" w:name="_Toc448151228"/>
      <w:bookmarkStart w:id="2265" w:name="_Toc448151337"/>
      <w:bookmarkStart w:id="2266" w:name="_Toc512587398"/>
      <w:bookmarkStart w:id="2267" w:name="_Toc55506685"/>
      <w:bookmarkStart w:id="2268" w:name="_Toc55540955"/>
      <w:bookmarkStart w:id="2269" w:name="_Toc55561671"/>
      <w:bookmarkStart w:id="2270" w:name="_Toc55760555"/>
      <w:bookmarkStart w:id="2271" w:name="_Toc55760958"/>
      <w:bookmarkStart w:id="2272" w:name="_Toc55765858"/>
      <w:bookmarkStart w:id="2273" w:name="_Toc55933371"/>
      <w:bookmarkStart w:id="2274" w:name="_Toc56639251"/>
      <w:bookmarkStart w:id="2275" w:name="_Toc58432622"/>
      <w:r w:rsidRPr="004C2445">
        <w:rPr>
          <w:lang w:val="fr-FR"/>
        </w:rPr>
        <w:lastRenderedPageBreak/>
        <w:t xml:space="preserve">E.  </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sidR="00665914" w:rsidRPr="00665914">
        <w:rPr>
          <w:lang w:val="fr-FR"/>
        </w:rPr>
        <w:t>Fourniture, Installation, Mise à l’essai, Mise en Service et Réception du Système</w:t>
      </w:r>
    </w:p>
    <w:tbl>
      <w:tblPr>
        <w:tblW w:w="5000" w:type="pct"/>
        <w:tblLook w:val="0000" w:firstRow="0" w:lastRow="0" w:firstColumn="0" w:lastColumn="0" w:noHBand="0" w:noVBand="0"/>
      </w:tblPr>
      <w:tblGrid>
        <w:gridCol w:w="2520"/>
        <w:gridCol w:w="6884"/>
      </w:tblGrid>
      <w:tr w:rsidR="006B3AA5" w:rsidRPr="005F2273" w14:paraId="61B23147" w14:textId="77777777" w:rsidTr="002C2DDD">
        <w:tc>
          <w:tcPr>
            <w:tcW w:w="1340" w:type="pct"/>
          </w:tcPr>
          <w:p w14:paraId="66CC810A" w14:textId="6DA41F66" w:rsidR="006B3AA5" w:rsidRPr="005E3CE3" w:rsidRDefault="00665914" w:rsidP="002C2DDD">
            <w:pPr>
              <w:pStyle w:val="Heading4GCC"/>
            </w:pPr>
            <w:bookmarkStart w:id="2276" w:name="_Toc58432623"/>
            <w:bookmarkStart w:id="2277" w:name="_Toc55765859"/>
            <w:bookmarkStart w:id="2278" w:name="_Toc55760556"/>
            <w:bookmarkStart w:id="2279" w:name="_Toc55506686"/>
            <w:bookmarkStart w:id="2280" w:name="_Toc512587399"/>
            <w:bookmarkStart w:id="2281" w:name="_Toc448151338"/>
            <w:bookmarkStart w:id="2282" w:name="_Toc448151229"/>
            <w:bookmarkStart w:id="2283" w:name="_Toc448151057"/>
            <w:bookmarkStart w:id="2284" w:name="_Toc448150823"/>
            <w:bookmarkStart w:id="2285" w:name="_Toc210987017"/>
            <w:bookmarkStart w:id="2286" w:name="_Toc521497718"/>
            <w:proofErr w:type="spellStart"/>
            <w:r>
              <w:t>Représentants</w:t>
            </w:r>
            <w:bookmarkEnd w:id="2276"/>
            <w:bookmarkEnd w:id="2277"/>
            <w:bookmarkEnd w:id="2278"/>
            <w:bookmarkEnd w:id="2279"/>
            <w:bookmarkEnd w:id="2280"/>
            <w:bookmarkEnd w:id="2281"/>
            <w:bookmarkEnd w:id="2282"/>
            <w:bookmarkEnd w:id="2283"/>
            <w:bookmarkEnd w:id="2284"/>
            <w:bookmarkEnd w:id="2285"/>
            <w:bookmarkEnd w:id="2286"/>
            <w:proofErr w:type="spellEnd"/>
          </w:p>
        </w:tc>
        <w:tc>
          <w:tcPr>
            <w:tcW w:w="3660" w:type="pct"/>
          </w:tcPr>
          <w:p w14:paraId="4E7F4C20" w14:textId="6731DBBC" w:rsidR="006B3AA5" w:rsidRPr="005E3CE3" w:rsidRDefault="00665914" w:rsidP="00D72315">
            <w:pPr>
              <w:pStyle w:val="Heading5GCC"/>
              <w:widowControl w:val="0"/>
              <w:suppressAutoHyphens w:val="0"/>
            </w:pPr>
            <w:r>
              <w:t xml:space="preserve">Directeur de </w:t>
            </w:r>
            <w:proofErr w:type="spellStart"/>
            <w:r>
              <w:t>projet</w:t>
            </w:r>
            <w:proofErr w:type="spellEnd"/>
          </w:p>
          <w:p w14:paraId="04984C42" w14:textId="01FA6958" w:rsidR="006B3AA5" w:rsidRPr="0023047C" w:rsidRDefault="0023047C" w:rsidP="00D72315">
            <w:pPr>
              <w:widowControl w:val="0"/>
              <w:tabs>
                <w:tab w:val="left" w:pos="3960"/>
              </w:tabs>
              <w:spacing w:line="240" w:lineRule="auto"/>
              <w:ind w:left="540" w:right="-72"/>
              <w:rPr>
                <w:rFonts w:eastAsia="Times New Roman" w:cs="Times New Roman"/>
                <w:szCs w:val="20"/>
                <w:lang w:val="fr-FR"/>
              </w:rPr>
            </w:pPr>
            <w:r w:rsidRPr="0023047C">
              <w:rPr>
                <w:lang w:val="fr-FR"/>
              </w:rPr>
              <w:t xml:space="preserve">Si le Directeur de projet n’est pas désigné dans le Contrat, l’Acheteur nommera un Directeur de projet dans les quatorze (14) jours suivant la date d’entrée en vigueur du Contrat et notifiera par écrit au Fournisseur le nom du Directeur de projet. L’Acheteur peut à sa discrétion nommer une autre personne en qualité de Directeur de projet en lieu et place de la personne précédemment nommée à cette fonction et il notifie sans délai au Fournisseur le nom de cette autre personne. Il ne peut être procédé à une telle nomination que dans la mesure où la période </w:t>
            </w:r>
            <w:r w:rsidRPr="0023047C">
              <w:rPr>
                <w:lang w:val="fr-FR"/>
              </w:rPr>
              <w:lastRenderedPageBreak/>
              <w:t xml:space="preserve">et les modalités de cette nomination ne perturbent pas la progression des travaux relatifs au Système. Cette nomination n’est effective qu’à compter de la réception de ladite notification par le Fournisseur. Sous réserve des extensions et/ou limitations </w:t>
            </w:r>
            <w:r w:rsidRPr="0023047C">
              <w:rPr>
                <w:b/>
                <w:szCs w:val="20"/>
                <w:lang w:val="fr-FR"/>
              </w:rPr>
              <w:t>spécifiées dans les CPC</w:t>
            </w:r>
            <w:r w:rsidRPr="0023047C">
              <w:rPr>
                <w:lang w:val="fr-FR"/>
              </w:rPr>
              <w:t xml:space="preserve"> (éventuellement), le Directeur de projet est habilité à représenter l’Acheteur pour toutes les affaires courantes relatives au Système ou résultant du Contrat, et est la personne émettant ou recevant les notifications au nom de l’Acheteur, conformément à la clause 4 des CGC</w:t>
            </w:r>
            <w:r w:rsidR="006B3AA5" w:rsidRPr="0023047C">
              <w:rPr>
                <w:rFonts w:eastAsia="Times New Roman" w:cs="Times New Roman"/>
                <w:szCs w:val="20"/>
                <w:lang w:val="fr-FR"/>
              </w:rPr>
              <w:t>.</w:t>
            </w:r>
          </w:p>
        </w:tc>
      </w:tr>
      <w:tr w:rsidR="006B3AA5" w:rsidRPr="005F2273" w14:paraId="4270E39A" w14:textId="77777777" w:rsidTr="002C2DDD">
        <w:tc>
          <w:tcPr>
            <w:tcW w:w="1340" w:type="pct"/>
          </w:tcPr>
          <w:p w14:paraId="0C195E91" w14:textId="77777777" w:rsidR="006B3AA5" w:rsidRPr="0023047C" w:rsidRDefault="006B3AA5" w:rsidP="00D72315">
            <w:pPr>
              <w:widowControl w:val="0"/>
              <w:spacing w:after="200"/>
              <w:rPr>
                <w:lang w:val="fr-FR"/>
              </w:rPr>
            </w:pPr>
          </w:p>
        </w:tc>
        <w:tc>
          <w:tcPr>
            <w:tcW w:w="3660" w:type="pct"/>
          </w:tcPr>
          <w:p w14:paraId="444D981F" w14:textId="66D17243" w:rsidR="00651A09" w:rsidRPr="005E3CE3" w:rsidRDefault="0023047C" w:rsidP="00D72315">
            <w:pPr>
              <w:pStyle w:val="Heading5GCC"/>
              <w:widowControl w:val="0"/>
              <w:suppressAutoHyphens w:val="0"/>
            </w:pPr>
            <w:proofErr w:type="spellStart"/>
            <w:r>
              <w:t>Représentant</w:t>
            </w:r>
            <w:proofErr w:type="spellEnd"/>
            <w:r>
              <w:t xml:space="preserve"> du </w:t>
            </w:r>
            <w:proofErr w:type="spellStart"/>
            <w:r>
              <w:t>Fournisseur</w:t>
            </w:r>
            <w:proofErr w:type="spellEnd"/>
          </w:p>
          <w:p w14:paraId="6FD1C6FC" w14:textId="67FA0CF2" w:rsidR="00651A09" w:rsidRPr="0023047C" w:rsidRDefault="0023047C" w:rsidP="00D72315">
            <w:pPr>
              <w:pStyle w:val="Heading5GCC"/>
              <w:widowControl w:val="0"/>
              <w:numPr>
                <w:ilvl w:val="2"/>
                <w:numId w:val="41"/>
              </w:numPr>
              <w:suppressAutoHyphens w:val="0"/>
              <w:rPr>
                <w:lang w:val="fr-FR"/>
              </w:rPr>
            </w:pPr>
            <w:r w:rsidRPr="0023047C">
              <w:rPr>
                <w:lang w:val="fr-FR"/>
              </w:rPr>
              <w:t xml:space="preserve">Si le Représentant du Fournisseur n’est pas désigné dans le Contrat, le Fournisseur nommera alors ledit Représentant dans les quatorze (14) jours suivant la date d’entrée en vigueur du Contrat et demandera à l’Acheteur d’approuver par écrit le choix de cette personne. Cette demande doit être accompagnée du curriculum vitae détaillé de la personne désignée ainsi que d’une description des éventuelles autres responsabilités, afférentes ou non au Système que ladite personne continuera d’exercer tout en servant en qualité de Représentant du Fournisseur. Si l’Acheteur n’oppose aucune objection à cette nomination dans un délai de quatorze (14) jours, le choix du Représentant du Fournisseur sera réputé avoir été approuvé. Si l’Acheteur s’oppose au choix du Représentant du Fournisseur dans ce délai de quatorze (14) jours en précisant les motifs de sa décision, le Fournisseur nommera un remplaçant dans les quatorze (14) jours suivant cette opposition, et cette nomination sera soumise aux dispositions de la présente </w:t>
            </w:r>
            <w:proofErr w:type="spellStart"/>
            <w:r w:rsidRPr="0023047C">
              <w:rPr>
                <w:lang w:val="fr-FR"/>
              </w:rPr>
              <w:t>sous-clause</w:t>
            </w:r>
            <w:proofErr w:type="spellEnd"/>
            <w:r w:rsidRPr="0023047C">
              <w:rPr>
                <w:lang w:val="fr-FR"/>
              </w:rPr>
              <w:t> 18.2.1 des CGC</w:t>
            </w:r>
            <w:r w:rsidR="006B3AA5" w:rsidRPr="0023047C">
              <w:rPr>
                <w:lang w:val="fr-FR"/>
              </w:rPr>
              <w:t>.</w:t>
            </w:r>
          </w:p>
          <w:p w14:paraId="5DCB96B3" w14:textId="50EDA678" w:rsidR="00651A09" w:rsidRPr="0023047C" w:rsidRDefault="0023047C" w:rsidP="00D72315">
            <w:pPr>
              <w:pStyle w:val="Heading5GCC"/>
              <w:widowControl w:val="0"/>
              <w:numPr>
                <w:ilvl w:val="2"/>
                <w:numId w:val="41"/>
              </w:numPr>
              <w:suppressAutoHyphens w:val="0"/>
              <w:rPr>
                <w:lang w:val="fr-FR"/>
              </w:rPr>
            </w:pPr>
            <w:r w:rsidRPr="0023047C">
              <w:rPr>
                <w:lang w:val="fr-FR"/>
              </w:rPr>
              <w:t xml:space="preserve">Sous réserve des extensions et/ou limitations (le cas échéant) </w:t>
            </w:r>
            <w:r w:rsidRPr="0023047C">
              <w:rPr>
                <w:b/>
                <w:lang w:val="fr-FR"/>
              </w:rPr>
              <w:t>spécifiées dans les CPC</w:t>
            </w:r>
            <w:r w:rsidRPr="0023047C">
              <w:rPr>
                <w:lang w:val="fr-FR"/>
              </w:rPr>
              <w:t>, le Représentant du Fournisseur sera habilité à représenter le Fournisseur pour toutes les affaires courantes relatives au Système ou résultant du Contrat, et sera la personne émettant ou recevant les notifications au nom du Fournisseur en conformité avec la clause 4 des CGC</w:t>
            </w:r>
            <w:r w:rsidR="006B3AA5" w:rsidRPr="0023047C">
              <w:rPr>
                <w:lang w:val="fr-FR"/>
              </w:rPr>
              <w:t>.</w:t>
            </w:r>
          </w:p>
          <w:p w14:paraId="66613342" w14:textId="6B25D2D0" w:rsidR="00651A09" w:rsidRPr="0023047C" w:rsidRDefault="0023047C" w:rsidP="00D72315">
            <w:pPr>
              <w:pStyle w:val="Heading5GCC"/>
              <w:widowControl w:val="0"/>
              <w:numPr>
                <w:ilvl w:val="2"/>
                <w:numId w:val="41"/>
              </w:numPr>
              <w:suppressAutoHyphens w:val="0"/>
              <w:rPr>
                <w:lang w:val="fr-FR"/>
              </w:rPr>
            </w:pPr>
            <w:r w:rsidRPr="0023047C">
              <w:rPr>
                <w:lang w:val="fr-FR"/>
              </w:rPr>
              <w:t xml:space="preserve">Le Fournisseur ne doit pas révoquer le Représentant du Fournisseur sans le consentement écrit préalable de l’Acheteur, qui ne doit refuser son consentement sans motif valable. Si l’Acheteur y consent, le Fournisseur nommera une autre personne dotée de qualifications supérieures ou égales à celles du Représentant du </w:t>
            </w:r>
            <w:r w:rsidRPr="0023047C">
              <w:rPr>
                <w:lang w:val="fr-FR"/>
              </w:rPr>
              <w:lastRenderedPageBreak/>
              <w:t xml:space="preserve">Fournisseur, conformément à la procédure définie à la </w:t>
            </w:r>
            <w:proofErr w:type="spellStart"/>
            <w:r w:rsidRPr="0023047C">
              <w:rPr>
                <w:lang w:val="fr-FR"/>
              </w:rPr>
              <w:t>sous-clause</w:t>
            </w:r>
            <w:proofErr w:type="spellEnd"/>
            <w:r w:rsidRPr="0023047C">
              <w:rPr>
                <w:lang w:val="fr-FR"/>
              </w:rPr>
              <w:t> 18.2.1 des CGC</w:t>
            </w:r>
            <w:r w:rsidR="006B3AA5" w:rsidRPr="0023047C">
              <w:rPr>
                <w:lang w:val="fr-FR"/>
              </w:rPr>
              <w:t>.</w:t>
            </w:r>
          </w:p>
          <w:p w14:paraId="39F849D6" w14:textId="5367F654" w:rsidR="00651A09" w:rsidRPr="0023047C" w:rsidRDefault="0023047C" w:rsidP="00D72315">
            <w:pPr>
              <w:pStyle w:val="Heading5GCC"/>
              <w:widowControl w:val="0"/>
              <w:numPr>
                <w:ilvl w:val="2"/>
                <w:numId w:val="41"/>
              </w:numPr>
              <w:suppressAutoHyphens w:val="0"/>
              <w:rPr>
                <w:lang w:val="fr-FR"/>
              </w:rPr>
            </w:pPr>
            <w:r w:rsidRPr="0023047C">
              <w:rPr>
                <w:lang w:val="fr-FR"/>
              </w:rPr>
              <w:t>Le Représentant du Fournisseur et son personnel sont tenus de travailler en étroite collaboration avec le Directeur de projet et le personnel de l’Acheteur, d'agir dans les limites de leurs propres pouvoirs, et de respecter les instructions émises par l’Acheteur qui sont conformes aux conditions du Contrat. Le Représentant du Fournisseur est chargé de diriger les activités de son personnel et de tout personnel sous-traitant</w:t>
            </w:r>
            <w:r w:rsidR="006B3AA5" w:rsidRPr="0023047C">
              <w:rPr>
                <w:lang w:val="fr-FR"/>
              </w:rPr>
              <w:t>.</w:t>
            </w:r>
          </w:p>
          <w:p w14:paraId="05356EF0" w14:textId="6FE7E512" w:rsidR="00651A09" w:rsidRPr="005F2893" w:rsidRDefault="005F2893" w:rsidP="00D72315">
            <w:pPr>
              <w:pStyle w:val="Heading5GCC"/>
              <w:widowControl w:val="0"/>
              <w:numPr>
                <w:ilvl w:val="2"/>
                <w:numId w:val="41"/>
              </w:numPr>
              <w:suppressAutoHyphens w:val="0"/>
              <w:rPr>
                <w:lang w:val="fr-FR"/>
              </w:rPr>
            </w:pPr>
            <w:r w:rsidRPr="005F2893">
              <w:rPr>
                <w:lang w:val="fr-FR"/>
              </w:rPr>
              <w:t>Le Représentant du Fournisseur peut, sous réserve du consentement de l’Acheteur, déléguer à tout moment à toute personne tout pouvoir, fonction ou autorité dont il est investi. Cette délégation peut être révoquée à tout moment. Cette délégation ou révocation fait l’objet d’un avis préalable écrit et signé par le Représentant du Fournisseur, qui spécifie les pouvoirs, fonctions et autorités ainsi délégués ou révoqués. Cette délégation ou révocation est sans effet tant que l’avis notifiant de ladite délégation ou révocation n’a pas été remise à l’Acheteur et au Directeur de projet</w:t>
            </w:r>
            <w:r w:rsidR="006B3AA5" w:rsidRPr="005F2893">
              <w:rPr>
                <w:lang w:val="fr-FR"/>
              </w:rPr>
              <w:t>.</w:t>
            </w:r>
          </w:p>
          <w:p w14:paraId="6DED98A5" w14:textId="091D044C" w:rsidR="006B3AA5" w:rsidRPr="005F2893" w:rsidRDefault="005F2893" w:rsidP="00D72315">
            <w:pPr>
              <w:pStyle w:val="Heading5GCC"/>
              <w:widowControl w:val="0"/>
              <w:numPr>
                <w:ilvl w:val="2"/>
                <w:numId w:val="41"/>
              </w:numPr>
              <w:suppressAutoHyphens w:val="0"/>
              <w:rPr>
                <w:lang w:val="fr-FR"/>
              </w:rPr>
            </w:pPr>
            <w:r w:rsidRPr="005F2893">
              <w:rPr>
                <w:lang w:val="fr-FR"/>
              </w:rPr>
              <w:t xml:space="preserve">Les actions entreprises ou les pouvoirs, fonctions et autorités, quels qu’ils soient, exercés par une quelconque personne au titre d’une délégation donnée conformément aux dispositions de la </w:t>
            </w:r>
            <w:proofErr w:type="spellStart"/>
            <w:r w:rsidRPr="005F2893">
              <w:rPr>
                <w:lang w:val="fr-FR"/>
              </w:rPr>
              <w:t>sous-clause</w:t>
            </w:r>
            <w:proofErr w:type="spellEnd"/>
            <w:r w:rsidRPr="005F2893">
              <w:rPr>
                <w:lang w:val="fr-FR"/>
              </w:rPr>
              <w:t> 18.2.5 des CGC sont réputés être des actions entreprises ou des pouvoirs, fonctions et autorités exercés par le Représentant du Fournisseur</w:t>
            </w:r>
            <w:r w:rsidR="006B3AA5" w:rsidRPr="005F2893">
              <w:rPr>
                <w:lang w:val="fr-FR"/>
              </w:rPr>
              <w:t>.</w:t>
            </w:r>
          </w:p>
          <w:p w14:paraId="4F05D944" w14:textId="50198668" w:rsidR="00651A09" w:rsidRPr="005E3CE3" w:rsidRDefault="005F2893" w:rsidP="00D72315">
            <w:pPr>
              <w:pStyle w:val="Heading5GCC"/>
              <w:widowControl w:val="0"/>
              <w:suppressAutoHyphens w:val="0"/>
            </w:pPr>
            <w:r>
              <w:t xml:space="preserve">Objections et </w:t>
            </w:r>
            <w:proofErr w:type="spellStart"/>
            <w:r>
              <w:t>Renvois</w:t>
            </w:r>
            <w:proofErr w:type="spellEnd"/>
          </w:p>
          <w:p w14:paraId="2E6CF220" w14:textId="7B631FB7" w:rsidR="00651A09" w:rsidRPr="005F2893" w:rsidRDefault="005F2893" w:rsidP="00D72315">
            <w:pPr>
              <w:pStyle w:val="Heading5GCC"/>
              <w:widowControl w:val="0"/>
              <w:numPr>
                <w:ilvl w:val="2"/>
                <w:numId w:val="41"/>
              </w:numPr>
              <w:suppressAutoHyphens w:val="0"/>
              <w:rPr>
                <w:lang w:val="fr-FR"/>
              </w:rPr>
            </w:pPr>
            <w:r w:rsidRPr="005F2893">
              <w:rPr>
                <w:lang w:val="fr-FR"/>
              </w:rPr>
              <w:t>Si l’Acheteur constate qu'un membre du personnel du Fournisseur s’est mal conduit ou est accusé d'avoir commis un acte criminel, le Fournisseur renverra cette personne à la demande de l’Acheteur</w:t>
            </w:r>
            <w:r w:rsidR="006B3AA5" w:rsidRPr="005F2893">
              <w:rPr>
                <w:lang w:val="fr-FR"/>
              </w:rPr>
              <w:t>.</w:t>
            </w:r>
          </w:p>
          <w:p w14:paraId="24918919" w14:textId="5234B066" w:rsidR="00651A09" w:rsidRPr="005F2893" w:rsidRDefault="005F2893" w:rsidP="00D72315">
            <w:pPr>
              <w:pStyle w:val="Heading5GCC"/>
              <w:widowControl w:val="0"/>
              <w:numPr>
                <w:ilvl w:val="2"/>
                <w:numId w:val="41"/>
              </w:numPr>
              <w:suppressAutoHyphens w:val="0"/>
              <w:rPr>
                <w:lang w:val="fr-FR"/>
              </w:rPr>
            </w:pPr>
            <w:r w:rsidRPr="005F2893">
              <w:rPr>
                <w:lang w:val="fr-FR"/>
              </w:rPr>
              <w:t xml:space="preserve">Si l’Acheteur a des raisons valables de ne pas être satisfait du rendement d’un quelconque membre du personnel du Fournisseur affecté à l'exécution du Contrat, qui, de l'avis raisonnable de l’Acheteur et pour des raisons licites, ne sert pas les meilleurs intérêts de l’Acheteur, ce dernier pourra, par notification au Fournisseur, demander le remplacement de cette personne. Dès réception de ladite notification, le Fournisseur suspendra immédiatement la personne de ses fonctions à la demande de l’Acheteur et mènera sans délai des investigations sur l'affaire. Si le Fournisseur </w:t>
            </w:r>
            <w:r w:rsidRPr="005F2893">
              <w:rPr>
                <w:lang w:val="fr-FR"/>
              </w:rPr>
              <w:lastRenderedPageBreak/>
              <w:t>n'est pas en mesure de résoudre le problème à la satisfaction raisonnable de l’Acheteur dans un délai de cinq (5) jours, il retirera cette personne à la demande de l’Acheteur</w:t>
            </w:r>
            <w:r w:rsidR="006B3AA5" w:rsidRPr="005F2893">
              <w:rPr>
                <w:lang w:val="fr-FR"/>
              </w:rPr>
              <w:t>.</w:t>
            </w:r>
          </w:p>
          <w:p w14:paraId="7E4544E4" w14:textId="557A7545" w:rsidR="006B3AA5" w:rsidRPr="005F2893" w:rsidRDefault="005F2893" w:rsidP="00D72315">
            <w:pPr>
              <w:pStyle w:val="Heading5GCC"/>
              <w:widowControl w:val="0"/>
              <w:numPr>
                <w:ilvl w:val="2"/>
                <w:numId w:val="41"/>
              </w:numPr>
              <w:suppressAutoHyphens w:val="0"/>
              <w:rPr>
                <w:lang w:val="fr-FR"/>
              </w:rPr>
            </w:pPr>
            <w:r w:rsidRPr="005F2893">
              <w:rPr>
                <w:lang w:val="fr-FR"/>
              </w:rPr>
              <w:t xml:space="preserve">Si un représentant ou employé du Fournisseur est renvoyé conformément à la </w:t>
            </w:r>
            <w:proofErr w:type="spellStart"/>
            <w:r w:rsidRPr="005F2893">
              <w:rPr>
                <w:lang w:val="fr-FR"/>
              </w:rPr>
              <w:t>sous-clause</w:t>
            </w:r>
            <w:proofErr w:type="spellEnd"/>
            <w:r w:rsidRPr="005F2893">
              <w:rPr>
                <w:lang w:val="fr-FR"/>
              </w:rPr>
              <w:t> 18.3.1 ou 18.3.2 des CGC, le Fournisseur, si besoin est, nommera rapidement un remplaçant</w:t>
            </w:r>
            <w:r w:rsidR="006B3AA5" w:rsidRPr="005F2893">
              <w:rPr>
                <w:lang w:val="fr-FR"/>
              </w:rPr>
              <w:t>.</w:t>
            </w:r>
          </w:p>
        </w:tc>
      </w:tr>
      <w:tr w:rsidR="006B3AA5" w:rsidRPr="005F2273" w14:paraId="4D66F346" w14:textId="77777777" w:rsidTr="002C2DDD">
        <w:tc>
          <w:tcPr>
            <w:tcW w:w="1340" w:type="pct"/>
          </w:tcPr>
          <w:p w14:paraId="7FD85FB0" w14:textId="522DA6AD" w:rsidR="006B3AA5" w:rsidRPr="005E3CE3" w:rsidRDefault="005F2893" w:rsidP="002C2DDD">
            <w:pPr>
              <w:pStyle w:val="Heading4GCC"/>
              <w:rPr>
                <w:rFonts w:cs="Arial"/>
                <w:bCs/>
                <w:lang w:eastAsia="en-GB"/>
              </w:rPr>
            </w:pPr>
            <w:bookmarkStart w:id="2287" w:name="_Toc58432624"/>
            <w:bookmarkStart w:id="2288" w:name="_Toc55765860"/>
            <w:bookmarkStart w:id="2289" w:name="_Toc55760557"/>
            <w:bookmarkStart w:id="2290" w:name="_Toc55506687"/>
            <w:bookmarkStart w:id="2291" w:name="_Toc512587400"/>
            <w:bookmarkStart w:id="2292" w:name="_Toc448151339"/>
            <w:bookmarkStart w:id="2293" w:name="_Toc448151230"/>
            <w:bookmarkStart w:id="2294" w:name="_Toc448151058"/>
            <w:bookmarkStart w:id="2295" w:name="_Toc448150824"/>
            <w:bookmarkStart w:id="2296" w:name="_Toc210987018"/>
            <w:bookmarkStart w:id="2297" w:name="_Toc521497719"/>
            <w:r>
              <w:lastRenderedPageBreak/>
              <w:t xml:space="preserve">Plan de </w:t>
            </w:r>
            <w:proofErr w:type="spellStart"/>
            <w:r>
              <w:t>projet</w:t>
            </w:r>
            <w:bookmarkEnd w:id="2287"/>
            <w:bookmarkEnd w:id="2288"/>
            <w:bookmarkEnd w:id="2289"/>
            <w:bookmarkEnd w:id="2290"/>
            <w:bookmarkEnd w:id="2291"/>
            <w:bookmarkEnd w:id="2292"/>
            <w:bookmarkEnd w:id="2293"/>
            <w:bookmarkEnd w:id="2294"/>
            <w:bookmarkEnd w:id="2295"/>
            <w:bookmarkEnd w:id="2296"/>
            <w:bookmarkEnd w:id="2297"/>
            <w:proofErr w:type="spellEnd"/>
          </w:p>
        </w:tc>
        <w:tc>
          <w:tcPr>
            <w:tcW w:w="3660" w:type="pct"/>
          </w:tcPr>
          <w:p w14:paraId="2ADBCD7D" w14:textId="607D91B1" w:rsidR="006B3AA5" w:rsidRPr="005F2893" w:rsidRDefault="005F2893" w:rsidP="00D72315">
            <w:pPr>
              <w:pStyle w:val="Heading5GCC"/>
              <w:widowControl w:val="0"/>
              <w:suppressAutoHyphens w:val="0"/>
              <w:rPr>
                <w:rFonts w:cs="Arial"/>
                <w:b/>
                <w:bCs/>
                <w:lang w:val="fr-FR" w:eastAsia="en-GB"/>
              </w:rPr>
            </w:pPr>
            <w:r w:rsidRPr="005F2893">
              <w:rPr>
                <w:lang w:val="fr-FR"/>
              </w:rPr>
              <w:t xml:space="preserve">En étroite collaboration avec l’Acheteur et sur la base du Plan de projet préliminaire figurant dans l'Offre du Fournisseur, ce dernier établit un Plan de projet englobant les activités spécifiées dans le Contrat. Le contenu dudit Plan de projet est tel que </w:t>
            </w:r>
            <w:r w:rsidRPr="005F2893">
              <w:rPr>
                <w:b/>
                <w:lang w:val="fr-FR"/>
              </w:rPr>
              <w:t xml:space="preserve">spécifié dans les CPC </w:t>
            </w:r>
            <w:r w:rsidRPr="005F2893">
              <w:rPr>
                <w:lang w:val="fr-FR"/>
              </w:rPr>
              <w:t>et/ou dans les Exigences de l’Acheteur</w:t>
            </w:r>
            <w:r w:rsidR="006B3AA5" w:rsidRPr="005F2893">
              <w:rPr>
                <w:lang w:val="fr-FR"/>
              </w:rPr>
              <w:t>.</w:t>
            </w:r>
          </w:p>
        </w:tc>
      </w:tr>
      <w:tr w:rsidR="006B3AA5" w:rsidRPr="005F2273" w14:paraId="1EE7C7ED" w14:textId="77777777" w:rsidTr="002C2DDD">
        <w:tc>
          <w:tcPr>
            <w:tcW w:w="1340" w:type="pct"/>
          </w:tcPr>
          <w:p w14:paraId="018FAD7C" w14:textId="77777777" w:rsidR="006B3AA5" w:rsidRPr="005F2893" w:rsidRDefault="006B3AA5" w:rsidP="00D72315">
            <w:pPr>
              <w:widowControl w:val="0"/>
              <w:spacing w:after="200"/>
              <w:rPr>
                <w:lang w:val="fr-FR"/>
              </w:rPr>
            </w:pPr>
          </w:p>
        </w:tc>
        <w:tc>
          <w:tcPr>
            <w:tcW w:w="3660" w:type="pct"/>
          </w:tcPr>
          <w:p w14:paraId="7FFF147B" w14:textId="39E2C422" w:rsidR="006B3AA5" w:rsidRPr="005F2893" w:rsidRDefault="005F2893" w:rsidP="00D72315">
            <w:pPr>
              <w:pStyle w:val="Heading5GCC"/>
              <w:widowControl w:val="0"/>
              <w:suppressAutoHyphens w:val="0"/>
              <w:rPr>
                <w:rFonts w:cs="Arial"/>
                <w:b/>
                <w:bCs/>
                <w:lang w:val="fr-FR" w:eastAsia="en-GB"/>
              </w:rPr>
            </w:pPr>
            <w:r w:rsidRPr="005F2893">
              <w:rPr>
                <w:lang w:val="fr-FR"/>
              </w:rPr>
              <w:t xml:space="preserve">Le Fournisseur soumet le Plan de projet à l’Acheteur suivant la procédure </w:t>
            </w:r>
            <w:r w:rsidRPr="005F2893">
              <w:rPr>
                <w:b/>
                <w:lang w:val="fr-FR"/>
              </w:rPr>
              <w:t>décrite dans les CPC</w:t>
            </w:r>
            <w:r w:rsidR="006B3AA5" w:rsidRPr="005F2893">
              <w:rPr>
                <w:lang w:val="fr-FR"/>
              </w:rPr>
              <w:t>.</w:t>
            </w:r>
          </w:p>
          <w:p w14:paraId="77C1B9DA" w14:textId="3825EDCF" w:rsidR="006B3AA5" w:rsidRPr="005F2893" w:rsidRDefault="005F2893" w:rsidP="00D72315">
            <w:pPr>
              <w:pStyle w:val="Heading5GCC"/>
              <w:widowControl w:val="0"/>
              <w:suppressAutoHyphens w:val="0"/>
              <w:rPr>
                <w:rFonts w:cs="Arial"/>
                <w:b/>
                <w:bCs/>
                <w:lang w:val="fr-FR" w:eastAsia="en-GB"/>
              </w:rPr>
            </w:pPr>
            <w:r w:rsidRPr="005F2893">
              <w:rPr>
                <w:lang w:val="fr-FR"/>
              </w:rPr>
              <w:t>Si besoin est, les conséquences sur le Calendrier d’exécution des modifications convenues lors de la mise au point finale du Plan de projet convenu et finalisé sont incorporées au Contrat par le biais d’avenants, conformément aux clauses 39 et 40 des CGC</w:t>
            </w:r>
            <w:r w:rsidR="006B3AA5" w:rsidRPr="005F2893">
              <w:rPr>
                <w:lang w:val="fr-FR"/>
              </w:rPr>
              <w:t>.</w:t>
            </w:r>
          </w:p>
          <w:p w14:paraId="5E03DFA6" w14:textId="52B1F477" w:rsidR="006B3AA5" w:rsidRPr="005F2893" w:rsidRDefault="005F2893" w:rsidP="00D72315">
            <w:pPr>
              <w:pStyle w:val="Heading5GCC"/>
              <w:widowControl w:val="0"/>
              <w:suppressAutoHyphens w:val="0"/>
              <w:rPr>
                <w:rFonts w:cs="Arial"/>
                <w:b/>
                <w:bCs/>
                <w:lang w:val="fr-FR" w:eastAsia="en-GB"/>
              </w:rPr>
            </w:pPr>
            <w:r w:rsidRPr="005F2893">
              <w:rPr>
                <w:lang w:val="fr-FR"/>
              </w:rPr>
              <w:t>Le Fournisseur s’engage à fournir, installer, essayer et mettre en service le Système conformément au Plan de projet convenu et finalisé et au Contrat</w:t>
            </w:r>
            <w:r w:rsidR="006B3AA5" w:rsidRPr="005F2893">
              <w:rPr>
                <w:lang w:val="fr-FR"/>
              </w:rPr>
              <w:t>.</w:t>
            </w:r>
          </w:p>
          <w:p w14:paraId="55A7BC18" w14:textId="64113AA6" w:rsidR="006B3AA5" w:rsidRPr="005F2893" w:rsidRDefault="005F2893" w:rsidP="00D72315">
            <w:pPr>
              <w:pStyle w:val="Heading5GCC"/>
              <w:widowControl w:val="0"/>
              <w:suppressAutoHyphens w:val="0"/>
              <w:rPr>
                <w:rFonts w:cs="Arial"/>
                <w:b/>
                <w:bCs/>
                <w:lang w:val="fr-FR" w:eastAsia="en-GB"/>
              </w:rPr>
            </w:pPr>
            <w:r w:rsidRPr="005F2893">
              <w:rPr>
                <w:lang w:val="fr-FR"/>
              </w:rPr>
              <w:t xml:space="preserve">Les rapports d’avancement et autres rapports </w:t>
            </w:r>
            <w:r w:rsidRPr="005F2893">
              <w:rPr>
                <w:b/>
                <w:lang w:val="fr-FR"/>
              </w:rPr>
              <w:t>spécifiés dans les</w:t>
            </w:r>
            <w:r w:rsidRPr="005F2893">
              <w:rPr>
                <w:lang w:val="fr-FR"/>
              </w:rPr>
              <w:t xml:space="preserve"> CPC sont établis par le Fournisseur et soumis à </w:t>
            </w:r>
            <w:proofErr w:type="gramStart"/>
            <w:r w:rsidRPr="005F2893">
              <w:rPr>
                <w:lang w:val="fr-FR"/>
              </w:rPr>
              <w:t>l’Acheteur  selon</w:t>
            </w:r>
            <w:proofErr w:type="gramEnd"/>
            <w:r w:rsidRPr="005F2893">
              <w:rPr>
                <w:lang w:val="fr-FR"/>
              </w:rPr>
              <w:t xml:space="preserve"> le format et la fréquence stipulés dans les Exigences de l’Acheteur</w:t>
            </w:r>
            <w:r w:rsidR="006B3AA5" w:rsidRPr="005F2893">
              <w:rPr>
                <w:lang w:val="fr-FR"/>
              </w:rPr>
              <w:t>.</w:t>
            </w:r>
          </w:p>
        </w:tc>
      </w:tr>
      <w:tr w:rsidR="006B3AA5" w:rsidRPr="005F2273" w14:paraId="5DB3D5BD" w14:textId="77777777" w:rsidTr="002C2DDD">
        <w:tc>
          <w:tcPr>
            <w:tcW w:w="1340" w:type="pct"/>
          </w:tcPr>
          <w:p w14:paraId="3CED9575" w14:textId="77A094FC" w:rsidR="006B3AA5" w:rsidRPr="005E3CE3" w:rsidRDefault="005F2893" w:rsidP="002C2DDD">
            <w:pPr>
              <w:pStyle w:val="Heading4GCC"/>
              <w:rPr>
                <w:rFonts w:cs="Arial"/>
                <w:bCs/>
                <w:lang w:eastAsia="en-GB"/>
              </w:rPr>
            </w:pPr>
            <w:bookmarkStart w:id="2298" w:name="_Toc58432625"/>
            <w:bookmarkStart w:id="2299" w:name="_Toc55765861"/>
            <w:bookmarkStart w:id="2300" w:name="_Toc55760558"/>
            <w:bookmarkStart w:id="2301" w:name="_Toc55506688"/>
            <w:bookmarkStart w:id="2302" w:name="_Toc512587401"/>
            <w:bookmarkStart w:id="2303" w:name="_Toc448151340"/>
            <w:bookmarkStart w:id="2304" w:name="_Toc448151231"/>
            <w:bookmarkStart w:id="2305" w:name="_Toc448151059"/>
            <w:bookmarkStart w:id="2306" w:name="_Toc448150825"/>
            <w:bookmarkStart w:id="2307" w:name="_Toc521497720"/>
            <w:r>
              <w:t>Sous-</w:t>
            </w:r>
            <w:proofErr w:type="spellStart"/>
            <w:r>
              <w:t>traitance</w:t>
            </w:r>
            <w:bookmarkEnd w:id="2298"/>
            <w:bookmarkEnd w:id="2299"/>
            <w:bookmarkEnd w:id="2300"/>
            <w:bookmarkEnd w:id="2301"/>
            <w:bookmarkEnd w:id="2302"/>
            <w:bookmarkEnd w:id="2303"/>
            <w:bookmarkEnd w:id="2304"/>
            <w:bookmarkEnd w:id="2305"/>
            <w:bookmarkEnd w:id="2306"/>
            <w:bookmarkEnd w:id="2307"/>
            <w:proofErr w:type="spellEnd"/>
          </w:p>
        </w:tc>
        <w:tc>
          <w:tcPr>
            <w:tcW w:w="3660" w:type="pct"/>
          </w:tcPr>
          <w:p w14:paraId="018B727D" w14:textId="25B0A7E5" w:rsidR="006B3AA5" w:rsidRPr="005F2893" w:rsidRDefault="005F2893" w:rsidP="00D72315">
            <w:pPr>
              <w:pStyle w:val="Heading5GCC"/>
              <w:widowControl w:val="0"/>
              <w:suppressAutoHyphens w:val="0"/>
              <w:rPr>
                <w:rFonts w:cs="Arial"/>
                <w:b/>
                <w:bCs/>
                <w:lang w:val="fr-FR" w:eastAsia="en-GB"/>
              </w:rPr>
            </w:pPr>
            <w:r w:rsidRPr="005F2893">
              <w:rPr>
                <w:lang w:val="fr-FR"/>
              </w:rPr>
              <w:t xml:space="preserve">L’Annexe 3 du Contrat (Liste des Sous-traitants approuvés) spécifie les éléments de services ou fournitures essentiels et fait figurer en regard de chaque élément des Sous-traitants qui sont jugés acceptables par l’Acheteur. Si aucun Sous-traitant n’est inscrit en regard de l’un des éléments de l'Annexe 3, le Fournisseur ne peut pas sous-traiter cet élément à moins que la </w:t>
            </w:r>
            <w:proofErr w:type="spellStart"/>
            <w:r w:rsidRPr="005F2893">
              <w:rPr>
                <w:lang w:val="fr-FR"/>
              </w:rPr>
              <w:t>sous-clause</w:t>
            </w:r>
            <w:proofErr w:type="spellEnd"/>
            <w:r w:rsidRPr="005F2893">
              <w:rPr>
                <w:lang w:val="fr-FR"/>
              </w:rPr>
              <w:t xml:space="preserve"> 20.3 des CGC n’en dispose autrement. Une telle approbation donnée par l’Acheteur pour l’un des Sous-traitants n’aura pas pour effet de dégager le Fournisseur de l’un quelconque des devoirs, obligations ou responsabilités qui lui incombent en vertu du Contrat</w:t>
            </w:r>
            <w:r w:rsidR="006B3AA5" w:rsidRPr="005F2893">
              <w:rPr>
                <w:lang w:val="fr-FR"/>
              </w:rPr>
              <w:t>.</w:t>
            </w:r>
          </w:p>
        </w:tc>
      </w:tr>
      <w:tr w:rsidR="006B3AA5" w:rsidRPr="005F2273" w14:paraId="23FDA8CC" w14:textId="77777777" w:rsidTr="002C2DDD">
        <w:tc>
          <w:tcPr>
            <w:tcW w:w="1340" w:type="pct"/>
          </w:tcPr>
          <w:p w14:paraId="571B9392" w14:textId="77777777" w:rsidR="006B3AA5" w:rsidRPr="005F2893" w:rsidRDefault="006B3AA5" w:rsidP="00D72315">
            <w:pPr>
              <w:widowControl w:val="0"/>
              <w:spacing w:after="200"/>
              <w:rPr>
                <w:lang w:val="fr-FR"/>
              </w:rPr>
            </w:pPr>
          </w:p>
        </w:tc>
        <w:tc>
          <w:tcPr>
            <w:tcW w:w="3660" w:type="pct"/>
          </w:tcPr>
          <w:p w14:paraId="57F91A29" w14:textId="452197AB" w:rsidR="006B3AA5" w:rsidRPr="005F2893" w:rsidRDefault="005F2893" w:rsidP="00D72315">
            <w:pPr>
              <w:pStyle w:val="Heading5GCC"/>
              <w:widowControl w:val="0"/>
              <w:suppressAutoHyphens w:val="0"/>
              <w:rPr>
                <w:rFonts w:cs="Arial"/>
                <w:b/>
                <w:bCs/>
                <w:lang w:val="fr-FR" w:eastAsia="en-GB"/>
              </w:rPr>
            </w:pPr>
            <w:r w:rsidRPr="005F2893">
              <w:rPr>
                <w:lang w:val="fr-FR"/>
              </w:rPr>
              <w:t xml:space="preserve">Le Fournisseur peut, à sa discrétion, sélectionner et employer des Sous-traitants pour les éléments essentiels en les choisissant dans les listes établies conformément aux dispositions de la </w:t>
            </w:r>
            <w:proofErr w:type="spellStart"/>
            <w:r w:rsidRPr="005F2893">
              <w:rPr>
                <w:lang w:val="fr-FR"/>
              </w:rPr>
              <w:t>sous-clause</w:t>
            </w:r>
            <w:proofErr w:type="spellEnd"/>
            <w:r w:rsidRPr="005F2893">
              <w:rPr>
                <w:lang w:val="fr-FR"/>
              </w:rPr>
              <w:t xml:space="preserve"> 20.1 des CGC. Si le Fournisseur souhaite employer un </w:t>
            </w:r>
            <w:r w:rsidRPr="005F2893">
              <w:rPr>
                <w:lang w:val="fr-FR"/>
              </w:rPr>
              <w:lastRenderedPageBreak/>
              <w:t xml:space="preserve">Sous-traitant ne figurant pas dans l’une desdites listes, ou sous-traiter un élément non inclus dans l’une desdites listes, il devra demander l’approbation préalable de l’Acheteur conformément aux dispositions de la </w:t>
            </w:r>
            <w:proofErr w:type="spellStart"/>
            <w:r w:rsidRPr="005F2893">
              <w:rPr>
                <w:lang w:val="fr-FR"/>
              </w:rPr>
              <w:t>sous-clause</w:t>
            </w:r>
            <w:proofErr w:type="spellEnd"/>
            <w:r w:rsidRPr="005F2893">
              <w:rPr>
                <w:lang w:val="fr-FR"/>
              </w:rPr>
              <w:t xml:space="preserve"> 20.3 des CGC</w:t>
            </w:r>
            <w:r w:rsidR="006B3AA5" w:rsidRPr="005F2893">
              <w:rPr>
                <w:lang w:val="fr-FR"/>
              </w:rPr>
              <w:t>.</w:t>
            </w:r>
          </w:p>
          <w:p w14:paraId="0A6D73BC" w14:textId="5AB8348C" w:rsidR="006B3AA5" w:rsidRPr="005F2893" w:rsidRDefault="005F2893" w:rsidP="00D72315">
            <w:pPr>
              <w:pStyle w:val="Heading5GCC"/>
              <w:widowControl w:val="0"/>
              <w:suppressAutoHyphens w:val="0"/>
              <w:rPr>
                <w:lang w:val="fr-FR"/>
              </w:rPr>
            </w:pPr>
            <w:r w:rsidRPr="005F2893">
              <w:rPr>
                <w:lang w:val="fr-FR"/>
              </w:rPr>
              <w:t xml:space="preserve">Pour les éléments pour lesquels des listes de Sous-traitants </w:t>
            </w:r>
            <w:proofErr w:type="spellStart"/>
            <w:r w:rsidRPr="005F2893">
              <w:rPr>
                <w:lang w:val="fr-FR"/>
              </w:rPr>
              <w:t>pré-approuvés</w:t>
            </w:r>
            <w:proofErr w:type="spellEnd"/>
            <w:r w:rsidRPr="005F2893">
              <w:rPr>
                <w:lang w:val="fr-FR"/>
              </w:rPr>
              <w:t xml:space="preserve"> n’ont pas été spécifiées dans l’Annexe 3 du Contrat, le Fournisseur peut employer les Sous-traitants de son choix à condition : i) que le Fournisseur notifie l’Acheteur par écrit au moins vingt-huit (28) jours avant la date de démarrage proposée pour ledit Sous-traitant ; et ii) que l’Acheteur ait donné son approbation par écrit ou omis de répondre au terme de cette période. Le Fournisseur ne doit engager aucun Sous-traitant à l’égard duquel l’Acheteur a émis une objection par écrit avant le terme de la période de notification. L’absence d’objection écrite de l’Acheteur durant la période susmentionnée vaut acceptation officielle du Sous-traitant proposé. Si ce n’est dans la mesure où elle permet l’approbation tacite par l’Acheteur de Sous-traitants ne figurant pas dans la liste jointe à l'Accord, rien dans la présente clause ne vient limiter les droits et obligations de l’Acheteur ou du Fournisseur tels qu’ils sont spécifiés dans les </w:t>
            </w:r>
            <w:proofErr w:type="spellStart"/>
            <w:r w:rsidRPr="005F2893">
              <w:rPr>
                <w:lang w:val="fr-FR"/>
              </w:rPr>
              <w:t>sous-</w:t>
            </w:r>
            <w:proofErr w:type="gramStart"/>
            <w:r w:rsidRPr="005F2893">
              <w:rPr>
                <w:lang w:val="fr-FR"/>
              </w:rPr>
              <w:t>clauses</w:t>
            </w:r>
            <w:proofErr w:type="spellEnd"/>
            <w:r w:rsidRPr="005F2893">
              <w:rPr>
                <w:lang w:val="fr-FR"/>
              </w:rPr>
              <w:t>  20.1</w:t>
            </w:r>
            <w:proofErr w:type="gramEnd"/>
            <w:r w:rsidRPr="005F2893">
              <w:rPr>
                <w:lang w:val="fr-FR"/>
              </w:rPr>
              <w:t xml:space="preserve"> et 20.2 des CGC, dans les CPC ou dans l’Annexe 3 au Contrat</w:t>
            </w:r>
            <w:r w:rsidR="006B3AA5" w:rsidRPr="005F2893">
              <w:rPr>
                <w:lang w:val="fr-FR"/>
              </w:rPr>
              <w:t>.</w:t>
            </w:r>
          </w:p>
        </w:tc>
      </w:tr>
      <w:tr w:rsidR="006B3AA5" w:rsidRPr="005F2273" w14:paraId="0F39D750" w14:textId="77777777" w:rsidTr="002C2DDD">
        <w:tc>
          <w:tcPr>
            <w:tcW w:w="1340" w:type="pct"/>
          </w:tcPr>
          <w:p w14:paraId="5541681C" w14:textId="08FE9196" w:rsidR="006B3AA5" w:rsidRPr="005E3CE3" w:rsidRDefault="005F2893" w:rsidP="002C2DDD">
            <w:pPr>
              <w:pStyle w:val="Heading4GCC"/>
              <w:rPr>
                <w:rFonts w:cs="Arial"/>
                <w:bCs/>
                <w:lang w:eastAsia="en-GB"/>
              </w:rPr>
            </w:pPr>
            <w:bookmarkStart w:id="2308" w:name="_Toc58432626"/>
            <w:bookmarkStart w:id="2309" w:name="_Toc55765862"/>
            <w:bookmarkStart w:id="2310" w:name="_Toc55760559"/>
            <w:bookmarkStart w:id="2311" w:name="_Toc55506689"/>
            <w:bookmarkStart w:id="2312" w:name="_Toc512587402"/>
            <w:bookmarkStart w:id="2313" w:name="_Toc448151341"/>
            <w:bookmarkStart w:id="2314" w:name="_Toc448151232"/>
            <w:bookmarkStart w:id="2315" w:name="_Toc448151060"/>
            <w:bookmarkStart w:id="2316" w:name="_Toc448150826"/>
            <w:bookmarkStart w:id="2317" w:name="_Toc210987020"/>
            <w:bookmarkStart w:id="2318" w:name="_Toc521497721"/>
            <w:r>
              <w:lastRenderedPageBreak/>
              <w:t xml:space="preserve">Conception et </w:t>
            </w:r>
            <w:proofErr w:type="spellStart"/>
            <w:r>
              <w:t>ingénierie</w:t>
            </w:r>
            <w:bookmarkEnd w:id="2308"/>
            <w:bookmarkEnd w:id="2309"/>
            <w:bookmarkEnd w:id="2310"/>
            <w:bookmarkEnd w:id="2311"/>
            <w:bookmarkEnd w:id="2312"/>
            <w:bookmarkEnd w:id="2313"/>
            <w:bookmarkEnd w:id="2314"/>
            <w:bookmarkEnd w:id="2315"/>
            <w:bookmarkEnd w:id="2316"/>
            <w:bookmarkEnd w:id="2317"/>
            <w:bookmarkEnd w:id="2318"/>
            <w:proofErr w:type="spellEnd"/>
          </w:p>
        </w:tc>
        <w:tc>
          <w:tcPr>
            <w:tcW w:w="3660" w:type="pct"/>
          </w:tcPr>
          <w:p w14:paraId="4943D762" w14:textId="47066F73" w:rsidR="00651A09" w:rsidRPr="005E3CE3" w:rsidRDefault="005F2893" w:rsidP="00D72315">
            <w:pPr>
              <w:pStyle w:val="Heading5GCC"/>
              <w:widowControl w:val="0"/>
              <w:suppressAutoHyphens w:val="0"/>
            </w:pPr>
            <w:proofErr w:type="spellStart"/>
            <w:r>
              <w:t>Spécifications</w:t>
            </w:r>
            <w:proofErr w:type="spellEnd"/>
            <w:r>
              <w:t xml:space="preserve"> techniques et Plans</w:t>
            </w:r>
          </w:p>
          <w:p w14:paraId="4AAAA2F1" w14:textId="70C54969" w:rsidR="006B3AA5" w:rsidRPr="005F2893" w:rsidRDefault="005F2893" w:rsidP="00D72315">
            <w:pPr>
              <w:pStyle w:val="Heading5GCC"/>
              <w:widowControl w:val="0"/>
              <w:numPr>
                <w:ilvl w:val="2"/>
                <w:numId w:val="41"/>
              </w:numPr>
              <w:suppressAutoHyphens w:val="0"/>
              <w:rPr>
                <w:lang w:val="fr-FR"/>
              </w:rPr>
            </w:pPr>
            <w:r w:rsidRPr="005F2893">
              <w:rPr>
                <w:lang w:val="fr-FR"/>
              </w:rPr>
              <w:t>Le Fournisseur se charge des études détaillées de conception et des activités d’exécution nécessaires à une installation réussie du Système conformément aux dispositions du Contrat ou, lorsque cela n’est pas précisé, conformément aux bons usages en vigueur dans le secteur</w:t>
            </w:r>
            <w:r w:rsidR="006B3AA5" w:rsidRPr="005F2893">
              <w:rPr>
                <w:lang w:val="fr-FR"/>
              </w:rPr>
              <w:t>.</w:t>
            </w:r>
          </w:p>
        </w:tc>
      </w:tr>
      <w:tr w:rsidR="006B3AA5" w:rsidRPr="005F2273" w14:paraId="2EAC34B7" w14:textId="77777777" w:rsidTr="002C2DDD">
        <w:tc>
          <w:tcPr>
            <w:tcW w:w="1340" w:type="pct"/>
          </w:tcPr>
          <w:p w14:paraId="3905D0C9" w14:textId="77777777" w:rsidR="006B3AA5" w:rsidRPr="005F2893" w:rsidRDefault="006B3AA5" w:rsidP="00D72315">
            <w:pPr>
              <w:widowControl w:val="0"/>
              <w:spacing w:after="200"/>
              <w:rPr>
                <w:lang w:val="fr-FR"/>
              </w:rPr>
            </w:pPr>
          </w:p>
        </w:tc>
        <w:tc>
          <w:tcPr>
            <w:tcW w:w="3660" w:type="pct"/>
          </w:tcPr>
          <w:p w14:paraId="2F2775C1" w14:textId="30BA0DA0" w:rsidR="006B3AA5" w:rsidRPr="005F2893" w:rsidRDefault="005F2893" w:rsidP="00D72315">
            <w:pPr>
              <w:widowControl w:val="0"/>
              <w:spacing w:line="240" w:lineRule="auto"/>
              <w:ind w:left="1308"/>
              <w:rPr>
                <w:lang w:val="fr-FR"/>
              </w:rPr>
            </w:pPr>
            <w:r w:rsidRPr="005F2893">
              <w:rPr>
                <w:lang w:val="fr-FR"/>
              </w:rPr>
              <w:t>Le Fournisseur est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Fournisseur par l’Acheteur ou au nom de celui-ci</w:t>
            </w:r>
            <w:r w:rsidR="006B3AA5" w:rsidRPr="005F2893">
              <w:rPr>
                <w:lang w:val="fr-FR"/>
              </w:rPr>
              <w:t>.</w:t>
            </w:r>
          </w:p>
          <w:p w14:paraId="17DD3293" w14:textId="7589708E" w:rsidR="006B3AA5" w:rsidRPr="005F2893" w:rsidRDefault="005F2893" w:rsidP="00D72315">
            <w:pPr>
              <w:pStyle w:val="Heading5GCC"/>
              <w:widowControl w:val="0"/>
              <w:numPr>
                <w:ilvl w:val="2"/>
                <w:numId w:val="41"/>
              </w:numPr>
              <w:suppressAutoHyphens w:val="0"/>
              <w:rPr>
                <w:lang w:val="fr-FR"/>
              </w:rPr>
            </w:pPr>
            <w:r w:rsidRPr="005F2893">
              <w:rPr>
                <w:lang w:val="fr-FR"/>
              </w:rPr>
              <w:t xml:space="preserve">Le Fournisseur a le droit de décliner toute responsabilité pour toute étude de conception, données, dessin, spécification ou autre document, ou toute modification de ces éléments, qui lui serait fourni ou assigné par l’Acheteur ou au nom de ce dernier, en faisant tenir au Directeur de projet un avis par lequel il </w:t>
            </w:r>
            <w:r w:rsidRPr="005F2893">
              <w:rPr>
                <w:lang w:val="fr-FR"/>
              </w:rPr>
              <w:lastRenderedPageBreak/>
              <w:t>décline sa responsabilité</w:t>
            </w:r>
            <w:r w:rsidR="006B3AA5" w:rsidRPr="005F2893">
              <w:rPr>
                <w:lang w:val="fr-FR"/>
              </w:rPr>
              <w:t>.</w:t>
            </w:r>
          </w:p>
          <w:p w14:paraId="1BE9F37E" w14:textId="5397B996" w:rsidR="006B3AA5" w:rsidRPr="005E3CE3" w:rsidRDefault="005F2893" w:rsidP="00D72315">
            <w:pPr>
              <w:pStyle w:val="Heading5GCC"/>
              <w:widowControl w:val="0"/>
              <w:suppressAutoHyphens w:val="0"/>
              <w:rPr>
                <w:rFonts w:cs="Arial"/>
                <w:b/>
                <w:bCs/>
                <w:lang w:eastAsia="en-GB"/>
              </w:rPr>
            </w:pPr>
            <w:r>
              <w:t xml:space="preserve">Codes et </w:t>
            </w:r>
            <w:proofErr w:type="spellStart"/>
            <w:r>
              <w:t>Normes</w:t>
            </w:r>
            <w:proofErr w:type="spellEnd"/>
          </w:p>
          <w:p w14:paraId="792EE430" w14:textId="1B66CD0C" w:rsidR="006B3AA5" w:rsidRPr="005F2893" w:rsidRDefault="005F2893" w:rsidP="00F647DC">
            <w:pPr>
              <w:widowControl w:val="0"/>
              <w:spacing w:before="0" w:after="200" w:line="240" w:lineRule="auto"/>
              <w:ind w:left="741"/>
              <w:rPr>
                <w:rFonts w:eastAsia="Times New Roman" w:cs="Arial"/>
                <w:b/>
                <w:bCs/>
                <w:szCs w:val="20"/>
                <w:lang w:val="fr-FR" w:eastAsia="en-GB"/>
              </w:rPr>
            </w:pPr>
            <w:r w:rsidRPr="005F2893">
              <w:rPr>
                <w:lang w:val="fr-FR"/>
              </w:rPr>
              <w:t xml:space="preserve">Chaque fois que le Contrat fait référence à des codes et des normes conformément auxquels ledit Contrat doit être exécuté, l’édition ou la version révisée desdits codes et normes qui est en vigueur vingt-huit jours (28) avant la date limite de remise des offres prévaudra à moins que les </w:t>
            </w:r>
            <w:r w:rsidRPr="005F2893">
              <w:rPr>
                <w:b/>
                <w:bCs/>
                <w:lang w:val="fr-FR"/>
              </w:rPr>
              <w:t>CPC n’en dispose</w:t>
            </w:r>
            <w:r w:rsidRPr="005F2893">
              <w:rPr>
                <w:lang w:val="fr-FR"/>
              </w:rPr>
              <w:t xml:space="preserve"> autrement. Pendant l’exécution du Contrat, toute modification desdits codes et normes sera appliquée après que l’Acheteur aura donné son accord et elle sera traitée conformément aux dispositions de la </w:t>
            </w:r>
            <w:proofErr w:type="spellStart"/>
            <w:r w:rsidRPr="005F2893">
              <w:rPr>
                <w:lang w:val="fr-FR"/>
              </w:rPr>
              <w:t>sous-clause</w:t>
            </w:r>
            <w:proofErr w:type="spellEnd"/>
            <w:r w:rsidRPr="005F2893">
              <w:rPr>
                <w:lang w:val="fr-FR"/>
              </w:rPr>
              <w:t> 39.3 des CGC</w:t>
            </w:r>
            <w:r w:rsidR="006B3AA5" w:rsidRPr="005F2893">
              <w:rPr>
                <w:lang w:val="fr-FR"/>
              </w:rPr>
              <w:t>.</w:t>
            </w:r>
          </w:p>
          <w:p w14:paraId="16F50737" w14:textId="7F1D25DF" w:rsidR="00651A09" w:rsidRPr="005F2893" w:rsidRDefault="005F2893" w:rsidP="00D72315">
            <w:pPr>
              <w:pStyle w:val="Heading5GCC"/>
              <w:widowControl w:val="0"/>
              <w:suppressAutoHyphens w:val="0"/>
              <w:rPr>
                <w:lang w:val="fr-FR"/>
              </w:rPr>
            </w:pPr>
            <w:r w:rsidRPr="005F2893">
              <w:rPr>
                <w:lang w:val="fr-FR"/>
              </w:rPr>
              <w:t>Approbation/examen des documents techniques par le Directeur de projet</w:t>
            </w:r>
          </w:p>
          <w:p w14:paraId="51229389" w14:textId="62FB0A4D" w:rsidR="006B3AA5" w:rsidRPr="005F2893" w:rsidRDefault="005F2893" w:rsidP="00D72315">
            <w:pPr>
              <w:pStyle w:val="Heading5GCC"/>
              <w:widowControl w:val="0"/>
              <w:numPr>
                <w:ilvl w:val="2"/>
                <w:numId w:val="41"/>
              </w:numPr>
              <w:suppressAutoHyphens w:val="0"/>
              <w:rPr>
                <w:lang w:val="fr-FR"/>
              </w:rPr>
            </w:pPr>
            <w:r w:rsidRPr="005F2893">
              <w:rPr>
                <w:lang w:val="fr-FR"/>
              </w:rPr>
              <w:t xml:space="preserve">Le Fournisseur élabore et fournit au Directeur de projet les documents </w:t>
            </w:r>
            <w:r w:rsidRPr="005F2893">
              <w:rPr>
                <w:b/>
                <w:bCs/>
                <w:lang w:val="fr-FR"/>
              </w:rPr>
              <w:t>spécifiés dans les CPC</w:t>
            </w:r>
            <w:r w:rsidRPr="005F2893">
              <w:rPr>
                <w:lang w:val="fr-FR"/>
              </w:rPr>
              <w:t xml:space="preserve"> afin qu’il les approuve ou examine</w:t>
            </w:r>
            <w:r w:rsidR="006B3AA5" w:rsidRPr="005F2893">
              <w:rPr>
                <w:lang w:val="fr-FR"/>
              </w:rPr>
              <w:t>.</w:t>
            </w:r>
          </w:p>
          <w:p w14:paraId="3682BE58" w14:textId="2BB45A6D" w:rsidR="006B3AA5" w:rsidRPr="005F2893" w:rsidRDefault="005F2893" w:rsidP="00D72315">
            <w:pPr>
              <w:widowControl w:val="0"/>
              <w:tabs>
                <w:tab w:val="left" w:pos="3960"/>
              </w:tabs>
              <w:spacing w:line="240" w:lineRule="auto"/>
              <w:ind w:left="1308" w:right="-72"/>
              <w:rPr>
                <w:rFonts w:eastAsia="Times New Roman" w:cs="Times New Roman"/>
                <w:szCs w:val="20"/>
                <w:lang w:val="fr-FR"/>
              </w:rPr>
            </w:pPr>
            <w:r w:rsidRPr="005F2893">
              <w:rPr>
                <w:lang w:val="fr-FR"/>
              </w:rPr>
              <w:t>Toute partie du Système décrite ou incluse dans les documents soumis pour approbation au Directeur de projet ne peut être réalisée qu’après qu'il aura approuvé lesdits documents</w:t>
            </w:r>
            <w:r w:rsidR="006B3AA5" w:rsidRPr="005F2893">
              <w:rPr>
                <w:rFonts w:eastAsia="Times New Roman" w:cs="Times New Roman"/>
                <w:szCs w:val="20"/>
                <w:lang w:val="fr-FR"/>
              </w:rPr>
              <w:t>.</w:t>
            </w:r>
          </w:p>
          <w:p w14:paraId="50CD0C10" w14:textId="3D9E1F49" w:rsidR="006B3AA5" w:rsidRPr="005F2893" w:rsidRDefault="005F2893" w:rsidP="00D72315">
            <w:pPr>
              <w:widowControl w:val="0"/>
              <w:tabs>
                <w:tab w:val="left" w:pos="3960"/>
              </w:tabs>
              <w:spacing w:line="240" w:lineRule="auto"/>
              <w:ind w:left="1308" w:right="-72"/>
              <w:rPr>
                <w:rFonts w:eastAsia="Times New Roman" w:cs="Times New Roman"/>
                <w:szCs w:val="20"/>
                <w:lang w:val="fr-FR"/>
              </w:rPr>
            </w:pPr>
            <w:r w:rsidRPr="005F2893">
              <w:rPr>
                <w:lang w:val="fr-FR"/>
              </w:rPr>
              <w:t xml:space="preserve">Les dispositions des </w:t>
            </w:r>
            <w:proofErr w:type="spellStart"/>
            <w:r w:rsidRPr="005F2893">
              <w:rPr>
                <w:lang w:val="fr-FR"/>
              </w:rPr>
              <w:t>sous-clauses</w:t>
            </w:r>
            <w:proofErr w:type="spellEnd"/>
            <w:r w:rsidRPr="005F2893">
              <w:rPr>
                <w:lang w:val="fr-FR"/>
              </w:rPr>
              <w:t xml:space="preserve"> 21.3.2 à 21.3.7 des CGC ci-après s’appliquent à tous les documents soumis à l’approbation du Directeur de projet, mais non à ceux qui sont fournis au Directeur de projet aux seules fins d’examen</w:t>
            </w:r>
            <w:r w:rsidR="006B3AA5" w:rsidRPr="005F2893">
              <w:rPr>
                <w:rFonts w:eastAsia="Times New Roman" w:cs="Times New Roman"/>
                <w:szCs w:val="20"/>
                <w:lang w:val="fr-FR"/>
              </w:rPr>
              <w:t>.</w:t>
            </w:r>
          </w:p>
          <w:p w14:paraId="65549056" w14:textId="578214E7" w:rsidR="006B3AA5" w:rsidRPr="005F2893" w:rsidRDefault="005F2893" w:rsidP="00D72315">
            <w:pPr>
              <w:pStyle w:val="Heading5GCC"/>
              <w:widowControl w:val="0"/>
              <w:numPr>
                <w:ilvl w:val="2"/>
                <w:numId w:val="41"/>
              </w:numPr>
              <w:suppressAutoHyphens w:val="0"/>
              <w:rPr>
                <w:lang w:val="fr-FR"/>
              </w:rPr>
            </w:pPr>
            <w:r w:rsidRPr="005F2893">
              <w:rPr>
                <w:lang w:val="fr-FR"/>
              </w:rPr>
              <w:t xml:space="preserve">Dans les quatorze (14) jours suivant la réception par le Directeur de projet de tout document soumis à son approbation conformément aux dispositions de la </w:t>
            </w:r>
            <w:proofErr w:type="spellStart"/>
            <w:r w:rsidRPr="005F2893">
              <w:rPr>
                <w:lang w:val="fr-FR"/>
              </w:rPr>
              <w:t>sous-clause</w:t>
            </w:r>
            <w:proofErr w:type="spellEnd"/>
            <w:r w:rsidRPr="005F2893">
              <w:rPr>
                <w:lang w:val="fr-FR"/>
              </w:rPr>
              <w:t xml:space="preserve"> 21.3.1 des CGC ci-dessus, le Directeur de projet en retourne une copie revêtue de son approbation signifiée par endos au Fournisseur, ou il avise le Fournisseur par écrit de sa décision de rejeter ledit document, des raisons qui ont motivé ce rejet et des modifications qu’il propose. Si le Directeur de projet ne prend pas une telle mesure dans le délai de quatorze (14) jours précité, ledit document sera réputé avoir été approuvé par le Directeur de projet</w:t>
            </w:r>
            <w:r w:rsidR="006B3AA5" w:rsidRPr="005F2893">
              <w:rPr>
                <w:lang w:val="fr-FR"/>
              </w:rPr>
              <w:t>.</w:t>
            </w:r>
          </w:p>
          <w:p w14:paraId="78321ADD" w14:textId="08BC5518" w:rsidR="006B3AA5" w:rsidRPr="005F2893" w:rsidRDefault="005F2893" w:rsidP="00D72315">
            <w:pPr>
              <w:pStyle w:val="Heading5GCC"/>
              <w:widowControl w:val="0"/>
              <w:numPr>
                <w:ilvl w:val="2"/>
                <w:numId w:val="41"/>
              </w:numPr>
              <w:suppressAutoHyphens w:val="0"/>
              <w:rPr>
                <w:lang w:val="fr-FR"/>
              </w:rPr>
            </w:pPr>
            <w:r w:rsidRPr="005F2893">
              <w:rPr>
                <w:lang w:val="fr-FR"/>
              </w:rPr>
              <w:t xml:space="preserve">Le Directeur de projet ne rejettera un document qu’aux seuls motifs que le document en question n’est pas conforme à une disposition spécifique du Contrat ou qu’il est contraire aux bons usages en vigueur dans le </w:t>
            </w:r>
            <w:r w:rsidRPr="005F2893">
              <w:rPr>
                <w:lang w:val="fr-FR"/>
              </w:rPr>
              <w:lastRenderedPageBreak/>
              <w:t>secteur</w:t>
            </w:r>
            <w:r w:rsidR="006B3AA5" w:rsidRPr="005F2893">
              <w:rPr>
                <w:lang w:val="fr-FR"/>
              </w:rPr>
              <w:t>.</w:t>
            </w:r>
          </w:p>
          <w:p w14:paraId="353D9881" w14:textId="3F310BB1" w:rsidR="006B3AA5" w:rsidRPr="007C394F" w:rsidRDefault="007C394F" w:rsidP="00D72315">
            <w:pPr>
              <w:pStyle w:val="Heading5GCC"/>
              <w:widowControl w:val="0"/>
              <w:numPr>
                <w:ilvl w:val="2"/>
                <w:numId w:val="41"/>
              </w:numPr>
              <w:suppressAutoHyphens w:val="0"/>
              <w:rPr>
                <w:lang w:val="fr-FR"/>
              </w:rPr>
            </w:pPr>
            <w:r w:rsidRPr="007C394F">
              <w:rPr>
                <w:lang w:val="fr-FR"/>
              </w:rPr>
              <w:t xml:space="preserve">Si le Directeur de projet rejette un document, le Fournisseur modifiera ce document et le représentera au Directeur de projet pour approbation conformément aux dispositions de la </w:t>
            </w:r>
            <w:proofErr w:type="spellStart"/>
            <w:r w:rsidRPr="007C394F">
              <w:rPr>
                <w:lang w:val="fr-FR"/>
              </w:rPr>
              <w:t>sous-clause</w:t>
            </w:r>
            <w:proofErr w:type="spellEnd"/>
            <w:r w:rsidRPr="007C394F">
              <w:rPr>
                <w:lang w:val="fr-FR"/>
              </w:rPr>
              <w:t xml:space="preserve"> 21.3.2 des CGC ci-dessus. Si le Directeur de projet approuve un document sous réserve de modification(s), le Fournisseur effectuera la ou les modification(s) requise(s), après quoi le document sera réputé avoir été approuvé, sous réserve des dispositions de la </w:t>
            </w:r>
            <w:proofErr w:type="spellStart"/>
            <w:r w:rsidRPr="007C394F">
              <w:rPr>
                <w:lang w:val="fr-FR"/>
              </w:rPr>
              <w:t>sous-clause</w:t>
            </w:r>
            <w:proofErr w:type="spellEnd"/>
            <w:r w:rsidRPr="007C394F">
              <w:rPr>
                <w:lang w:val="fr-FR"/>
              </w:rPr>
              <w:t xml:space="preserve"> 21.3.5 des CGC. La procédure définie dans les </w:t>
            </w:r>
            <w:proofErr w:type="spellStart"/>
            <w:r w:rsidRPr="007C394F">
              <w:rPr>
                <w:lang w:val="fr-FR"/>
              </w:rPr>
              <w:t>sous-clauses</w:t>
            </w:r>
            <w:proofErr w:type="spellEnd"/>
            <w:r w:rsidRPr="007C394F">
              <w:rPr>
                <w:lang w:val="fr-FR"/>
              </w:rPr>
              <w:t xml:space="preserve"> 21.3.2 à 21.3.4 sera répétée tant que de besoin jusqu’à ce que le Directeur de projet approuve les documents en cause</w:t>
            </w:r>
            <w:r w:rsidR="006B3AA5" w:rsidRPr="007C394F">
              <w:rPr>
                <w:lang w:val="fr-FR"/>
              </w:rPr>
              <w:t>.</w:t>
            </w:r>
          </w:p>
          <w:p w14:paraId="17106F66" w14:textId="2824EBAA" w:rsidR="006B3AA5" w:rsidRPr="007C394F" w:rsidRDefault="007C394F" w:rsidP="00D72315">
            <w:pPr>
              <w:pStyle w:val="Heading5GCC"/>
              <w:widowControl w:val="0"/>
              <w:numPr>
                <w:ilvl w:val="2"/>
                <w:numId w:val="41"/>
              </w:numPr>
              <w:suppressAutoHyphens w:val="0"/>
              <w:rPr>
                <w:lang w:val="fr-FR"/>
              </w:rPr>
            </w:pPr>
            <w:r w:rsidRPr="007C394F">
              <w:rPr>
                <w:lang w:val="fr-FR"/>
              </w:rPr>
              <w:t xml:space="preserve">Si un différend survient entre l’Acheteur et le Fournisseur à l’occasion ou du fait du rejet par le Directeur de projet d’un quelconque document et/ou d’une (de) modification(s) d’un quelconque document et ne peut être réglé entre les parties dans un délai raisonnable, ledit litige ou différend pourra être soumis à la décision d’un Conciliateur conformément aux dispositions de la </w:t>
            </w:r>
            <w:proofErr w:type="spellStart"/>
            <w:r w:rsidRPr="007C394F">
              <w:rPr>
                <w:lang w:val="fr-FR"/>
              </w:rPr>
              <w:t>sous-clause</w:t>
            </w:r>
            <w:proofErr w:type="spellEnd"/>
            <w:r w:rsidRPr="007C394F">
              <w:rPr>
                <w:lang w:val="fr-FR"/>
              </w:rPr>
              <w:t xml:space="preserve"> 6.1 des CGC (Conciliateur), si le nom dudit Conciliateur est spécifié dans l'Annexe 2 du Contrat. Si ledit différend est soumis à un Conciliateur, le Directeur de projet donnera instructions sur le point de savoir s’il convient de poursuivre ou non l’exécution du Contrat et, dans l’affirmative, sur la manière de procéder. Le Fournisseur poursuivra l’exécution du Contrat conformément aux instructions du Directeur de projet, sous réserve que si le Conciliateur soutient le point de vue du Fournisseur sur le litige et qu’aucune notification n’est délivrée par l’Acheteur au titre de la </w:t>
            </w:r>
            <w:proofErr w:type="spellStart"/>
            <w:r w:rsidRPr="007C394F">
              <w:rPr>
                <w:lang w:val="fr-FR"/>
              </w:rPr>
              <w:t>sous-clause</w:t>
            </w:r>
            <w:proofErr w:type="spellEnd"/>
            <w:r w:rsidRPr="007C394F">
              <w:rPr>
                <w:lang w:val="fr-FR"/>
              </w:rPr>
              <w:t>  6.1.2 des CGC, le Fournisseur sera remboursé par l’Acheteur de tous frais supplémentaires subis en raison de ces instructions et sera libéré de toute responsabilité ou obligation en liaison avec ce différend ou avec l’exécution des instructions, au choix du Conciliateur, et le Délai de réception opérationnelle sera prolongé en conséquence conformément à la clause 40 des CGC (Prolongation du délai de réception opérationnelle)</w:t>
            </w:r>
            <w:r w:rsidR="006B3AA5" w:rsidRPr="007C394F">
              <w:rPr>
                <w:lang w:val="fr-FR"/>
              </w:rPr>
              <w:t>.</w:t>
            </w:r>
          </w:p>
          <w:p w14:paraId="6C8E4A0F" w14:textId="0D34812A" w:rsidR="006B3AA5" w:rsidRPr="007C394F" w:rsidRDefault="007C394F" w:rsidP="00D72315">
            <w:pPr>
              <w:pStyle w:val="Heading5GCC"/>
              <w:widowControl w:val="0"/>
              <w:numPr>
                <w:ilvl w:val="2"/>
                <w:numId w:val="41"/>
              </w:numPr>
              <w:suppressAutoHyphens w:val="0"/>
              <w:rPr>
                <w:lang w:val="fr-FR"/>
              </w:rPr>
            </w:pPr>
            <w:r w:rsidRPr="007C394F">
              <w:rPr>
                <w:lang w:val="fr-FR"/>
              </w:rPr>
              <w:t xml:space="preserve">L’approbation du Directeur de projet avec ou sans modification(s) du document fourni par le Fournisseur ne libérera le Fournisseur d’aucune des responsabilités ou obligations qui lui incombent en vertu des </w:t>
            </w:r>
            <w:r w:rsidRPr="007C394F">
              <w:rPr>
                <w:lang w:val="fr-FR"/>
              </w:rPr>
              <w:lastRenderedPageBreak/>
              <w:t>dispositions du Contrat, sauf dans la mesure où tout manquement ultérieur serait dû aux modifications exigées par le Directeur de projet ou à des informations inexactes fournies par écrit au Fournisseur par l’Acheteur ou au nom de celui-ci</w:t>
            </w:r>
            <w:r w:rsidR="006B3AA5" w:rsidRPr="007C394F">
              <w:rPr>
                <w:lang w:val="fr-FR"/>
              </w:rPr>
              <w:t>.</w:t>
            </w:r>
          </w:p>
          <w:p w14:paraId="29BC0F85" w14:textId="26ACAC56" w:rsidR="006B3AA5" w:rsidRPr="007C394F" w:rsidRDefault="007C394F" w:rsidP="00D72315">
            <w:pPr>
              <w:pStyle w:val="Heading5GCC"/>
              <w:widowControl w:val="0"/>
              <w:numPr>
                <w:ilvl w:val="2"/>
                <w:numId w:val="41"/>
              </w:numPr>
              <w:suppressAutoHyphens w:val="0"/>
              <w:rPr>
                <w:lang w:val="fr-FR"/>
              </w:rPr>
            </w:pPr>
            <w:r w:rsidRPr="007C394F">
              <w:rPr>
                <w:lang w:val="fr-FR"/>
              </w:rPr>
              <w:t xml:space="preserve">Le Fournisseur ne pourra modifier un document déjà approuvé sans avoir au préalable soumis au Directeur de projet la modification dudit document et obtenu l’approbation du Directeur de projet à cet égard en vertu des dispositions de la présente </w:t>
            </w:r>
            <w:proofErr w:type="spellStart"/>
            <w:r w:rsidRPr="007C394F">
              <w:rPr>
                <w:lang w:val="fr-FR"/>
              </w:rPr>
              <w:t>sous-clause</w:t>
            </w:r>
            <w:proofErr w:type="spellEnd"/>
            <w:r w:rsidRPr="007C394F">
              <w:rPr>
                <w:lang w:val="fr-FR"/>
              </w:rPr>
              <w:t> 21.3.7 des CGC. Si le Directeur de projet demande une modification quelconque sur un document déjà approuvé et/ou sur tout document fondé sur ledit document, les dispositions de la clause 39 des CGC (Modification du Système) s’appliqueront à cette demande</w:t>
            </w:r>
            <w:r w:rsidR="006B3AA5" w:rsidRPr="007C394F">
              <w:rPr>
                <w:lang w:val="fr-FR"/>
              </w:rPr>
              <w:t>.</w:t>
            </w:r>
          </w:p>
        </w:tc>
      </w:tr>
      <w:tr w:rsidR="006B3AA5" w:rsidRPr="005F2273" w14:paraId="5416B1F1" w14:textId="77777777" w:rsidTr="002C2DDD">
        <w:tc>
          <w:tcPr>
            <w:tcW w:w="1340" w:type="pct"/>
          </w:tcPr>
          <w:p w14:paraId="1F6F0A54" w14:textId="73632254" w:rsidR="006B3AA5" w:rsidRPr="007C394F" w:rsidRDefault="007C394F" w:rsidP="002C2DDD">
            <w:pPr>
              <w:pStyle w:val="Heading4GCC"/>
              <w:rPr>
                <w:rFonts w:cs="Arial"/>
                <w:bCs/>
                <w:lang w:val="fr-FR" w:eastAsia="en-GB"/>
              </w:rPr>
            </w:pPr>
            <w:bookmarkStart w:id="2319" w:name="_Toc58432627"/>
            <w:bookmarkStart w:id="2320" w:name="_Toc55765863"/>
            <w:bookmarkStart w:id="2321" w:name="_Toc55760560"/>
            <w:bookmarkStart w:id="2322" w:name="_Toc55506690"/>
            <w:bookmarkStart w:id="2323" w:name="_Toc512587403"/>
            <w:bookmarkStart w:id="2324" w:name="_Toc448151342"/>
            <w:bookmarkStart w:id="2325" w:name="_Toc448151233"/>
            <w:bookmarkStart w:id="2326" w:name="_Toc448151061"/>
            <w:bookmarkStart w:id="2327" w:name="_Toc448150827"/>
            <w:bookmarkStart w:id="2328" w:name="_Toc210987021"/>
            <w:bookmarkStart w:id="2329" w:name="_Toc521497722"/>
            <w:r w:rsidRPr="007C394F">
              <w:rPr>
                <w:lang w:val="fr-FR"/>
              </w:rPr>
              <w:lastRenderedPageBreak/>
              <w:t>Passation de marchés, livraison et transport</w:t>
            </w:r>
            <w:bookmarkEnd w:id="2319"/>
            <w:bookmarkEnd w:id="2320"/>
            <w:bookmarkEnd w:id="2321"/>
            <w:bookmarkEnd w:id="2322"/>
            <w:bookmarkEnd w:id="2323"/>
            <w:bookmarkEnd w:id="2324"/>
            <w:bookmarkEnd w:id="2325"/>
            <w:bookmarkEnd w:id="2326"/>
            <w:bookmarkEnd w:id="2327"/>
            <w:bookmarkEnd w:id="2328"/>
            <w:bookmarkEnd w:id="2329"/>
          </w:p>
        </w:tc>
        <w:tc>
          <w:tcPr>
            <w:tcW w:w="3660" w:type="pct"/>
          </w:tcPr>
          <w:p w14:paraId="01EBF4B0" w14:textId="0F877910" w:rsidR="006B3AA5" w:rsidRPr="007C394F" w:rsidRDefault="007C394F" w:rsidP="00D72315">
            <w:pPr>
              <w:pStyle w:val="Heading5GCC"/>
              <w:widowControl w:val="0"/>
              <w:suppressAutoHyphens w:val="0"/>
              <w:rPr>
                <w:rFonts w:cs="Arial"/>
                <w:b/>
                <w:bCs/>
                <w:lang w:val="fr-FR" w:eastAsia="en-GB"/>
              </w:rPr>
            </w:pPr>
            <w:r w:rsidRPr="007C394F">
              <w:rPr>
                <w:lang w:val="fr-FR"/>
              </w:rPr>
              <w:t>Sous réserve des responsabilités de l’Acheteur conformément aux dispositions des clauses 10 à 14 des CGC, le Fournisseur fabrique ou se procure et assure le transport sur le Site du Projet l’ensemble des Technologies de l’information, du Matériel et autres Biens de manière diligente et en bon ordre</w:t>
            </w:r>
            <w:r w:rsidR="006B3AA5" w:rsidRPr="007C394F">
              <w:rPr>
                <w:lang w:val="fr-FR"/>
              </w:rPr>
              <w:t>.</w:t>
            </w:r>
          </w:p>
        </w:tc>
      </w:tr>
      <w:tr w:rsidR="006B3AA5" w:rsidRPr="005F2273" w14:paraId="2AEAE157" w14:textId="77777777" w:rsidTr="002C2DDD">
        <w:tc>
          <w:tcPr>
            <w:tcW w:w="1340" w:type="pct"/>
          </w:tcPr>
          <w:p w14:paraId="05B558A0" w14:textId="77777777" w:rsidR="006B3AA5" w:rsidRPr="007C394F" w:rsidRDefault="006B3AA5" w:rsidP="00D72315">
            <w:pPr>
              <w:widowControl w:val="0"/>
              <w:spacing w:after="200"/>
              <w:rPr>
                <w:lang w:val="fr-FR"/>
              </w:rPr>
            </w:pPr>
          </w:p>
        </w:tc>
        <w:tc>
          <w:tcPr>
            <w:tcW w:w="3660" w:type="pct"/>
          </w:tcPr>
          <w:p w14:paraId="1915B616" w14:textId="244BC5A3" w:rsidR="006B3AA5" w:rsidRPr="007C394F" w:rsidRDefault="007C394F" w:rsidP="00017A89">
            <w:pPr>
              <w:pStyle w:val="Heading5GCC"/>
              <w:widowControl w:val="0"/>
              <w:suppressAutoHyphens w:val="0"/>
              <w:rPr>
                <w:rFonts w:cs="Arial"/>
                <w:b/>
                <w:bCs/>
                <w:lang w:val="fr-FR" w:eastAsia="en-GB"/>
              </w:rPr>
            </w:pPr>
            <w:r w:rsidRPr="007C394F">
              <w:rPr>
                <w:lang w:val="fr-FR"/>
              </w:rPr>
              <w:t>La livraison des Technologies de l’information, du Matériel et autres Biens est effectuée par le Fournisseur conformément aux Exigences de l’Acheteur</w:t>
            </w:r>
            <w:r w:rsidR="006B3AA5" w:rsidRPr="007C394F">
              <w:rPr>
                <w:lang w:val="fr-FR"/>
              </w:rPr>
              <w:t>.</w:t>
            </w:r>
          </w:p>
          <w:p w14:paraId="70F73A2A" w14:textId="5CE5584A" w:rsidR="006B3AA5" w:rsidRPr="007C394F" w:rsidRDefault="007C394F" w:rsidP="00DA25E0">
            <w:pPr>
              <w:pStyle w:val="Heading5GCC"/>
              <w:widowControl w:val="0"/>
              <w:suppressAutoHyphens w:val="0"/>
              <w:rPr>
                <w:rFonts w:cs="Arial"/>
                <w:b/>
                <w:bCs/>
                <w:lang w:val="fr-FR" w:eastAsia="en-GB"/>
              </w:rPr>
            </w:pPr>
            <w:r w:rsidRPr="007C394F">
              <w:rPr>
                <w:lang w:val="fr-FR"/>
              </w:rPr>
              <w:t>Les livraisons anticipées ou partielles nécessitent le consentement explicite et écrit de l’Acheteur, lequel ne refusera pas sans motif valable de donner ledit consentement</w:t>
            </w:r>
            <w:r w:rsidR="006B3AA5" w:rsidRPr="007C394F">
              <w:rPr>
                <w:lang w:val="fr-FR"/>
              </w:rPr>
              <w:t>.</w:t>
            </w:r>
          </w:p>
          <w:p w14:paraId="577F44BC" w14:textId="6A0C184F" w:rsidR="006B3AA5" w:rsidRPr="005E3CE3" w:rsidRDefault="007C394F">
            <w:pPr>
              <w:pStyle w:val="Heading5GCC"/>
              <w:widowControl w:val="0"/>
              <w:suppressAutoHyphens w:val="0"/>
              <w:rPr>
                <w:rFonts w:cs="Arial"/>
                <w:b/>
                <w:bCs/>
                <w:lang w:eastAsia="en-GB"/>
              </w:rPr>
            </w:pPr>
            <w:r>
              <w:t>Transport</w:t>
            </w:r>
          </w:p>
          <w:p w14:paraId="487CB44B" w14:textId="6EC5C8DA" w:rsidR="006B3AA5" w:rsidRPr="007C394F" w:rsidRDefault="007C394F">
            <w:pPr>
              <w:pStyle w:val="Heading5GCC"/>
              <w:widowControl w:val="0"/>
              <w:numPr>
                <w:ilvl w:val="2"/>
                <w:numId w:val="41"/>
              </w:numPr>
              <w:suppressAutoHyphens w:val="0"/>
              <w:rPr>
                <w:lang w:val="fr-FR"/>
              </w:rPr>
            </w:pPr>
            <w:r w:rsidRPr="007C394F">
              <w:rPr>
                <w:lang w:val="fr-FR"/>
              </w:rPr>
              <w:t>Le Fournisseur fournit l’emballage requis pour les Biens afin d’éviter qu’ils ne soient endommagés ou détériorés pendant le transport. L’emballage, le marquage et la documentation à l’intérieur et à l’extérieur de l’emballage doivent respecter scrupuleusement les instructions de l’Acheteur au Fournisseur</w:t>
            </w:r>
            <w:r w:rsidR="006B3AA5" w:rsidRPr="007C394F">
              <w:rPr>
                <w:lang w:val="fr-FR"/>
              </w:rPr>
              <w:t>.</w:t>
            </w:r>
          </w:p>
          <w:p w14:paraId="731D6C79" w14:textId="750C9546" w:rsidR="006B3AA5" w:rsidRPr="007C394F" w:rsidRDefault="007C394F">
            <w:pPr>
              <w:pStyle w:val="Heading5GCC"/>
              <w:widowControl w:val="0"/>
              <w:numPr>
                <w:ilvl w:val="2"/>
                <w:numId w:val="41"/>
              </w:numPr>
              <w:suppressAutoHyphens w:val="0"/>
              <w:rPr>
                <w:lang w:val="fr-FR"/>
              </w:rPr>
            </w:pPr>
            <w:r w:rsidRPr="007C394F">
              <w:rPr>
                <w:lang w:val="fr-FR"/>
              </w:rPr>
              <w:t>Le Fournisseur assume la responsabilité et le coût du transport jusqu’aux Sites du Projet, conformément aux termes et conditions de la spécification des prix dans les Bordereaux de Prix, y compris les termes et conditions associés aux Incoterms</w:t>
            </w:r>
            <w:r w:rsidR="006B3AA5" w:rsidRPr="007C394F">
              <w:rPr>
                <w:lang w:val="fr-FR"/>
              </w:rPr>
              <w:t>.</w:t>
            </w:r>
          </w:p>
          <w:p w14:paraId="4AD745E2" w14:textId="5DDF9C01" w:rsidR="006B3AA5" w:rsidRPr="007C394F" w:rsidRDefault="007C394F">
            <w:pPr>
              <w:pStyle w:val="Heading5GCC"/>
              <w:widowControl w:val="0"/>
              <w:numPr>
                <w:ilvl w:val="2"/>
                <w:numId w:val="41"/>
              </w:numPr>
              <w:suppressAutoHyphens w:val="0"/>
              <w:rPr>
                <w:lang w:val="fr-FR"/>
              </w:rPr>
            </w:pPr>
            <w:r w:rsidRPr="007C394F">
              <w:rPr>
                <w:lang w:val="fr-FR"/>
              </w:rPr>
              <w:t xml:space="preserve">À moins que les </w:t>
            </w:r>
            <w:r w:rsidRPr="007C394F">
              <w:rPr>
                <w:b/>
                <w:bCs/>
                <w:lang w:val="fr-FR"/>
              </w:rPr>
              <w:t>CPC n’en disposent autrement</w:t>
            </w:r>
            <w:r w:rsidRPr="007C394F">
              <w:rPr>
                <w:lang w:val="fr-FR"/>
              </w:rPr>
              <w:t xml:space="preserve">, le Fournisseur est libre de recourir à des transporteurs </w:t>
            </w:r>
            <w:r w:rsidRPr="007C394F">
              <w:rPr>
                <w:lang w:val="fr-FR"/>
              </w:rPr>
              <w:lastRenderedPageBreak/>
              <w:t>enregistrés dans tout pays répondant aux critères de provenance et d’obtenir des services d’assurance dans tout pays répondant aux critères de provenance</w:t>
            </w:r>
            <w:r w:rsidR="006B3AA5" w:rsidRPr="007C394F">
              <w:rPr>
                <w:lang w:val="fr-FR"/>
              </w:rPr>
              <w:t>.</w:t>
            </w:r>
          </w:p>
          <w:p w14:paraId="3FA0C68B" w14:textId="0BD5BC26" w:rsidR="006B3AA5" w:rsidRPr="007C394F" w:rsidRDefault="007C394F">
            <w:pPr>
              <w:pStyle w:val="Heading5GCC"/>
              <w:widowControl w:val="0"/>
              <w:suppressAutoHyphens w:val="0"/>
              <w:rPr>
                <w:rFonts w:cs="Arial"/>
                <w:b/>
                <w:bCs/>
                <w:lang w:val="fr-FR" w:eastAsia="en-GB"/>
              </w:rPr>
            </w:pPr>
            <w:r w:rsidRPr="007C394F">
              <w:rPr>
                <w:lang w:val="fr-FR"/>
              </w:rPr>
              <w:t xml:space="preserve">À moins que </w:t>
            </w:r>
            <w:r w:rsidRPr="007C394F">
              <w:rPr>
                <w:b/>
                <w:bCs/>
                <w:lang w:val="fr-FR"/>
              </w:rPr>
              <w:t>les CPC n’en disposent autrement</w:t>
            </w:r>
            <w:r w:rsidRPr="007C394F">
              <w:rPr>
                <w:lang w:val="fr-FR"/>
              </w:rPr>
              <w:t>, le Fournisseur fournit à l’Acheteur les bordereaux d’expédition et autres documents spécifiés ci-après :</w:t>
            </w:r>
          </w:p>
          <w:p w14:paraId="15ED9B5D" w14:textId="1C7AA677" w:rsidR="006B3AA5" w:rsidRPr="007C394F" w:rsidRDefault="007C394F">
            <w:pPr>
              <w:pStyle w:val="Heading5GCC"/>
              <w:widowControl w:val="0"/>
              <w:numPr>
                <w:ilvl w:val="2"/>
                <w:numId w:val="41"/>
              </w:numPr>
              <w:suppressAutoHyphens w:val="0"/>
              <w:rPr>
                <w:lang w:val="fr-FR"/>
              </w:rPr>
            </w:pPr>
            <w:r w:rsidRPr="007C394F">
              <w:rPr>
                <w:lang w:val="fr-FR"/>
              </w:rPr>
              <w:t>Pour les Biens provenant d’un pays autre que le Pays de l’Acheteur :</w:t>
            </w:r>
            <w:r w:rsidR="006B3AA5" w:rsidRPr="007C394F">
              <w:rPr>
                <w:lang w:val="fr-FR"/>
              </w:rPr>
              <w:t xml:space="preserve"> </w:t>
            </w:r>
          </w:p>
          <w:p w14:paraId="576E0298" w14:textId="29ECA09D" w:rsidR="006B3AA5" w:rsidRPr="007C394F" w:rsidRDefault="007C394F">
            <w:pPr>
              <w:widowControl w:val="0"/>
              <w:tabs>
                <w:tab w:val="left" w:pos="3960"/>
              </w:tabs>
              <w:spacing w:line="240" w:lineRule="auto"/>
              <w:ind w:left="1449" w:right="-72"/>
              <w:rPr>
                <w:rFonts w:eastAsia="Times New Roman" w:cs="Times New Roman"/>
                <w:szCs w:val="20"/>
                <w:lang w:val="fr-FR"/>
              </w:rPr>
            </w:pPr>
            <w:r w:rsidRPr="007C394F">
              <w:rPr>
                <w:lang w:val="fr-FR"/>
              </w:rPr>
              <w:t>Au moment de l’expédition, le Fournisseur notifie à l’Acheteur et à la compagnie d’assurance à laquelle il a fait appel pour assurer la cargaison par télex, câble, télécopie, courrier électronique ou échange de données informatique (EDI) tous les détails concernant ladite expédition. Il envoie dans les meilleurs délais à l’Acheteur, par courrier ou messagerie express, selon les besoins, les documents suivants, en adressant une co</w:t>
            </w:r>
            <w:r>
              <w:rPr>
                <w:lang w:val="fr-FR"/>
              </w:rPr>
              <w:t xml:space="preserve">pie à la compagnie d’assurance </w:t>
            </w:r>
            <w:r w:rsidR="006B3AA5" w:rsidRPr="007C394F">
              <w:rPr>
                <w:rFonts w:eastAsia="Times New Roman" w:cs="Times New Roman"/>
                <w:szCs w:val="20"/>
                <w:lang w:val="fr-FR"/>
              </w:rPr>
              <w:t>:</w:t>
            </w:r>
          </w:p>
          <w:p w14:paraId="326669D2" w14:textId="2202A5C3" w:rsidR="006B3AA5" w:rsidRPr="007C394F" w:rsidRDefault="007C394F" w:rsidP="004204A4">
            <w:pPr>
              <w:pStyle w:val="ListParagraph"/>
              <w:widowControl w:val="0"/>
              <w:numPr>
                <w:ilvl w:val="0"/>
                <w:numId w:val="94"/>
              </w:numPr>
              <w:ind w:left="1901"/>
              <w:contextualSpacing w:val="0"/>
              <w:rPr>
                <w:lang w:val="fr-FR"/>
              </w:rPr>
            </w:pPr>
            <w:r>
              <w:t>deux exemplaires de la facture du Fournisseur indiquant la description des Biens, les quantités, les Prix unitaires et le montant total ;</w:t>
            </w:r>
          </w:p>
          <w:p w14:paraId="1DF666A5" w14:textId="29B713EB" w:rsidR="006B3AA5" w:rsidRPr="007C394F" w:rsidRDefault="007C394F" w:rsidP="004204A4">
            <w:pPr>
              <w:pStyle w:val="ListParagraph"/>
              <w:widowControl w:val="0"/>
              <w:ind w:left="1901"/>
              <w:contextualSpacing w:val="0"/>
              <w:rPr>
                <w:lang w:val="fr-FR"/>
              </w:rPr>
            </w:pPr>
            <w:r>
              <w:t>les documents de transport habituels ;</w:t>
            </w:r>
          </w:p>
          <w:p w14:paraId="10CC9B1D" w14:textId="11F03EB7" w:rsidR="006B3AA5" w:rsidRPr="005E3CE3" w:rsidRDefault="007C394F" w:rsidP="004204A4">
            <w:pPr>
              <w:pStyle w:val="ListParagraph"/>
              <w:widowControl w:val="0"/>
              <w:ind w:left="1901"/>
              <w:contextualSpacing w:val="0"/>
              <w:rPr>
                <w:lang w:val="en-US"/>
              </w:rPr>
            </w:pPr>
            <w:r>
              <w:t>le certificat d’assurance ;</w:t>
            </w:r>
            <w:r w:rsidR="006B3AA5" w:rsidRPr="005E3CE3">
              <w:rPr>
                <w:lang w:val="en-US"/>
              </w:rPr>
              <w:t xml:space="preserve"> </w:t>
            </w:r>
          </w:p>
          <w:p w14:paraId="146772D7" w14:textId="4367B372" w:rsidR="006B3AA5" w:rsidRPr="007C394F" w:rsidRDefault="007C394F" w:rsidP="004204A4">
            <w:pPr>
              <w:pStyle w:val="ListParagraph"/>
              <w:widowControl w:val="0"/>
              <w:ind w:left="1901"/>
              <w:contextualSpacing w:val="0"/>
              <w:rPr>
                <w:lang w:val="fr-FR"/>
              </w:rPr>
            </w:pPr>
            <w:r>
              <w:t>le ou les certificat(s) d’origine ; et</w:t>
            </w:r>
          </w:p>
          <w:p w14:paraId="5FAD6AA2" w14:textId="5CF36311" w:rsidR="006B3AA5" w:rsidRPr="007C394F" w:rsidRDefault="007C394F" w:rsidP="004204A4">
            <w:pPr>
              <w:pStyle w:val="ListParagraph"/>
              <w:widowControl w:val="0"/>
              <w:ind w:left="1901"/>
              <w:contextualSpacing w:val="0"/>
              <w:rPr>
                <w:lang w:val="fr-FR"/>
              </w:rPr>
            </w:pPr>
            <w:r>
              <w:t>les date et lieu d’arrivée estimatifs dans le pays de l’Acheteur et sur le site.</w:t>
            </w:r>
          </w:p>
          <w:p w14:paraId="1AE0C276" w14:textId="19FE7AE8" w:rsidR="006B3AA5" w:rsidRPr="007C394F" w:rsidRDefault="007C394F" w:rsidP="00017A89">
            <w:pPr>
              <w:pStyle w:val="Heading5GCC"/>
              <w:widowControl w:val="0"/>
              <w:numPr>
                <w:ilvl w:val="2"/>
                <w:numId w:val="41"/>
              </w:numPr>
              <w:suppressAutoHyphens w:val="0"/>
              <w:rPr>
                <w:lang w:val="fr-FR"/>
              </w:rPr>
            </w:pPr>
            <w:r w:rsidRPr="007C394F">
              <w:rPr>
                <w:lang w:val="fr-FR"/>
              </w:rPr>
              <w:t>Pour les Biens fournis localement (provenant du pays de l’Acheteur) :</w:t>
            </w:r>
          </w:p>
          <w:p w14:paraId="3B90FB24" w14:textId="254A8EF8" w:rsidR="006B3AA5" w:rsidRPr="007C394F" w:rsidRDefault="007C394F" w:rsidP="00DA25E0">
            <w:pPr>
              <w:widowControl w:val="0"/>
              <w:tabs>
                <w:tab w:val="left" w:pos="3960"/>
              </w:tabs>
              <w:spacing w:line="240" w:lineRule="auto"/>
              <w:ind w:left="1080" w:right="-72"/>
              <w:rPr>
                <w:rFonts w:eastAsia="Times New Roman" w:cs="Times New Roman"/>
                <w:szCs w:val="20"/>
                <w:lang w:val="fr-FR"/>
              </w:rPr>
            </w:pPr>
            <w:r w:rsidRPr="007C394F">
              <w:rPr>
                <w:lang w:val="fr-FR"/>
              </w:rPr>
              <w:t>Au moment de l’expédition, le Fournisseur notifie à l’Acheteur, par télex, câble, télécopie, courrier électronique ou EDI tous les détails concernant ladite expédition. Il envoie dans les meilleurs délais à l’Acheteur, par courrier ou messagerie express, selon les besoins, les documents suivants :</w:t>
            </w:r>
          </w:p>
          <w:p w14:paraId="43FF587D" w14:textId="30C7703C" w:rsidR="006B3AA5" w:rsidRPr="007C394F" w:rsidRDefault="007C394F" w:rsidP="004204A4">
            <w:pPr>
              <w:pStyle w:val="ListParagraph"/>
              <w:widowControl w:val="0"/>
              <w:numPr>
                <w:ilvl w:val="0"/>
                <w:numId w:val="95"/>
              </w:numPr>
              <w:ind w:left="1618"/>
              <w:contextualSpacing w:val="0"/>
              <w:rPr>
                <w:lang w:val="fr-FR"/>
              </w:rPr>
            </w:pPr>
            <w:r>
              <w:t>deux exemplaires de la facture du Fournisseur indiquant la description des Biens, les quantités, les Prix unitaires et le montant total ;</w:t>
            </w:r>
          </w:p>
          <w:p w14:paraId="35F28708" w14:textId="5A1EF5AE" w:rsidR="006B3AA5" w:rsidRPr="007C394F" w:rsidRDefault="007C394F" w:rsidP="004204A4">
            <w:pPr>
              <w:pStyle w:val="ListParagraph"/>
              <w:widowControl w:val="0"/>
              <w:ind w:left="1618"/>
              <w:contextualSpacing w:val="0"/>
              <w:rPr>
                <w:lang w:val="fr-FR"/>
              </w:rPr>
            </w:pPr>
            <w:r>
              <w:t>le bordereau de livraison, le reçu de la compagnie de chemin de fer ou celui du transporteur par camion ;</w:t>
            </w:r>
            <w:r w:rsidR="006B3AA5" w:rsidRPr="007C394F">
              <w:rPr>
                <w:lang w:val="fr-FR"/>
              </w:rPr>
              <w:t xml:space="preserve"> </w:t>
            </w:r>
          </w:p>
          <w:p w14:paraId="34330CA8" w14:textId="4C72409A" w:rsidR="006B3AA5" w:rsidRPr="005E3CE3" w:rsidRDefault="007C394F" w:rsidP="004204A4">
            <w:pPr>
              <w:pStyle w:val="ListParagraph"/>
              <w:widowControl w:val="0"/>
              <w:ind w:left="1618"/>
              <w:contextualSpacing w:val="0"/>
              <w:rPr>
                <w:lang w:val="en-US"/>
              </w:rPr>
            </w:pPr>
            <w:r>
              <w:t>le certificat d'assurance ;</w:t>
            </w:r>
            <w:r w:rsidR="006B3AA5" w:rsidRPr="005E3CE3">
              <w:rPr>
                <w:lang w:val="en-US"/>
              </w:rPr>
              <w:t xml:space="preserve"> </w:t>
            </w:r>
          </w:p>
          <w:p w14:paraId="25795F33" w14:textId="59C5C7B6" w:rsidR="006B3AA5" w:rsidRPr="007C394F" w:rsidRDefault="007C394F" w:rsidP="004204A4">
            <w:pPr>
              <w:pStyle w:val="ListParagraph"/>
              <w:widowControl w:val="0"/>
              <w:ind w:left="1618"/>
              <w:contextualSpacing w:val="0"/>
              <w:rPr>
                <w:lang w:val="fr-FR"/>
              </w:rPr>
            </w:pPr>
            <w:r>
              <w:t>le ou les certificat(s) d’origine ; et</w:t>
            </w:r>
          </w:p>
          <w:p w14:paraId="3C45FD05" w14:textId="5ED24682" w:rsidR="006B3AA5" w:rsidRPr="007C394F" w:rsidRDefault="007C394F" w:rsidP="004204A4">
            <w:pPr>
              <w:pStyle w:val="ListParagraph"/>
              <w:widowControl w:val="0"/>
              <w:ind w:left="1618"/>
              <w:contextualSpacing w:val="0"/>
              <w:rPr>
                <w:lang w:val="fr-FR"/>
              </w:rPr>
            </w:pPr>
            <w:r>
              <w:lastRenderedPageBreak/>
              <w:t>les dates d’arrivée estimatives sur le site.</w:t>
            </w:r>
          </w:p>
          <w:p w14:paraId="64088C52" w14:textId="1232B393" w:rsidR="006B3AA5" w:rsidRPr="005E3CE3" w:rsidRDefault="007C394F" w:rsidP="00017A89">
            <w:pPr>
              <w:pStyle w:val="Heading5GCC"/>
              <w:widowControl w:val="0"/>
              <w:suppressAutoHyphens w:val="0"/>
              <w:rPr>
                <w:rFonts w:cs="Arial"/>
                <w:b/>
                <w:bCs/>
                <w:lang w:eastAsia="en-GB"/>
              </w:rPr>
            </w:pPr>
            <w:proofErr w:type="spellStart"/>
            <w:r>
              <w:t>Dédouanement</w:t>
            </w:r>
            <w:proofErr w:type="spellEnd"/>
          </w:p>
          <w:p w14:paraId="36FC0805" w14:textId="35FA4B21" w:rsidR="006B3AA5" w:rsidRPr="007C394F" w:rsidRDefault="007C394F" w:rsidP="004204A4">
            <w:pPr>
              <w:pStyle w:val="ListParagraph"/>
              <w:widowControl w:val="0"/>
              <w:numPr>
                <w:ilvl w:val="0"/>
                <w:numId w:val="52"/>
              </w:numPr>
              <w:ind w:left="1193"/>
              <w:contextualSpacing w:val="0"/>
              <w:rPr>
                <w:lang w:val="fr-FR"/>
              </w:rPr>
            </w:pPr>
            <w:r>
              <w:t>L’Acheteur assume la responsabilité et le coût du dédouanement dans le pays de l’Acheteur conformément aux dispositions des Incoterms relatives aux Biens d'origine étrangère indiqués dans les Bordereaux de prix à l’Article 2 du Contrat.</w:t>
            </w:r>
            <w:r w:rsidR="006B3AA5" w:rsidRPr="007C394F">
              <w:rPr>
                <w:lang w:val="fr-FR"/>
              </w:rPr>
              <w:t xml:space="preserve"> </w:t>
            </w:r>
          </w:p>
          <w:p w14:paraId="7DCC86AC" w14:textId="5B3A2013" w:rsidR="006B3AA5" w:rsidRPr="007C394F" w:rsidRDefault="007C394F" w:rsidP="004204A4">
            <w:pPr>
              <w:pStyle w:val="ListParagraph"/>
              <w:widowControl w:val="0"/>
              <w:numPr>
                <w:ilvl w:val="0"/>
                <w:numId w:val="52"/>
              </w:numPr>
              <w:ind w:left="1193"/>
              <w:contextualSpacing w:val="0"/>
              <w:rPr>
                <w:lang w:val="fr-FR"/>
              </w:rPr>
            </w:pPr>
            <w:r>
              <w:t>À la demande de l’Acheteur, le Fournisseur met à disposition un représentant ou un agent dans le cadre des procédures de dédouanement dans le pays de l’Acheteur pour les Biens provenant d’un pays autre que celui de l’Acheteur. Dans l’éventualité de délais de dédouanement qui ne sont pas imputables à l’Acheteur :</w:t>
            </w:r>
          </w:p>
          <w:p w14:paraId="2A57730A" w14:textId="676687CF" w:rsidR="006B3AA5" w:rsidRPr="007C394F" w:rsidRDefault="007C394F" w:rsidP="004204A4">
            <w:pPr>
              <w:pStyle w:val="ListParagraph"/>
              <w:widowControl w:val="0"/>
              <w:numPr>
                <w:ilvl w:val="2"/>
                <w:numId w:val="52"/>
              </w:numPr>
              <w:ind w:left="1618"/>
              <w:contextualSpacing w:val="0"/>
              <w:rPr>
                <w:lang w:val="fr-FR"/>
              </w:rPr>
            </w:pPr>
            <w:r>
              <w:t>le Fournisseur pourra obtenir une prolongation du délai de réception opérationnelle, conformément aux dispositions de la clause 40 des CGC ;</w:t>
            </w:r>
          </w:p>
          <w:p w14:paraId="77E51887" w14:textId="538D2150" w:rsidR="006B3AA5" w:rsidRPr="007C394F" w:rsidRDefault="006B3AA5" w:rsidP="004204A4">
            <w:pPr>
              <w:pStyle w:val="ListParagraph"/>
              <w:widowControl w:val="0"/>
              <w:numPr>
                <w:ilvl w:val="2"/>
                <w:numId w:val="52"/>
              </w:numPr>
              <w:ind w:left="1618"/>
              <w:contextualSpacing w:val="0"/>
              <w:rPr>
                <w:lang w:val="fr-FR"/>
              </w:rPr>
            </w:pPr>
            <w:r w:rsidRPr="007C394F">
              <w:rPr>
                <w:lang w:val="fr-FR"/>
              </w:rPr>
              <w:tab/>
            </w:r>
            <w:r w:rsidR="007C394F">
              <w:t>le Prix du Contrat sera révisé afin de dédommager le Fournisseur de tous frais d’entreposage raisonnables additionnels qu’il pourra subir du fait desdits délais</w:t>
            </w:r>
            <w:r w:rsidRPr="007C394F">
              <w:rPr>
                <w:lang w:val="fr-FR"/>
              </w:rPr>
              <w:t>.</w:t>
            </w:r>
          </w:p>
        </w:tc>
      </w:tr>
      <w:tr w:rsidR="006B3AA5" w:rsidRPr="005F2273" w14:paraId="177B535F" w14:textId="77777777" w:rsidTr="002C2DDD">
        <w:tc>
          <w:tcPr>
            <w:tcW w:w="1340" w:type="pct"/>
          </w:tcPr>
          <w:p w14:paraId="0FD38879" w14:textId="36D874AC" w:rsidR="006B3AA5" w:rsidRPr="005E3CE3" w:rsidRDefault="007C394F" w:rsidP="002C2DDD">
            <w:pPr>
              <w:pStyle w:val="Heading4GCC"/>
              <w:rPr>
                <w:rFonts w:cs="Arial"/>
                <w:bCs/>
                <w:lang w:eastAsia="en-GB"/>
              </w:rPr>
            </w:pPr>
            <w:bookmarkStart w:id="2330" w:name="_Toc58432628"/>
            <w:bookmarkStart w:id="2331" w:name="_Toc55765864"/>
            <w:bookmarkStart w:id="2332" w:name="_Toc55760561"/>
            <w:bookmarkStart w:id="2333" w:name="_Toc55506691"/>
            <w:bookmarkStart w:id="2334" w:name="_Toc512587404"/>
            <w:bookmarkStart w:id="2335" w:name="_Toc448151343"/>
            <w:bookmarkStart w:id="2336" w:name="_Toc448151234"/>
            <w:bookmarkStart w:id="2337" w:name="_Toc448151062"/>
            <w:bookmarkStart w:id="2338" w:name="_Toc448150828"/>
            <w:bookmarkStart w:id="2339" w:name="_Toc210987022"/>
            <w:bookmarkStart w:id="2340" w:name="_Toc521497723"/>
            <w:r>
              <w:lastRenderedPageBreak/>
              <w:t xml:space="preserve">Extension des </w:t>
            </w:r>
            <w:proofErr w:type="spellStart"/>
            <w:r>
              <w:t>produits</w:t>
            </w:r>
            <w:bookmarkEnd w:id="2330"/>
            <w:bookmarkEnd w:id="2331"/>
            <w:bookmarkEnd w:id="2332"/>
            <w:bookmarkEnd w:id="2333"/>
            <w:bookmarkEnd w:id="2334"/>
            <w:bookmarkEnd w:id="2335"/>
            <w:bookmarkEnd w:id="2336"/>
            <w:bookmarkEnd w:id="2337"/>
            <w:bookmarkEnd w:id="2338"/>
            <w:bookmarkEnd w:id="2339"/>
            <w:bookmarkEnd w:id="2340"/>
            <w:proofErr w:type="spellEnd"/>
          </w:p>
        </w:tc>
        <w:tc>
          <w:tcPr>
            <w:tcW w:w="3660" w:type="pct"/>
          </w:tcPr>
          <w:p w14:paraId="41273078" w14:textId="17838672" w:rsidR="006B3AA5" w:rsidRPr="007C394F" w:rsidRDefault="007C394F" w:rsidP="00017A89">
            <w:pPr>
              <w:pStyle w:val="Heading5GCC"/>
              <w:widowControl w:val="0"/>
              <w:suppressAutoHyphens w:val="0"/>
              <w:rPr>
                <w:rFonts w:cs="Arial"/>
                <w:b/>
                <w:bCs/>
                <w:lang w:val="fr-FR" w:eastAsia="en-GB"/>
              </w:rPr>
            </w:pPr>
            <w:r w:rsidRPr="007C394F">
              <w:rPr>
                <w:lang w:val="fr-FR"/>
              </w:rPr>
              <w:t>Si, à tout moment durant l’exécution du Contrat, des progrès techniques sont apportés par le Fournisseur aux Technologies de l’information initialement proposées par le Fournisseur dans son Offre et restant à livrer, le Fournisseur sera tenu de proposer à l’Acheteur  les dernières versions des Technologies de l’information disponibles qui présentent des performances ou une fonctionnalité égales ou supérieures à des Prix unitaires équivalents ou inférieurs, conformément aux dispositions de la clause 39 des CGC (Modification du Système).</w:t>
            </w:r>
          </w:p>
        </w:tc>
      </w:tr>
      <w:tr w:rsidR="006B3AA5" w:rsidRPr="005F2273" w14:paraId="1657ACC4" w14:textId="77777777" w:rsidTr="002C2DDD">
        <w:tc>
          <w:tcPr>
            <w:tcW w:w="1340" w:type="pct"/>
          </w:tcPr>
          <w:p w14:paraId="713A2CF0" w14:textId="77777777" w:rsidR="006B3AA5" w:rsidRPr="007C394F" w:rsidRDefault="006B3AA5" w:rsidP="00D72315">
            <w:pPr>
              <w:widowControl w:val="0"/>
              <w:spacing w:after="200"/>
              <w:rPr>
                <w:lang w:val="fr-FR"/>
              </w:rPr>
            </w:pPr>
          </w:p>
        </w:tc>
        <w:tc>
          <w:tcPr>
            <w:tcW w:w="3660" w:type="pct"/>
          </w:tcPr>
          <w:p w14:paraId="5FDAF3B0" w14:textId="39368C91" w:rsidR="006B3AA5" w:rsidRPr="007C394F" w:rsidRDefault="007C394F" w:rsidP="00D72315">
            <w:pPr>
              <w:pStyle w:val="Heading5GCC"/>
              <w:widowControl w:val="0"/>
              <w:suppressAutoHyphens w:val="0"/>
              <w:rPr>
                <w:rFonts w:cs="Arial"/>
                <w:b/>
                <w:bCs/>
                <w:lang w:val="fr-FR" w:eastAsia="en-GB"/>
              </w:rPr>
            </w:pPr>
            <w:r w:rsidRPr="007C394F">
              <w:rPr>
                <w:lang w:val="fr-FR"/>
              </w:rPr>
              <w:t>À tout moment durant l’exécution du Contrat, pour des Technologies de l’information restant à livrer, le Fournisseur fait également bénéficier l’Acheteur de toutes réductions de coûts, de tous services de support additionnels et/ou améliorés et de tous dispositifs qu’il propose à d’autres clients du Fournisseur dans le pays de l’Acheteur, conformément aux dispositions de la clause 39 des CGC (Modification du Système).</w:t>
            </w:r>
          </w:p>
          <w:p w14:paraId="6DC3948E" w14:textId="5A011549" w:rsidR="006B3AA5" w:rsidRPr="007C394F" w:rsidRDefault="007C394F" w:rsidP="00D72315">
            <w:pPr>
              <w:pStyle w:val="Heading5GCC"/>
              <w:widowControl w:val="0"/>
              <w:suppressAutoHyphens w:val="0"/>
              <w:rPr>
                <w:rFonts w:cs="Arial"/>
                <w:b/>
                <w:bCs/>
                <w:lang w:val="fr-FR" w:eastAsia="en-GB"/>
              </w:rPr>
            </w:pPr>
            <w:r w:rsidRPr="007C394F">
              <w:rPr>
                <w:lang w:val="fr-FR"/>
              </w:rPr>
              <w:t xml:space="preserve">Durant l’exécution du Contrat, le Fournisseur propose à l’Acheteur toutes nouvelles versions, révisions et mises à jour des Logiciels standard, ainsi que la documentation et les services de support technique correspondants, dans les trente (30) jours suivant la date à laquelle il les met à la disposition d’autres clients du Fournisseur dans le pays de l’Acheteur, et au plus tard </w:t>
            </w:r>
            <w:r w:rsidRPr="007C394F">
              <w:rPr>
                <w:lang w:val="fr-FR"/>
              </w:rPr>
              <w:lastRenderedPageBreak/>
              <w:t>douze (12) mois après qu’elles ont été mises sur le marché dans le pays d’origine. Les prix de ces Logiciels ne doivent en aucun cas excéder ceux indiqués par le Fournisseur dans le Tableau des coûts récurrents figurant dans son Offre.</w:t>
            </w:r>
          </w:p>
          <w:p w14:paraId="032701D4" w14:textId="1DA4B91B" w:rsidR="006B3AA5" w:rsidRPr="007C394F" w:rsidRDefault="007C394F" w:rsidP="00D72315">
            <w:pPr>
              <w:pStyle w:val="Heading5GCC"/>
              <w:widowControl w:val="0"/>
              <w:suppressAutoHyphens w:val="0"/>
              <w:rPr>
                <w:rFonts w:cs="Arial"/>
                <w:b/>
                <w:bCs/>
                <w:lang w:val="fr-FR" w:eastAsia="en-GB"/>
              </w:rPr>
            </w:pPr>
            <w:r w:rsidRPr="007C394F">
              <w:rPr>
                <w:lang w:val="fr-FR"/>
              </w:rPr>
              <w:t>Durant la Période de garantie, à moins que les CPC n’en disposent autrement, le Fournisseur fournira gratuitement à l’Acheteur toutes nouvelles versions, révisions et mises à jour de l’ensemble des Logiciels standard utilisés dans le Système, dans les trente (30) jours suivant la date à laquelle il les met à la disposition d’autres clients du Fournisseur dans le pays de l’Acheteur, et au plus tard douze (12) mois après qu’elles ont été mises sur le marché dans le pays d’origine des Logiciels.</w:t>
            </w:r>
          </w:p>
          <w:p w14:paraId="0A7DC769" w14:textId="78A73178" w:rsidR="006B3AA5" w:rsidRPr="007C394F" w:rsidRDefault="007C394F" w:rsidP="00D72315">
            <w:pPr>
              <w:pStyle w:val="Heading5GCC"/>
              <w:widowControl w:val="0"/>
              <w:suppressAutoHyphens w:val="0"/>
              <w:rPr>
                <w:rFonts w:cs="Arial"/>
                <w:b/>
                <w:bCs/>
                <w:lang w:val="fr-FR" w:eastAsia="en-GB"/>
              </w:rPr>
            </w:pPr>
            <w:r w:rsidRPr="007C394F">
              <w:rPr>
                <w:lang w:val="fr-FR"/>
              </w:rPr>
              <w:t>L’Acheteur fait tout ce qui est raisonnablement en son pouvoir  pour introduire toutes nouvelles versions, révisions et mises à jour des Logiciels dans les dix-huit (18) mois suivant la date à laquelle il en a reçu un exemplaire prêt à fonctionner, à condition que la nouvelle version, révision ou mise à jour n’ait pas une incidence négative sur le fonctionnement et les performances du Système, qu’elle ne nécessite pas une refonte profonde du Système ou l'achat de nouvelles Technologies de l'information ou leur mise à jour. Dans les cas où la nouvelle version, révision ou mise à jour a une incidence négative sur le fonctionnement et les performances du Système, ou nécessite une refonte profonde du Système ou l'achat de nouvelles Technologies de l'information ou leur mise à jour, le Fournisseur continuera d’assurer le support et la maintenance de la version ou révision précédemment en exploitation aussi longtemps que nécessaire pour permettre l’introduction de la nouvelle version, révision ou mise à jour. Le Fournisseur ne cessera en aucun cas d’assurer le support ou la maintenance d’une version ou révision de Logiciels moins de vingt-quatre (24) mois à partir de la date à laquelle l’Acheteur reçoit un exemplaire prêt à fonctionner d’une version, révision ou mise à jour ultérieure.</w:t>
            </w:r>
          </w:p>
        </w:tc>
      </w:tr>
      <w:tr w:rsidR="006B3AA5" w:rsidRPr="005F2273" w14:paraId="633FAE56" w14:textId="77777777" w:rsidTr="002C2DDD">
        <w:trPr>
          <w:cantSplit/>
        </w:trPr>
        <w:tc>
          <w:tcPr>
            <w:tcW w:w="1340" w:type="pct"/>
          </w:tcPr>
          <w:p w14:paraId="3C8B865A" w14:textId="4D921C4B" w:rsidR="006B3AA5" w:rsidRPr="007C394F" w:rsidRDefault="007C394F" w:rsidP="002C2DDD">
            <w:pPr>
              <w:pStyle w:val="Heading4GCC"/>
              <w:rPr>
                <w:rFonts w:cs="Arial"/>
                <w:bCs/>
                <w:lang w:val="fr-FR" w:eastAsia="en-GB"/>
              </w:rPr>
            </w:pPr>
            <w:bookmarkStart w:id="2341" w:name="_Toc58432629"/>
            <w:bookmarkStart w:id="2342" w:name="_Toc55765865"/>
            <w:bookmarkStart w:id="2343" w:name="_Toc55760562"/>
            <w:bookmarkStart w:id="2344" w:name="_Toc55506692"/>
            <w:bookmarkStart w:id="2345" w:name="_Toc512587405"/>
            <w:bookmarkStart w:id="2346" w:name="_Toc448151344"/>
            <w:bookmarkStart w:id="2347" w:name="_Toc448151235"/>
            <w:bookmarkStart w:id="2348" w:name="_Toc448151063"/>
            <w:bookmarkStart w:id="2349" w:name="_Toc448150829"/>
            <w:bookmarkStart w:id="2350" w:name="_Toc210987023"/>
            <w:bookmarkStart w:id="2351" w:name="_Toc521497724"/>
            <w:r w:rsidRPr="007C394F">
              <w:rPr>
                <w:lang w:val="fr-FR"/>
              </w:rPr>
              <w:lastRenderedPageBreak/>
              <w:t>Services d’exécution, d’installation et autres</w:t>
            </w:r>
            <w:bookmarkEnd w:id="2341"/>
            <w:bookmarkEnd w:id="2342"/>
            <w:bookmarkEnd w:id="2343"/>
            <w:bookmarkEnd w:id="2344"/>
            <w:bookmarkEnd w:id="2345"/>
            <w:bookmarkEnd w:id="2346"/>
            <w:bookmarkEnd w:id="2347"/>
            <w:bookmarkEnd w:id="2348"/>
            <w:bookmarkEnd w:id="2349"/>
            <w:bookmarkEnd w:id="2350"/>
            <w:bookmarkEnd w:id="2351"/>
          </w:p>
        </w:tc>
        <w:tc>
          <w:tcPr>
            <w:tcW w:w="3660" w:type="pct"/>
          </w:tcPr>
          <w:p w14:paraId="4FAE0D43" w14:textId="618B96D0" w:rsidR="006B3AA5" w:rsidRPr="007C394F" w:rsidRDefault="007C394F" w:rsidP="00D72315">
            <w:pPr>
              <w:pStyle w:val="Heading5GCC"/>
              <w:widowControl w:val="0"/>
              <w:suppressAutoHyphens w:val="0"/>
              <w:rPr>
                <w:rFonts w:cs="Arial"/>
                <w:b/>
                <w:bCs/>
                <w:lang w:val="fr-FR" w:eastAsia="en-GB"/>
              </w:rPr>
            </w:pPr>
            <w:r w:rsidRPr="007C394F">
              <w:rPr>
                <w:lang w:val="fr-FR"/>
              </w:rPr>
              <w:t>Le Fournisseur fournit l’ensemble des Services spécifiés dans le Contrat et le Plan de projet convenu et finalisé en observant les plus hautes qualités de compétence et d’intégrité professionnelles</w:t>
            </w:r>
            <w:r w:rsidR="006B3AA5" w:rsidRPr="007C394F">
              <w:rPr>
                <w:lang w:val="fr-FR"/>
              </w:rPr>
              <w:t>.</w:t>
            </w:r>
          </w:p>
        </w:tc>
      </w:tr>
      <w:tr w:rsidR="006B3AA5" w:rsidRPr="005F2273" w14:paraId="2164FBEF" w14:textId="77777777" w:rsidTr="002C2DDD">
        <w:tc>
          <w:tcPr>
            <w:tcW w:w="1340" w:type="pct"/>
          </w:tcPr>
          <w:p w14:paraId="1D1001C5" w14:textId="77777777" w:rsidR="006B3AA5" w:rsidRPr="007C394F" w:rsidRDefault="006B3AA5" w:rsidP="00D72315">
            <w:pPr>
              <w:widowControl w:val="0"/>
              <w:spacing w:after="200"/>
              <w:rPr>
                <w:lang w:val="fr-FR"/>
              </w:rPr>
            </w:pPr>
          </w:p>
        </w:tc>
        <w:tc>
          <w:tcPr>
            <w:tcW w:w="3660" w:type="pct"/>
          </w:tcPr>
          <w:p w14:paraId="0A20A4F5" w14:textId="26B8467A" w:rsidR="006B3AA5" w:rsidRPr="007C394F" w:rsidRDefault="007C394F" w:rsidP="00D72315">
            <w:pPr>
              <w:pStyle w:val="Heading5GCC"/>
              <w:widowControl w:val="0"/>
              <w:suppressAutoHyphens w:val="0"/>
              <w:rPr>
                <w:rFonts w:cs="Arial"/>
                <w:b/>
                <w:bCs/>
                <w:lang w:val="fr-FR" w:eastAsia="en-GB"/>
              </w:rPr>
            </w:pPr>
            <w:r w:rsidRPr="007C394F">
              <w:rPr>
                <w:lang w:val="fr-FR"/>
              </w:rPr>
              <w:t>Les prix facturés par le Fournisseur au titre des Services, s’ils ne sont pas inclus dans le Contrat, doivent être convenus à l’avance entre les parties (et notamment, mais non exclusivement, tout prix soumis par le Fournisseur dans le Tableau des coûts récurrents figurant dans son Offre), et ils ne devront pas être supérieurs à ceux que le Fournisseur facture à d’autres clients du pays de l’Acheteur pour des services similaires</w:t>
            </w:r>
            <w:r w:rsidR="006B3AA5" w:rsidRPr="007C394F">
              <w:rPr>
                <w:lang w:val="fr-FR"/>
              </w:rPr>
              <w:t>.</w:t>
            </w:r>
          </w:p>
        </w:tc>
      </w:tr>
      <w:tr w:rsidR="006B3AA5" w:rsidRPr="005F2273" w14:paraId="7734A51B" w14:textId="77777777" w:rsidTr="002C2DDD">
        <w:trPr>
          <w:cantSplit/>
        </w:trPr>
        <w:tc>
          <w:tcPr>
            <w:tcW w:w="1340" w:type="pct"/>
          </w:tcPr>
          <w:p w14:paraId="3A21CAC1" w14:textId="451E4C4E" w:rsidR="006B3AA5" w:rsidRPr="005E3CE3" w:rsidRDefault="007C394F" w:rsidP="002C2DDD">
            <w:pPr>
              <w:pStyle w:val="Heading4GCC"/>
              <w:rPr>
                <w:rFonts w:cs="Arial"/>
                <w:bCs/>
                <w:lang w:eastAsia="en-GB"/>
              </w:rPr>
            </w:pPr>
            <w:bookmarkStart w:id="2352" w:name="_Toc58432630"/>
            <w:bookmarkStart w:id="2353" w:name="_Toc55765866"/>
            <w:bookmarkStart w:id="2354" w:name="_Toc55760563"/>
            <w:bookmarkStart w:id="2355" w:name="_Toc55506693"/>
            <w:bookmarkStart w:id="2356" w:name="_Toc512587406"/>
            <w:bookmarkStart w:id="2357" w:name="_Toc448151345"/>
            <w:bookmarkStart w:id="2358" w:name="_Toc448151236"/>
            <w:bookmarkStart w:id="2359" w:name="_Toc448151064"/>
            <w:bookmarkStart w:id="2360" w:name="_Toc448150830"/>
            <w:bookmarkStart w:id="2361" w:name="_Toc210987024"/>
            <w:bookmarkStart w:id="2362" w:name="_Toc521497725"/>
            <w:r>
              <w:lastRenderedPageBreak/>
              <w:t xml:space="preserve">Inspections et </w:t>
            </w:r>
            <w:proofErr w:type="spellStart"/>
            <w:r>
              <w:t>essais</w:t>
            </w:r>
            <w:bookmarkEnd w:id="2352"/>
            <w:bookmarkEnd w:id="2353"/>
            <w:bookmarkEnd w:id="2354"/>
            <w:bookmarkEnd w:id="2355"/>
            <w:bookmarkEnd w:id="2356"/>
            <w:bookmarkEnd w:id="2357"/>
            <w:bookmarkEnd w:id="2358"/>
            <w:bookmarkEnd w:id="2359"/>
            <w:bookmarkEnd w:id="2360"/>
            <w:bookmarkEnd w:id="2361"/>
            <w:bookmarkEnd w:id="2362"/>
            <w:proofErr w:type="spellEnd"/>
          </w:p>
        </w:tc>
        <w:tc>
          <w:tcPr>
            <w:tcW w:w="3660" w:type="pct"/>
          </w:tcPr>
          <w:p w14:paraId="3D6C1A2A" w14:textId="30A04E85" w:rsidR="006B3AA5" w:rsidRPr="007C394F" w:rsidRDefault="007C394F" w:rsidP="00D72315">
            <w:pPr>
              <w:pStyle w:val="Heading5GCC"/>
              <w:widowControl w:val="0"/>
              <w:suppressAutoHyphens w:val="0"/>
              <w:rPr>
                <w:rFonts w:cs="Arial"/>
                <w:b/>
                <w:bCs/>
                <w:lang w:val="fr-FR" w:eastAsia="en-GB"/>
              </w:rPr>
            </w:pPr>
            <w:r w:rsidRPr="007C394F">
              <w:rPr>
                <w:lang w:val="fr-FR"/>
              </w:rPr>
              <w:t>L’Acheteur ou son représentant a le droit le droit d’inspecter et/ou d’essayer tous composants du Système, ainsi qu’il est stipulé dans les Exigences de l’Acheteur, pour s’assurer qu’ils sont en bon état de fonctionnement et/ou conformes aux spécifications du Contrat au point de livraison et/ou au Site du Projet</w:t>
            </w:r>
            <w:r w:rsidR="006B3AA5" w:rsidRPr="007C394F">
              <w:rPr>
                <w:lang w:val="fr-FR"/>
              </w:rPr>
              <w:t>.</w:t>
            </w:r>
          </w:p>
        </w:tc>
      </w:tr>
      <w:tr w:rsidR="006B3AA5" w:rsidRPr="005F2273" w14:paraId="65804DF0" w14:textId="77777777" w:rsidTr="002C2DDD">
        <w:tc>
          <w:tcPr>
            <w:tcW w:w="1340" w:type="pct"/>
          </w:tcPr>
          <w:p w14:paraId="39AEF392" w14:textId="77777777" w:rsidR="006B3AA5" w:rsidRPr="007C394F" w:rsidRDefault="006B3AA5" w:rsidP="00D72315">
            <w:pPr>
              <w:widowControl w:val="0"/>
              <w:spacing w:after="200"/>
              <w:rPr>
                <w:lang w:val="fr-FR"/>
              </w:rPr>
            </w:pPr>
          </w:p>
        </w:tc>
        <w:tc>
          <w:tcPr>
            <w:tcW w:w="3660" w:type="pct"/>
          </w:tcPr>
          <w:p w14:paraId="07C2FE23" w14:textId="2B4847F9" w:rsidR="006B3AA5" w:rsidRPr="007C394F" w:rsidRDefault="007C394F" w:rsidP="00D72315">
            <w:pPr>
              <w:pStyle w:val="Heading5GCC"/>
              <w:widowControl w:val="0"/>
              <w:suppressAutoHyphens w:val="0"/>
              <w:rPr>
                <w:rFonts w:cs="Arial"/>
                <w:b/>
                <w:bCs/>
                <w:lang w:val="fr-FR" w:eastAsia="en-GB"/>
              </w:rPr>
            </w:pPr>
            <w:r w:rsidRPr="007C394F">
              <w:rPr>
                <w:lang w:val="fr-FR"/>
              </w:rPr>
              <w:t>L’Acheteur ou son représentant est en droit d’assister à l’un quelconque desdits essais et/ou inspections des composants, étant entendu que l’Acheteur supporte tous les frais et dépenses encourus pour y assister, et notamment, mais non exclusivement, tous les honoraires d’agents d’inspection et tous les frais de voyage et autres frais connexes</w:t>
            </w:r>
            <w:r w:rsidR="006B3AA5" w:rsidRPr="007C394F">
              <w:rPr>
                <w:lang w:val="fr-FR"/>
              </w:rPr>
              <w:t>.</w:t>
            </w:r>
          </w:p>
          <w:p w14:paraId="5E9C2CE0" w14:textId="357474A2" w:rsidR="006B3AA5" w:rsidRPr="007C394F" w:rsidRDefault="007C394F" w:rsidP="00D72315">
            <w:pPr>
              <w:pStyle w:val="Heading5GCC"/>
              <w:widowControl w:val="0"/>
              <w:suppressAutoHyphens w:val="0"/>
              <w:rPr>
                <w:rFonts w:cs="Arial"/>
                <w:b/>
                <w:bCs/>
                <w:lang w:val="fr-FR" w:eastAsia="en-GB"/>
              </w:rPr>
            </w:pPr>
            <w:r w:rsidRPr="007C394F">
              <w:rPr>
                <w:lang w:val="fr-FR"/>
              </w:rPr>
              <w:t>Si les composants soumis auxdits essais ou inspections se révèlent non conformes au Contrat, l’Acheteur pourra refuser le ou les composants en question ; le Fournisseur devra alors remplacer le ou les composants refusés ou y apporter les modifications nécessaires pour les rendre conformes aux spécifications du Contrat, sans que cela entraîne de coût pour l’Acheteur</w:t>
            </w:r>
            <w:r w:rsidR="006B3AA5" w:rsidRPr="007C394F">
              <w:rPr>
                <w:lang w:val="fr-FR"/>
              </w:rPr>
              <w:t>.</w:t>
            </w:r>
          </w:p>
          <w:p w14:paraId="28727501" w14:textId="34A88B36" w:rsidR="006B3AA5" w:rsidRPr="007C394F" w:rsidRDefault="007C394F" w:rsidP="00D72315">
            <w:pPr>
              <w:pStyle w:val="Heading5GCC"/>
              <w:widowControl w:val="0"/>
              <w:suppressAutoHyphens w:val="0"/>
              <w:rPr>
                <w:rFonts w:cs="Arial"/>
                <w:b/>
                <w:bCs/>
                <w:lang w:val="fr-FR" w:eastAsia="en-GB"/>
              </w:rPr>
            </w:pPr>
            <w:r w:rsidRPr="007C394F">
              <w:rPr>
                <w:lang w:val="fr-FR"/>
              </w:rPr>
              <w:t>Le Directeur de Projet pourra exiger du Fournisseur qu’il réalise des essais et/ou inspections non spécifiés dans le Contrat, étant entendu que les coûts et dépenses raisonnables encourus par le Fournisseur pour la réalisation desdits essais et/ou inspections seront ajoutés au Prix du Contrat. En outre, si lesdits essais et/ou inspections perturbent l’avancement des travaux relatifs au Système et/ou l’exécution par le Fournisseur des autres obligations qui lui incombent au titre du Contrat, le Délai de réception opérationnelle et le délai d’exécution des autres obligations ainsi affectées seront prolongés conformément à la clause 40 des CGC (Prolongation du délai de réception opérationnelle).</w:t>
            </w:r>
          </w:p>
          <w:p w14:paraId="49FF62DB" w14:textId="786009FF" w:rsidR="006B3AA5" w:rsidRPr="007C394F" w:rsidRDefault="007C394F" w:rsidP="00D72315">
            <w:pPr>
              <w:pStyle w:val="Heading5GCC"/>
              <w:widowControl w:val="0"/>
              <w:suppressAutoHyphens w:val="0"/>
              <w:rPr>
                <w:rFonts w:cs="Arial"/>
                <w:b/>
                <w:bCs/>
                <w:lang w:val="fr-FR" w:eastAsia="en-GB"/>
              </w:rPr>
            </w:pPr>
            <w:r w:rsidRPr="007C394F">
              <w:rPr>
                <w:lang w:val="fr-FR"/>
              </w:rPr>
              <w:t>S’il survient entre les parties, à propos ou à l’occasion d’une inspection et/ou de tout composant devant être incorporé au Système, un différend que les parties ne parviennent pas à résoudre à l’amiable dans un délai raisonnable, l’une ou l’autre des parties pourra invoquer la clause 6 des CGC (Règlement des différends), et commencer par soumettre pour décision l'affaire à un Conciliateur, si ledit Conciliateur est nommé dans l’Annexe 2 de l'Accord</w:t>
            </w:r>
          </w:p>
        </w:tc>
      </w:tr>
      <w:tr w:rsidR="006B3AA5" w:rsidRPr="005F2273" w14:paraId="7AF3FDB4" w14:textId="77777777" w:rsidTr="002C2DDD">
        <w:tc>
          <w:tcPr>
            <w:tcW w:w="1340" w:type="pct"/>
          </w:tcPr>
          <w:p w14:paraId="063ADCFD" w14:textId="75A2657E" w:rsidR="006B3AA5" w:rsidRPr="005E3CE3" w:rsidRDefault="007C394F" w:rsidP="002C2DDD">
            <w:pPr>
              <w:pStyle w:val="Heading4GCC"/>
              <w:rPr>
                <w:rFonts w:cs="Arial"/>
                <w:bCs/>
                <w:lang w:eastAsia="en-GB"/>
              </w:rPr>
            </w:pPr>
            <w:bookmarkStart w:id="2363" w:name="_Toc58432631"/>
            <w:bookmarkStart w:id="2364" w:name="_Toc55765867"/>
            <w:bookmarkStart w:id="2365" w:name="_Toc55760564"/>
            <w:bookmarkStart w:id="2366" w:name="_Toc55506694"/>
            <w:bookmarkStart w:id="2367" w:name="_Toc512587407"/>
            <w:bookmarkStart w:id="2368" w:name="_Toc448151346"/>
            <w:bookmarkStart w:id="2369" w:name="_Toc448151237"/>
            <w:bookmarkStart w:id="2370" w:name="_Toc448151065"/>
            <w:bookmarkStart w:id="2371" w:name="_Toc448150831"/>
            <w:bookmarkStart w:id="2372" w:name="_Toc210987025"/>
            <w:bookmarkStart w:id="2373" w:name="_Toc521497726"/>
            <w:r>
              <w:t xml:space="preserve">Installation du </w:t>
            </w:r>
            <w:proofErr w:type="spellStart"/>
            <w:r>
              <w:t>Système</w:t>
            </w:r>
            <w:bookmarkEnd w:id="2363"/>
            <w:bookmarkEnd w:id="2364"/>
            <w:bookmarkEnd w:id="2365"/>
            <w:bookmarkEnd w:id="2366"/>
            <w:bookmarkEnd w:id="2367"/>
            <w:bookmarkEnd w:id="2368"/>
            <w:bookmarkEnd w:id="2369"/>
            <w:bookmarkEnd w:id="2370"/>
            <w:bookmarkEnd w:id="2371"/>
            <w:bookmarkEnd w:id="2372"/>
            <w:bookmarkEnd w:id="2373"/>
            <w:proofErr w:type="spellEnd"/>
          </w:p>
        </w:tc>
        <w:tc>
          <w:tcPr>
            <w:tcW w:w="3660" w:type="pct"/>
          </w:tcPr>
          <w:p w14:paraId="1B3C7F7F" w14:textId="59F4DB21" w:rsidR="006B3AA5" w:rsidRPr="007C394F" w:rsidRDefault="007C394F" w:rsidP="00D72315">
            <w:pPr>
              <w:pStyle w:val="Heading5GCC"/>
              <w:widowControl w:val="0"/>
              <w:suppressAutoHyphens w:val="0"/>
              <w:rPr>
                <w:rFonts w:cs="Arial"/>
                <w:b/>
                <w:bCs/>
                <w:lang w:val="fr-FR" w:eastAsia="en-GB"/>
              </w:rPr>
            </w:pPr>
            <w:r w:rsidRPr="007C394F">
              <w:rPr>
                <w:lang w:val="fr-FR"/>
              </w:rPr>
              <w:t xml:space="preserve">Dès que le Fournisseur estimera que le Système, ou l’un quelconque des Sous-systèmes, a été livré, a subi la Mise en service provisoire et a été apprêté en vue de la Mise en service opérationnelle et de ses Essais de réception opérationnelle </w:t>
            </w:r>
            <w:r w:rsidRPr="007C394F">
              <w:rPr>
                <w:lang w:val="fr-FR"/>
              </w:rPr>
              <w:lastRenderedPageBreak/>
              <w:t>conformément aux Exigences de l’Acheteur, aux CPC et au Plan de Projet convenu et finalisé, le Fournisseur devra en aviser l’Acheteur en lui adressant une notification écrite à cet effet</w:t>
            </w:r>
            <w:r w:rsidR="006B3AA5" w:rsidRPr="007C394F">
              <w:rPr>
                <w:lang w:val="fr-FR"/>
              </w:rPr>
              <w:t>.</w:t>
            </w:r>
          </w:p>
        </w:tc>
      </w:tr>
      <w:tr w:rsidR="006B3AA5" w:rsidRPr="005F2273" w14:paraId="2724A3C5" w14:textId="77777777" w:rsidTr="002C2DDD">
        <w:tc>
          <w:tcPr>
            <w:tcW w:w="1340" w:type="pct"/>
          </w:tcPr>
          <w:p w14:paraId="7D58E909" w14:textId="77777777" w:rsidR="006B3AA5" w:rsidRPr="007C394F" w:rsidRDefault="006B3AA5" w:rsidP="00D72315">
            <w:pPr>
              <w:widowControl w:val="0"/>
              <w:spacing w:after="200"/>
              <w:rPr>
                <w:lang w:val="fr-FR"/>
              </w:rPr>
            </w:pPr>
          </w:p>
        </w:tc>
        <w:tc>
          <w:tcPr>
            <w:tcW w:w="3660" w:type="pct"/>
          </w:tcPr>
          <w:p w14:paraId="56F0E7D8" w14:textId="7C1807E1" w:rsidR="006B3AA5" w:rsidRPr="007C394F" w:rsidRDefault="007C394F" w:rsidP="00D72315">
            <w:pPr>
              <w:pStyle w:val="Heading5GCC"/>
              <w:widowControl w:val="0"/>
              <w:suppressAutoHyphens w:val="0"/>
              <w:rPr>
                <w:rFonts w:cs="Arial"/>
                <w:b/>
                <w:bCs/>
                <w:lang w:val="fr-FR" w:eastAsia="en-GB"/>
              </w:rPr>
            </w:pPr>
            <w:r w:rsidRPr="007C394F">
              <w:rPr>
                <w:lang w:val="fr-FR"/>
              </w:rPr>
              <w:t xml:space="preserve">Dans les quatorze (14) jours suivant la réception de la notification donnée par le Fournisseur en vertu de la </w:t>
            </w:r>
            <w:proofErr w:type="spellStart"/>
            <w:r w:rsidRPr="007C394F">
              <w:rPr>
                <w:lang w:val="fr-FR"/>
              </w:rPr>
              <w:t>sous-clause</w:t>
            </w:r>
            <w:proofErr w:type="spellEnd"/>
            <w:r w:rsidRPr="007C394F">
              <w:rPr>
                <w:lang w:val="fr-FR"/>
              </w:rPr>
              <w:t xml:space="preserve"> 26.1 des CGC ci-dessus, le Directeur de projet doit soit délivrer un Certificat d’installation dans la forme spécifiée à la section du Dossier d’appel d’offres relative aux Modèles de formulaires, indiquant que l’Installation du Système, d’un composant majeure ou d’un Sous-système (si le Contrat prévoit la réception de composants majeurs ou de Sous-systèmes conformément à la </w:t>
            </w:r>
            <w:proofErr w:type="spellStart"/>
            <w:r w:rsidRPr="007C394F">
              <w:rPr>
                <w:lang w:val="fr-FR"/>
              </w:rPr>
              <w:t>sous-clause</w:t>
            </w:r>
            <w:proofErr w:type="spellEnd"/>
            <w:r w:rsidRPr="007C394F">
              <w:rPr>
                <w:lang w:val="fr-FR"/>
              </w:rPr>
              <w:t xml:space="preserve"> 27.2.1 des CGC dans les CPC ) a été achevée à la date de la notification donnée par le Fournisseur en vertu de la </w:t>
            </w:r>
            <w:proofErr w:type="spellStart"/>
            <w:r w:rsidRPr="007C394F">
              <w:rPr>
                <w:lang w:val="fr-FR"/>
              </w:rPr>
              <w:t>sous-clause</w:t>
            </w:r>
            <w:proofErr w:type="spellEnd"/>
            <w:r w:rsidRPr="007C394F">
              <w:rPr>
                <w:lang w:val="fr-FR"/>
              </w:rPr>
              <w:t xml:space="preserve"> 26.1 des CGC ci-dessus, soit notifier par écrit au Fournisseur tous les défauts et/ou vices qu’il aura constatés, et notamment, mais non exclusivement, les défauts ou vices affectant l’interopérabilité ou l’intégration des divers composants et/ou Sous-systèmes composant le Système. Le Fournisseur fait tout ce qui est raisonnablement en son pouvoir pour rectifier dans les meilleurs délais tout défaut et/ou vice que le Directeur de projet lui a notifié. Le Fournisseur procède ensuite sans délai à de nouveaux essais du Système ou Sous-système et, lorsqu'il estimera que le Système ou Sous-système est prêt pour la Mise en service opérationnelle et les Essais de réception opérationnelle, il en avisera l’Acheteur en lui adressant une notification écrite à cet effet, conformément aux dispositions de la </w:t>
            </w:r>
            <w:proofErr w:type="spellStart"/>
            <w:r w:rsidRPr="007C394F">
              <w:rPr>
                <w:lang w:val="fr-FR"/>
              </w:rPr>
              <w:t>sous-clause</w:t>
            </w:r>
            <w:proofErr w:type="spellEnd"/>
            <w:r w:rsidRPr="007C394F">
              <w:rPr>
                <w:lang w:val="fr-FR"/>
              </w:rPr>
              <w:t xml:space="preserve"> 26.1 des CGC. La procédure définie dans la présente </w:t>
            </w:r>
            <w:proofErr w:type="spellStart"/>
            <w:r w:rsidRPr="007C394F">
              <w:rPr>
                <w:lang w:val="fr-FR"/>
              </w:rPr>
              <w:t>sous-clause</w:t>
            </w:r>
            <w:proofErr w:type="spellEnd"/>
            <w:r w:rsidRPr="007C394F">
              <w:rPr>
                <w:lang w:val="fr-FR"/>
              </w:rPr>
              <w:t xml:space="preserve"> 26.2 des CGC sera répétée tant que de besoin jusqu’à ce qu’un Certificat d’installation soit délivré</w:t>
            </w:r>
            <w:r w:rsidR="006B3AA5" w:rsidRPr="007C394F">
              <w:rPr>
                <w:lang w:val="fr-FR"/>
              </w:rPr>
              <w:t>.</w:t>
            </w:r>
          </w:p>
          <w:p w14:paraId="72FB20C2" w14:textId="100D0590" w:rsidR="006B3AA5" w:rsidRPr="007C394F" w:rsidRDefault="007C394F" w:rsidP="00D72315">
            <w:pPr>
              <w:pStyle w:val="Heading5GCC"/>
              <w:widowControl w:val="0"/>
              <w:suppressAutoHyphens w:val="0"/>
              <w:rPr>
                <w:rFonts w:cs="Arial"/>
                <w:b/>
                <w:bCs/>
                <w:lang w:val="fr-FR" w:eastAsia="en-GB"/>
              </w:rPr>
            </w:pPr>
            <w:r w:rsidRPr="007C394F">
              <w:rPr>
                <w:lang w:val="fr-FR"/>
              </w:rPr>
              <w:t xml:space="preserve">Si le Directeur de Projet ne délivre pas le Certificat d’installation et n’informe pas le Fournisseur des défauts et/ou vices qu’il a constatés dans les quatorze (14) jours suivant la réception de la notification donnée par le Fournisseur en vertu de la </w:t>
            </w:r>
            <w:proofErr w:type="spellStart"/>
            <w:r w:rsidRPr="007C394F">
              <w:rPr>
                <w:lang w:val="fr-FR"/>
              </w:rPr>
              <w:t>sous-clause</w:t>
            </w:r>
            <w:proofErr w:type="spellEnd"/>
            <w:r w:rsidRPr="007C394F">
              <w:rPr>
                <w:lang w:val="fr-FR"/>
              </w:rPr>
              <w:t xml:space="preserve"> 26.1 des CGC ci-dessus, ou encore si l’Acheteur met le Système ou un Sous-système en exploitation, le Système (ou Sous-système) sera réputé avoir passé de manière concluante le stade de l’Installation à la date de la notification ou de la notification réitérée du Fournisseur, ou de la mise en exploitation opérationnelle du Système par l’Acheteur, selon le cas</w:t>
            </w:r>
            <w:r w:rsidR="006B3AA5" w:rsidRPr="007C394F">
              <w:rPr>
                <w:lang w:val="fr-FR"/>
              </w:rPr>
              <w:t>.</w:t>
            </w:r>
          </w:p>
        </w:tc>
      </w:tr>
      <w:tr w:rsidR="006B3AA5" w:rsidRPr="005F2273" w14:paraId="3EE71BFB" w14:textId="77777777" w:rsidTr="002C2DDD">
        <w:tc>
          <w:tcPr>
            <w:tcW w:w="1340" w:type="pct"/>
          </w:tcPr>
          <w:p w14:paraId="43AB889E" w14:textId="6EA6D6FD" w:rsidR="006B3AA5" w:rsidRPr="007A288C" w:rsidRDefault="007A288C" w:rsidP="002C2DDD">
            <w:pPr>
              <w:pStyle w:val="Heading4GCC"/>
              <w:rPr>
                <w:rFonts w:cs="Arial"/>
                <w:bCs/>
                <w:lang w:val="fr-FR" w:eastAsia="en-GB"/>
              </w:rPr>
            </w:pPr>
            <w:bookmarkStart w:id="2374" w:name="_Toc521497727"/>
            <w:bookmarkStart w:id="2375" w:name="_Toc210987026"/>
            <w:bookmarkStart w:id="2376" w:name="_Toc448150832"/>
            <w:bookmarkStart w:id="2377" w:name="_Toc448151066"/>
            <w:bookmarkStart w:id="2378" w:name="_Toc448151238"/>
            <w:bookmarkStart w:id="2379" w:name="_Toc448151347"/>
            <w:bookmarkStart w:id="2380" w:name="_Toc512587408"/>
            <w:bookmarkStart w:id="2381" w:name="_Toc55506695"/>
            <w:bookmarkStart w:id="2382" w:name="_Toc55760565"/>
            <w:bookmarkStart w:id="2383" w:name="_Toc55765868"/>
            <w:bookmarkStart w:id="2384" w:name="_Toc58432632"/>
            <w:r w:rsidRPr="007A288C">
              <w:rPr>
                <w:lang w:val="fr-FR"/>
              </w:rPr>
              <w:t>Mise en service et Réception opérationnelle</w:t>
            </w:r>
            <w:bookmarkEnd w:id="2374"/>
            <w:bookmarkEnd w:id="2375"/>
            <w:bookmarkEnd w:id="2376"/>
            <w:bookmarkEnd w:id="2377"/>
            <w:bookmarkEnd w:id="2378"/>
            <w:bookmarkEnd w:id="2379"/>
            <w:bookmarkEnd w:id="2380"/>
            <w:bookmarkEnd w:id="2381"/>
            <w:bookmarkEnd w:id="2382"/>
            <w:bookmarkEnd w:id="2383"/>
            <w:bookmarkEnd w:id="2384"/>
          </w:p>
        </w:tc>
        <w:tc>
          <w:tcPr>
            <w:tcW w:w="3660" w:type="pct"/>
          </w:tcPr>
          <w:p w14:paraId="26A4FD40" w14:textId="3B494845" w:rsidR="006B3AA5" w:rsidRPr="005E3CE3" w:rsidRDefault="007A288C" w:rsidP="00DA25E0">
            <w:pPr>
              <w:pStyle w:val="Heading5GCC"/>
              <w:widowControl w:val="0"/>
              <w:suppressAutoHyphens w:val="0"/>
              <w:rPr>
                <w:rFonts w:cs="Arial"/>
                <w:b/>
                <w:bCs/>
                <w:lang w:eastAsia="en-GB"/>
              </w:rPr>
            </w:pPr>
            <w:r>
              <w:t xml:space="preserve">Mise </w:t>
            </w:r>
            <w:proofErr w:type="spellStart"/>
            <w:r>
              <w:t>en</w:t>
            </w:r>
            <w:proofErr w:type="spellEnd"/>
            <w:r>
              <w:t xml:space="preserve"> service</w:t>
            </w:r>
          </w:p>
          <w:p w14:paraId="229450A6" w14:textId="4B43BC2B" w:rsidR="006B3AA5" w:rsidRPr="007A288C" w:rsidRDefault="007A288C">
            <w:pPr>
              <w:pStyle w:val="Heading5GCC"/>
              <w:widowControl w:val="0"/>
              <w:numPr>
                <w:ilvl w:val="2"/>
                <w:numId w:val="41"/>
              </w:numPr>
              <w:suppressAutoHyphens w:val="0"/>
              <w:rPr>
                <w:lang w:val="fr-FR"/>
              </w:rPr>
            </w:pPr>
            <w:r w:rsidRPr="007A288C">
              <w:rPr>
                <w:lang w:val="fr-FR"/>
              </w:rPr>
              <w:t>Le Fournisseur entreprendra la mise en service du Système (ou de l’un quelconque des Sous-systèmes, si le Contrat en dispose ainsi) :</w:t>
            </w:r>
            <w:r w:rsidR="006B3AA5" w:rsidRPr="007A288C">
              <w:rPr>
                <w:lang w:val="fr-FR"/>
              </w:rPr>
              <w:t xml:space="preserve"> </w:t>
            </w:r>
          </w:p>
          <w:p w14:paraId="2EE6C653" w14:textId="3028417A" w:rsidR="006B3AA5" w:rsidRPr="007A288C" w:rsidRDefault="007A288C" w:rsidP="004204A4">
            <w:pPr>
              <w:pStyle w:val="ListParagraph"/>
              <w:widowControl w:val="0"/>
              <w:numPr>
                <w:ilvl w:val="0"/>
                <w:numId w:val="96"/>
              </w:numPr>
              <w:ind w:left="1760"/>
              <w:contextualSpacing w:val="0"/>
              <w:rPr>
                <w:lang w:val="fr-FR"/>
              </w:rPr>
            </w:pPr>
            <w:r>
              <w:t xml:space="preserve">dès que le Directeur de projet aura délivré le </w:t>
            </w:r>
            <w:r>
              <w:lastRenderedPageBreak/>
              <w:t>Certificat d’installation, conformément aux dispositions de la sous-clause 26.2 des CGC ; ou</w:t>
            </w:r>
            <w:r w:rsidR="006B3AA5" w:rsidRPr="007A288C">
              <w:rPr>
                <w:lang w:val="fr-FR"/>
              </w:rPr>
              <w:t xml:space="preserve"> </w:t>
            </w:r>
          </w:p>
          <w:p w14:paraId="665325B5" w14:textId="4E010A4E" w:rsidR="006B3AA5" w:rsidRPr="007A288C" w:rsidRDefault="007A288C" w:rsidP="004204A4">
            <w:pPr>
              <w:pStyle w:val="ListParagraph"/>
              <w:widowControl w:val="0"/>
              <w:ind w:left="1760"/>
              <w:contextualSpacing w:val="0"/>
              <w:rPr>
                <w:lang w:val="fr-FR"/>
              </w:rPr>
            </w:pPr>
            <w:r>
              <w:t>conformément aux Exigences de l’Acheteur ou au Plan de projet convenu et finalisé ; ou</w:t>
            </w:r>
            <w:r w:rsidR="006B3AA5" w:rsidRPr="007A288C">
              <w:rPr>
                <w:lang w:val="fr-FR"/>
              </w:rPr>
              <w:t xml:space="preserve"> </w:t>
            </w:r>
          </w:p>
          <w:p w14:paraId="1EDA7C81" w14:textId="2344DF5C" w:rsidR="006B3AA5" w:rsidRPr="007A288C" w:rsidRDefault="007A288C" w:rsidP="004204A4">
            <w:pPr>
              <w:pStyle w:val="ListParagraph"/>
              <w:widowControl w:val="0"/>
              <w:ind w:left="1760"/>
              <w:contextualSpacing w:val="0"/>
              <w:rPr>
                <w:lang w:val="fr-FR"/>
              </w:rPr>
            </w:pPr>
            <w:r>
              <w:t>dès que l’Installation aura été réputée achevée conformément aux dispositions de la sous-clause 26.3 des CGC</w:t>
            </w:r>
            <w:r w:rsidR="006B3AA5" w:rsidRPr="007A288C">
              <w:rPr>
                <w:lang w:val="fr-FR"/>
              </w:rPr>
              <w:t>.</w:t>
            </w:r>
          </w:p>
        </w:tc>
      </w:tr>
      <w:tr w:rsidR="006B3AA5" w:rsidRPr="005F2273" w14:paraId="4409DCF5" w14:textId="77777777" w:rsidTr="002C2DDD">
        <w:tc>
          <w:tcPr>
            <w:tcW w:w="1340" w:type="pct"/>
          </w:tcPr>
          <w:p w14:paraId="43295216" w14:textId="77777777" w:rsidR="006B3AA5" w:rsidRPr="007A288C" w:rsidRDefault="006B3AA5" w:rsidP="00D72315">
            <w:pPr>
              <w:widowControl w:val="0"/>
              <w:spacing w:after="200"/>
              <w:rPr>
                <w:lang w:val="fr-FR"/>
              </w:rPr>
            </w:pPr>
          </w:p>
        </w:tc>
        <w:tc>
          <w:tcPr>
            <w:tcW w:w="3660" w:type="pct"/>
          </w:tcPr>
          <w:p w14:paraId="233EF108" w14:textId="297621F2" w:rsidR="006B3AA5" w:rsidRPr="004C2445" w:rsidRDefault="004C2445" w:rsidP="00DA25E0">
            <w:pPr>
              <w:pStyle w:val="Heading5GCC"/>
              <w:widowControl w:val="0"/>
              <w:numPr>
                <w:ilvl w:val="2"/>
                <w:numId w:val="41"/>
              </w:numPr>
              <w:suppressAutoHyphens w:val="0"/>
              <w:rPr>
                <w:lang w:val="fr-FR"/>
              </w:rPr>
            </w:pPr>
            <w:r w:rsidRPr="004C2445">
              <w:rPr>
                <w:lang w:val="fr-FR"/>
              </w:rPr>
              <w:t>L’Acheteur fournira le personnel opérationnel et technique, ainsi que l’ensemble des matériels et informations dont aura raisonnablement besoin le Fournisseur pour s’acquitter de ses obligations en ce qui concerne la Mise en service</w:t>
            </w:r>
            <w:r w:rsidR="006B3AA5" w:rsidRPr="004C2445">
              <w:rPr>
                <w:lang w:val="fr-FR"/>
              </w:rPr>
              <w:t>.</w:t>
            </w:r>
          </w:p>
          <w:p w14:paraId="40B18DFB" w14:textId="5F69AA91" w:rsidR="006B3AA5" w:rsidRPr="004C2445" w:rsidRDefault="004C2445" w:rsidP="004204A4">
            <w:pPr>
              <w:widowControl w:val="0"/>
              <w:tabs>
                <w:tab w:val="left" w:pos="3960"/>
              </w:tabs>
              <w:spacing w:line="240" w:lineRule="auto"/>
              <w:ind w:left="1334" w:right="-72"/>
              <w:rPr>
                <w:rFonts w:eastAsia="Times New Roman" w:cs="Times New Roman"/>
                <w:szCs w:val="20"/>
                <w:lang w:val="fr-FR"/>
              </w:rPr>
            </w:pPr>
            <w:r w:rsidRPr="004C2445">
              <w:rPr>
                <w:lang w:val="fr-FR"/>
              </w:rPr>
              <w:t>L’utilisation opérationnelle du Système ou de l’un quelconque des Sous-systèmes ne commencera pas avant le début des Essais de réception opérationnelle</w:t>
            </w:r>
            <w:r w:rsidR="006B3AA5" w:rsidRPr="004C2445">
              <w:rPr>
                <w:rFonts w:eastAsia="Times New Roman" w:cs="Times New Roman"/>
                <w:szCs w:val="20"/>
                <w:lang w:val="fr-FR"/>
              </w:rPr>
              <w:t>.</w:t>
            </w:r>
          </w:p>
          <w:p w14:paraId="76A0BA5C" w14:textId="57537EB9" w:rsidR="006B3AA5" w:rsidRPr="005E3CE3" w:rsidRDefault="004C2445">
            <w:pPr>
              <w:pStyle w:val="Heading5GCC"/>
              <w:widowControl w:val="0"/>
              <w:suppressAutoHyphens w:val="0"/>
              <w:rPr>
                <w:rFonts w:cs="Arial"/>
                <w:b/>
                <w:bCs/>
                <w:lang w:eastAsia="en-GB"/>
              </w:rPr>
            </w:pPr>
            <w:proofErr w:type="spellStart"/>
            <w:r>
              <w:t>Essais</w:t>
            </w:r>
            <w:proofErr w:type="spellEnd"/>
            <w:r>
              <w:t xml:space="preserve"> de </w:t>
            </w:r>
            <w:proofErr w:type="spellStart"/>
            <w:r>
              <w:t>réception</w:t>
            </w:r>
            <w:proofErr w:type="spellEnd"/>
            <w:r>
              <w:t xml:space="preserve"> </w:t>
            </w:r>
            <w:proofErr w:type="spellStart"/>
            <w:r>
              <w:t>opérationnelle</w:t>
            </w:r>
            <w:proofErr w:type="spellEnd"/>
          </w:p>
          <w:p w14:paraId="0F1A5602" w14:textId="545DC6FD" w:rsidR="006B3AA5" w:rsidRPr="004C2445" w:rsidRDefault="004C2445">
            <w:pPr>
              <w:pStyle w:val="Heading5GCC"/>
              <w:widowControl w:val="0"/>
              <w:numPr>
                <w:ilvl w:val="2"/>
                <w:numId w:val="41"/>
              </w:numPr>
              <w:suppressAutoHyphens w:val="0"/>
              <w:rPr>
                <w:lang w:val="fr-FR"/>
              </w:rPr>
            </w:pPr>
            <w:r w:rsidRPr="004C2445">
              <w:rPr>
                <w:lang w:val="fr-FR"/>
              </w:rPr>
              <w:t xml:space="preserve">Les Essais de réception opérationnelle (et les répétitions desdits essais) sont placés sous la responsabilité principale de l’Acheteur (conformément aux dispositions de la </w:t>
            </w:r>
            <w:proofErr w:type="spellStart"/>
            <w:r w:rsidRPr="004C2445">
              <w:rPr>
                <w:lang w:val="fr-FR"/>
              </w:rPr>
              <w:t>sous-clause</w:t>
            </w:r>
            <w:proofErr w:type="spellEnd"/>
            <w:r w:rsidRPr="004C2445">
              <w:rPr>
                <w:lang w:val="fr-FR"/>
              </w:rPr>
              <w:t xml:space="preserve"> 10.9 des CGC), mais ils sont réalisés avec l’entière coopération du Fournisseur durant la Mise en service du Système (ou de l’un quelconque des Sous-systèmes, si le </w:t>
            </w:r>
            <w:r w:rsidRPr="004C2445">
              <w:rPr>
                <w:b/>
                <w:lang w:val="fr-FR"/>
              </w:rPr>
              <w:t>Contrat en dispose ainsi</w:t>
            </w:r>
            <w:r w:rsidRPr="004C2445">
              <w:rPr>
                <w:lang w:val="fr-FR"/>
              </w:rPr>
              <w:t>) dans le but de déterminer si le Système (ou un composant majeur de l’un quelconque des Sous-systèmes) est conforme aux Exigences de l’Acheteur et atteint les critères de performance indiqués dans l’Offre du Fournisseur, et notamment, mais non exclusivement, les critères de performance technique et fonctionnelle. Les Essais de réception opérationnelle réalisés durant la Mise en service seront menés conformément aux dispositions des CPC, aux Exigences de l’Acheteur et/ou au Plan de projet convenu et finalisé</w:t>
            </w:r>
            <w:r w:rsidR="006B3AA5" w:rsidRPr="004C2445">
              <w:rPr>
                <w:lang w:val="fr-FR"/>
              </w:rPr>
              <w:t>.</w:t>
            </w:r>
          </w:p>
          <w:p w14:paraId="00624480" w14:textId="6A13BE28" w:rsidR="006B3AA5" w:rsidRPr="004C2445" w:rsidRDefault="006B3AA5">
            <w:pPr>
              <w:widowControl w:val="0"/>
              <w:tabs>
                <w:tab w:val="left" w:pos="3960"/>
              </w:tabs>
              <w:spacing w:line="240" w:lineRule="auto"/>
              <w:ind w:left="1308" w:right="-72" w:hanging="630"/>
              <w:rPr>
                <w:rFonts w:eastAsia="Times New Roman" w:cs="Times New Roman"/>
                <w:szCs w:val="20"/>
                <w:lang w:val="fr-FR"/>
              </w:rPr>
            </w:pPr>
            <w:r w:rsidRPr="004C2445">
              <w:rPr>
                <w:rFonts w:eastAsia="Times New Roman" w:cs="Times New Roman"/>
                <w:szCs w:val="20"/>
                <w:lang w:val="fr-FR"/>
              </w:rPr>
              <w:tab/>
            </w:r>
            <w:r w:rsidR="004C2445" w:rsidRPr="004C2445">
              <w:rPr>
                <w:lang w:val="fr-FR"/>
              </w:rPr>
              <w:t>Au gré de l’Acheteur, des Essais de réception opérationnelle peuvent également être effectués sur les Biens de rechange, les extensions et les nouvelles versions, ainsi que sur les Biens ajoutés ou modifiés sur le Site après la Réception opérationnelle du Système</w:t>
            </w:r>
            <w:r w:rsidRPr="004C2445">
              <w:rPr>
                <w:rFonts w:eastAsia="Times New Roman" w:cs="Times New Roman"/>
                <w:szCs w:val="20"/>
                <w:lang w:val="fr-FR"/>
              </w:rPr>
              <w:t>.</w:t>
            </w:r>
          </w:p>
          <w:p w14:paraId="54EA97B3" w14:textId="1DD5E22B" w:rsidR="006B3AA5" w:rsidRPr="004C2445" w:rsidRDefault="004C2445">
            <w:pPr>
              <w:pStyle w:val="Heading5GCC"/>
              <w:widowControl w:val="0"/>
              <w:numPr>
                <w:ilvl w:val="2"/>
                <w:numId w:val="41"/>
              </w:numPr>
              <w:suppressAutoHyphens w:val="0"/>
              <w:rPr>
                <w:lang w:val="fr-FR"/>
              </w:rPr>
            </w:pPr>
            <w:r w:rsidRPr="004C2445">
              <w:rPr>
                <w:lang w:val="fr-FR"/>
              </w:rPr>
              <w:t xml:space="preserve">Dans le cas où, pour des raisons imputables à l’Acheteur, l’Essai de réception opérationnelle du Système (ou de l’un quelconque des Sous-systèmes ou d’un composant majeur, si la </w:t>
            </w:r>
            <w:proofErr w:type="spellStart"/>
            <w:r w:rsidRPr="004C2445">
              <w:rPr>
                <w:lang w:val="fr-FR"/>
              </w:rPr>
              <w:t>sous-clause</w:t>
            </w:r>
            <w:proofErr w:type="spellEnd"/>
            <w:r w:rsidRPr="004C2445">
              <w:rPr>
                <w:lang w:val="fr-FR"/>
              </w:rPr>
              <w:t xml:space="preserve"> 27.2.1 des CGC et les CPC le permettent) ne peut être achevé de </w:t>
            </w:r>
            <w:r w:rsidRPr="004C2445">
              <w:rPr>
                <w:lang w:val="fr-FR"/>
              </w:rPr>
              <w:lastRenderedPageBreak/>
              <w:t xml:space="preserve">manière concluante dans le délai spécifié dans les CPC à compter de la date d’Installation, ou tout autre délai convenu par écrit entre l’Acheteur et le Fournisseur, le Fournisseur sera réputé avoir rempli ses obligations relativement aux aspects techniques et fonctionnels des Spécifications techniques, des CPC et/ou du Plan de projet convenu et finalisé, et les dispositions des </w:t>
            </w:r>
            <w:proofErr w:type="spellStart"/>
            <w:r w:rsidRPr="004C2445">
              <w:rPr>
                <w:lang w:val="fr-FR"/>
              </w:rPr>
              <w:t>sous-clauses</w:t>
            </w:r>
            <w:proofErr w:type="spellEnd"/>
            <w:r w:rsidRPr="004C2445">
              <w:rPr>
                <w:lang w:val="fr-FR"/>
              </w:rPr>
              <w:t xml:space="preserve"> 28.2 et 28.3 des CGC ne s’appliqueront pas</w:t>
            </w:r>
            <w:r w:rsidR="006B3AA5" w:rsidRPr="004C2445">
              <w:rPr>
                <w:lang w:val="fr-FR"/>
              </w:rPr>
              <w:t xml:space="preserve">. </w:t>
            </w:r>
          </w:p>
          <w:p w14:paraId="46CA8685" w14:textId="0D576397" w:rsidR="006B3AA5" w:rsidRPr="005E3CE3" w:rsidRDefault="004C2445">
            <w:pPr>
              <w:pStyle w:val="Heading5GCC"/>
              <w:widowControl w:val="0"/>
              <w:suppressAutoHyphens w:val="0"/>
              <w:rPr>
                <w:rFonts w:cs="Arial"/>
                <w:b/>
                <w:bCs/>
                <w:lang w:eastAsia="en-GB"/>
              </w:rPr>
            </w:pPr>
            <w:proofErr w:type="spellStart"/>
            <w:r>
              <w:t>Essais</w:t>
            </w:r>
            <w:proofErr w:type="spellEnd"/>
            <w:r>
              <w:t xml:space="preserve"> de </w:t>
            </w:r>
            <w:proofErr w:type="spellStart"/>
            <w:r>
              <w:t>réception</w:t>
            </w:r>
            <w:proofErr w:type="spellEnd"/>
            <w:r>
              <w:t xml:space="preserve"> </w:t>
            </w:r>
            <w:proofErr w:type="spellStart"/>
            <w:r>
              <w:t>opérationnelle</w:t>
            </w:r>
            <w:proofErr w:type="spellEnd"/>
          </w:p>
          <w:p w14:paraId="62977208" w14:textId="1BB3675C" w:rsidR="006B3AA5" w:rsidRPr="004C2445" w:rsidRDefault="004C2445">
            <w:pPr>
              <w:pStyle w:val="Heading5GCC"/>
              <w:widowControl w:val="0"/>
              <w:numPr>
                <w:ilvl w:val="2"/>
                <w:numId w:val="41"/>
              </w:numPr>
              <w:suppressAutoHyphens w:val="0"/>
              <w:rPr>
                <w:lang w:val="fr-FR"/>
              </w:rPr>
            </w:pPr>
            <w:r w:rsidRPr="004C2445">
              <w:rPr>
                <w:lang w:val="fr-FR"/>
              </w:rPr>
              <w:t xml:space="preserve">Sous réserve des dispositions de la </w:t>
            </w:r>
            <w:proofErr w:type="spellStart"/>
            <w:r w:rsidRPr="004C2445">
              <w:rPr>
                <w:lang w:val="fr-FR"/>
              </w:rPr>
              <w:t>sous-clause</w:t>
            </w:r>
            <w:proofErr w:type="spellEnd"/>
            <w:r w:rsidRPr="004C2445">
              <w:rPr>
                <w:lang w:val="fr-FR"/>
              </w:rPr>
              <w:t> 27.4 des CGC (Réception partielle) ci-après, la Réception opérationnelle du Système interviendra lorsque :</w:t>
            </w:r>
          </w:p>
          <w:p w14:paraId="66FE9550" w14:textId="29AC1D57" w:rsidR="006B3AA5" w:rsidRPr="004C2445" w:rsidRDefault="004C2445" w:rsidP="00F647DC">
            <w:pPr>
              <w:pStyle w:val="ListParagraph"/>
              <w:widowControl w:val="0"/>
              <w:numPr>
                <w:ilvl w:val="0"/>
                <w:numId w:val="97"/>
              </w:numPr>
              <w:ind w:left="1591"/>
              <w:contextualSpacing w:val="0"/>
              <w:rPr>
                <w:lang w:val="fr-FR"/>
              </w:rPr>
            </w:pPr>
            <w:r>
              <w:t>les Essais de réception opérationnelle, tels que définis dans les Exigences de l’Acheteur, et/ou les CPC et/ou le Plan de projet convenu et finalisé, auront été achevés de manière concluante ; ou</w:t>
            </w:r>
          </w:p>
          <w:p w14:paraId="4FB31A4B" w14:textId="3DDE29C6" w:rsidR="006B3AA5" w:rsidRPr="004C2445" w:rsidRDefault="004C2445" w:rsidP="00F647DC">
            <w:pPr>
              <w:pStyle w:val="ListParagraph"/>
              <w:widowControl w:val="0"/>
              <w:ind w:left="1591"/>
              <w:contextualSpacing w:val="0"/>
              <w:rPr>
                <w:lang w:val="fr-FR"/>
              </w:rPr>
            </w:pPr>
            <w:r>
              <w:t>les Essais de réception opérationnelle n’auront pas été achevés de manière concluante ou n’auront pas été réalisés, pour des raisons imputables à l’Acheteur, dans le délai fixé à partir de la date d’Installation ou tout autre délai convenu, ainsi qu’il est spécifié à la sous-clause 27.2.2 des CGC ci-dessus ; ou</w:t>
            </w:r>
          </w:p>
          <w:p w14:paraId="25048F3B" w14:textId="107329FC" w:rsidR="006B3AA5" w:rsidRPr="004C2445" w:rsidRDefault="004C2445" w:rsidP="00F647DC">
            <w:pPr>
              <w:pStyle w:val="ListParagraph"/>
              <w:widowControl w:val="0"/>
              <w:ind w:left="1591"/>
              <w:contextualSpacing w:val="0"/>
              <w:rPr>
                <w:lang w:val="fr-FR"/>
              </w:rPr>
            </w:pPr>
            <w:r>
              <w:t>l’Acheteur aura mis le Système en exploitation ou en utilisation opérationnelle pendant une période de soixante (60) jours consécutifs. Si le Système est mis en exploitation ou en utilisation opérationnelle de cette manière, le Fournisseur en notifiera l’Acheteur et fournira les pièces établissant ladite mise en exploitation ou en utilisation opérationnelle</w:t>
            </w:r>
            <w:r w:rsidR="006B3AA5" w:rsidRPr="004C2445">
              <w:rPr>
                <w:lang w:val="fr-FR"/>
              </w:rPr>
              <w:t>.</w:t>
            </w:r>
          </w:p>
          <w:p w14:paraId="3AF7980F" w14:textId="7CA69DD6" w:rsidR="006B3AA5" w:rsidRPr="004C2445" w:rsidRDefault="004C2445" w:rsidP="00DA25E0">
            <w:pPr>
              <w:pStyle w:val="Heading5GCC"/>
              <w:widowControl w:val="0"/>
              <w:numPr>
                <w:ilvl w:val="2"/>
                <w:numId w:val="41"/>
              </w:numPr>
              <w:suppressAutoHyphens w:val="0"/>
              <w:rPr>
                <w:lang w:val="fr-FR"/>
              </w:rPr>
            </w:pPr>
            <w:r w:rsidRPr="004C2445">
              <w:rPr>
                <w:lang w:val="fr-FR"/>
              </w:rPr>
              <w:t xml:space="preserve">À tout moment après que l’un quelconque des faits stipulés à la </w:t>
            </w:r>
            <w:proofErr w:type="spellStart"/>
            <w:r w:rsidRPr="004C2445">
              <w:rPr>
                <w:lang w:val="fr-FR"/>
              </w:rPr>
              <w:t>sous-clause</w:t>
            </w:r>
            <w:proofErr w:type="spellEnd"/>
            <w:r w:rsidRPr="004C2445">
              <w:rPr>
                <w:lang w:val="fr-FR"/>
              </w:rPr>
              <w:t xml:space="preserve"> 27.3.1 des CGC ci-dessus se sera produit, le Fournisseur pourra, par notification au Directeur de projet, demander la délivrance d’un Certificat de réception opérationnelle</w:t>
            </w:r>
            <w:r w:rsidR="006B3AA5" w:rsidRPr="004C2445">
              <w:rPr>
                <w:lang w:val="fr-FR"/>
              </w:rPr>
              <w:t>.</w:t>
            </w:r>
          </w:p>
          <w:p w14:paraId="4791582E" w14:textId="6A6D79C8" w:rsidR="006B3AA5" w:rsidRPr="004C2445" w:rsidRDefault="004C2445" w:rsidP="00DA25E0">
            <w:pPr>
              <w:pStyle w:val="Heading5GCC"/>
              <w:widowControl w:val="0"/>
              <w:numPr>
                <w:ilvl w:val="2"/>
                <w:numId w:val="41"/>
              </w:numPr>
              <w:suppressAutoHyphens w:val="0"/>
              <w:rPr>
                <w:lang w:val="fr-FR"/>
              </w:rPr>
            </w:pPr>
            <w:r w:rsidRPr="004C2445">
              <w:rPr>
                <w:lang w:val="fr-FR"/>
              </w:rPr>
              <w:t>Après avoir consulté l’Acheteur, et dans les quatorze (14) jours suivant réception de la notification du Fournisseur, le Directeur de projet :</w:t>
            </w:r>
          </w:p>
          <w:p w14:paraId="2DF0C9A8" w14:textId="3CC5B656" w:rsidR="006B3AA5" w:rsidRPr="004C2445" w:rsidRDefault="004C2445" w:rsidP="00F647DC">
            <w:pPr>
              <w:pStyle w:val="ListParagraph"/>
              <w:widowControl w:val="0"/>
              <w:numPr>
                <w:ilvl w:val="0"/>
                <w:numId w:val="98"/>
              </w:numPr>
              <w:ind w:left="1733"/>
              <w:contextualSpacing w:val="0"/>
              <w:rPr>
                <w:lang w:val="fr-FR"/>
              </w:rPr>
            </w:pPr>
            <w:r>
              <w:t>délivre un Certificat de réception opérationnelle ; ou</w:t>
            </w:r>
            <w:r w:rsidR="006B3AA5" w:rsidRPr="004C2445">
              <w:rPr>
                <w:lang w:val="fr-FR"/>
              </w:rPr>
              <w:t xml:space="preserve"> </w:t>
            </w:r>
          </w:p>
          <w:p w14:paraId="09750FEC" w14:textId="6AB245C6" w:rsidR="006B3AA5" w:rsidRPr="004C2445" w:rsidRDefault="004C2445" w:rsidP="00F647DC">
            <w:pPr>
              <w:pStyle w:val="ListParagraph"/>
              <w:widowControl w:val="0"/>
              <w:ind w:left="1733"/>
              <w:contextualSpacing w:val="0"/>
              <w:rPr>
                <w:lang w:val="fr-FR"/>
              </w:rPr>
            </w:pPr>
            <w:r>
              <w:t>notifie par écrit au Fournisseur les défauts ou vices constatés ou toute autre raison de l’échec des Essais de réception opérationnelle ; ou</w:t>
            </w:r>
          </w:p>
          <w:p w14:paraId="6AF074B3" w14:textId="6FE2CAFA" w:rsidR="006B3AA5" w:rsidRPr="004C2445" w:rsidRDefault="004C2445" w:rsidP="00F647DC">
            <w:pPr>
              <w:pStyle w:val="ListParagraph"/>
              <w:widowControl w:val="0"/>
              <w:ind w:left="1733"/>
              <w:contextualSpacing w:val="0"/>
              <w:rPr>
                <w:lang w:val="fr-FR"/>
              </w:rPr>
            </w:pPr>
            <w:r>
              <w:t xml:space="preserve">délivre le Certificat de réception opérationnelle, si </w:t>
            </w:r>
            <w:r>
              <w:lastRenderedPageBreak/>
              <w:t>le fait visé à la sous-clause 27.3.1 (b) des CGC survient</w:t>
            </w:r>
            <w:r w:rsidR="006B3AA5" w:rsidRPr="004C2445">
              <w:rPr>
                <w:lang w:val="fr-FR"/>
              </w:rPr>
              <w:t>.</w:t>
            </w:r>
          </w:p>
          <w:p w14:paraId="25B9D810" w14:textId="7AFB144D" w:rsidR="006B3AA5" w:rsidRPr="004C2445" w:rsidRDefault="004C2445" w:rsidP="00DA25E0">
            <w:pPr>
              <w:pStyle w:val="Heading5GCC"/>
              <w:widowControl w:val="0"/>
              <w:numPr>
                <w:ilvl w:val="2"/>
                <w:numId w:val="41"/>
              </w:numPr>
              <w:suppressAutoHyphens w:val="0"/>
              <w:rPr>
                <w:lang w:val="fr-FR"/>
              </w:rPr>
            </w:pPr>
            <w:r w:rsidRPr="004C2445">
              <w:rPr>
                <w:lang w:val="fr-FR"/>
              </w:rPr>
              <w:t xml:space="preserve">Le Fournisseur fait tout ce qui est raisonnablement en son pouvoir pour rectifier dans les meilleurs délais tout défaut et/ou vice et/ou toute autre raison de l’échec des Essais de réception opérationnelle que le Directeur de projet lui aura notifié. Lorsqu’il a procédé aux dites rectifications, le Fournisseur avise l’Acheteur, lequel, avec l'entière coopération du Fournisseur, fait tout ce qui est raisonnablement en son pouvoir pour procéder dans les meilleurs délais à de nouveaux essais du Système ou Sous-système. Une fois que les Essais de réception opérationnelle ont été achevés de manière concluante, le Fournisseur demande par, notification à l’Acheteur, la délivrance d’un Certificat de réception opérationnelle, conformément à la </w:t>
            </w:r>
            <w:proofErr w:type="spellStart"/>
            <w:r w:rsidRPr="004C2445">
              <w:rPr>
                <w:lang w:val="fr-FR"/>
              </w:rPr>
              <w:t>sous-clause</w:t>
            </w:r>
            <w:proofErr w:type="spellEnd"/>
            <w:r w:rsidRPr="004C2445">
              <w:rPr>
                <w:lang w:val="fr-FR"/>
              </w:rPr>
              <w:t xml:space="preserve"> 27.3.3 des CGC. L’Acheteur délivre alors au Fournisseur le Certificat de réception opérationnelle conformément à la </w:t>
            </w:r>
            <w:proofErr w:type="spellStart"/>
            <w:r w:rsidRPr="004C2445">
              <w:rPr>
                <w:lang w:val="fr-FR"/>
              </w:rPr>
              <w:t>sous-clause</w:t>
            </w:r>
            <w:proofErr w:type="spellEnd"/>
            <w:r w:rsidRPr="004C2445">
              <w:rPr>
                <w:lang w:val="fr-FR"/>
              </w:rPr>
              <w:t xml:space="preserve"> 27.3.3 (a), ou notifie au Fournisseur les autres défauts, vices ou autres raisons de l’échec des Essais de réception opérationnelle. La procédure décrite dans la présente </w:t>
            </w:r>
            <w:proofErr w:type="spellStart"/>
            <w:r w:rsidRPr="004C2445">
              <w:rPr>
                <w:lang w:val="fr-FR"/>
              </w:rPr>
              <w:t>sous-clause</w:t>
            </w:r>
            <w:proofErr w:type="spellEnd"/>
            <w:r w:rsidRPr="004C2445">
              <w:rPr>
                <w:lang w:val="fr-FR"/>
              </w:rPr>
              <w:t> 27.3.4 des CGC est répétée, autant que de besoin, jusqu’à ce qu’un Certificat de réception opérationnelle soit délivré</w:t>
            </w:r>
            <w:r w:rsidR="006B3AA5" w:rsidRPr="004C2445">
              <w:rPr>
                <w:lang w:val="fr-FR"/>
              </w:rPr>
              <w:t>.</w:t>
            </w:r>
          </w:p>
          <w:p w14:paraId="65A299FA" w14:textId="28E70B68" w:rsidR="006B3AA5" w:rsidRPr="004C2445" w:rsidRDefault="004C2445">
            <w:pPr>
              <w:pStyle w:val="Heading5GCC"/>
              <w:widowControl w:val="0"/>
              <w:numPr>
                <w:ilvl w:val="2"/>
                <w:numId w:val="41"/>
              </w:numPr>
              <w:suppressAutoHyphens w:val="0"/>
              <w:rPr>
                <w:lang w:val="fr-FR"/>
              </w:rPr>
            </w:pPr>
            <w:r w:rsidRPr="004C2445">
              <w:rPr>
                <w:lang w:val="fr-FR"/>
              </w:rPr>
              <w:t xml:space="preserve">Si le Système ou Sous-système ne réussit pas le ou les Essais de réception opérationnelle conformément à la </w:t>
            </w:r>
            <w:proofErr w:type="spellStart"/>
            <w:r w:rsidRPr="004C2445">
              <w:rPr>
                <w:lang w:val="fr-FR"/>
              </w:rPr>
              <w:t>sous-clause</w:t>
            </w:r>
            <w:proofErr w:type="spellEnd"/>
            <w:r w:rsidRPr="004C2445">
              <w:rPr>
                <w:lang w:val="fr-FR"/>
              </w:rPr>
              <w:t> 27.2 des CGC :</w:t>
            </w:r>
          </w:p>
          <w:p w14:paraId="29FA068E" w14:textId="472E808C" w:rsidR="006B3AA5" w:rsidRPr="004C2445" w:rsidRDefault="004C2445" w:rsidP="00F647DC">
            <w:pPr>
              <w:pStyle w:val="ListParagraph"/>
              <w:widowControl w:val="0"/>
              <w:numPr>
                <w:ilvl w:val="0"/>
                <w:numId w:val="99"/>
              </w:numPr>
              <w:ind w:left="1875"/>
              <w:contextualSpacing w:val="0"/>
              <w:rPr>
                <w:lang w:val="fr-FR"/>
              </w:rPr>
            </w:pPr>
            <w:r>
              <w:t>l’Acheteur pourra envisager de résilier le Contrat, en vertu de la sous-clause 41.2.2 (c) des CGC ;</w:t>
            </w:r>
            <w:r w:rsidR="006B3AA5" w:rsidRPr="004C2445">
              <w:rPr>
                <w:lang w:val="fr-FR"/>
              </w:rPr>
              <w:t xml:space="preserve"> </w:t>
            </w:r>
          </w:p>
          <w:p w14:paraId="77DA3D4A" w14:textId="66704CBF" w:rsidR="006B3AA5" w:rsidRPr="005E3CE3" w:rsidRDefault="006B3AA5" w:rsidP="00F647DC">
            <w:pPr>
              <w:widowControl w:val="0"/>
              <w:spacing w:line="240" w:lineRule="auto"/>
              <w:ind w:left="1875"/>
            </w:pPr>
            <w:proofErr w:type="spellStart"/>
            <w:r w:rsidRPr="005E3CE3">
              <w:t>o</w:t>
            </w:r>
            <w:r w:rsidR="004C2445">
              <w:t>u</w:t>
            </w:r>
            <w:proofErr w:type="spellEnd"/>
          </w:p>
          <w:p w14:paraId="0A6E3992" w14:textId="617BD391" w:rsidR="006B3AA5" w:rsidRPr="004C2445" w:rsidRDefault="004C2445" w:rsidP="00F647DC">
            <w:pPr>
              <w:pStyle w:val="ListParagraph"/>
              <w:widowControl w:val="0"/>
              <w:ind w:left="1875"/>
              <w:contextualSpacing w:val="0"/>
              <w:rPr>
                <w:lang w:val="fr-FR"/>
              </w:rPr>
            </w:pPr>
            <w:r>
              <w:t>si l’échec des Essais de réception opérationnelle dans le délai imparti résulte d’un manquement de l’Acheteur à ses obligations au titre du Contrat, le Fournisseur sera alors réputé avoir rempli ses obligations relativement aux aspects techniques et fonctionnels du Contrat, et les dispositions de la sous-clause 30.3 des CGC ne s'appliqueront pas</w:t>
            </w:r>
            <w:r w:rsidR="006B3AA5" w:rsidRPr="004C2445">
              <w:rPr>
                <w:lang w:val="fr-FR"/>
              </w:rPr>
              <w:t>.</w:t>
            </w:r>
          </w:p>
          <w:p w14:paraId="41A348EA" w14:textId="462273C7" w:rsidR="006B3AA5" w:rsidRPr="00C87DA4" w:rsidRDefault="00C87DA4" w:rsidP="00DA25E0">
            <w:pPr>
              <w:pStyle w:val="Heading5GCC"/>
              <w:widowControl w:val="0"/>
              <w:numPr>
                <w:ilvl w:val="2"/>
                <w:numId w:val="41"/>
              </w:numPr>
              <w:suppressAutoHyphens w:val="0"/>
              <w:rPr>
                <w:lang w:val="fr-FR"/>
              </w:rPr>
            </w:pPr>
            <w:r w:rsidRPr="00C87DA4">
              <w:rPr>
                <w:lang w:val="fr-FR"/>
              </w:rPr>
              <w:t xml:space="preserve">Si, dans les </w:t>
            </w:r>
            <w:proofErr w:type="gramStart"/>
            <w:r w:rsidRPr="00C87DA4">
              <w:rPr>
                <w:lang w:val="fr-FR"/>
              </w:rPr>
              <w:t>quatorze(</w:t>
            </w:r>
            <w:proofErr w:type="gramEnd"/>
            <w:r w:rsidRPr="00C87DA4">
              <w:rPr>
                <w:lang w:val="fr-FR"/>
              </w:rPr>
              <w:t xml:space="preserve">14) jours suivant la réception de la notification du Fournisseur, le Directeur de projet ne délivre pas le Certificat de réception opérationnelle ou n'informe pas le Fournisseur par écrit des raisons justifiables qui l’ont amené à ne pas délivrer le Certificat de réception opérationnelle, le Fournisseur enverra une notification au Directeur de projet l'informant que le </w:t>
            </w:r>
            <w:r w:rsidRPr="00C87DA4">
              <w:rPr>
                <w:lang w:val="fr-FR"/>
              </w:rPr>
              <w:lastRenderedPageBreak/>
              <w:t xml:space="preserve">délai de quatorze (14) jours a expiré. Si le Directeur de projet n'agit pas comme prévu ci-dessus à la </w:t>
            </w:r>
            <w:proofErr w:type="spellStart"/>
            <w:r w:rsidRPr="00C87DA4">
              <w:rPr>
                <w:lang w:val="fr-FR"/>
              </w:rPr>
              <w:t>sous-clause</w:t>
            </w:r>
            <w:proofErr w:type="spellEnd"/>
            <w:r w:rsidRPr="00C87DA4">
              <w:rPr>
                <w:lang w:val="fr-FR"/>
              </w:rPr>
              <w:t> 27.3.6 des CGC dans les trois (3) jours suivant la réception de ladite notification, le Système ou Sous-système sera réputé avoir été réceptionné à la date de ladite notification du Fournisseur</w:t>
            </w:r>
            <w:r w:rsidR="006B3AA5" w:rsidRPr="00C87DA4">
              <w:rPr>
                <w:lang w:val="fr-FR"/>
              </w:rPr>
              <w:t>.</w:t>
            </w:r>
          </w:p>
          <w:p w14:paraId="30311FA9" w14:textId="5C8BF6F8" w:rsidR="006B3AA5" w:rsidRPr="005E3CE3" w:rsidRDefault="00C87DA4">
            <w:pPr>
              <w:pStyle w:val="Heading5GCC"/>
              <w:widowControl w:val="0"/>
              <w:suppressAutoHyphens w:val="0"/>
              <w:rPr>
                <w:rFonts w:cs="Arial"/>
                <w:b/>
                <w:bCs/>
                <w:lang w:eastAsia="en-GB"/>
              </w:rPr>
            </w:pPr>
            <w:proofErr w:type="spellStart"/>
            <w:r>
              <w:t>Réception</w:t>
            </w:r>
            <w:proofErr w:type="spellEnd"/>
            <w:r>
              <w:t xml:space="preserve"> </w:t>
            </w:r>
            <w:proofErr w:type="spellStart"/>
            <w:r>
              <w:t>partielle</w:t>
            </w:r>
            <w:proofErr w:type="spellEnd"/>
          </w:p>
          <w:p w14:paraId="67986A63" w14:textId="6E4B3F7F" w:rsidR="006B3AA5" w:rsidRPr="00C87DA4" w:rsidRDefault="00C87DA4" w:rsidP="002C2DDD">
            <w:pPr>
              <w:pStyle w:val="Heading5GCC"/>
              <w:numPr>
                <w:ilvl w:val="2"/>
                <w:numId w:val="41"/>
              </w:numPr>
              <w:rPr>
                <w:lang w:val="fr-FR"/>
              </w:rPr>
            </w:pPr>
            <w:r w:rsidRPr="00835FB3">
              <w:rPr>
                <w:lang w:val="fr-FR"/>
              </w:rPr>
              <w:t xml:space="preserve">Si cela est spécifié à la </w:t>
            </w:r>
            <w:proofErr w:type="spellStart"/>
            <w:r w:rsidRPr="00835FB3">
              <w:rPr>
                <w:lang w:val="fr-FR"/>
              </w:rPr>
              <w:t>sous-clause</w:t>
            </w:r>
            <w:proofErr w:type="spellEnd"/>
            <w:r w:rsidRPr="00835FB3">
              <w:rPr>
                <w:lang w:val="fr-FR"/>
              </w:rPr>
              <w:t xml:space="preserve"> 27.2.1 </w:t>
            </w:r>
            <w:r w:rsidRPr="00834B76">
              <w:rPr>
                <w:lang w:val="fr-FR"/>
              </w:rPr>
              <w:t>des CGC dans les CPC</w:t>
            </w:r>
            <w:r w:rsidRPr="00835FB3">
              <w:rPr>
                <w:lang w:val="fr-FR"/>
              </w:rPr>
              <w:t>, l’Installation et la Mise en service sont effectuées séparément pour chaque composant principal ou Sous-système identifié du système.</w:t>
            </w:r>
            <w:r w:rsidRPr="00C87DA4">
              <w:rPr>
                <w:lang w:val="fr-FR"/>
              </w:rPr>
              <w:t xml:space="preserve"> En pareil cas, les dispositions du Contrat relatives à l’Installation et à la Mise en service, y compris celles qui s’appliquent à l’Essai de réception opérationnelle s’appliqueront individuellement à chacun desdits composants principaux ou Sous-systèmes, et le ou les Certificat(s) de réception opérationnelle est (sont) par conséquent délivré(s) pour chacun desdits composants principaux ou Sous-systèmes, sous réserve des restrictions énoncées à la </w:t>
            </w:r>
            <w:proofErr w:type="spellStart"/>
            <w:r w:rsidRPr="00C87DA4">
              <w:rPr>
                <w:lang w:val="fr-FR"/>
              </w:rPr>
              <w:t>sous-clause</w:t>
            </w:r>
            <w:proofErr w:type="spellEnd"/>
            <w:r w:rsidRPr="00C87DA4">
              <w:rPr>
                <w:lang w:val="fr-FR"/>
              </w:rPr>
              <w:t> 27.4.2 des CGC</w:t>
            </w:r>
            <w:r w:rsidR="006B3AA5" w:rsidRPr="00C87DA4">
              <w:rPr>
                <w:lang w:val="fr-FR"/>
              </w:rPr>
              <w:t>.</w:t>
            </w:r>
          </w:p>
          <w:p w14:paraId="5D36498E" w14:textId="1AAAA415" w:rsidR="006B3AA5" w:rsidRPr="00C87DA4" w:rsidRDefault="00C87DA4">
            <w:pPr>
              <w:pStyle w:val="Heading5GCC"/>
              <w:widowControl w:val="0"/>
              <w:numPr>
                <w:ilvl w:val="2"/>
                <w:numId w:val="41"/>
              </w:numPr>
              <w:suppressAutoHyphens w:val="0"/>
              <w:rPr>
                <w:lang w:val="fr-FR"/>
              </w:rPr>
            </w:pPr>
            <w:r w:rsidRPr="00C87DA4">
              <w:rPr>
                <w:lang w:val="fr-FR"/>
              </w:rPr>
              <w:t xml:space="preserve">La délivrance de Certificats de réception opérationnelle pour différents composants principaux ou Sous-systèmes en vertu de la </w:t>
            </w:r>
            <w:proofErr w:type="spellStart"/>
            <w:r w:rsidRPr="00C87DA4">
              <w:rPr>
                <w:lang w:val="fr-FR"/>
              </w:rPr>
              <w:t>sous-clause</w:t>
            </w:r>
            <w:proofErr w:type="spellEnd"/>
            <w:r w:rsidRPr="00C87DA4">
              <w:rPr>
                <w:lang w:val="fr-FR"/>
              </w:rPr>
              <w:t xml:space="preserve"> 27.4.1 des CGC ne dégage pas le Fournisseur de l’obligation qu’il a d'obtenir un Certificat de réception opérationnelle pour l’ensemble du système (si le Contrat en stipule ainsi dans les </w:t>
            </w:r>
            <w:proofErr w:type="spellStart"/>
            <w:r w:rsidRPr="00C87DA4">
              <w:rPr>
                <w:lang w:val="fr-FR"/>
              </w:rPr>
              <w:t>sous-clauses</w:t>
            </w:r>
            <w:proofErr w:type="spellEnd"/>
            <w:r w:rsidRPr="00C87DA4">
              <w:rPr>
                <w:lang w:val="fr-FR"/>
              </w:rPr>
              <w:t xml:space="preserve"> 12.1 et 27.2.1 des CGC dans les CPC) une fois que l’ensemble des composants principaux et des Sous-systèmes ont été fournis, installés, mis à l’essai et mis en service</w:t>
            </w:r>
            <w:r w:rsidR="006B3AA5" w:rsidRPr="00C87DA4">
              <w:rPr>
                <w:lang w:val="fr-FR"/>
              </w:rPr>
              <w:t>.</w:t>
            </w:r>
          </w:p>
          <w:p w14:paraId="06B0B484" w14:textId="27FE408A" w:rsidR="006B3AA5" w:rsidRPr="00C87DA4" w:rsidRDefault="00C87DA4">
            <w:pPr>
              <w:pStyle w:val="Heading5GCC"/>
              <w:widowControl w:val="0"/>
              <w:numPr>
                <w:ilvl w:val="2"/>
                <w:numId w:val="41"/>
              </w:numPr>
              <w:suppressAutoHyphens w:val="0"/>
              <w:rPr>
                <w:lang w:val="fr-FR"/>
              </w:rPr>
            </w:pPr>
            <w:r w:rsidRPr="00C87DA4">
              <w:rPr>
                <w:lang w:val="fr-FR"/>
              </w:rPr>
              <w:t>Dans le cas des composants secondaires du Système qui, par nature, ne nécessitent pas de Mise en service ou d’Essai de réception opérationnelle (par ex. petits accessoires, fournitures, travaux sur le Site, etc.), le Directeur de projet délivrera un Certificat de réception opérationnelle dans les quatorze (14) jours suivant la livraison et/ou l'installation des accessoires et/ou fournitures ou l’achèvement des travaux sur le Site. Le Fournisseur fera cependant tout ce qui est raisonnablement en son pouvoir pour rectifier dans les meilleurs délais tout défaut ou vice que l’Acheteur ou le Fournisseur aura constaté au niveau de ces composants secondaires</w:t>
            </w:r>
            <w:r w:rsidR="006B3AA5" w:rsidRPr="00C87DA4">
              <w:rPr>
                <w:lang w:val="fr-FR"/>
              </w:rPr>
              <w:t xml:space="preserve">. </w:t>
            </w:r>
          </w:p>
        </w:tc>
      </w:tr>
    </w:tbl>
    <w:p w14:paraId="496E74E6" w14:textId="41CF5C86" w:rsidR="006B3AA5" w:rsidRPr="005E3CE3" w:rsidRDefault="006B3AA5" w:rsidP="00D72315">
      <w:pPr>
        <w:pStyle w:val="Heading3GCC"/>
        <w:keepNext w:val="0"/>
        <w:widowControl w:val="0"/>
        <w:suppressAutoHyphens w:val="0"/>
      </w:pPr>
      <w:bookmarkStart w:id="2385" w:name="_Toc521497728"/>
      <w:bookmarkStart w:id="2386" w:name="_Toc210987027"/>
      <w:bookmarkStart w:id="2387" w:name="_Toc448150833"/>
      <w:bookmarkStart w:id="2388" w:name="_Toc448151067"/>
      <w:bookmarkStart w:id="2389" w:name="_Toc448151239"/>
      <w:bookmarkStart w:id="2390" w:name="_Toc448151348"/>
      <w:bookmarkStart w:id="2391" w:name="_Toc512587409"/>
      <w:bookmarkStart w:id="2392" w:name="_Toc55506696"/>
      <w:bookmarkStart w:id="2393" w:name="_Toc55540956"/>
      <w:bookmarkStart w:id="2394" w:name="_Toc55561672"/>
      <w:bookmarkStart w:id="2395" w:name="_Toc55760566"/>
      <w:bookmarkStart w:id="2396" w:name="_Toc55760959"/>
      <w:bookmarkStart w:id="2397" w:name="_Toc55765869"/>
      <w:bookmarkStart w:id="2398" w:name="_Toc55933372"/>
      <w:bookmarkStart w:id="2399" w:name="_Toc56639252"/>
      <w:bookmarkStart w:id="2400" w:name="_Toc58432633"/>
      <w:r w:rsidRPr="005E3CE3">
        <w:lastRenderedPageBreak/>
        <w:t xml:space="preserve">F.  </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roofErr w:type="spellStart"/>
      <w:r w:rsidR="00C87DA4">
        <w:t>Garanties</w:t>
      </w:r>
      <w:proofErr w:type="spellEnd"/>
      <w:r w:rsidR="00C87DA4">
        <w:t xml:space="preserve"> et </w:t>
      </w:r>
      <w:proofErr w:type="spellStart"/>
      <w:r w:rsidR="00C87DA4">
        <w:t>Responsabilités</w:t>
      </w:r>
      <w:proofErr w:type="spellEnd"/>
    </w:p>
    <w:tbl>
      <w:tblPr>
        <w:tblW w:w="9000" w:type="dxa"/>
        <w:tblLayout w:type="fixed"/>
        <w:tblLook w:val="04A0" w:firstRow="1" w:lastRow="0" w:firstColumn="1" w:lastColumn="0" w:noHBand="0" w:noVBand="1"/>
      </w:tblPr>
      <w:tblGrid>
        <w:gridCol w:w="2412"/>
        <w:gridCol w:w="6588"/>
      </w:tblGrid>
      <w:tr w:rsidR="006B3AA5" w:rsidRPr="005F2273" w14:paraId="3F4D3653" w14:textId="77777777" w:rsidTr="005E3E29">
        <w:trPr>
          <w:trHeight w:val="720"/>
        </w:trPr>
        <w:tc>
          <w:tcPr>
            <w:tcW w:w="2412" w:type="dxa"/>
          </w:tcPr>
          <w:p w14:paraId="2D8789DA" w14:textId="3BAAAAA2" w:rsidR="006B3AA5" w:rsidRPr="00C87DA4" w:rsidRDefault="00C87DA4" w:rsidP="002C2DDD">
            <w:pPr>
              <w:pStyle w:val="Heading4GCC"/>
              <w:rPr>
                <w:lang w:val="fr-FR"/>
              </w:rPr>
            </w:pPr>
            <w:bookmarkStart w:id="2401" w:name="_Toc521497729"/>
            <w:bookmarkStart w:id="2402" w:name="_Toc210987028"/>
            <w:bookmarkStart w:id="2403" w:name="_Toc448150834"/>
            <w:bookmarkStart w:id="2404" w:name="_Toc448151068"/>
            <w:bookmarkStart w:id="2405" w:name="_Toc448151240"/>
            <w:bookmarkStart w:id="2406" w:name="_Toc448151349"/>
            <w:bookmarkStart w:id="2407" w:name="_Toc512587410"/>
            <w:bookmarkStart w:id="2408" w:name="_Toc55506697"/>
            <w:bookmarkStart w:id="2409" w:name="_Toc55760567"/>
            <w:bookmarkStart w:id="2410" w:name="_Toc55765870"/>
            <w:bookmarkStart w:id="2411" w:name="_Toc58432634"/>
            <w:r w:rsidRPr="00C87DA4">
              <w:rPr>
                <w:lang w:val="fr-FR"/>
              </w:rPr>
              <w:t>Garantie du Délai de réception opérationnelle</w:t>
            </w:r>
            <w:bookmarkEnd w:id="2401"/>
            <w:bookmarkEnd w:id="2402"/>
            <w:bookmarkEnd w:id="2403"/>
            <w:bookmarkEnd w:id="2404"/>
            <w:bookmarkEnd w:id="2405"/>
            <w:bookmarkEnd w:id="2406"/>
            <w:bookmarkEnd w:id="2407"/>
            <w:bookmarkEnd w:id="2408"/>
            <w:bookmarkEnd w:id="2409"/>
            <w:bookmarkEnd w:id="2410"/>
            <w:bookmarkEnd w:id="2411"/>
          </w:p>
        </w:tc>
        <w:tc>
          <w:tcPr>
            <w:tcW w:w="6588" w:type="dxa"/>
          </w:tcPr>
          <w:p w14:paraId="43C0320F" w14:textId="2683C065" w:rsidR="006B3AA5" w:rsidRPr="00C87DA4" w:rsidRDefault="00C87DA4" w:rsidP="00D72315">
            <w:pPr>
              <w:pStyle w:val="Heading5GCC"/>
              <w:widowControl w:val="0"/>
              <w:suppressAutoHyphens w:val="0"/>
              <w:rPr>
                <w:lang w:val="fr-FR"/>
              </w:rPr>
            </w:pPr>
            <w:r w:rsidRPr="00C87DA4">
              <w:rPr>
                <w:lang w:val="fr-FR"/>
              </w:rPr>
              <w:t xml:space="preserve">Le Fournisseur garantit qu’il achèvera la fourniture, l’Installation et la Mise en service et mènera à bien la Réception opérationnelle du Système (ou des Sous-systèmes, comme indiqué aux CPC en référence à la </w:t>
            </w:r>
            <w:proofErr w:type="spellStart"/>
            <w:r w:rsidRPr="00C87DA4">
              <w:rPr>
                <w:lang w:val="fr-FR"/>
              </w:rPr>
              <w:t>sous-clause</w:t>
            </w:r>
            <w:proofErr w:type="spellEnd"/>
            <w:r w:rsidRPr="00C87DA4">
              <w:rPr>
                <w:lang w:val="fr-FR"/>
              </w:rPr>
              <w:t xml:space="preserve"> 27.2.1 des CGC dans les CPC) dans les délais spécifiés dans le Calendrier d’exécution figurant dans les Exigences de l’Acheteur et/ou dans le Plan de projet convenu et finalisé en vertu de la </w:t>
            </w:r>
            <w:proofErr w:type="spellStart"/>
            <w:r w:rsidRPr="00C87DA4">
              <w:rPr>
                <w:lang w:val="fr-FR"/>
              </w:rPr>
              <w:t>sous-clause</w:t>
            </w:r>
            <w:proofErr w:type="spellEnd"/>
            <w:r w:rsidRPr="00C87DA4">
              <w:rPr>
                <w:lang w:val="fr-FR"/>
              </w:rPr>
              <w:t> 8.2 des CGC, ou dans le délai prolongé auquel le Fournisseur pourra prétendre en vertu de la clause 40 des CGC (prolongation du délai de réception opérationnelle)</w:t>
            </w:r>
            <w:r w:rsidR="006B3AA5" w:rsidRPr="00C87DA4">
              <w:rPr>
                <w:lang w:val="fr-FR"/>
              </w:rPr>
              <w:t xml:space="preserve">. </w:t>
            </w:r>
          </w:p>
        </w:tc>
      </w:tr>
      <w:tr w:rsidR="006B3AA5" w:rsidRPr="005F2273" w14:paraId="4E7E61B3" w14:textId="77777777" w:rsidTr="005E3E29">
        <w:trPr>
          <w:trHeight w:val="720"/>
        </w:trPr>
        <w:tc>
          <w:tcPr>
            <w:tcW w:w="2412" w:type="dxa"/>
          </w:tcPr>
          <w:p w14:paraId="1029F5EE" w14:textId="77777777" w:rsidR="006B3AA5" w:rsidRPr="00C87DA4" w:rsidRDefault="006B3AA5" w:rsidP="00D72315">
            <w:pPr>
              <w:widowControl w:val="0"/>
              <w:spacing w:after="0" w:line="240" w:lineRule="auto"/>
              <w:rPr>
                <w:lang w:val="fr-FR"/>
              </w:rPr>
            </w:pPr>
          </w:p>
        </w:tc>
        <w:tc>
          <w:tcPr>
            <w:tcW w:w="6588" w:type="dxa"/>
          </w:tcPr>
          <w:p w14:paraId="34CC74E4" w14:textId="7BA54761" w:rsidR="006B3AA5" w:rsidRPr="00C87DA4" w:rsidRDefault="00C87DA4" w:rsidP="00D72315">
            <w:pPr>
              <w:pStyle w:val="Heading5GCC"/>
              <w:widowControl w:val="0"/>
              <w:suppressAutoHyphens w:val="0"/>
              <w:rPr>
                <w:rFonts w:cs="Arial"/>
                <w:b/>
                <w:bCs/>
                <w:lang w:val="fr-FR" w:eastAsia="en-GB"/>
              </w:rPr>
            </w:pPr>
            <w:r w:rsidRPr="00C87DA4">
              <w:rPr>
                <w:lang w:val="fr-FR"/>
              </w:rPr>
              <w:t xml:space="preserve">Si le Fournisseur n’achève pas la fourniture, l’Installation et la Mise en service et ne mène pas à bien la Réception opérationnelle du Système (ou des Sous-systèmes, comme indiqué aux CPC en référence à la </w:t>
            </w:r>
            <w:proofErr w:type="spellStart"/>
            <w:r w:rsidRPr="00C87DA4">
              <w:rPr>
                <w:lang w:val="fr-FR"/>
              </w:rPr>
              <w:t>sous-clause</w:t>
            </w:r>
            <w:proofErr w:type="spellEnd"/>
            <w:r w:rsidRPr="00C87DA4">
              <w:rPr>
                <w:lang w:val="fr-FR"/>
              </w:rPr>
              <w:t xml:space="preserve"> 27.2.1 des CGC) dans les limites du Délai de réception opérationnelle spécifié dans le Calendrier d’exécution figurant dans les Exigences de l’Acheteur ou dans le Plan de projet convenu et finalisé, ou le délai prolongé en application de la clause 40 des CGC (prolongation du délai de Réception opérationnelle), le Fournisseur devra payer à l’Acheteur une pénalité de retard au taux </w:t>
            </w:r>
            <w:r w:rsidRPr="00C87DA4">
              <w:rPr>
                <w:b/>
                <w:bCs/>
                <w:lang w:val="fr-FR"/>
              </w:rPr>
              <w:t>spécifié dans les CPC</w:t>
            </w:r>
            <w:r w:rsidRPr="00C87DA4">
              <w:rPr>
                <w:lang w:val="fr-FR"/>
              </w:rPr>
              <w:t xml:space="preserve"> en pourcentage du Prix du Contrat, ou de la partie correspondante du Prix du Contrat dans le cas d’un Sous-système. Le montant total de cette pénalité de retard ne saurait en aucun cas excéder le montant spécifié dans les CPC (« le Maximum »). Une fois la déduction maximale atteinte, l’Acheteur pourra résilier le présent Contrat en vertu de la </w:t>
            </w:r>
            <w:proofErr w:type="spellStart"/>
            <w:r w:rsidRPr="00C87DA4">
              <w:rPr>
                <w:lang w:val="fr-FR"/>
              </w:rPr>
              <w:t>sous-clause</w:t>
            </w:r>
            <w:proofErr w:type="spellEnd"/>
            <w:r w:rsidRPr="00C87DA4">
              <w:rPr>
                <w:lang w:val="fr-FR"/>
              </w:rPr>
              <w:t xml:space="preserve"> 41.2.2 des CGC</w:t>
            </w:r>
            <w:r w:rsidR="006B3AA5" w:rsidRPr="00C87DA4">
              <w:rPr>
                <w:lang w:val="fr-FR"/>
              </w:rPr>
              <w:t>.</w:t>
            </w:r>
          </w:p>
          <w:p w14:paraId="22AD28F8" w14:textId="64C3D7AD" w:rsidR="006B3AA5" w:rsidRPr="00C87DA4" w:rsidRDefault="00C87DA4" w:rsidP="00D72315">
            <w:pPr>
              <w:pStyle w:val="Heading5GCC"/>
              <w:widowControl w:val="0"/>
              <w:suppressAutoHyphens w:val="0"/>
              <w:rPr>
                <w:rFonts w:cs="Arial"/>
                <w:b/>
                <w:bCs/>
                <w:lang w:val="fr-FR" w:eastAsia="en-GB"/>
              </w:rPr>
            </w:pPr>
            <w:r w:rsidRPr="00C87DA4">
              <w:rPr>
                <w:b/>
                <w:lang w:val="fr-FR"/>
              </w:rPr>
              <w:t>À moins que les CPC n’en disposent autrement</w:t>
            </w:r>
            <w:r w:rsidRPr="00C87DA4">
              <w:rPr>
                <w:lang w:val="fr-FR"/>
              </w:rPr>
              <w:t xml:space="preserve">, la pénalité de retard payable en vertu de la clause 28.2 des CGC ne s’appliquera qu’au fait pour le Fournisseur de ne pas avoir mené à bien la Réception opérationnelle du Système (et des Sous-systèmes) conformément aux dispositions du Calendrier d’exécution figurant dans les Exigences de l’Acheteur et/ou du Plan de projet convenu et finalisé. Les dispositions de la </w:t>
            </w:r>
            <w:proofErr w:type="spellStart"/>
            <w:r w:rsidRPr="00C87DA4">
              <w:rPr>
                <w:lang w:val="fr-FR"/>
              </w:rPr>
              <w:t>sous-clause</w:t>
            </w:r>
            <w:proofErr w:type="spellEnd"/>
            <w:r w:rsidRPr="00C87DA4">
              <w:rPr>
                <w:lang w:val="fr-FR"/>
              </w:rPr>
              <w:t> 28.3 des CGC ne limiteront toutefois pas les autres droits ou recours dont pourra disposer l’Acheteur au titre du Contrat en cas d’autres retards</w:t>
            </w:r>
            <w:r w:rsidR="006B3AA5" w:rsidRPr="00C87DA4">
              <w:rPr>
                <w:lang w:val="fr-FR"/>
              </w:rPr>
              <w:t>.</w:t>
            </w:r>
          </w:p>
          <w:p w14:paraId="68097946" w14:textId="7AEAC897" w:rsidR="006B3AA5" w:rsidRPr="00C87DA4" w:rsidRDefault="00C87DA4" w:rsidP="00D72315">
            <w:pPr>
              <w:pStyle w:val="Heading5GCC"/>
              <w:widowControl w:val="0"/>
              <w:suppressAutoHyphens w:val="0"/>
              <w:rPr>
                <w:rFonts w:cs="Arial"/>
                <w:b/>
                <w:bCs/>
                <w:lang w:val="fr-FR" w:eastAsia="en-GB"/>
              </w:rPr>
            </w:pPr>
            <w:r w:rsidRPr="00C87DA4">
              <w:rPr>
                <w:lang w:val="fr-FR"/>
              </w:rPr>
              <w:t xml:space="preserve">Si une pénalité de retard est demandée par l’Acheteur pour le Système (ou le Sous-système), le Fournisseur n’aura pas d’autre responsabilité de quelque nature que ce soit envers l’Acheteur au titre de la garantie du délai de réception </w:t>
            </w:r>
            <w:r w:rsidRPr="00C87DA4">
              <w:rPr>
                <w:lang w:val="fr-FR"/>
              </w:rPr>
              <w:lastRenderedPageBreak/>
              <w:t>opérationnelle du Système (ou du Sous-système). Cependant, le paiement de pénalités de retard ne dégagera en aucun cas le Fournisseur de l’une quelconque des obligations qu’il a d’achever le Système ou de toutes autres obligations et responsabilités lui incombant au titre du Contrat</w:t>
            </w:r>
            <w:r w:rsidR="006B3AA5" w:rsidRPr="00C87DA4">
              <w:rPr>
                <w:lang w:val="fr-FR"/>
              </w:rPr>
              <w:t>.</w:t>
            </w:r>
          </w:p>
        </w:tc>
      </w:tr>
      <w:tr w:rsidR="006B3AA5" w:rsidRPr="005F2273" w14:paraId="525B3AF0" w14:textId="77777777" w:rsidTr="005E3E29">
        <w:trPr>
          <w:trHeight w:val="720"/>
        </w:trPr>
        <w:tc>
          <w:tcPr>
            <w:tcW w:w="2412" w:type="dxa"/>
          </w:tcPr>
          <w:p w14:paraId="6176DFC0" w14:textId="3389ADC7" w:rsidR="006B3AA5" w:rsidRPr="005E3CE3" w:rsidRDefault="00C87DA4" w:rsidP="002C2DDD">
            <w:pPr>
              <w:pStyle w:val="Heading4GCC"/>
            </w:pPr>
            <w:bookmarkStart w:id="2412" w:name="_Toc521497730"/>
            <w:bookmarkStart w:id="2413" w:name="_Toc210987029"/>
            <w:bookmarkStart w:id="2414" w:name="_Toc448150835"/>
            <w:bookmarkStart w:id="2415" w:name="_Toc448151069"/>
            <w:bookmarkStart w:id="2416" w:name="_Toc448151241"/>
            <w:bookmarkStart w:id="2417" w:name="_Toc448151350"/>
            <w:bookmarkStart w:id="2418" w:name="_Toc512587411"/>
            <w:bookmarkStart w:id="2419" w:name="_Toc55506698"/>
            <w:bookmarkStart w:id="2420" w:name="_Toc55760568"/>
            <w:bookmarkStart w:id="2421" w:name="_Toc55765871"/>
            <w:bookmarkStart w:id="2422" w:name="_Toc58432635"/>
            <w:proofErr w:type="spellStart"/>
            <w:r>
              <w:lastRenderedPageBreak/>
              <w:t>Déclarations</w:t>
            </w:r>
            <w:proofErr w:type="spellEnd"/>
            <w:r>
              <w:t xml:space="preserve"> et </w:t>
            </w:r>
            <w:proofErr w:type="spellStart"/>
            <w:r>
              <w:t>garanties</w:t>
            </w:r>
            <w:bookmarkEnd w:id="2412"/>
            <w:bookmarkEnd w:id="2413"/>
            <w:bookmarkEnd w:id="2414"/>
            <w:bookmarkEnd w:id="2415"/>
            <w:bookmarkEnd w:id="2416"/>
            <w:bookmarkEnd w:id="2417"/>
            <w:bookmarkEnd w:id="2418"/>
            <w:bookmarkEnd w:id="2419"/>
            <w:bookmarkEnd w:id="2420"/>
            <w:bookmarkEnd w:id="2421"/>
            <w:bookmarkEnd w:id="2422"/>
            <w:proofErr w:type="spellEnd"/>
          </w:p>
        </w:tc>
        <w:tc>
          <w:tcPr>
            <w:tcW w:w="6588" w:type="dxa"/>
          </w:tcPr>
          <w:p w14:paraId="2872ACC8" w14:textId="657F875D" w:rsidR="006B3AA5" w:rsidRPr="00C87DA4" w:rsidRDefault="00C87DA4" w:rsidP="00D72315">
            <w:pPr>
              <w:pStyle w:val="Heading5GCC"/>
              <w:widowControl w:val="0"/>
              <w:suppressAutoHyphens w:val="0"/>
              <w:rPr>
                <w:rFonts w:cs="Arial"/>
                <w:b/>
                <w:bCs/>
                <w:lang w:val="fr-FR" w:eastAsia="en-GB"/>
              </w:rPr>
            </w:pPr>
            <w:r w:rsidRPr="00C87DA4">
              <w:rPr>
                <w:lang w:val="fr-FR"/>
              </w:rPr>
              <w:t xml:space="preserve">Le Fournisseur déclare et garantit que le Système, y compris l’ensemble des Technologies de l’information, du Matériel, et des autres Biens et Services fournis, sera exempt de tous défauts de conception, d’ingénierie, de matériaux et de construction, de nature à empêcher le Système et/ou l'un quelconque de ses composants de respecter les Exigences de l’Acheteur ou à limiter d’une manière substantielle la performance, la fiabilité ou la capacité d’extension du Système et/ou des Sous-systèmes. Les exceptions et/ou limitations, le cas échéant, pouvant s’appliquer à cette garantie pour ce qui concerne les Logiciels (ou aux catégories de Logiciels) seront telles que </w:t>
            </w:r>
            <w:r w:rsidRPr="00C87DA4">
              <w:rPr>
                <w:b/>
                <w:bCs/>
                <w:lang w:val="fr-FR"/>
              </w:rPr>
              <w:t>spécifiées dans les CPC</w:t>
            </w:r>
            <w:r w:rsidRPr="00C87DA4">
              <w:rPr>
                <w:lang w:val="fr-FR"/>
              </w:rPr>
              <w:t>. Outre les déclarations et garanties prévues dans le Contrat, le Fournisseur transfèrera ou cèdera à l’Acheteur les droits qu’il obtiendra des fabricants et/ou des distributeurs de toutes les Technologies de l’information, du Matériel, et des autres Biens et Services fournis ci-après (y compris les droits de garantie et d'indemnisation)</w:t>
            </w:r>
            <w:r w:rsidR="006B3AA5" w:rsidRPr="00C87DA4">
              <w:rPr>
                <w:lang w:val="fr-FR"/>
              </w:rPr>
              <w:t xml:space="preserve">. </w:t>
            </w:r>
          </w:p>
        </w:tc>
      </w:tr>
      <w:tr w:rsidR="006B3AA5" w:rsidRPr="005F2273" w14:paraId="73113C53" w14:textId="77777777" w:rsidTr="005E3E29">
        <w:trPr>
          <w:trHeight w:val="720"/>
        </w:trPr>
        <w:tc>
          <w:tcPr>
            <w:tcW w:w="2412" w:type="dxa"/>
          </w:tcPr>
          <w:p w14:paraId="10F0F191" w14:textId="77777777" w:rsidR="006B3AA5" w:rsidRPr="00C87DA4" w:rsidRDefault="006B3AA5" w:rsidP="00D72315">
            <w:pPr>
              <w:widowControl w:val="0"/>
              <w:spacing w:after="0" w:line="240" w:lineRule="auto"/>
              <w:rPr>
                <w:lang w:val="fr-FR"/>
              </w:rPr>
            </w:pPr>
          </w:p>
        </w:tc>
        <w:tc>
          <w:tcPr>
            <w:tcW w:w="6588" w:type="dxa"/>
          </w:tcPr>
          <w:p w14:paraId="066FFC21" w14:textId="5DA45DA6" w:rsidR="006B3AA5" w:rsidRPr="000A5579" w:rsidRDefault="000A5579" w:rsidP="00D72315">
            <w:pPr>
              <w:pStyle w:val="Heading5GCC"/>
              <w:widowControl w:val="0"/>
              <w:suppressAutoHyphens w:val="0"/>
              <w:rPr>
                <w:rFonts w:cs="Arial"/>
                <w:b/>
                <w:bCs/>
                <w:lang w:val="fr-FR" w:eastAsia="en-GB"/>
              </w:rPr>
            </w:pPr>
            <w:r w:rsidRPr="000A5579">
              <w:rPr>
                <w:lang w:val="fr-FR"/>
              </w:rPr>
              <w:t>Le Fournisseur déclare et garantit également que les Technologies de l’information, le Matériel et autres Biens fournis dans le cadre du Contrat (i) sont neufs, qu’ils n’ont jamais été utilisés et qu’ils englobent toutes les améliorations récentes en matière de conception qui ont une incidence substantielle sur la capacité du Système ou du Sous-système à respecter les Exigences de l’Acheteur, et (ii) sont libres de tous privilèges, restrictions, réclamations, charges, sûretés réelles ou autres charges, de quelque nature que ce soit</w:t>
            </w:r>
            <w:r w:rsidR="006B3AA5" w:rsidRPr="000A5579">
              <w:rPr>
                <w:lang w:val="fr-FR"/>
              </w:rPr>
              <w:t>.</w:t>
            </w:r>
          </w:p>
          <w:p w14:paraId="11283729" w14:textId="5128DBEA" w:rsidR="006B3AA5" w:rsidRPr="000A5579" w:rsidRDefault="000A5579" w:rsidP="00D72315">
            <w:pPr>
              <w:pStyle w:val="Heading5GCC"/>
              <w:widowControl w:val="0"/>
              <w:suppressAutoHyphens w:val="0"/>
              <w:rPr>
                <w:rFonts w:cs="Arial"/>
                <w:b/>
                <w:bCs/>
                <w:lang w:val="fr-FR" w:eastAsia="en-GB"/>
              </w:rPr>
            </w:pPr>
            <w:r w:rsidRPr="000A5579">
              <w:rPr>
                <w:lang w:val="fr-FR"/>
              </w:rPr>
              <w:t xml:space="preserve">Le Fournisseur déclare et garantit que : (i) toutes les composantes Biens devant être intégrées au Système font partie de la gamme actuelle de produits du Fournisseur et/ou des Sous-traitants, (ii) elles ont déjà été mises sur le marché, et (iii) ces éléments spécifiques </w:t>
            </w:r>
            <w:r w:rsidRPr="000A5579">
              <w:rPr>
                <w:b/>
                <w:lang w:val="fr-FR"/>
              </w:rPr>
              <w:t>indiqués dans les CPC</w:t>
            </w:r>
            <w:r w:rsidRPr="000A5579">
              <w:rPr>
                <w:lang w:val="fr-FR"/>
              </w:rPr>
              <w:t xml:space="preserve"> (le cas échéant) sont disponibles sur le marché depuis au moins les périodes minimales </w:t>
            </w:r>
            <w:r w:rsidRPr="000A5579">
              <w:rPr>
                <w:b/>
                <w:lang w:val="fr-FR"/>
              </w:rPr>
              <w:t>spécifiées dans les CPC</w:t>
            </w:r>
            <w:r w:rsidR="006B3AA5" w:rsidRPr="000A5579">
              <w:rPr>
                <w:lang w:val="fr-FR"/>
              </w:rPr>
              <w:t>.</w:t>
            </w:r>
          </w:p>
          <w:p w14:paraId="4ED8EA13" w14:textId="17BC2CEA" w:rsidR="006B3AA5" w:rsidRPr="005E3CE3" w:rsidRDefault="000A5579" w:rsidP="00D72315">
            <w:pPr>
              <w:pStyle w:val="Heading5GCC"/>
              <w:widowControl w:val="0"/>
              <w:suppressAutoHyphens w:val="0"/>
              <w:rPr>
                <w:rFonts w:cs="Arial"/>
                <w:b/>
                <w:bCs/>
                <w:lang w:eastAsia="en-GB"/>
              </w:rPr>
            </w:pPr>
            <w:proofErr w:type="spellStart"/>
            <w:r>
              <w:t>Réservé</w:t>
            </w:r>
            <w:proofErr w:type="spellEnd"/>
            <w:r w:rsidR="006B3AA5" w:rsidRPr="005E3CE3">
              <w:t>.</w:t>
            </w:r>
          </w:p>
          <w:p w14:paraId="7298ADFF" w14:textId="19176E5C" w:rsidR="006B3AA5" w:rsidRPr="000A5579" w:rsidRDefault="000A5579" w:rsidP="00D72315">
            <w:pPr>
              <w:pStyle w:val="Heading5GCC"/>
              <w:widowControl w:val="0"/>
              <w:suppressAutoHyphens w:val="0"/>
              <w:rPr>
                <w:rFonts w:cs="Arial"/>
                <w:b/>
                <w:bCs/>
                <w:lang w:val="fr-FR" w:eastAsia="en-GB"/>
              </w:rPr>
            </w:pPr>
            <w:r w:rsidRPr="000A5579">
              <w:rPr>
                <w:lang w:val="fr-FR"/>
              </w:rPr>
              <w:t>Le Fournisseur déclare et garantit qu'il respectera en tout temps les lois en vigueur</w:t>
            </w:r>
            <w:r w:rsidR="006B3AA5" w:rsidRPr="000A5579">
              <w:rPr>
                <w:lang w:val="fr-FR"/>
              </w:rPr>
              <w:t>.</w:t>
            </w:r>
          </w:p>
          <w:p w14:paraId="728A323C" w14:textId="77777777" w:rsidR="00DF33FE" w:rsidRPr="00DF33FE" w:rsidRDefault="00DF33FE" w:rsidP="00DF33FE">
            <w:pPr>
              <w:pStyle w:val="Heading5GCC"/>
              <w:widowControl w:val="0"/>
              <w:suppressAutoHyphens w:val="0"/>
              <w:rPr>
                <w:rFonts w:cs="Arial"/>
                <w:b/>
                <w:bCs/>
                <w:lang w:val="fr-FR"/>
              </w:rPr>
            </w:pPr>
            <w:r w:rsidRPr="00DF33FE">
              <w:rPr>
                <w:lang w:val="fr-FR"/>
              </w:rPr>
              <w:t xml:space="preserve">Le Fournisseur déclare et garantit qu'aucun vice ou élément </w:t>
            </w:r>
            <w:r w:rsidRPr="00DF33FE">
              <w:rPr>
                <w:lang w:val="fr-FR"/>
              </w:rPr>
              <w:lastRenderedPageBreak/>
              <w:t>similaire n'est codé ou introduit dans le Système ou les Services et que le Système et les Services ne contiennent pas et ne contiendront pas de vice. Au cas où un quelconque vice est constaté dans le Système ou les Services, le Fournisseur devra y remédier dans les meilleurs délais, aux frais du Fournisseur, à moins que l’Acheteur en décide autrement.</w:t>
            </w:r>
          </w:p>
          <w:p w14:paraId="3AB624C7" w14:textId="77777777" w:rsidR="00DF33FE" w:rsidRPr="00DF33FE" w:rsidRDefault="00DF33FE" w:rsidP="00DF33FE">
            <w:pPr>
              <w:pStyle w:val="Heading5GCC"/>
              <w:widowControl w:val="0"/>
              <w:suppressAutoHyphens w:val="0"/>
              <w:rPr>
                <w:rFonts w:cs="Arial"/>
                <w:b/>
                <w:bCs/>
                <w:lang w:val="fr-FR"/>
              </w:rPr>
            </w:pPr>
            <w:r w:rsidRPr="00DF33FE">
              <w:rPr>
                <w:lang w:val="fr-FR"/>
              </w:rPr>
              <w:t>Le Fournisseur déclare et garantit qu'il possède les compétences et l'expérience nécessaires pour exécuter pleinement ses obligations au titre du Contrat, et que le Système et les Services seront fournis par des professionnels compétents possédant le niveau de compétence et d'attention requis par les bonnes pratiques et procédures professionnelles en vigueur établies conformément aux normes du secteur, et qui respecteront les exigences énoncées dans le Contrat.</w:t>
            </w:r>
          </w:p>
          <w:p w14:paraId="78ADBF3B" w14:textId="77777777" w:rsidR="00DF33FE" w:rsidRPr="00DF33FE" w:rsidRDefault="00DF33FE" w:rsidP="00DF33FE">
            <w:pPr>
              <w:pStyle w:val="Heading5GCC"/>
              <w:widowControl w:val="0"/>
              <w:suppressAutoHyphens w:val="0"/>
              <w:rPr>
                <w:rFonts w:cs="Arial"/>
                <w:b/>
                <w:bCs/>
                <w:lang w:val="fr-FR"/>
              </w:rPr>
            </w:pPr>
            <w:r w:rsidRPr="00DF33FE">
              <w:rPr>
                <w:lang w:val="fr-FR"/>
              </w:rPr>
              <w:t>Le Fournisseur déclare et garantit que (i) il est une société, un partenariat ou une société à responsabilité limitée (selon le cas) dûment constituée, qui continue d’exister valablement et en règle selon les lois applicables dans le pays où elle a été constituée, (ii) il est dûment qualifié ou habilité à exercer ses activités conformément aux lois de chaque pays où une telle qualification est requise, (iii) il dispose pleinement des droits, pouvoirs et autorités, y compris des licences, autorisations, permis de travail nécessaires ou autres approbations gouvernementales pour contracter et exécuter ses obligations au titre de ce Contrat, fournir le Système et les Services ci-après et exercer ses activités comme elles sont exercées actuellement et devraient être exercées par la suite, qu’il  respecte les statuts et le règlement intérieur, l’accord de partenariat ou accord instituant une société à responsabilité limitée (selon le cas), (iv) le Contrat a été dûment signé et remis par le Fournisseur et constitue une obligation légale, valide et exécutoire pour le Fournisseur, qui lui est opposable conformément aux termes et conditions du Contrat, et (v) il n'est nullement lié par une quelconque obligation de nature contractuelle ou autre envers des personnes ou entités, qui est contraire ou en conflit avec le Contrat ou qui est susceptible d’empêcher, de limiter ou de porter atteinte d'une manière ou d'une autre à l'exécution par le Fournisseur de ses obligations au titre du présent Contrat.</w:t>
            </w:r>
          </w:p>
          <w:p w14:paraId="3C8E2B93" w14:textId="77777777" w:rsidR="00DF33FE" w:rsidRPr="00DF33FE" w:rsidRDefault="00DF33FE" w:rsidP="00DF33FE">
            <w:pPr>
              <w:pStyle w:val="Heading5GCC"/>
              <w:widowControl w:val="0"/>
              <w:suppressAutoHyphens w:val="0"/>
              <w:rPr>
                <w:rFonts w:cs="Arial"/>
                <w:b/>
                <w:bCs/>
                <w:lang w:val="fr-FR"/>
              </w:rPr>
            </w:pPr>
            <w:r w:rsidRPr="00DF33FE">
              <w:rPr>
                <w:lang w:val="fr-FR"/>
              </w:rPr>
              <w:t xml:space="preserve">Le Fournisseur déclare et garantit qu'il paiera dans les meilleurs délais tout son personnel ainsi que le personnel de ses Sous-traitants. Si l'un des membres du personnel du Fournisseur ou d'un sous-traitant enregistre un droit de privilège ou menace d’enregistrer un droit de privilège sur la propriété de l’Acheteur ou de l'une de ses filiales du Système </w:t>
            </w:r>
            <w:r w:rsidRPr="00DF33FE">
              <w:rPr>
                <w:lang w:val="fr-FR"/>
              </w:rPr>
              <w:lastRenderedPageBreak/>
              <w:t xml:space="preserve">ou des Services fournis ou autrement en relation avec les transactions prévues par le présent Contrat, le Fournisseur devra obtenir la levée immédiate de ce privilège et versera une caution indemnisant l’Acheteur et ses filiales, selon le cas, contre toute perte en raison de ce privilège.  </w:t>
            </w:r>
          </w:p>
          <w:p w14:paraId="352A8B08" w14:textId="77777777" w:rsidR="00DF33FE" w:rsidRPr="00DF33FE" w:rsidRDefault="00DF33FE" w:rsidP="00DF33FE">
            <w:pPr>
              <w:pStyle w:val="Heading5GCC"/>
              <w:widowControl w:val="0"/>
              <w:suppressAutoHyphens w:val="0"/>
              <w:rPr>
                <w:rFonts w:cs="Arial"/>
                <w:b/>
                <w:bCs/>
                <w:lang w:val="fr-FR"/>
              </w:rPr>
            </w:pPr>
            <w:r w:rsidRPr="00DF33FE">
              <w:rPr>
                <w:lang w:val="fr-FR"/>
              </w:rPr>
              <w:t xml:space="preserve">La période de garantie courra à compter de la date de Réception opérationnelle du système (ou de l’un quelconque des composants principaux ou Sous-systèmes pour lesquels le Contrat prévoit une Réception opérationnelle distincte) et se prolongera durant la période </w:t>
            </w:r>
            <w:r w:rsidRPr="00DF33FE">
              <w:rPr>
                <w:b/>
                <w:bCs/>
                <w:lang w:val="fr-FR"/>
              </w:rPr>
              <w:t>spécifiée dans les CPC</w:t>
            </w:r>
            <w:r w:rsidRPr="00DF33FE">
              <w:rPr>
                <w:lang w:val="fr-FR"/>
              </w:rPr>
              <w:t>, et, pour dissiper tout doute, cette période restera en vigueur à la résiliation du Contrat à moins que l'expiration de la période de garantie ne survienne avant la résiliation du Contrat.</w:t>
            </w:r>
          </w:p>
          <w:p w14:paraId="790180E5" w14:textId="3C248993" w:rsidR="006B3AA5" w:rsidRPr="00DF33FE" w:rsidRDefault="00DF33FE" w:rsidP="00DF33FE">
            <w:pPr>
              <w:pStyle w:val="Heading5GCC"/>
              <w:widowControl w:val="0"/>
              <w:suppressAutoHyphens w:val="0"/>
              <w:rPr>
                <w:rFonts w:cs="Arial"/>
                <w:b/>
                <w:bCs/>
                <w:lang w:val="fr-FR" w:eastAsia="en-GB"/>
              </w:rPr>
            </w:pPr>
            <w:r w:rsidRPr="00DF33FE">
              <w:rPr>
                <w:lang w:val="fr-FR"/>
              </w:rPr>
              <w:t xml:space="preserve">Au cas où un quelconque vice de conception, d’ingénierie, de matériaux ou de construction, tel que décrit à la </w:t>
            </w:r>
            <w:proofErr w:type="spellStart"/>
            <w:r w:rsidRPr="00DF33FE">
              <w:rPr>
                <w:lang w:val="fr-FR"/>
              </w:rPr>
              <w:t>sous-clause</w:t>
            </w:r>
            <w:proofErr w:type="spellEnd"/>
            <w:r w:rsidRPr="00DF33FE">
              <w:rPr>
                <w:lang w:val="fr-FR"/>
              </w:rPr>
              <w:t> 29.1 des CGC, devait être constaté pendant la Période de garantie dans les Technologies de l’information et autres Biens ou Services fournis par le Fournisseur, le Fournisseur, devra procéder dans les meilleurs délais, en consultation et en accord avec l’Acheteur sur les moyens appropriés, et aux frais du Fournisseur, aux réparations, remplacements et autres mesures  (dont le Fournisseur décidera à sa discrétion)pour remédier audit vice ainsi qu’à tout dommage que ce défaut pourra avoir causé au Système. Les Technologies de l’information et autres Biens défectueux qui auront été remplacés par le Fournisseur resteront la propriété du Fournisseur.</w:t>
            </w:r>
          </w:p>
          <w:p w14:paraId="49BAD7EA" w14:textId="6D8BD8EE" w:rsidR="006B3AA5" w:rsidRPr="00DF33FE" w:rsidRDefault="00DF33FE" w:rsidP="00D72315">
            <w:pPr>
              <w:pStyle w:val="Heading5GCC"/>
              <w:widowControl w:val="0"/>
              <w:suppressAutoHyphens w:val="0"/>
              <w:rPr>
                <w:rFonts w:cs="Arial"/>
                <w:b/>
                <w:bCs/>
                <w:lang w:val="fr-FR" w:eastAsia="en-GB"/>
              </w:rPr>
            </w:pPr>
            <w:r w:rsidRPr="00DF33FE">
              <w:rPr>
                <w:lang w:val="fr-FR"/>
              </w:rPr>
              <w:t>Le Fournisseur ne sera pas chargé de réparer, de remplacer ou de remédier à d’éventuels défauts ou dommages causés au Système qui découleraient ou résulteraient de l’une quelconque des causes suivantes :</w:t>
            </w:r>
          </w:p>
          <w:p w14:paraId="1FF9F644" w14:textId="09CB1F5B" w:rsidR="006B3AA5" w:rsidRPr="00DF33FE" w:rsidRDefault="00DF33FE" w:rsidP="004C2ACA">
            <w:pPr>
              <w:pStyle w:val="ListParagraph"/>
              <w:widowControl w:val="0"/>
              <w:numPr>
                <w:ilvl w:val="0"/>
                <w:numId w:val="100"/>
              </w:numPr>
              <w:rPr>
                <w:rFonts w:eastAsia="Times New Roman" w:cs="Arial"/>
                <w:b/>
                <w:bCs/>
                <w:szCs w:val="20"/>
                <w:lang w:val="fr-FR" w:eastAsia="en-GB"/>
              </w:rPr>
            </w:pPr>
            <w:r>
              <w:t>l’exploitation ou l’entretien inapproprié du Système par l’Acheteur ;</w:t>
            </w:r>
          </w:p>
          <w:p w14:paraId="53694267" w14:textId="600F73F0" w:rsidR="006B3AA5" w:rsidRPr="005E3CE3" w:rsidRDefault="00DF33FE" w:rsidP="00D72315">
            <w:pPr>
              <w:pStyle w:val="ListParagraph"/>
              <w:widowControl w:val="0"/>
              <w:rPr>
                <w:rFonts w:eastAsia="Times New Roman" w:cs="Arial"/>
                <w:b/>
                <w:bCs/>
                <w:szCs w:val="20"/>
                <w:lang w:val="en-US" w:eastAsia="en-GB"/>
              </w:rPr>
            </w:pPr>
            <w:r>
              <w:t>l’usure normale ;</w:t>
            </w:r>
          </w:p>
          <w:p w14:paraId="08255000" w14:textId="19E62A31" w:rsidR="006B3AA5" w:rsidRPr="00DF33FE" w:rsidRDefault="00DF33FE" w:rsidP="00D72315">
            <w:pPr>
              <w:pStyle w:val="ListParagraph"/>
              <w:widowControl w:val="0"/>
              <w:rPr>
                <w:rFonts w:eastAsia="Times New Roman" w:cs="Arial"/>
                <w:b/>
                <w:bCs/>
                <w:szCs w:val="20"/>
                <w:lang w:val="fr-FR" w:eastAsia="en-GB"/>
              </w:rPr>
            </w:pPr>
            <w:r>
              <w:t>l’utilisation du Système avec des éléments non fournis par le Fournisseur, à moins qu’ils aient été par ailleurs identifiés dans les Exigences de l’Acheteur ou qu’ils aient été recommandés ou approuvés par le Fournisseur, ou étaient nécessaires pour que le Système remplisse sa fonction commerciale) ; ou</w:t>
            </w:r>
          </w:p>
          <w:p w14:paraId="1A7AB6AA" w14:textId="048DDB4D" w:rsidR="006B3AA5" w:rsidRPr="00DF33FE" w:rsidRDefault="00DF33FE" w:rsidP="00D72315">
            <w:pPr>
              <w:pStyle w:val="ListParagraph"/>
              <w:widowControl w:val="0"/>
              <w:rPr>
                <w:rFonts w:eastAsia="Times New Roman" w:cs="Arial"/>
                <w:b/>
                <w:bCs/>
                <w:szCs w:val="20"/>
                <w:lang w:val="fr-FR" w:eastAsia="en-GB"/>
              </w:rPr>
            </w:pPr>
            <w:r>
              <w:t>les modifications apportées au Système par l’Acheteur, ou une tierce partie, sans la recommandation ou l’approbation du Fournisseur</w:t>
            </w:r>
            <w:r w:rsidR="006B3AA5" w:rsidRPr="00DF33FE">
              <w:rPr>
                <w:lang w:val="fr-FR"/>
              </w:rPr>
              <w:t>.</w:t>
            </w:r>
          </w:p>
          <w:p w14:paraId="70BE671B" w14:textId="02F070E2" w:rsidR="006B3AA5" w:rsidRPr="00DF33FE" w:rsidRDefault="00DF33FE" w:rsidP="00D72315">
            <w:pPr>
              <w:pStyle w:val="Heading5GCC"/>
              <w:widowControl w:val="0"/>
              <w:suppressAutoHyphens w:val="0"/>
              <w:rPr>
                <w:rFonts w:cs="Arial"/>
                <w:b/>
                <w:bCs/>
                <w:lang w:val="fr-FR" w:eastAsia="en-GB"/>
              </w:rPr>
            </w:pPr>
            <w:r w:rsidRPr="00DF33FE">
              <w:rPr>
                <w:lang w:val="fr-FR"/>
              </w:rPr>
              <w:lastRenderedPageBreak/>
              <w:t>Les obligations à la charge du Fournisseur en vertu de la clause 29.1 des CGC ne s'appliquent pas</w:t>
            </w:r>
            <w:r>
              <w:rPr>
                <w:lang w:val="fr-FR"/>
              </w:rPr>
              <w:t xml:space="preserve"> </w:t>
            </w:r>
            <w:r w:rsidRPr="00DF33FE">
              <w:rPr>
                <w:lang w:val="fr-FR"/>
              </w:rPr>
              <w:t>:</w:t>
            </w:r>
          </w:p>
          <w:p w14:paraId="53865E5C" w14:textId="45F55BBB" w:rsidR="004A5235" w:rsidRPr="00DF33FE" w:rsidRDefault="00DF33FE" w:rsidP="004C2ACA">
            <w:pPr>
              <w:pStyle w:val="ListParagraph"/>
              <w:widowControl w:val="0"/>
              <w:numPr>
                <w:ilvl w:val="0"/>
                <w:numId w:val="101"/>
              </w:numPr>
              <w:rPr>
                <w:rFonts w:eastAsia="Times New Roman" w:cs="Arial"/>
                <w:b/>
                <w:bCs/>
                <w:szCs w:val="20"/>
                <w:lang w:val="fr-FR" w:eastAsia="en-GB"/>
              </w:rPr>
            </w:pPr>
            <w:r>
              <w:t>aux matériaux qui sont normalement consommés dans le cadre de l’exploitation ou qui ont une durée de vie normale inférieure à celle de la Période de garantie ; ou</w:t>
            </w:r>
          </w:p>
          <w:p w14:paraId="64DECA75" w14:textId="6E84600C" w:rsidR="006B3AA5" w:rsidRPr="00DF33FE" w:rsidRDefault="00DF33FE" w:rsidP="004C2ACA">
            <w:pPr>
              <w:pStyle w:val="ListParagraph"/>
              <w:widowControl w:val="0"/>
              <w:numPr>
                <w:ilvl w:val="0"/>
                <w:numId w:val="101"/>
              </w:numPr>
              <w:rPr>
                <w:rFonts w:eastAsia="Times New Roman" w:cs="Arial"/>
                <w:b/>
                <w:bCs/>
                <w:szCs w:val="20"/>
                <w:lang w:val="fr-FR" w:eastAsia="en-GB"/>
              </w:rPr>
            </w:pPr>
            <w:r>
              <w:t>aux études de conception, spécifications ou autres données élaborées, fournies ou stipulées par ou au nom de l’Acheteur, ou tout autre aspect à l’égard duquel le Fournisseur a décliné sa responsabilité, conformément aux dispositions de la sous-clause 21.1.2 des CGC</w:t>
            </w:r>
            <w:r w:rsidR="006B3AA5" w:rsidRPr="00DF33FE">
              <w:rPr>
                <w:lang w:val="fr-FR"/>
              </w:rPr>
              <w:t>.</w:t>
            </w:r>
          </w:p>
          <w:p w14:paraId="5209DEF1" w14:textId="78CEE5BF" w:rsidR="006B3AA5" w:rsidRPr="00DF33FE" w:rsidRDefault="00DF33FE" w:rsidP="00D72315">
            <w:pPr>
              <w:pStyle w:val="Heading5GCC"/>
              <w:widowControl w:val="0"/>
              <w:suppressAutoHyphens w:val="0"/>
              <w:rPr>
                <w:rFonts w:cs="Arial"/>
                <w:b/>
                <w:bCs/>
                <w:lang w:val="fr-FR" w:eastAsia="en-GB"/>
              </w:rPr>
            </w:pPr>
            <w:r w:rsidRPr="00DF33FE">
              <w:rPr>
                <w:lang w:val="fr-FR"/>
              </w:rPr>
              <w:t>L’Acheteur devra adresser au Fournisseur, dans les meilleurs délais après la constatation d’un défaut, une notification précisant la nature dudit défaut. Il donnera au Fournisseur toute latitude raisonnable pour inspecter ledit défaut. Il donnera en outre au Fournisseur l’accès nécessaire au Système et au Site pour lui permettre d’exécuter les obligations lui incombant en vertu de la présente clause 29</w:t>
            </w:r>
            <w:r w:rsidR="006B3AA5" w:rsidRPr="00DF33FE">
              <w:rPr>
                <w:lang w:val="fr-FR"/>
              </w:rPr>
              <w:t>.</w:t>
            </w:r>
          </w:p>
          <w:p w14:paraId="5FBAA7BA" w14:textId="4F1F3BFD" w:rsidR="006B3AA5" w:rsidRPr="00DF33FE" w:rsidRDefault="00DF33FE" w:rsidP="00D72315">
            <w:pPr>
              <w:pStyle w:val="Heading5GCC"/>
              <w:widowControl w:val="0"/>
              <w:suppressAutoHyphens w:val="0"/>
              <w:rPr>
                <w:rFonts w:cs="Arial"/>
                <w:b/>
                <w:bCs/>
                <w:lang w:val="fr-FR" w:eastAsia="en-GB"/>
              </w:rPr>
            </w:pPr>
            <w:r w:rsidRPr="00DF33FE">
              <w:rPr>
                <w:lang w:val="fr-FR"/>
              </w:rPr>
              <w:t>Le Fournisseur pourra, avec le consentement de l’Acheteur, enlever du site les Technologies de l’information et autres Biens qui sont défectueux, si le défaut et/ou le dommage causé par ce défaut au Système est de nature à empêcher que les réparations puissent être réalisées rapidement sur place. Si la réparation, le remplacement ou la rectification est d’une nature telle que le rendement du Système risque d’en être affecté, l’Acheteur pourra demander, par voie de notification au Fournisseur, que celui-ci effectue des essais sur la partie défectueuse immédiatement après avoir achevé ce travail de correction, moyennant quoi le Fournisseur devra effectuer lesdits essais</w:t>
            </w:r>
            <w:r w:rsidR="006B3AA5" w:rsidRPr="00DF33FE">
              <w:rPr>
                <w:lang w:val="fr-FR"/>
              </w:rPr>
              <w:t>.</w:t>
            </w:r>
          </w:p>
          <w:p w14:paraId="16C18528" w14:textId="266D45BD" w:rsidR="006B3AA5" w:rsidRPr="00DF33FE" w:rsidRDefault="00DF33FE" w:rsidP="004204A4">
            <w:pPr>
              <w:widowControl w:val="0"/>
              <w:spacing w:before="0" w:after="0" w:line="240" w:lineRule="auto"/>
              <w:ind w:left="874"/>
              <w:rPr>
                <w:rFonts w:eastAsia="Times New Roman" w:cs="Arial"/>
                <w:b/>
                <w:bCs/>
                <w:szCs w:val="20"/>
                <w:lang w:val="fr-FR" w:eastAsia="en-GB"/>
              </w:rPr>
            </w:pPr>
            <w:r w:rsidRPr="00DF33FE">
              <w:rPr>
                <w:lang w:val="fr-FR"/>
              </w:rPr>
              <w:t>Si ces essais ne sont pas concluants, le Fournisseur devra réaliser les travaux supplémentaires de réparation, de remplacement ou de rectification (selon le cas) qui pourront être nécessaires, jusqu’à ce que cette partie du Système satisfasse aux essais. Les essais seront définis d’un commun accord entre l’Acheteur et le Fournisseur</w:t>
            </w:r>
            <w:r w:rsidR="006B3AA5" w:rsidRPr="00DF33FE">
              <w:rPr>
                <w:lang w:val="fr-FR"/>
              </w:rPr>
              <w:t>.</w:t>
            </w:r>
          </w:p>
          <w:p w14:paraId="4DBF4941" w14:textId="77777777" w:rsidR="00DF33FE" w:rsidRPr="00DF33FE" w:rsidRDefault="00DF33FE" w:rsidP="00DF33FE">
            <w:pPr>
              <w:pStyle w:val="Heading5GCC"/>
              <w:widowControl w:val="0"/>
              <w:suppressAutoHyphens w:val="0"/>
              <w:rPr>
                <w:rFonts w:cs="Arial"/>
                <w:b/>
                <w:bCs/>
                <w:lang w:val="fr-FR"/>
              </w:rPr>
            </w:pPr>
            <w:r w:rsidRPr="00DF33FE">
              <w:rPr>
                <w:lang w:val="fr-FR"/>
              </w:rPr>
              <w:t xml:space="preserve">Si le Fournisseur ne procède pas aux travaux nécessaires pour remédier au défaut ou à tout dommage causé au Système par ledit défaut dans le délai spécifié dans les CPC, l’Acheteur pourra, après avoir notifié le Fournisseur, procéder lui-même aux dits travaux ou engager une tierce partie (ou des tierces parties) pour effectuer lesdits travaux, et les coûts raisonnables supportés par l’Acheteur à l’occasion desdits </w:t>
            </w:r>
            <w:r w:rsidRPr="00DF33FE">
              <w:rPr>
                <w:lang w:val="fr-FR"/>
              </w:rPr>
              <w:lastRenderedPageBreak/>
              <w:t>travaux lui seront payés par le Fournisseur ou pourront être déduits par l’Acheteur de toutes sommes dues au Fournisseur ou réclamées en vertu de la Garantie d’ exécution.</w:t>
            </w:r>
          </w:p>
          <w:p w14:paraId="3E6A28E4" w14:textId="77777777" w:rsidR="00DF33FE" w:rsidRPr="00DF33FE" w:rsidRDefault="00DF33FE" w:rsidP="00DF33FE">
            <w:pPr>
              <w:pStyle w:val="Heading5GCC"/>
              <w:widowControl w:val="0"/>
              <w:suppressAutoHyphens w:val="0"/>
              <w:rPr>
                <w:rFonts w:cs="Arial"/>
                <w:b/>
                <w:bCs/>
                <w:lang w:val="fr-FR"/>
              </w:rPr>
            </w:pPr>
            <w:r w:rsidRPr="00DF33FE">
              <w:rPr>
                <w:lang w:val="fr-FR"/>
              </w:rPr>
              <w:t>Si le Système ou Sous-système ne peut pas être utilisé en raison défaut et/ou des travaux destinés à remédier audit défaut, la Période de garantie du Système sera prolongée d'une durée égale à celle pendant laquelle le Système ou Sous-système ne pourra pas être utilisé par l’Acheteur en raison du défaut et/ou des travaux destinés à remédier audit défaut.</w:t>
            </w:r>
          </w:p>
          <w:p w14:paraId="09AF8A59" w14:textId="77777777" w:rsidR="00DF33FE" w:rsidRPr="00DF33FE" w:rsidRDefault="00DF33FE" w:rsidP="00DF33FE">
            <w:pPr>
              <w:pStyle w:val="Heading5GCC"/>
              <w:widowControl w:val="0"/>
              <w:suppressAutoHyphens w:val="0"/>
              <w:rPr>
                <w:rFonts w:cs="Arial"/>
                <w:b/>
                <w:bCs/>
                <w:lang w:val="fr-FR"/>
              </w:rPr>
            </w:pPr>
            <w:r w:rsidRPr="00DF33FE">
              <w:rPr>
                <w:lang w:val="fr-FR"/>
              </w:rPr>
              <w:t>Les éléments utilisés pour remplacer les parties défectueuses du Système au cours de la Période de garantie seront couverts par la Garantie pendant le reste de la Période de garantie applicable à la partie remplacée ou pendant trois (3) mois, la période la plus longue étant retenue.</w:t>
            </w:r>
          </w:p>
          <w:p w14:paraId="6DCD2BAB" w14:textId="2E5B31CE" w:rsidR="006B3AA5" w:rsidRPr="00DF33FE" w:rsidRDefault="00DF33FE" w:rsidP="00DF33FE">
            <w:pPr>
              <w:pStyle w:val="Heading5GCC"/>
              <w:widowControl w:val="0"/>
              <w:suppressAutoHyphens w:val="0"/>
              <w:rPr>
                <w:rFonts w:cs="Arial"/>
                <w:b/>
                <w:bCs/>
                <w:lang w:val="fr-FR" w:eastAsia="en-GB"/>
              </w:rPr>
            </w:pPr>
            <w:r w:rsidRPr="00DF33FE">
              <w:rPr>
                <w:lang w:val="fr-FR"/>
              </w:rPr>
              <w:t>À la demande de l’Acheteur et sans préjudice des autres droits et recours dont peut disposer l’Acheteur envers le Fournisseur en vertu du Contrat, le Fournisseur transfèrera ou cèdera à l’Acheteur  (dans la mesure où de tels droits et recours peuvent être transférés ou cédés) et fournira toute l'aide possible à l’Acheteur  pour lui permettre d’obtenir des services sous garantie ou des mesures rectificatives auprès de toute tierce partie assurant une sous-traitance en tant que producteur ou donneur de licence pour les Biens inclus dans le Système, et notamment, mais non exclusivement la cession ou le transfert au bénéfice de l’Acheteur de toutes garanties accordées au Fournisseur par lesdits producteurs ou donneurs de licence.</w:t>
            </w:r>
            <w:r w:rsidR="006B3AA5" w:rsidRPr="00DF33FE">
              <w:rPr>
                <w:lang w:val="fr-FR"/>
              </w:rPr>
              <w:t xml:space="preserve"> </w:t>
            </w:r>
          </w:p>
        </w:tc>
      </w:tr>
      <w:tr w:rsidR="006B3AA5" w:rsidRPr="005F2273" w14:paraId="0EC211F3" w14:textId="77777777" w:rsidTr="005E3E29">
        <w:trPr>
          <w:trHeight w:val="720"/>
        </w:trPr>
        <w:tc>
          <w:tcPr>
            <w:tcW w:w="2412" w:type="dxa"/>
          </w:tcPr>
          <w:p w14:paraId="77442A12" w14:textId="03098917" w:rsidR="006B3AA5" w:rsidRPr="005E3CE3" w:rsidRDefault="00DF33FE" w:rsidP="002C2DDD">
            <w:pPr>
              <w:pStyle w:val="Heading4GCC"/>
            </w:pPr>
            <w:bookmarkStart w:id="2423" w:name="_Toc521497731"/>
            <w:bookmarkStart w:id="2424" w:name="_Toc210987030"/>
            <w:bookmarkStart w:id="2425" w:name="_Toc448150836"/>
            <w:bookmarkStart w:id="2426" w:name="_Toc448151070"/>
            <w:bookmarkStart w:id="2427" w:name="_Toc448151242"/>
            <w:bookmarkStart w:id="2428" w:name="_Toc448151351"/>
            <w:bookmarkStart w:id="2429" w:name="_Toc512587412"/>
            <w:bookmarkStart w:id="2430" w:name="_Toc55506699"/>
            <w:bookmarkStart w:id="2431" w:name="_Toc55760569"/>
            <w:bookmarkStart w:id="2432" w:name="_Toc55765872"/>
            <w:bookmarkStart w:id="2433" w:name="_Toc58432636"/>
            <w:proofErr w:type="spellStart"/>
            <w:r>
              <w:lastRenderedPageBreak/>
              <w:t>Garanties</w:t>
            </w:r>
            <w:proofErr w:type="spellEnd"/>
            <w:r>
              <w:t xml:space="preserve"> </w:t>
            </w:r>
            <w:proofErr w:type="spellStart"/>
            <w:r>
              <w:t>opérationnelles</w:t>
            </w:r>
            <w:bookmarkEnd w:id="2423"/>
            <w:bookmarkEnd w:id="2424"/>
            <w:bookmarkEnd w:id="2425"/>
            <w:bookmarkEnd w:id="2426"/>
            <w:bookmarkEnd w:id="2427"/>
            <w:bookmarkEnd w:id="2428"/>
            <w:bookmarkEnd w:id="2429"/>
            <w:bookmarkEnd w:id="2430"/>
            <w:bookmarkEnd w:id="2431"/>
            <w:bookmarkEnd w:id="2432"/>
            <w:bookmarkEnd w:id="2433"/>
            <w:proofErr w:type="spellEnd"/>
          </w:p>
        </w:tc>
        <w:tc>
          <w:tcPr>
            <w:tcW w:w="6588" w:type="dxa"/>
          </w:tcPr>
          <w:p w14:paraId="0D0EE05D" w14:textId="12A6DC0C" w:rsidR="006B3AA5" w:rsidRPr="00DF33FE" w:rsidRDefault="00DF33FE" w:rsidP="00D72315">
            <w:pPr>
              <w:pStyle w:val="Heading5GCC"/>
              <w:widowControl w:val="0"/>
              <w:suppressAutoHyphens w:val="0"/>
              <w:rPr>
                <w:rFonts w:cs="Arial"/>
                <w:b/>
                <w:bCs/>
                <w:lang w:val="fr-FR" w:eastAsia="en-GB"/>
              </w:rPr>
            </w:pPr>
            <w:r w:rsidRPr="00DF33FE">
              <w:rPr>
                <w:lang w:val="fr-FR"/>
              </w:rPr>
              <w:t>Le Fournisseur garantit que, une fois le(s) Certificat(s) de réception opérationnelle délivré(s), le Système répondra d’une manière complète et intégrée aux besoins de l’Acheteur définis dans les Exigences de l’Acheteur et qu'il sera conforme à tous les autres aspects du Contrat. Le Fournisseur reconnaît que les dispositions de la clause 27 des CGC concernant la Mise en service et la Réception opérationnelle régissent le mode de détermination de la conformité technique du Système vis-à-vis des spécifications du Contrat</w:t>
            </w:r>
            <w:r w:rsidR="006B3AA5" w:rsidRPr="00DF33FE">
              <w:rPr>
                <w:lang w:val="fr-FR"/>
              </w:rPr>
              <w:t>.</w:t>
            </w:r>
          </w:p>
        </w:tc>
      </w:tr>
      <w:tr w:rsidR="006B3AA5" w:rsidRPr="005F2273" w14:paraId="210DD1B9" w14:textId="77777777" w:rsidTr="005E3E29">
        <w:trPr>
          <w:trHeight w:val="720"/>
        </w:trPr>
        <w:tc>
          <w:tcPr>
            <w:tcW w:w="2412" w:type="dxa"/>
          </w:tcPr>
          <w:p w14:paraId="463759AA" w14:textId="77777777" w:rsidR="006B3AA5" w:rsidRPr="00DF33FE" w:rsidRDefault="006B3AA5" w:rsidP="00D72315">
            <w:pPr>
              <w:widowControl w:val="0"/>
              <w:spacing w:after="0" w:line="240" w:lineRule="auto"/>
              <w:rPr>
                <w:lang w:val="fr-FR"/>
              </w:rPr>
            </w:pPr>
          </w:p>
        </w:tc>
        <w:tc>
          <w:tcPr>
            <w:tcW w:w="6588" w:type="dxa"/>
          </w:tcPr>
          <w:p w14:paraId="5477A60C" w14:textId="54CF0BB8" w:rsidR="006B3AA5" w:rsidRPr="00DF33FE" w:rsidRDefault="00DF33FE" w:rsidP="00D72315">
            <w:pPr>
              <w:pStyle w:val="Heading5GCC"/>
              <w:widowControl w:val="0"/>
              <w:suppressAutoHyphens w:val="0"/>
              <w:rPr>
                <w:rFonts w:cs="Arial"/>
                <w:b/>
                <w:bCs/>
                <w:lang w:val="fr-FR" w:eastAsia="en-GB"/>
              </w:rPr>
            </w:pPr>
            <w:r w:rsidRPr="00DF33FE">
              <w:rPr>
                <w:lang w:val="fr-FR"/>
              </w:rPr>
              <w:t xml:space="preserve">Si, pour des raisons imputables au Fournisseur, le Système n'est pas conforme aux Exigences de l’Acheteur ou à tout autre aspect du Contrat, le Fournisseur devra, à ses frais, apporter au Système les changements, modifications et/ou adjonctions qui pourront être nécessaires pour le rendre conforme aux Exigences de l’Acheteur et respecter tous les critères de performance technique et fonctionnelle. Le Fournisseur devra adresser une notification à l’Acheteur </w:t>
            </w:r>
            <w:r w:rsidRPr="00DF33FE">
              <w:rPr>
                <w:lang w:val="fr-FR"/>
              </w:rPr>
              <w:lastRenderedPageBreak/>
              <w:t>lorsqu’il aura fini d’apporter les changements, modifications et/ou adjonctions nécessaires et il demandera à l’Acheteur de de procéder à de nouveaux Essais de réception jusqu'à ce que le Système atteigne le stade de Réception opérationnelle</w:t>
            </w:r>
            <w:r w:rsidR="006B3AA5" w:rsidRPr="00DF33FE">
              <w:rPr>
                <w:lang w:val="fr-FR"/>
              </w:rPr>
              <w:t>.</w:t>
            </w:r>
          </w:p>
          <w:p w14:paraId="0D2A0BA8" w14:textId="6DF5B9D0" w:rsidR="006B3AA5" w:rsidRPr="00DF33FE" w:rsidRDefault="00DF33FE" w:rsidP="00D72315">
            <w:pPr>
              <w:pStyle w:val="Heading5GCC"/>
              <w:widowControl w:val="0"/>
              <w:suppressAutoHyphens w:val="0"/>
              <w:rPr>
                <w:rFonts w:cs="Arial"/>
                <w:b/>
                <w:bCs/>
                <w:lang w:val="fr-FR" w:eastAsia="en-GB"/>
              </w:rPr>
            </w:pPr>
            <w:r w:rsidRPr="00DF33FE">
              <w:rPr>
                <w:lang w:val="fr-FR"/>
              </w:rPr>
              <w:t xml:space="preserve">Si le Système (ou l’un quelconque des Sous-systèmes) ne réussit pas les Essais de réception opérationnelle, l’Acheteur pourra envisager de résilier le Contrat, conformément à la </w:t>
            </w:r>
            <w:proofErr w:type="spellStart"/>
            <w:r w:rsidRPr="00DF33FE">
              <w:rPr>
                <w:lang w:val="fr-FR"/>
              </w:rPr>
              <w:t>sous-clause</w:t>
            </w:r>
            <w:proofErr w:type="spellEnd"/>
            <w:r w:rsidRPr="00DF33FE">
              <w:rPr>
                <w:lang w:val="fr-FR"/>
              </w:rPr>
              <w:t xml:space="preserve"> 41.2.2 (c) des CGC, et de saisir la garantie de bonne exécution du Fournisseur conformément aux dispositions de la </w:t>
            </w:r>
            <w:proofErr w:type="spellStart"/>
            <w:r w:rsidRPr="00DF33FE">
              <w:rPr>
                <w:lang w:val="fr-FR"/>
              </w:rPr>
              <w:t>sous-clause</w:t>
            </w:r>
            <w:proofErr w:type="spellEnd"/>
            <w:r w:rsidRPr="00DF33FE">
              <w:rPr>
                <w:lang w:val="fr-FR"/>
              </w:rPr>
              <w:t> 13.3 des CGC à titre de dédommagement pour les coûts supplémentaires et les retards qui risquent de résulter de cet échec</w:t>
            </w:r>
            <w:r w:rsidR="006B3AA5" w:rsidRPr="00DF33FE">
              <w:rPr>
                <w:lang w:val="fr-FR"/>
              </w:rPr>
              <w:t>.</w:t>
            </w:r>
          </w:p>
        </w:tc>
      </w:tr>
      <w:tr w:rsidR="006B3AA5" w:rsidRPr="005F2273" w14:paraId="77C85737" w14:textId="77777777" w:rsidTr="005E3E29">
        <w:trPr>
          <w:trHeight w:val="720"/>
        </w:trPr>
        <w:tc>
          <w:tcPr>
            <w:tcW w:w="2412" w:type="dxa"/>
          </w:tcPr>
          <w:p w14:paraId="2A3367B2" w14:textId="0A49550C" w:rsidR="006B3AA5" w:rsidRPr="00DF33FE" w:rsidRDefault="00DF33FE" w:rsidP="002C2DDD">
            <w:pPr>
              <w:pStyle w:val="Heading4GCC"/>
              <w:rPr>
                <w:lang w:val="fr-FR"/>
              </w:rPr>
            </w:pPr>
            <w:bookmarkStart w:id="2434" w:name="_Toc521497732"/>
            <w:bookmarkStart w:id="2435" w:name="_Toc210987031"/>
            <w:bookmarkStart w:id="2436" w:name="_Toc448150837"/>
            <w:bookmarkStart w:id="2437" w:name="_Toc448151071"/>
            <w:bookmarkStart w:id="2438" w:name="_Toc448151243"/>
            <w:bookmarkStart w:id="2439" w:name="_Toc448151352"/>
            <w:bookmarkStart w:id="2440" w:name="_Toc512587413"/>
            <w:bookmarkStart w:id="2441" w:name="_Toc55506700"/>
            <w:bookmarkStart w:id="2442" w:name="_Toc55760570"/>
            <w:bookmarkStart w:id="2443" w:name="_Toc55765873"/>
            <w:bookmarkStart w:id="2444" w:name="_Toc58432637"/>
            <w:r w:rsidRPr="00DF33FE">
              <w:rPr>
                <w:lang w:val="fr-FR"/>
              </w:rPr>
              <w:lastRenderedPageBreak/>
              <w:t>Garantie au titre des Droits de propriété intellectuelle</w:t>
            </w:r>
            <w:bookmarkEnd w:id="2434"/>
            <w:bookmarkEnd w:id="2435"/>
            <w:bookmarkEnd w:id="2436"/>
            <w:bookmarkEnd w:id="2437"/>
            <w:bookmarkEnd w:id="2438"/>
            <w:bookmarkEnd w:id="2439"/>
            <w:bookmarkEnd w:id="2440"/>
            <w:bookmarkEnd w:id="2441"/>
            <w:bookmarkEnd w:id="2442"/>
            <w:bookmarkEnd w:id="2443"/>
            <w:bookmarkEnd w:id="2444"/>
          </w:p>
        </w:tc>
        <w:tc>
          <w:tcPr>
            <w:tcW w:w="6588" w:type="dxa"/>
          </w:tcPr>
          <w:p w14:paraId="111DE811" w14:textId="71A7CD53" w:rsidR="006B3AA5" w:rsidRPr="00DF33FE" w:rsidRDefault="00DF33FE" w:rsidP="00D72315">
            <w:pPr>
              <w:pStyle w:val="Heading5GCC"/>
              <w:widowControl w:val="0"/>
              <w:suppressAutoHyphens w:val="0"/>
              <w:rPr>
                <w:rFonts w:cs="Arial"/>
                <w:b/>
                <w:bCs/>
                <w:lang w:val="fr-FR" w:eastAsia="en-GB"/>
              </w:rPr>
            </w:pPr>
            <w:r w:rsidRPr="00DF33FE">
              <w:rPr>
                <w:lang w:val="fr-FR"/>
              </w:rPr>
              <w:t>Le Fournisseur déclare et garantit par les présentes que :</w:t>
            </w:r>
          </w:p>
          <w:p w14:paraId="435C83D5" w14:textId="57AC8B68" w:rsidR="006B3AA5" w:rsidRPr="00DF33FE" w:rsidRDefault="00DF33FE" w:rsidP="004204A4">
            <w:pPr>
              <w:pStyle w:val="ListParagraph"/>
              <w:widowControl w:val="0"/>
              <w:numPr>
                <w:ilvl w:val="0"/>
                <w:numId w:val="131"/>
              </w:numPr>
              <w:ind w:left="1441" w:hanging="425"/>
              <w:rPr>
                <w:lang w:val="fr-FR"/>
              </w:rPr>
            </w:pPr>
            <w:r>
              <w:t>le Système tel qu'il est fourni, installé, mis à l’essai et réceptionné ;</w:t>
            </w:r>
            <w:r w:rsidR="006B3AA5" w:rsidRPr="00DF33FE">
              <w:rPr>
                <w:lang w:val="fr-FR"/>
              </w:rPr>
              <w:t xml:space="preserve"> </w:t>
            </w:r>
          </w:p>
          <w:p w14:paraId="4F3A49EF" w14:textId="09970613" w:rsidR="006B3AA5" w:rsidRPr="00DF33FE" w:rsidRDefault="00DF33FE" w:rsidP="004204A4">
            <w:pPr>
              <w:pStyle w:val="ListParagraph"/>
              <w:widowControl w:val="0"/>
              <w:numPr>
                <w:ilvl w:val="0"/>
                <w:numId w:val="131"/>
              </w:numPr>
              <w:ind w:left="1441" w:hanging="425"/>
              <w:rPr>
                <w:lang w:val="fr-FR"/>
              </w:rPr>
            </w:pPr>
            <w:r>
              <w:t>l'utilisation du Système conformément au Contrat ; et</w:t>
            </w:r>
            <w:r w:rsidR="006B3AA5" w:rsidRPr="00DF33FE">
              <w:rPr>
                <w:lang w:val="fr-FR"/>
              </w:rPr>
              <w:t xml:space="preserve"> </w:t>
            </w:r>
          </w:p>
          <w:p w14:paraId="0A334193" w14:textId="7C80B4C3" w:rsidR="006B3AA5" w:rsidRPr="00DF33FE" w:rsidRDefault="00DF33FE" w:rsidP="004204A4">
            <w:pPr>
              <w:pStyle w:val="ListParagraph"/>
              <w:widowControl w:val="0"/>
              <w:numPr>
                <w:ilvl w:val="0"/>
                <w:numId w:val="131"/>
              </w:numPr>
              <w:ind w:left="1441" w:hanging="425"/>
              <w:rPr>
                <w:lang w:val="fr-FR"/>
              </w:rPr>
            </w:pPr>
            <w:r>
              <w:t>la reproduction des Logiciels et du Matériel fournis à l’Acheteur conformément au Contrat ;</w:t>
            </w:r>
            <w:r w:rsidR="006B3AA5" w:rsidRPr="00DF33FE">
              <w:rPr>
                <w:lang w:val="fr-FR"/>
              </w:rPr>
              <w:t xml:space="preserve"> </w:t>
            </w:r>
          </w:p>
          <w:p w14:paraId="6B675F85" w14:textId="5F94F3FC" w:rsidR="006B3AA5" w:rsidRPr="00DF33FE" w:rsidRDefault="00DF33FE" w:rsidP="00D72315">
            <w:pPr>
              <w:widowControl w:val="0"/>
              <w:spacing w:before="0" w:after="0" w:line="240" w:lineRule="auto"/>
              <w:ind w:left="990"/>
              <w:rPr>
                <w:rFonts w:eastAsia="Times New Roman" w:cs="Arial"/>
                <w:b/>
                <w:bCs/>
                <w:szCs w:val="20"/>
                <w:lang w:val="fr-FR" w:eastAsia="en-GB"/>
              </w:rPr>
            </w:pPr>
            <w:r w:rsidRPr="00DF33FE">
              <w:rPr>
                <w:lang w:val="fr-FR"/>
              </w:rPr>
              <w:t>ne portent ni ne porteront atteinte, ne détournent ni ne violent l’un quelconque des Droits de propriété intellectuelle détenus par une quelconque tierce partie et qu'il dispose de tous les droits nécessaires ou qu’il aura obtenu à ses propres frais par écrit tous les transferts de droits et autres consentements nécessaires pour assigner, céder sous licence ou transférer par d’autres moyens les Droits de propriété intellectuelle et fournir les garanties stipulées dans le Contrat, et pour permettre à l’Acheteur d’avoir le contrôle ou l’exercice exclusif de l’ensemble des  Droits de propriété intellectuelle comme prévu dans le Contrat. Sans limitation, le Fournisseur doit obtenir par écrit tous les accords, consentements et transferts de droits nécessaires de ses employés et des autres personnes ou entités dont les services sont utilisés pour la mise au point du Système, y compris les Logiciels et le Matériel personnalisé</w:t>
            </w:r>
            <w:r w:rsidR="006B3AA5" w:rsidRPr="00DF33FE">
              <w:rPr>
                <w:lang w:val="fr-FR"/>
              </w:rPr>
              <w:t>.</w:t>
            </w:r>
          </w:p>
        </w:tc>
      </w:tr>
      <w:tr w:rsidR="006B3AA5" w:rsidRPr="005F2273" w14:paraId="5275632B" w14:textId="77777777" w:rsidTr="005E3E29">
        <w:trPr>
          <w:trHeight w:val="424"/>
        </w:trPr>
        <w:tc>
          <w:tcPr>
            <w:tcW w:w="2412" w:type="dxa"/>
          </w:tcPr>
          <w:p w14:paraId="5BC6DA61" w14:textId="05515E71" w:rsidR="006B3AA5" w:rsidRPr="00DF33FE" w:rsidRDefault="00DF33FE" w:rsidP="002C2DDD">
            <w:pPr>
              <w:pStyle w:val="Heading4GCC"/>
              <w:rPr>
                <w:lang w:val="fr-FR"/>
              </w:rPr>
            </w:pPr>
            <w:bookmarkStart w:id="2445" w:name="_Toc521497733"/>
            <w:bookmarkStart w:id="2446" w:name="_Toc210987032"/>
            <w:bookmarkStart w:id="2447" w:name="_Toc448150838"/>
            <w:bookmarkStart w:id="2448" w:name="_Toc448151072"/>
            <w:bookmarkStart w:id="2449" w:name="_Toc448151244"/>
            <w:bookmarkStart w:id="2450" w:name="_Toc448151353"/>
            <w:bookmarkStart w:id="2451" w:name="_Toc512587414"/>
            <w:bookmarkStart w:id="2452" w:name="_Toc55506701"/>
            <w:bookmarkStart w:id="2453" w:name="_Toc55760571"/>
            <w:bookmarkStart w:id="2454" w:name="_Toc55765874"/>
            <w:bookmarkStart w:id="2455" w:name="_Toc58432638"/>
            <w:r w:rsidRPr="00DF33FE">
              <w:rPr>
                <w:lang w:val="fr-FR"/>
              </w:rPr>
              <w:t>Indemnisation au titre des droits de propriété intellectuelle</w:t>
            </w:r>
            <w:bookmarkEnd w:id="2445"/>
            <w:bookmarkEnd w:id="2446"/>
            <w:bookmarkEnd w:id="2447"/>
            <w:bookmarkEnd w:id="2448"/>
            <w:bookmarkEnd w:id="2449"/>
            <w:bookmarkEnd w:id="2450"/>
            <w:bookmarkEnd w:id="2451"/>
            <w:bookmarkEnd w:id="2452"/>
            <w:bookmarkEnd w:id="2453"/>
            <w:bookmarkEnd w:id="2454"/>
            <w:bookmarkEnd w:id="2455"/>
          </w:p>
        </w:tc>
        <w:tc>
          <w:tcPr>
            <w:tcW w:w="6588" w:type="dxa"/>
          </w:tcPr>
          <w:p w14:paraId="76B4AFC0" w14:textId="3B61B00B" w:rsidR="006B3AA5" w:rsidRPr="00DF33FE" w:rsidRDefault="00DF33FE" w:rsidP="00D72315">
            <w:pPr>
              <w:pStyle w:val="Heading5GCC"/>
              <w:widowControl w:val="0"/>
              <w:suppressAutoHyphens w:val="0"/>
              <w:rPr>
                <w:rFonts w:cs="Arial"/>
                <w:b/>
                <w:bCs/>
                <w:lang w:val="fr-FR" w:eastAsia="en-GB"/>
              </w:rPr>
            </w:pPr>
            <w:r w:rsidRPr="00DF33FE">
              <w:rPr>
                <w:lang w:val="fr-FR"/>
              </w:rPr>
              <w:t xml:space="preserve">Le Fournisseur doit indemniser et garantir l’Acheteur et ses employés et dirigeants, sur demande, contre toute perte qui pourrait être subie par l’Acheteur, ses employés ou ses dirigeants, et devra défendre, conformément à la </w:t>
            </w:r>
            <w:proofErr w:type="spellStart"/>
            <w:r w:rsidRPr="00DF33FE">
              <w:rPr>
                <w:lang w:val="fr-FR"/>
              </w:rPr>
              <w:t>sous-clause</w:t>
            </w:r>
            <w:proofErr w:type="spellEnd"/>
            <w:r w:rsidRPr="00DF33FE">
              <w:rPr>
                <w:lang w:val="fr-FR"/>
              </w:rPr>
              <w:t xml:space="preserve"> 32.7, l’Acheteur et ses employés et dirigeants contre toute réclamation, résultant de ou en lien avec toute atteinte, détournement ou violation, ou atteinte, détournement ou violation alléguée de tout Droit de propriété intellectuelle </w:t>
            </w:r>
            <w:r w:rsidRPr="00DF33FE">
              <w:rPr>
                <w:lang w:val="fr-FR"/>
              </w:rPr>
              <w:lastRenderedPageBreak/>
              <w:t>ayant pour cause :</w:t>
            </w:r>
            <w:r w:rsidR="006B3AA5" w:rsidRPr="00DF33FE">
              <w:rPr>
                <w:lang w:val="fr-FR"/>
              </w:rPr>
              <w:t xml:space="preserve"> </w:t>
            </w:r>
          </w:p>
          <w:p w14:paraId="0CC743E7" w14:textId="423900DD" w:rsidR="006B3AA5" w:rsidRPr="00DF33FE" w:rsidRDefault="00DF33FE" w:rsidP="004C2ACA">
            <w:pPr>
              <w:pStyle w:val="ListParagraph"/>
              <w:widowControl w:val="0"/>
              <w:numPr>
                <w:ilvl w:val="0"/>
                <w:numId w:val="102"/>
              </w:numPr>
              <w:rPr>
                <w:rFonts w:eastAsia="Times New Roman" w:cs="Arial"/>
                <w:b/>
                <w:bCs/>
                <w:szCs w:val="20"/>
                <w:lang w:val="fr-FR" w:eastAsia="en-GB"/>
              </w:rPr>
            </w:pPr>
            <w:r>
              <w:t>l'installation du Système par le Fournisseur ou l'utilisation du Système, y compris les Logiciels et le Matériel, dans le pays où le Site est implanté ;</w:t>
            </w:r>
          </w:p>
          <w:p w14:paraId="53849ECD" w14:textId="7D59A7A6" w:rsidR="006B3AA5" w:rsidRPr="00DF33FE" w:rsidRDefault="00DF33FE" w:rsidP="00D72315">
            <w:pPr>
              <w:pStyle w:val="ListParagraph"/>
              <w:widowControl w:val="0"/>
              <w:rPr>
                <w:rFonts w:eastAsia="Times New Roman" w:cs="Arial"/>
                <w:b/>
                <w:bCs/>
                <w:szCs w:val="20"/>
                <w:lang w:val="fr-FR" w:eastAsia="en-GB"/>
              </w:rPr>
            </w:pPr>
            <w:r>
              <w:t>la reproduction des Logiciels et du Matériel fournis par le Fournisseur conformément au Contrat ; et</w:t>
            </w:r>
          </w:p>
          <w:p w14:paraId="21CD0CEB" w14:textId="793670F6" w:rsidR="006B3AA5" w:rsidRPr="00DF33FE" w:rsidRDefault="00DF33FE" w:rsidP="00D72315">
            <w:pPr>
              <w:pStyle w:val="ListParagraph"/>
              <w:widowControl w:val="0"/>
              <w:rPr>
                <w:rFonts w:eastAsia="Times New Roman" w:cs="Arial"/>
                <w:b/>
                <w:bCs/>
                <w:szCs w:val="20"/>
                <w:lang w:val="fr-FR" w:eastAsia="en-GB"/>
              </w:rPr>
            </w:pPr>
            <w:r>
              <w:t>la vente des produits fabriqués par le Système dans un pays quelconque, sauf dans la mesure où lesdites pertes découlent d’un manquement par l’Acheteur aux dispositions de la sous-clause 32.2 des CGC</w:t>
            </w:r>
            <w:r w:rsidR="006B3AA5" w:rsidRPr="00DF33FE">
              <w:rPr>
                <w:lang w:val="fr-FR"/>
              </w:rPr>
              <w:t>.</w:t>
            </w:r>
          </w:p>
        </w:tc>
      </w:tr>
      <w:tr w:rsidR="006B3AA5" w:rsidRPr="005F2273" w14:paraId="596B5C9E" w14:textId="77777777" w:rsidTr="005E3E29">
        <w:trPr>
          <w:trHeight w:val="720"/>
        </w:trPr>
        <w:tc>
          <w:tcPr>
            <w:tcW w:w="2412" w:type="dxa"/>
          </w:tcPr>
          <w:p w14:paraId="7C6A539E" w14:textId="77777777" w:rsidR="006B3AA5" w:rsidRPr="00DF33FE" w:rsidRDefault="006B3AA5" w:rsidP="00D72315">
            <w:pPr>
              <w:widowControl w:val="0"/>
              <w:spacing w:after="0" w:line="240" w:lineRule="auto"/>
              <w:rPr>
                <w:lang w:val="fr-FR"/>
              </w:rPr>
            </w:pPr>
          </w:p>
        </w:tc>
        <w:tc>
          <w:tcPr>
            <w:tcW w:w="6588" w:type="dxa"/>
          </w:tcPr>
          <w:p w14:paraId="1616BCED" w14:textId="54A8A51A" w:rsidR="006B3AA5" w:rsidRPr="00DF33FE" w:rsidRDefault="00DF33FE" w:rsidP="00D72315">
            <w:pPr>
              <w:pStyle w:val="Heading5GCC"/>
              <w:widowControl w:val="0"/>
              <w:suppressAutoHyphens w:val="0"/>
              <w:rPr>
                <w:rFonts w:cs="Arial"/>
                <w:b/>
                <w:bCs/>
                <w:lang w:val="fr-FR" w:eastAsia="en-GB"/>
              </w:rPr>
            </w:pPr>
            <w:r w:rsidRPr="00DF33FE">
              <w:rPr>
                <w:lang w:val="fr-FR"/>
              </w:rPr>
              <w:t>Il est entendu que cette obligation d’indemnisation ne couvre aucune utilisation du Système, y compris le Matériel, à des fins autres que celles indiquées dans le Contrat ou pouvant en être raisonnablement déduites, ou dans la mesure où la contrefaçon résulte de l'utilisation du Système, ou tout produit fabriqué par le système en association ou en combinaison avec tous autres Biens ou Services non fournis, recommandés ou autorisés par le Fournisseur (à moins qu'une telle association ou combinaison ne soit nécessaire pour que le système remplisse sa fonction commerciale), si la contrefaçon résulte de ladite association ou combinaison et non de l'utilisation du Système proprement dit</w:t>
            </w:r>
            <w:r w:rsidR="006B3AA5" w:rsidRPr="00DF33FE">
              <w:rPr>
                <w:lang w:val="fr-FR"/>
              </w:rPr>
              <w:t>.</w:t>
            </w:r>
          </w:p>
          <w:p w14:paraId="015A9290" w14:textId="39C5C614" w:rsidR="006B3AA5" w:rsidRPr="00DF33FE" w:rsidRDefault="00DF33FE" w:rsidP="00D72315">
            <w:pPr>
              <w:pStyle w:val="Heading5GCC"/>
              <w:widowControl w:val="0"/>
              <w:suppressAutoHyphens w:val="0"/>
              <w:rPr>
                <w:rFonts w:cs="Arial"/>
                <w:b/>
                <w:bCs/>
                <w:lang w:val="fr-FR" w:eastAsia="en-GB"/>
              </w:rPr>
            </w:pPr>
            <w:r w:rsidRPr="00DF33FE">
              <w:rPr>
                <w:lang w:val="fr-FR"/>
              </w:rPr>
              <w:t>Il est également entendu que cette obligation d’indemnisation ne vaut pas si la réclamation pour contrefaçon :</w:t>
            </w:r>
          </w:p>
          <w:p w14:paraId="0AB55636" w14:textId="441D24BB" w:rsidR="006B3AA5" w:rsidRPr="00DF33FE" w:rsidRDefault="00DF33FE" w:rsidP="00D72315">
            <w:pPr>
              <w:widowControl w:val="0"/>
              <w:numPr>
                <w:ilvl w:val="0"/>
                <w:numId w:val="43"/>
              </w:numPr>
              <w:spacing w:before="0" w:after="0" w:line="240" w:lineRule="auto"/>
              <w:ind w:left="1132"/>
              <w:rPr>
                <w:rFonts w:eastAsia="Times New Roman" w:cs="Arial"/>
                <w:b/>
                <w:bCs/>
                <w:szCs w:val="20"/>
                <w:lang w:val="fr-FR" w:eastAsia="en-GB"/>
              </w:rPr>
            </w:pPr>
            <w:proofErr w:type="gramStart"/>
            <w:r w:rsidRPr="00DF33FE">
              <w:rPr>
                <w:lang w:val="fr-FR"/>
              </w:rPr>
              <w:t>émane</w:t>
            </w:r>
            <w:proofErr w:type="gramEnd"/>
            <w:r w:rsidRPr="00DF33FE">
              <w:rPr>
                <w:lang w:val="fr-FR"/>
              </w:rPr>
              <w:t xml:space="preserve"> d’une société mère, ou d’une filiale de l’organisation de l’Acheteur ;</w:t>
            </w:r>
          </w:p>
          <w:p w14:paraId="69B91C6C" w14:textId="1C3AF286" w:rsidR="006B3AA5" w:rsidRPr="00DF33FE" w:rsidRDefault="00DF33FE" w:rsidP="00D72315">
            <w:pPr>
              <w:widowControl w:val="0"/>
              <w:numPr>
                <w:ilvl w:val="0"/>
                <w:numId w:val="43"/>
              </w:numPr>
              <w:spacing w:before="0" w:after="0" w:line="240" w:lineRule="auto"/>
              <w:ind w:left="1132"/>
              <w:rPr>
                <w:rFonts w:eastAsia="Times New Roman" w:cs="Arial"/>
                <w:b/>
                <w:bCs/>
                <w:szCs w:val="20"/>
                <w:lang w:val="fr-FR" w:eastAsia="en-GB"/>
              </w:rPr>
            </w:pPr>
            <w:proofErr w:type="gramStart"/>
            <w:r w:rsidRPr="00DF33FE">
              <w:rPr>
                <w:lang w:val="fr-FR"/>
              </w:rPr>
              <w:t>résulte</w:t>
            </w:r>
            <w:proofErr w:type="gramEnd"/>
            <w:r w:rsidRPr="00DF33FE">
              <w:rPr>
                <w:lang w:val="fr-FR"/>
              </w:rPr>
              <w:t xml:space="preserve"> directement d’un plan exigé par les Exigences de l’Acheteur, la possibilité de ladite contrefaçon ayant été dûment signalée dans l’Offre du Soumissionnaire ; ou</w:t>
            </w:r>
          </w:p>
          <w:p w14:paraId="7D845986" w14:textId="1845C91D" w:rsidR="006B3AA5" w:rsidRPr="00DF33FE" w:rsidRDefault="00DF33FE" w:rsidP="00D72315">
            <w:pPr>
              <w:widowControl w:val="0"/>
              <w:numPr>
                <w:ilvl w:val="0"/>
                <w:numId w:val="43"/>
              </w:numPr>
              <w:spacing w:before="0" w:after="0" w:line="240" w:lineRule="auto"/>
              <w:ind w:left="1132"/>
              <w:rPr>
                <w:rFonts w:eastAsia="Times New Roman" w:cs="Arial"/>
                <w:b/>
                <w:bCs/>
                <w:szCs w:val="20"/>
                <w:lang w:val="fr-FR" w:eastAsia="en-GB"/>
              </w:rPr>
            </w:pPr>
            <w:proofErr w:type="gramStart"/>
            <w:r w:rsidRPr="00DF33FE">
              <w:rPr>
                <w:lang w:val="fr-FR"/>
              </w:rPr>
              <w:t>résulte</w:t>
            </w:r>
            <w:proofErr w:type="gramEnd"/>
            <w:r w:rsidRPr="00DF33FE">
              <w:rPr>
                <w:lang w:val="fr-FR"/>
              </w:rPr>
              <w:t xml:space="preserve"> directement d’une altération inappropriée du Système, y compris le Matériel par l’Acheteur ou toutes autres personnes que le Fournisseur ou une personne autorisée par le Fournisseur</w:t>
            </w:r>
            <w:r w:rsidR="006B3AA5" w:rsidRPr="00DF33FE">
              <w:rPr>
                <w:lang w:val="fr-FR"/>
              </w:rPr>
              <w:t>.</w:t>
            </w:r>
          </w:p>
        </w:tc>
      </w:tr>
      <w:tr w:rsidR="006B3AA5" w:rsidRPr="005F2273" w14:paraId="720E3CE7" w14:textId="77777777" w:rsidTr="005E3E29">
        <w:trPr>
          <w:trHeight w:val="720"/>
        </w:trPr>
        <w:tc>
          <w:tcPr>
            <w:tcW w:w="2412" w:type="dxa"/>
          </w:tcPr>
          <w:p w14:paraId="06CD0BD1" w14:textId="77777777" w:rsidR="006B3AA5" w:rsidRPr="00DF33FE" w:rsidRDefault="006B3AA5" w:rsidP="00D72315">
            <w:pPr>
              <w:widowControl w:val="0"/>
              <w:spacing w:after="0" w:line="240" w:lineRule="auto"/>
              <w:rPr>
                <w:lang w:val="fr-FR"/>
              </w:rPr>
            </w:pPr>
          </w:p>
        </w:tc>
        <w:tc>
          <w:tcPr>
            <w:tcW w:w="6588" w:type="dxa"/>
          </w:tcPr>
          <w:p w14:paraId="034B126B" w14:textId="6DA2BB50" w:rsidR="006B3AA5" w:rsidRPr="00DF33FE" w:rsidRDefault="00DF33FE" w:rsidP="00D72315">
            <w:pPr>
              <w:pStyle w:val="Heading5GCC"/>
              <w:widowControl w:val="0"/>
              <w:suppressAutoHyphens w:val="0"/>
              <w:rPr>
                <w:rFonts w:cs="Arial"/>
                <w:b/>
                <w:bCs/>
                <w:lang w:val="fr-FR" w:eastAsia="en-GB"/>
              </w:rPr>
            </w:pPr>
            <w:r w:rsidRPr="00DF33FE">
              <w:rPr>
                <w:lang w:val="fr-FR"/>
              </w:rPr>
              <w:t xml:space="preserve">L’Acheteur doit indemniser et garantir le Fournisseur et ses employés, dirigeants et Sous-traitants, sur demande, contre toute perte qui pourrait être subie par le Fournisseur, ses employés, ses dirigeants ou ses Sous-traitants, et devra défendre, conformément à la </w:t>
            </w:r>
            <w:proofErr w:type="spellStart"/>
            <w:r w:rsidRPr="00DF33FE">
              <w:rPr>
                <w:lang w:val="fr-FR"/>
              </w:rPr>
              <w:t>sous-clause</w:t>
            </w:r>
            <w:proofErr w:type="spellEnd"/>
            <w:r w:rsidRPr="00DF33FE">
              <w:rPr>
                <w:lang w:val="fr-FR"/>
              </w:rPr>
              <w:t xml:space="preserve"> 32.7 des CGC, le Fournisseur et ses employés, dirigeants et Sous-traitants contre toute réclamation, résultant de ou en conséquence de toute contrefaçon réelle ou alléguée de tout droit de propriété intellectuelle provenant de ou en conséquence de plans, données, dessins, spécifications et autres documents ou </w:t>
            </w:r>
            <w:r w:rsidRPr="00DF33FE">
              <w:rPr>
                <w:lang w:val="fr-FR"/>
              </w:rPr>
              <w:lastRenderedPageBreak/>
              <w:t xml:space="preserve">matériels fournis dans le cadre du présent Contrat au Fournisseur par l’Acheteur ou toute personne  (autre que le Fournisseur) engagée sous contrat par l’Acheteur, sauf dans la mesure où ces pertes résultent d’un manquement par le Fournisseur aux dispositions de la </w:t>
            </w:r>
            <w:proofErr w:type="spellStart"/>
            <w:r w:rsidRPr="00DF33FE">
              <w:rPr>
                <w:lang w:val="fr-FR"/>
              </w:rPr>
              <w:t>sous-clause</w:t>
            </w:r>
            <w:proofErr w:type="spellEnd"/>
            <w:r w:rsidRPr="00DF33FE">
              <w:rPr>
                <w:lang w:val="fr-FR"/>
              </w:rPr>
              <w:t> 32.5 ci-après</w:t>
            </w:r>
            <w:r w:rsidR="006B3AA5" w:rsidRPr="00DF33FE">
              <w:rPr>
                <w:lang w:val="fr-FR"/>
              </w:rPr>
              <w:t xml:space="preserve">. </w:t>
            </w:r>
          </w:p>
        </w:tc>
      </w:tr>
      <w:tr w:rsidR="006B3AA5" w:rsidRPr="005F2273" w14:paraId="1B1BEE8D" w14:textId="77777777" w:rsidTr="005E3E29">
        <w:tc>
          <w:tcPr>
            <w:tcW w:w="2412" w:type="dxa"/>
          </w:tcPr>
          <w:p w14:paraId="2743664E" w14:textId="77777777" w:rsidR="006B3AA5" w:rsidRPr="00DF33FE" w:rsidRDefault="006B3AA5" w:rsidP="00D72315">
            <w:pPr>
              <w:widowControl w:val="0"/>
              <w:spacing w:after="0" w:line="240" w:lineRule="auto"/>
              <w:rPr>
                <w:lang w:val="fr-FR"/>
              </w:rPr>
            </w:pPr>
          </w:p>
        </w:tc>
        <w:tc>
          <w:tcPr>
            <w:tcW w:w="6588" w:type="dxa"/>
          </w:tcPr>
          <w:p w14:paraId="5FB8769B" w14:textId="3FEF0E78" w:rsidR="006B3AA5" w:rsidRPr="00DF33FE" w:rsidRDefault="00DF33FE" w:rsidP="00D72315">
            <w:pPr>
              <w:pStyle w:val="Heading5GCC"/>
              <w:widowControl w:val="0"/>
              <w:suppressAutoHyphens w:val="0"/>
              <w:rPr>
                <w:rFonts w:cs="Arial"/>
                <w:b/>
                <w:bCs/>
                <w:lang w:val="fr-FR" w:eastAsia="en-GB"/>
              </w:rPr>
            </w:pPr>
            <w:r w:rsidRPr="00DF33FE">
              <w:rPr>
                <w:lang w:val="fr-FR"/>
              </w:rPr>
              <w:t>Il est entendu que cette obligation d’indemnisation ne couvre pas :</w:t>
            </w:r>
          </w:p>
          <w:p w14:paraId="42AB01F5" w14:textId="28015FDE" w:rsidR="006B3AA5" w:rsidRPr="00106DA8" w:rsidRDefault="00106DA8" w:rsidP="004C2ACA">
            <w:pPr>
              <w:pStyle w:val="ListParagraph"/>
              <w:widowControl w:val="0"/>
              <w:numPr>
                <w:ilvl w:val="0"/>
                <w:numId w:val="103"/>
              </w:numPr>
              <w:rPr>
                <w:lang w:val="fr-FR"/>
              </w:rPr>
            </w:pPr>
            <w:r>
              <w:t>une utilisation des plans, données, dessins, spécifications et autres documents ou matériels à des fins autres que celles indiquées dans le Contrat ou pouvant en être raisonnablement déduites, et ;</w:t>
            </w:r>
          </w:p>
          <w:p w14:paraId="3576F231" w14:textId="08C52BA5" w:rsidR="006B3AA5" w:rsidRPr="00106DA8" w:rsidRDefault="00106DA8" w:rsidP="00D72315">
            <w:pPr>
              <w:pStyle w:val="ListParagraph"/>
              <w:widowControl w:val="0"/>
              <w:rPr>
                <w:lang w:val="fr-FR"/>
              </w:rPr>
            </w:pPr>
            <w:r>
              <w:t>une contrefaçon qui serait due à l'utilisation des plans, données, dessins, spécifications et autres documents ou matériels, ou des produits fabriqués par ce biais, en association ou en combinaison avec tous autres Biens ou Services non fournis par l’Acheteur ou toute autre personne (autre que le Fournisseur) engagée sous contrat par l’Acheteur, si la contrefaçon résulte de ladite association ou combinaison et non de l’utilisation des plans, données, dessins, spécifications et autres documents ou matériels proprement dits</w:t>
            </w:r>
            <w:r w:rsidR="006B3AA5" w:rsidRPr="00106DA8">
              <w:rPr>
                <w:lang w:val="fr-FR"/>
              </w:rPr>
              <w:t>.</w:t>
            </w:r>
          </w:p>
          <w:p w14:paraId="2F3601A4" w14:textId="34F391BA" w:rsidR="006B3AA5" w:rsidRPr="00106DA8" w:rsidRDefault="00106DA8" w:rsidP="00D72315">
            <w:pPr>
              <w:pStyle w:val="Heading5GCC"/>
              <w:widowControl w:val="0"/>
              <w:suppressAutoHyphens w:val="0"/>
              <w:rPr>
                <w:rFonts w:cs="Arial"/>
                <w:b/>
                <w:bCs/>
                <w:lang w:val="fr-FR" w:eastAsia="en-GB"/>
              </w:rPr>
            </w:pPr>
            <w:r w:rsidRPr="00106DA8">
              <w:rPr>
                <w:lang w:val="fr-FR"/>
              </w:rPr>
              <w:t>Il est également entendu que cette obligation d’indemnisation ne vaut pas si la réclamation pour contrefaçon :</w:t>
            </w:r>
          </w:p>
          <w:p w14:paraId="45E9C120" w14:textId="203AF109" w:rsidR="006B3AA5" w:rsidRPr="00106DA8" w:rsidRDefault="00106DA8" w:rsidP="004C2ACA">
            <w:pPr>
              <w:pStyle w:val="ListParagraph"/>
              <w:widowControl w:val="0"/>
              <w:numPr>
                <w:ilvl w:val="0"/>
                <w:numId w:val="104"/>
              </w:numPr>
              <w:rPr>
                <w:lang w:val="fr-FR"/>
              </w:rPr>
            </w:pPr>
            <w:r>
              <w:t>si la réclamation pour contrefaçon émane d’une société mère, ou d’une filiale de l’organisation du Fournisseur ;</w:t>
            </w:r>
          </w:p>
          <w:p w14:paraId="33A2CC95" w14:textId="455FFA56" w:rsidR="006B3AA5" w:rsidRPr="0044342D" w:rsidRDefault="0044342D" w:rsidP="00D72315">
            <w:pPr>
              <w:pStyle w:val="ListParagraph"/>
              <w:widowControl w:val="0"/>
              <w:rPr>
                <w:lang w:val="fr-FR"/>
              </w:rPr>
            </w:pPr>
            <w:r>
              <w:t>dans la mesure où la réclamation pour contrefaçon résulte d’une altération, par le Fournisseur, ou toutes personnes engagées sous contrat par le Fournisseur, des plans, données, dessins, spécifications et autres documents ou matériels fournis au Fournisseur par l’Acheteur ou toute autre personne engagée sous contrat par l’Acheteur</w:t>
            </w:r>
            <w:r w:rsidR="006B3AA5" w:rsidRPr="0044342D">
              <w:rPr>
                <w:lang w:val="fr-FR"/>
              </w:rPr>
              <w:t>.</w:t>
            </w:r>
          </w:p>
          <w:p w14:paraId="078F2F72" w14:textId="1875C34A" w:rsidR="006B3AA5" w:rsidRPr="0044342D" w:rsidRDefault="0044342D" w:rsidP="00D72315">
            <w:pPr>
              <w:pStyle w:val="Heading5GCC"/>
              <w:widowControl w:val="0"/>
              <w:suppressAutoHyphens w:val="0"/>
              <w:rPr>
                <w:rFonts w:cs="Arial"/>
                <w:b/>
                <w:bCs/>
                <w:lang w:val="fr-FR" w:eastAsia="en-GB"/>
              </w:rPr>
            </w:pPr>
            <w:r w:rsidRPr="0044342D">
              <w:rPr>
                <w:lang w:val="fr-FR"/>
              </w:rPr>
              <w:t xml:space="preserve">i une quelconque réclamation est dirigée contre une partie pouvant prétendre au bénéfice d’une indemnité, dans le contexte des </w:t>
            </w:r>
            <w:proofErr w:type="spellStart"/>
            <w:r w:rsidRPr="0044342D">
              <w:rPr>
                <w:lang w:val="fr-FR"/>
              </w:rPr>
              <w:t>sous-clauses</w:t>
            </w:r>
            <w:proofErr w:type="spellEnd"/>
            <w:r w:rsidRPr="0044342D">
              <w:rPr>
                <w:lang w:val="fr-FR"/>
              </w:rPr>
              <w:t xml:space="preserve"> 9.5, 32.1, 32.4, 36.2 ou 36.3 des CGC, la partie indemnisée devra en notifier la partie responsable de l’indemnisation sans délai (mais le défaut de notification en temps opportun ne libère la partie responsable de l’indemnisation de l’obligation d’indemnisation que si la défense contre une telle réclamation est compromise par ce défaut de notification), et la partie responsable de l’indemnisation se défendra, à ses propres frais et au nom de </w:t>
            </w:r>
            <w:r w:rsidRPr="0044342D">
              <w:rPr>
                <w:lang w:val="fr-FR"/>
              </w:rPr>
              <w:lastRenderedPageBreak/>
              <w:t>la partie indemnisée contre cette réclamation et conduira  toutes les négociations en vue du règlement de cette réclamation. Si la partie responsable de l’indemnisation omet de notifier dans les meilleurs délais la partie indemnisée, après réception de cette notification, de son intention de se défendre contre cette réclamation, la partie pouvant prétendre au bénéfice d’une indemnité sera libre de conduire cette procédure à son propre compte, aux frais de la partie responsable de l’indemnisation. À moins que la partie responsable de l’indemnisation n’ait ainsi omis de notifier son intention au Fournisseur, la partie indemnisée ne devra faire aucune déclaration qui puisse être préjudiciable à la défense contre cette réclamation. La partie indemnisée devra, à la demande de la partie responsable de l’indemnisation, prêter à cette dernière toute l’assistance possible dans la défense contre cette réclamation, et la partie responsable de l’indemnisation devra rembourser à la partie indemnisée tous les frais raisonnables qu’elle a encourus pour lui apporter cette assistance. Lors de telles réclamations, la partie indemnisée pourra retenir les services de son avocat, mais les frais et honoraires de cet avocat seront à la charge  de la partie indemnisée sauf (a) accord contraire entre la partie responsable de l’indemnisation et la partie indemnisée  ou (b) si les parties visées par cette procédure (y compris les parties mises en cause) comprennent à la fois la partie responsable de l’indemnisation et la partie indemnisée et que la représentation de ces deux parties par le même avocat est inappropriée en raison de conflits d'intérêts réels ou éventuels entre elles. La partie responsable de l’indemnisation ne pourra pas, sans le consentement écrit préalable  la partie indemnisée, procéder au règlement de toute procédure en instance ou imminente (i) si ce règlement : (A) comporte toute forme de réparation autre que le paiement en espèces, (B) comporte  un constat ou aveu de  violation d'une loi ou des droits d'une personne ou entité, ou (C) a un effet préjudiciable sur toute autre réclamation ayant été ou pouvant être présentée contre  la partie indemnisée, ou (ii) si un tel règlement comporte uniquement un paiement en espèces, à moins qu'il ne dégage la partie indemnisée inconditionnellement de toute responsabilité à l’égard de l’ensemble des réclamations indemnisées faisant l'objet de cette procédure.</w:t>
            </w:r>
          </w:p>
        </w:tc>
      </w:tr>
      <w:tr w:rsidR="006B3AA5" w:rsidRPr="005F2273" w14:paraId="43A8A98B" w14:textId="77777777" w:rsidTr="005E3E29">
        <w:trPr>
          <w:trHeight w:val="720"/>
        </w:trPr>
        <w:tc>
          <w:tcPr>
            <w:tcW w:w="2412" w:type="dxa"/>
          </w:tcPr>
          <w:p w14:paraId="199B4B4D" w14:textId="4457B12E" w:rsidR="006B3AA5" w:rsidRPr="005E3CE3" w:rsidRDefault="0044342D" w:rsidP="002C2DDD">
            <w:pPr>
              <w:pStyle w:val="Heading4GCC"/>
            </w:pPr>
            <w:bookmarkStart w:id="2456" w:name="_Toc521497734"/>
            <w:bookmarkStart w:id="2457" w:name="_Toc210987033"/>
            <w:bookmarkStart w:id="2458" w:name="_Toc448150839"/>
            <w:bookmarkStart w:id="2459" w:name="_Toc448151073"/>
            <w:bookmarkStart w:id="2460" w:name="_Toc448151245"/>
            <w:bookmarkStart w:id="2461" w:name="_Toc448151354"/>
            <w:bookmarkStart w:id="2462" w:name="_Toc512587415"/>
            <w:bookmarkStart w:id="2463" w:name="_Toc55506702"/>
            <w:bookmarkStart w:id="2464" w:name="_Toc55760572"/>
            <w:bookmarkStart w:id="2465" w:name="_Toc55765875"/>
            <w:bookmarkStart w:id="2466" w:name="_Toc58432639"/>
            <w:r>
              <w:lastRenderedPageBreak/>
              <w:t xml:space="preserve">Limitation de </w:t>
            </w:r>
            <w:proofErr w:type="spellStart"/>
            <w:r>
              <w:t>responsabilité</w:t>
            </w:r>
            <w:bookmarkEnd w:id="2456"/>
            <w:bookmarkEnd w:id="2457"/>
            <w:bookmarkEnd w:id="2458"/>
            <w:bookmarkEnd w:id="2459"/>
            <w:bookmarkEnd w:id="2460"/>
            <w:bookmarkEnd w:id="2461"/>
            <w:bookmarkEnd w:id="2462"/>
            <w:bookmarkEnd w:id="2463"/>
            <w:bookmarkEnd w:id="2464"/>
            <w:bookmarkEnd w:id="2465"/>
            <w:bookmarkEnd w:id="2466"/>
            <w:proofErr w:type="spellEnd"/>
          </w:p>
        </w:tc>
        <w:tc>
          <w:tcPr>
            <w:tcW w:w="6588" w:type="dxa"/>
          </w:tcPr>
          <w:p w14:paraId="75A485A9" w14:textId="74EF09EC" w:rsidR="006B3AA5" w:rsidRPr="0044342D" w:rsidRDefault="0044342D" w:rsidP="00D72315">
            <w:pPr>
              <w:pStyle w:val="Heading5GCC"/>
              <w:widowControl w:val="0"/>
              <w:suppressAutoHyphens w:val="0"/>
              <w:rPr>
                <w:rFonts w:cs="Arial"/>
                <w:b/>
                <w:bCs/>
                <w:lang w:val="fr-FR" w:eastAsia="en-GB"/>
              </w:rPr>
            </w:pPr>
            <w:r w:rsidRPr="0044342D">
              <w:rPr>
                <w:lang w:val="fr-FR"/>
              </w:rPr>
              <w:t xml:space="preserve">À condition que ce qui suit ne dégage ou ne limite pas l’une quelconque des obligations de l’une ou l’autre partie d’une façon contraire au droit applicable, et à moins que la </w:t>
            </w:r>
            <w:proofErr w:type="spellStart"/>
            <w:r w:rsidRPr="0044342D">
              <w:rPr>
                <w:lang w:val="fr-FR"/>
              </w:rPr>
              <w:t>sous-</w:t>
            </w:r>
            <w:r w:rsidRPr="0044342D">
              <w:rPr>
                <w:lang w:val="fr-FR"/>
              </w:rPr>
              <w:lastRenderedPageBreak/>
              <w:t>clause</w:t>
            </w:r>
            <w:proofErr w:type="spellEnd"/>
            <w:r w:rsidRPr="0044342D">
              <w:rPr>
                <w:lang w:val="fr-FR"/>
              </w:rPr>
              <w:t xml:space="preserve"> 33.2 des CGC n’en dispose autrement :</w:t>
            </w:r>
          </w:p>
        </w:tc>
      </w:tr>
      <w:tr w:rsidR="006B3AA5" w:rsidRPr="005F2273" w14:paraId="09FCC77A" w14:textId="77777777" w:rsidTr="005E3E29">
        <w:trPr>
          <w:trHeight w:val="720"/>
        </w:trPr>
        <w:tc>
          <w:tcPr>
            <w:tcW w:w="2412" w:type="dxa"/>
          </w:tcPr>
          <w:p w14:paraId="387D0ACB" w14:textId="77777777" w:rsidR="006B3AA5" w:rsidRPr="0044342D" w:rsidRDefault="006B3AA5" w:rsidP="00D72315">
            <w:pPr>
              <w:widowControl w:val="0"/>
              <w:spacing w:after="0" w:line="240" w:lineRule="auto"/>
              <w:rPr>
                <w:lang w:val="fr-FR"/>
              </w:rPr>
            </w:pPr>
          </w:p>
        </w:tc>
        <w:tc>
          <w:tcPr>
            <w:tcW w:w="6588" w:type="dxa"/>
          </w:tcPr>
          <w:p w14:paraId="3013EAA9" w14:textId="236CEE19" w:rsidR="006B3AA5" w:rsidRPr="0044342D" w:rsidRDefault="0044342D" w:rsidP="004C2ACA">
            <w:pPr>
              <w:pStyle w:val="ListParagraph"/>
              <w:widowControl w:val="0"/>
              <w:numPr>
                <w:ilvl w:val="0"/>
                <w:numId w:val="105"/>
              </w:numPr>
              <w:rPr>
                <w:lang w:val="fr-FR"/>
              </w:rPr>
            </w:pPr>
            <w:r>
              <w:t>aucune partie n’encourt de responsabilité envers l’autre, que ce soit sur le fondement de la responsabilité contractuelle, quasi délictuelle ou autrement, à raison des pertes ou dommages directs ou indirects, tels que perte d’usage, perte de production, ou perte de profits,; même si ladite partie a été avertie de la possibilité de subir ces pertes ou dommages ; étant entendu toutefois que cette exclusion ne s'applique pas à une quelconque obligation du Fournisseur de payer une pénalité à l'Acheteur ; et</w:t>
            </w:r>
          </w:p>
          <w:p w14:paraId="071E11DE" w14:textId="7410178D" w:rsidR="006B3AA5" w:rsidRPr="0044342D" w:rsidRDefault="0044342D" w:rsidP="00D72315">
            <w:pPr>
              <w:pStyle w:val="ListParagraph"/>
              <w:widowControl w:val="0"/>
              <w:rPr>
                <w:lang w:val="fr-FR"/>
              </w:rPr>
            </w:pPr>
            <w:r>
              <w:t>la responsabilité totale de chaque partie découlant de ou ayant rapport avec le présent Contrat, que ce soit sur le fondement de la responsabilité contractuelle, quasi délictuelle ou autrement, ne peut excéder le Prix total du Contrat</w:t>
            </w:r>
            <w:r w:rsidR="006B3AA5" w:rsidRPr="0044342D">
              <w:rPr>
                <w:lang w:val="fr-FR"/>
              </w:rPr>
              <w:t>.</w:t>
            </w:r>
          </w:p>
          <w:p w14:paraId="27A0152B" w14:textId="2470554F" w:rsidR="006B3AA5" w:rsidRPr="0044342D" w:rsidRDefault="0044342D" w:rsidP="00D72315">
            <w:pPr>
              <w:pStyle w:val="Heading5GCC"/>
              <w:widowControl w:val="0"/>
              <w:suppressAutoHyphens w:val="0"/>
              <w:rPr>
                <w:lang w:val="fr-FR"/>
              </w:rPr>
            </w:pPr>
            <w:r w:rsidRPr="0044342D">
              <w:rPr>
                <w:lang w:val="fr-FR"/>
              </w:rPr>
              <w:t xml:space="preserve">Les limites de responsabilité pour les types et montants des dommages énoncés à de la </w:t>
            </w:r>
            <w:proofErr w:type="spellStart"/>
            <w:r w:rsidRPr="0044342D">
              <w:rPr>
                <w:lang w:val="fr-FR"/>
              </w:rPr>
              <w:t>sous-clause</w:t>
            </w:r>
            <w:proofErr w:type="spellEnd"/>
            <w:r w:rsidRPr="0044342D">
              <w:rPr>
                <w:lang w:val="fr-FR"/>
              </w:rPr>
              <w:t> 33.1 des CGC ne s'appliquent pas :</w:t>
            </w:r>
          </w:p>
          <w:p w14:paraId="4358C9D8" w14:textId="032DD8BD" w:rsidR="006B3AA5" w:rsidRPr="0044342D" w:rsidRDefault="0044342D" w:rsidP="004C2ACA">
            <w:pPr>
              <w:pStyle w:val="ListParagraph"/>
              <w:widowControl w:val="0"/>
              <w:numPr>
                <w:ilvl w:val="0"/>
                <w:numId w:val="106"/>
              </w:numPr>
              <w:rPr>
                <w:rFonts w:eastAsia="Times New Roman" w:cs="Times New Roman"/>
                <w:lang w:val="fr-FR" w:eastAsia="en-GB"/>
              </w:rPr>
            </w:pPr>
            <w:r>
              <w:t>aux dommages couverts en vertu des obligations d'indemnisation de la partie ;</w:t>
            </w:r>
          </w:p>
          <w:p w14:paraId="4044384A" w14:textId="6A3BAF18" w:rsidR="006B3AA5" w:rsidRPr="0044342D" w:rsidRDefault="0044342D" w:rsidP="00D72315">
            <w:pPr>
              <w:pStyle w:val="ListParagraph"/>
              <w:widowControl w:val="0"/>
              <w:rPr>
                <w:rFonts w:eastAsia="Times New Roman" w:cs="Times New Roman"/>
                <w:lang w:val="fr-FR" w:eastAsia="en-GB"/>
              </w:rPr>
            </w:pPr>
            <w:r>
              <w:t>aux dommages causés ou découlant d’une faute dolosive, d’une négligence grave, d’un vol ou d’une fraude ;</w:t>
            </w:r>
          </w:p>
          <w:p w14:paraId="14303A0A" w14:textId="32B25A16" w:rsidR="006B3AA5" w:rsidRPr="0044342D" w:rsidRDefault="0044342D" w:rsidP="00D72315">
            <w:pPr>
              <w:pStyle w:val="ListParagraph"/>
              <w:widowControl w:val="0"/>
              <w:rPr>
                <w:rFonts w:eastAsia="Times New Roman" w:cs="Times New Roman"/>
                <w:lang w:val="fr-FR" w:eastAsia="en-GB"/>
              </w:rPr>
            </w:pPr>
            <w:r>
              <w:t>aux dommages causés par la rupture ou la résiliation du Contrat par le Fournisseur ;</w:t>
            </w:r>
          </w:p>
          <w:p w14:paraId="192F4C3B" w14:textId="46CA7E7C" w:rsidR="006B3AA5" w:rsidRPr="0044342D" w:rsidRDefault="0044342D" w:rsidP="00D72315">
            <w:pPr>
              <w:pStyle w:val="ListParagraph"/>
              <w:widowControl w:val="0"/>
              <w:rPr>
                <w:rFonts w:eastAsia="Times New Roman" w:cs="Times New Roman"/>
                <w:lang w:val="fr-FR" w:eastAsia="en-GB"/>
              </w:rPr>
            </w:pPr>
            <w:r>
              <w:t>aux dommages découlant de la violation par l'une ou l'autre partie des dispositions de la clause 17 des CGC (informations confidentielles et sécurité des données), y compris les coûts de notification ; et</w:t>
            </w:r>
          </w:p>
          <w:p w14:paraId="468C288F" w14:textId="0B459CDE" w:rsidR="006B3AA5" w:rsidRPr="0044342D" w:rsidRDefault="0044342D" w:rsidP="00D72315">
            <w:pPr>
              <w:pStyle w:val="ListParagraph"/>
              <w:widowControl w:val="0"/>
              <w:rPr>
                <w:rFonts w:eastAsia="Times New Roman" w:cs="Times New Roman"/>
                <w:lang w:val="fr-FR" w:eastAsia="en-GB"/>
              </w:rPr>
            </w:pPr>
            <w:r>
              <w:t>aux dommages découlant de l’inobservation du Droit applicable</w:t>
            </w:r>
            <w:r w:rsidR="006B3AA5" w:rsidRPr="0044342D">
              <w:rPr>
                <w:lang w:val="fr-FR"/>
              </w:rPr>
              <w:t>.</w:t>
            </w:r>
          </w:p>
        </w:tc>
      </w:tr>
    </w:tbl>
    <w:p w14:paraId="417D3869" w14:textId="16FAA1A6" w:rsidR="006B3AA5" w:rsidRPr="005E3CE3" w:rsidRDefault="006B3AA5" w:rsidP="003C06DD">
      <w:pPr>
        <w:pStyle w:val="Heading3GCC"/>
        <w:widowControl w:val="0"/>
        <w:suppressAutoHyphens w:val="0"/>
      </w:pPr>
      <w:bookmarkStart w:id="2467" w:name="_Toc521497735"/>
      <w:bookmarkStart w:id="2468" w:name="_Toc210987034"/>
      <w:bookmarkStart w:id="2469" w:name="_Toc448150840"/>
      <w:bookmarkStart w:id="2470" w:name="_Toc448151074"/>
      <w:bookmarkStart w:id="2471" w:name="_Toc448151246"/>
      <w:bookmarkStart w:id="2472" w:name="_Toc448151355"/>
      <w:bookmarkStart w:id="2473" w:name="_Toc512587416"/>
      <w:bookmarkStart w:id="2474" w:name="_Toc55506703"/>
      <w:bookmarkStart w:id="2475" w:name="_Toc55540957"/>
      <w:bookmarkStart w:id="2476" w:name="_Toc55561673"/>
      <w:bookmarkStart w:id="2477" w:name="_Toc55760573"/>
      <w:bookmarkStart w:id="2478" w:name="_Toc55760960"/>
      <w:bookmarkStart w:id="2479" w:name="_Toc55765876"/>
      <w:bookmarkStart w:id="2480" w:name="_Toc55933373"/>
      <w:bookmarkStart w:id="2481" w:name="_Toc56639253"/>
      <w:bookmarkStart w:id="2482" w:name="_Toc58432640"/>
      <w:r w:rsidRPr="005E3CE3">
        <w:t xml:space="preserve">G.  </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r w:rsidR="0044342D">
        <w:t xml:space="preserve">Partage des </w:t>
      </w:r>
      <w:proofErr w:type="spellStart"/>
      <w:r w:rsidR="0044342D">
        <w:t>risques</w:t>
      </w:r>
      <w:proofErr w:type="spellEnd"/>
    </w:p>
    <w:tbl>
      <w:tblPr>
        <w:tblW w:w="9000" w:type="dxa"/>
        <w:tblLayout w:type="fixed"/>
        <w:tblLook w:val="04A0" w:firstRow="1" w:lastRow="0" w:firstColumn="1" w:lastColumn="0" w:noHBand="0" w:noVBand="1"/>
      </w:tblPr>
      <w:tblGrid>
        <w:gridCol w:w="2412"/>
        <w:gridCol w:w="6588"/>
      </w:tblGrid>
      <w:tr w:rsidR="006B3AA5" w:rsidRPr="005F2273" w14:paraId="6DD6D6BA" w14:textId="77777777" w:rsidTr="005E3E29">
        <w:tc>
          <w:tcPr>
            <w:tcW w:w="2412" w:type="dxa"/>
          </w:tcPr>
          <w:p w14:paraId="7BE9EA9C" w14:textId="101C3E7F" w:rsidR="006B3AA5" w:rsidRPr="005E3CE3" w:rsidRDefault="0044342D" w:rsidP="002C2DDD">
            <w:pPr>
              <w:pStyle w:val="Heading4GCC"/>
            </w:pPr>
            <w:bookmarkStart w:id="2483" w:name="_Toc521497736"/>
            <w:bookmarkStart w:id="2484" w:name="_Toc448150841"/>
            <w:bookmarkStart w:id="2485" w:name="_Toc448151075"/>
            <w:bookmarkStart w:id="2486" w:name="_Toc448151247"/>
            <w:bookmarkStart w:id="2487" w:name="_Toc448151356"/>
            <w:bookmarkStart w:id="2488" w:name="_Toc449534211"/>
            <w:bookmarkStart w:id="2489" w:name="_Toc458168475"/>
            <w:bookmarkStart w:id="2490" w:name="_Toc55506704"/>
            <w:bookmarkStart w:id="2491" w:name="_Toc55760574"/>
            <w:bookmarkStart w:id="2492" w:name="_Toc55765877"/>
            <w:bookmarkStart w:id="2493" w:name="_Toc58432641"/>
            <w:proofErr w:type="spellStart"/>
            <w:r>
              <w:t>Transfert</w:t>
            </w:r>
            <w:proofErr w:type="spellEnd"/>
            <w:r>
              <w:t xml:space="preserve"> de </w:t>
            </w:r>
            <w:bookmarkStart w:id="2494" w:name="_Toc412276518"/>
            <w:proofErr w:type="spellStart"/>
            <w:r>
              <w:t>propriété</w:t>
            </w:r>
            <w:bookmarkEnd w:id="2483"/>
            <w:bookmarkEnd w:id="2484"/>
            <w:bookmarkEnd w:id="2485"/>
            <w:bookmarkEnd w:id="2486"/>
            <w:bookmarkEnd w:id="2487"/>
            <w:bookmarkEnd w:id="2488"/>
            <w:bookmarkEnd w:id="2489"/>
            <w:bookmarkEnd w:id="2490"/>
            <w:bookmarkEnd w:id="2491"/>
            <w:bookmarkEnd w:id="2492"/>
            <w:bookmarkEnd w:id="2493"/>
            <w:bookmarkEnd w:id="2494"/>
            <w:proofErr w:type="spellEnd"/>
          </w:p>
        </w:tc>
        <w:tc>
          <w:tcPr>
            <w:tcW w:w="6588" w:type="dxa"/>
          </w:tcPr>
          <w:p w14:paraId="57DA540A" w14:textId="2F2247F5" w:rsidR="006B3AA5" w:rsidRPr="0044342D" w:rsidRDefault="006B3AA5" w:rsidP="00D72315">
            <w:pPr>
              <w:pStyle w:val="Heading5GCC"/>
              <w:widowControl w:val="0"/>
              <w:suppressAutoHyphens w:val="0"/>
              <w:rPr>
                <w:lang w:val="fr-FR"/>
              </w:rPr>
            </w:pPr>
            <w:r w:rsidRPr="0044342D">
              <w:rPr>
                <w:lang w:val="fr-FR"/>
              </w:rPr>
              <w:tab/>
            </w:r>
            <w:r w:rsidR="0044342D" w:rsidRPr="0044342D">
              <w:rPr>
                <w:lang w:val="fr-FR"/>
              </w:rPr>
              <w:t>À l'exception des Logiciels et du Matériel, la propriété des Technologies de l’information et autres Biens est transférée à l’Acheteur au moment de la Livraison ou à défaut en vertu des conditions qui pourront être conven</w:t>
            </w:r>
            <w:r w:rsidR="0044342D">
              <w:rPr>
                <w:lang w:val="fr-FR"/>
              </w:rPr>
              <w:t>us et spécifiés dans le Contrat</w:t>
            </w:r>
            <w:r w:rsidRPr="0044342D">
              <w:rPr>
                <w:lang w:val="fr-FR"/>
              </w:rPr>
              <w:t>.</w:t>
            </w:r>
          </w:p>
        </w:tc>
      </w:tr>
      <w:tr w:rsidR="006B3AA5" w:rsidRPr="005F2273" w14:paraId="2EEF1646" w14:textId="77777777" w:rsidTr="005E3E29">
        <w:tc>
          <w:tcPr>
            <w:tcW w:w="2412" w:type="dxa"/>
          </w:tcPr>
          <w:p w14:paraId="65F88844" w14:textId="77777777" w:rsidR="006B3AA5" w:rsidRPr="0044342D" w:rsidRDefault="006B3AA5" w:rsidP="00D72315">
            <w:pPr>
              <w:widowControl w:val="0"/>
              <w:spacing w:after="0" w:line="240" w:lineRule="auto"/>
              <w:rPr>
                <w:lang w:val="fr-FR"/>
              </w:rPr>
            </w:pPr>
          </w:p>
        </w:tc>
        <w:tc>
          <w:tcPr>
            <w:tcW w:w="6588" w:type="dxa"/>
          </w:tcPr>
          <w:p w14:paraId="0A908BB9" w14:textId="4E4B20AE" w:rsidR="006B3AA5" w:rsidRPr="0044342D" w:rsidRDefault="0044342D" w:rsidP="00D72315">
            <w:pPr>
              <w:pStyle w:val="Heading5GCC"/>
              <w:widowControl w:val="0"/>
              <w:suppressAutoHyphens w:val="0"/>
              <w:rPr>
                <w:rFonts w:cs="Arial"/>
                <w:b/>
                <w:bCs/>
                <w:lang w:val="fr-FR" w:eastAsia="en-GB"/>
              </w:rPr>
            </w:pPr>
            <w:r w:rsidRPr="0044342D">
              <w:rPr>
                <w:lang w:val="fr-FR"/>
              </w:rPr>
              <w:t xml:space="preserve">La propriété et les conditions d'utilisation des Logiciels et du </w:t>
            </w:r>
            <w:r w:rsidRPr="0044342D">
              <w:rPr>
                <w:lang w:val="fr-FR"/>
              </w:rPr>
              <w:lastRenderedPageBreak/>
              <w:t>Matériel fournis dans le cadre du Contrat sont régies par la clause 15 des CGC (droits de propriété intellectuelle) et toute précision donnée dans les Exigences de l’Acheteur</w:t>
            </w:r>
            <w:r w:rsidR="006B3AA5" w:rsidRPr="0044342D">
              <w:rPr>
                <w:lang w:val="fr-FR"/>
              </w:rPr>
              <w:t>.</w:t>
            </w:r>
          </w:p>
          <w:p w14:paraId="664CE4B6" w14:textId="5AD103A8" w:rsidR="006B3AA5" w:rsidRPr="0044342D" w:rsidRDefault="006B3AA5" w:rsidP="00D72315">
            <w:pPr>
              <w:pStyle w:val="Heading5GCC"/>
              <w:widowControl w:val="0"/>
              <w:suppressAutoHyphens w:val="0"/>
              <w:rPr>
                <w:rFonts w:cs="Arial"/>
                <w:b/>
                <w:bCs/>
                <w:lang w:val="fr-FR" w:eastAsia="en-GB"/>
              </w:rPr>
            </w:pPr>
            <w:r w:rsidRPr="0044342D">
              <w:rPr>
                <w:lang w:val="fr-FR"/>
              </w:rPr>
              <w:tab/>
            </w:r>
            <w:r w:rsidR="0044342D" w:rsidRPr="0044342D">
              <w:rPr>
                <w:lang w:val="fr-FR"/>
              </w:rPr>
              <w:t>Le Fournisseur et ses Sous-traitants conservent la propriété des Équipements leur appartenant et qu’ils utiliseront pour les besoins de l’exécution du Contrat</w:t>
            </w:r>
            <w:r w:rsidRPr="0044342D">
              <w:rPr>
                <w:lang w:val="fr-FR"/>
              </w:rPr>
              <w:t>.</w:t>
            </w:r>
          </w:p>
        </w:tc>
      </w:tr>
      <w:tr w:rsidR="006B3AA5" w:rsidRPr="005F2273" w14:paraId="2127BD1F" w14:textId="77777777" w:rsidTr="005E3E29">
        <w:tc>
          <w:tcPr>
            <w:tcW w:w="2412" w:type="dxa"/>
          </w:tcPr>
          <w:p w14:paraId="25365472" w14:textId="5A801202" w:rsidR="006B3AA5" w:rsidRPr="0044342D" w:rsidRDefault="0044342D" w:rsidP="002C2DDD">
            <w:pPr>
              <w:pStyle w:val="Heading4GCC"/>
              <w:rPr>
                <w:lang w:val="fr-FR"/>
              </w:rPr>
            </w:pPr>
            <w:bookmarkStart w:id="2495" w:name="_Toc521497737"/>
            <w:bookmarkStart w:id="2496" w:name="_Toc210987036"/>
            <w:bookmarkStart w:id="2497" w:name="_Toc448150842"/>
            <w:bookmarkStart w:id="2498" w:name="_Toc448151076"/>
            <w:bookmarkStart w:id="2499" w:name="_Toc448151248"/>
            <w:bookmarkStart w:id="2500" w:name="_Toc448151357"/>
            <w:bookmarkStart w:id="2501" w:name="_Toc512587417"/>
            <w:bookmarkStart w:id="2502" w:name="_Toc55506705"/>
            <w:bookmarkStart w:id="2503" w:name="_Toc55760575"/>
            <w:bookmarkStart w:id="2504" w:name="_Toc55765878"/>
            <w:bookmarkStart w:id="2505" w:name="_Toc58432642"/>
            <w:r w:rsidRPr="0044342D">
              <w:rPr>
                <w:lang w:val="fr-FR"/>
              </w:rPr>
              <w:lastRenderedPageBreak/>
              <w:t>Entretien et garde du Système</w:t>
            </w:r>
            <w:bookmarkEnd w:id="2495"/>
            <w:bookmarkEnd w:id="2496"/>
            <w:bookmarkEnd w:id="2497"/>
            <w:bookmarkEnd w:id="2498"/>
            <w:bookmarkEnd w:id="2499"/>
            <w:bookmarkEnd w:id="2500"/>
            <w:bookmarkEnd w:id="2501"/>
            <w:bookmarkEnd w:id="2502"/>
            <w:bookmarkEnd w:id="2503"/>
            <w:bookmarkEnd w:id="2504"/>
            <w:bookmarkEnd w:id="2505"/>
          </w:p>
        </w:tc>
        <w:tc>
          <w:tcPr>
            <w:tcW w:w="6588" w:type="dxa"/>
          </w:tcPr>
          <w:p w14:paraId="30526B2A" w14:textId="4B88C0C5" w:rsidR="006B3AA5" w:rsidRPr="0044342D" w:rsidRDefault="0044342D" w:rsidP="00D72315">
            <w:pPr>
              <w:pStyle w:val="Heading5GCC"/>
              <w:widowControl w:val="0"/>
              <w:suppressAutoHyphens w:val="0"/>
              <w:rPr>
                <w:rFonts w:cs="Arial"/>
                <w:b/>
                <w:bCs/>
                <w:lang w:val="fr-FR" w:eastAsia="en-GB"/>
              </w:rPr>
            </w:pPr>
            <w:r w:rsidRPr="0044342D">
              <w:rPr>
                <w:lang w:val="fr-FR"/>
              </w:rPr>
              <w:t>L’Acheteur assume la responsabilité de la garde et de l’entretien du Système ou des Sous-systèmes une fois leur Livraison effectuée. Il doit remédier à ses propres frais à toute perte ou à tout dommage pouvant être subis par le Système ou les Sous-systèmes pour quelque raison que ce soit entre la date de Livraison et la date de Réception opérationnelle du Système ou des Sous-systèmes, conformément à la clause 27 des CGC (Mise en service et Réception opérationnelle), exception faite des pertes ou dommages résultant d’actions ou d’omissions du Fournisseur, de ses employés ou de ses sous-traitants</w:t>
            </w:r>
            <w:r w:rsidR="006B3AA5" w:rsidRPr="0044342D">
              <w:rPr>
                <w:lang w:val="fr-FR"/>
              </w:rPr>
              <w:t>.</w:t>
            </w:r>
          </w:p>
          <w:p w14:paraId="64E5E440" w14:textId="1164CEEC" w:rsidR="006B3AA5" w:rsidRPr="0044342D" w:rsidRDefault="0044342D" w:rsidP="00D72315">
            <w:pPr>
              <w:pStyle w:val="Heading5GCC"/>
              <w:widowControl w:val="0"/>
              <w:suppressAutoHyphens w:val="0"/>
              <w:rPr>
                <w:rFonts w:cs="Arial"/>
                <w:b/>
                <w:bCs/>
                <w:lang w:val="fr-FR" w:eastAsia="en-GB"/>
              </w:rPr>
            </w:pPr>
            <w:r w:rsidRPr="0044342D">
              <w:rPr>
                <w:lang w:val="fr-FR"/>
              </w:rPr>
              <w:t>En cas de perte ou de dommage causé au Système ou à toute partie du Système en raison de ce qui suit :</w:t>
            </w:r>
          </w:p>
          <w:p w14:paraId="62725BB7" w14:textId="3DC1C98E" w:rsidR="006B3AA5" w:rsidRPr="0044342D" w:rsidRDefault="0044342D" w:rsidP="004C2ACA">
            <w:pPr>
              <w:pStyle w:val="ListParagraph"/>
              <w:widowControl w:val="0"/>
              <w:numPr>
                <w:ilvl w:val="0"/>
                <w:numId w:val="107"/>
              </w:numPr>
              <w:rPr>
                <w:rFonts w:eastAsia="Times New Roman" w:cs="Arial"/>
                <w:b/>
                <w:bCs/>
                <w:szCs w:val="20"/>
                <w:lang w:val="fr-FR" w:eastAsia="en-GB"/>
              </w:rPr>
            </w:pPr>
            <w:r>
              <w:t>(dans la mesure où ces événements ont touché le pays d’implantation du Site du Projet) réaction nucléaire, radiation nucléaire, contamination radioactive, onde de pression provoquée par un aéronef ou tout objet aérien, ou tout autre évènement qu’un entrepreneur expérimenté ne pourrait pas raisonnablement prévoir ou contre lesquels, s’ils étaient prévisibles, il n’aurait pas pu raisonnablement se prémunir ou s’assurer, dans la mesure où ces risques ne sont généralement pas assurables sur le marché des assurances et sont mentionnés dans les exclusions générales de la police d’assurance contractée en vertu de la clause 37 des CGC ;</w:t>
            </w:r>
          </w:p>
          <w:p w14:paraId="58356DF8" w14:textId="55067E6B" w:rsidR="006B3AA5" w:rsidRPr="0044342D" w:rsidRDefault="0044342D" w:rsidP="00D72315">
            <w:pPr>
              <w:pStyle w:val="ListParagraph"/>
              <w:widowControl w:val="0"/>
              <w:rPr>
                <w:rFonts w:eastAsia="Times New Roman" w:cs="Arial"/>
                <w:b/>
                <w:bCs/>
                <w:szCs w:val="20"/>
                <w:lang w:val="fr-FR" w:eastAsia="en-GB"/>
              </w:rPr>
            </w:pPr>
            <w:r>
              <w:t>toute utilisation non conforme au Contrat, par l’Acheteur ou une tierce partie ;</w:t>
            </w:r>
          </w:p>
          <w:p w14:paraId="14C8B1EA" w14:textId="0DC66D3E" w:rsidR="006B3AA5" w:rsidRPr="0044342D" w:rsidRDefault="0044342D" w:rsidP="00D72315">
            <w:pPr>
              <w:pStyle w:val="ListParagraph"/>
              <w:widowControl w:val="0"/>
              <w:rPr>
                <w:rFonts w:eastAsia="Times New Roman" w:cs="Arial"/>
                <w:b/>
                <w:bCs/>
                <w:szCs w:val="20"/>
                <w:lang w:val="fr-FR" w:eastAsia="en-GB"/>
              </w:rPr>
            </w:pPr>
            <w:r>
              <w:t>le fait d’avoir utilisé, ou de s’être fondé sur des études de conception, données ou spécifications fournies ou désignées par ou au nom de l’Acheteur, ou tout autre fait ou circonstance pour lequel le Fournisseur a décliné sa responsabilité en vertu de la sous-clause 21.1.2 des CGC</w:t>
            </w:r>
            <w:r w:rsidR="006B3AA5" w:rsidRPr="0044342D">
              <w:rPr>
                <w:lang w:val="fr-FR"/>
              </w:rPr>
              <w:t>,</w:t>
            </w:r>
          </w:p>
          <w:p w14:paraId="725E2A48" w14:textId="64DFBB8A" w:rsidR="006B3AA5" w:rsidRPr="0044342D" w:rsidRDefault="0044342D" w:rsidP="00D72315">
            <w:pPr>
              <w:widowControl w:val="0"/>
              <w:spacing w:line="240" w:lineRule="auto"/>
              <w:ind w:left="733"/>
              <w:rPr>
                <w:rFonts w:eastAsia="Times New Roman" w:cs="Arial"/>
                <w:b/>
                <w:bCs/>
                <w:szCs w:val="20"/>
                <w:lang w:val="fr-FR" w:eastAsia="en-GB"/>
              </w:rPr>
            </w:pPr>
            <w:proofErr w:type="gramStart"/>
            <w:r w:rsidRPr="0044342D">
              <w:rPr>
                <w:lang w:val="fr-FR"/>
              </w:rPr>
              <w:t>l’Acheteur</w:t>
            </w:r>
            <w:proofErr w:type="gramEnd"/>
            <w:r w:rsidRPr="0044342D">
              <w:rPr>
                <w:lang w:val="fr-FR"/>
              </w:rPr>
              <w:t xml:space="preserve"> doit régler au Fournisseur toutes les sommes payables au titre du Système ou des Sous-systèmes ayant satisfait aux Essais de réception opérationnelle, nonobstant </w:t>
            </w:r>
            <w:r w:rsidRPr="0044342D">
              <w:rPr>
                <w:lang w:val="fr-FR"/>
              </w:rPr>
              <w:lastRenderedPageBreak/>
              <w:t xml:space="preserve">le fait ceux-ci auraient été perdus, détruits ou endommagés. Si l’Acheteur demande par écrit au Fournisseur de remédier aux pertes ou aux dommages ainsi causés au Système, le Fournisseur devra y remédier aux frais de l’Acheteur conformément à la clause 39 des CGC. Si l’Acheteur ne demande pas par écrit au Fournisseur de remédier aux pertes ou dommages ainsi causés au Système, l’Acheteur devra soit demander une modification conformément aux dispositions de la clause 39 des CGC, excluant la partie du Système ainsi perdue, détruite ou endommagée, soit, si la perte ou le dommage affecte une partie substantielle du Système, résilier le Contrat en application de la </w:t>
            </w:r>
            <w:proofErr w:type="spellStart"/>
            <w:r w:rsidRPr="0044342D">
              <w:rPr>
                <w:lang w:val="fr-FR"/>
              </w:rPr>
              <w:t>sous-clause</w:t>
            </w:r>
            <w:proofErr w:type="spellEnd"/>
            <w:r w:rsidRPr="0044342D">
              <w:rPr>
                <w:lang w:val="fr-FR"/>
              </w:rPr>
              <w:t xml:space="preserve"> 41.1 des CGC</w:t>
            </w:r>
            <w:r w:rsidR="006B3AA5" w:rsidRPr="0044342D">
              <w:rPr>
                <w:lang w:val="fr-FR"/>
              </w:rPr>
              <w:t>.</w:t>
            </w:r>
          </w:p>
          <w:p w14:paraId="218908EA" w14:textId="4DBF71C8" w:rsidR="006B3AA5" w:rsidRPr="0044342D" w:rsidRDefault="0044342D" w:rsidP="00D72315">
            <w:pPr>
              <w:pStyle w:val="Heading5GCC"/>
              <w:widowControl w:val="0"/>
              <w:suppressAutoHyphens w:val="0"/>
              <w:rPr>
                <w:rFonts w:cs="Arial"/>
                <w:b/>
                <w:bCs/>
                <w:lang w:val="fr-FR" w:eastAsia="en-GB"/>
              </w:rPr>
            </w:pPr>
            <w:r w:rsidRPr="0044342D">
              <w:rPr>
                <w:lang w:val="fr-FR"/>
              </w:rPr>
              <w:t>L’Acheteur répondra de toute perte ou de tout dommage causé à tout Équipement du Fournisseur dont il a autorisé le placement dans ses propres locaux en vue de permettre au Fournisseur de remplir les obligations lui incombant au titre du Contrat, exception faite des pertes ou dommages résultant d’actions ou d’omissions du Fournisseur, de ses employés ou de ses sous-traitants</w:t>
            </w:r>
            <w:r w:rsidR="006B3AA5" w:rsidRPr="0044342D">
              <w:rPr>
                <w:lang w:val="fr-FR"/>
              </w:rPr>
              <w:t>.</w:t>
            </w:r>
          </w:p>
        </w:tc>
      </w:tr>
      <w:tr w:rsidR="0044342D" w:rsidRPr="005F2273" w14:paraId="5518C7D9" w14:textId="77777777" w:rsidTr="005E3E29">
        <w:tc>
          <w:tcPr>
            <w:tcW w:w="2412" w:type="dxa"/>
          </w:tcPr>
          <w:p w14:paraId="0C8F0603" w14:textId="74C32A2F" w:rsidR="0044342D" w:rsidRPr="0044342D" w:rsidRDefault="0044342D" w:rsidP="0044342D">
            <w:pPr>
              <w:pStyle w:val="Heading4GCC"/>
              <w:rPr>
                <w:lang w:val="fr-FR"/>
              </w:rPr>
            </w:pPr>
            <w:bookmarkStart w:id="2506" w:name="_Toc521497738"/>
            <w:bookmarkStart w:id="2507" w:name="_Toc210987037"/>
            <w:bookmarkStart w:id="2508" w:name="_Toc448150843"/>
            <w:bookmarkStart w:id="2509" w:name="_Toc448151077"/>
            <w:bookmarkStart w:id="2510" w:name="_Toc448151249"/>
            <w:bookmarkStart w:id="2511" w:name="_Toc448151358"/>
            <w:bookmarkStart w:id="2512" w:name="_Toc512587418"/>
            <w:bookmarkStart w:id="2513" w:name="_Toc55506706"/>
            <w:bookmarkStart w:id="2514" w:name="_Toc55760576"/>
            <w:bookmarkStart w:id="2515" w:name="_Toc55765879"/>
            <w:bookmarkStart w:id="2516" w:name="_Toc58432643"/>
            <w:r w:rsidRPr="0044342D">
              <w:rPr>
                <w:lang w:val="fr-FR"/>
              </w:rPr>
              <w:lastRenderedPageBreak/>
              <w:t>Pertes ou dommages matériels ; accidents du travail ; indemnisation</w:t>
            </w:r>
            <w:bookmarkEnd w:id="2506"/>
            <w:bookmarkEnd w:id="2507"/>
            <w:bookmarkEnd w:id="2508"/>
            <w:bookmarkEnd w:id="2509"/>
            <w:bookmarkEnd w:id="2510"/>
            <w:bookmarkEnd w:id="2511"/>
            <w:bookmarkEnd w:id="2512"/>
            <w:bookmarkEnd w:id="2513"/>
            <w:bookmarkEnd w:id="2514"/>
            <w:bookmarkEnd w:id="2515"/>
            <w:bookmarkEnd w:id="2516"/>
          </w:p>
        </w:tc>
        <w:tc>
          <w:tcPr>
            <w:tcW w:w="6588" w:type="dxa"/>
          </w:tcPr>
          <w:p w14:paraId="633EB500" w14:textId="77777777" w:rsidR="0044342D" w:rsidRPr="0044342D" w:rsidRDefault="0044342D" w:rsidP="0044342D">
            <w:pPr>
              <w:pStyle w:val="Heading5GCC"/>
              <w:widowControl w:val="0"/>
              <w:suppressAutoHyphens w:val="0"/>
              <w:rPr>
                <w:rFonts w:cs="Arial"/>
                <w:b/>
                <w:bCs/>
                <w:lang w:val="fr-FR"/>
              </w:rPr>
            </w:pPr>
            <w:r w:rsidRPr="0044342D">
              <w:rPr>
                <w:lang w:val="fr-FR"/>
              </w:rPr>
              <w:t>Le Fournisseur et chacun des Sous-traitants doit respecter les règles et lois en vigueur dans le pays de l’Acheteur en matière de sécurité du travail, d’assurance, de douane et d’immigration.</w:t>
            </w:r>
          </w:p>
          <w:p w14:paraId="51160709" w14:textId="77B2AF84" w:rsidR="0044342D" w:rsidRPr="0044342D" w:rsidRDefault="0044342D" w:rsidP="0044342D">
            <w:pPr>
              <w:pStyle w:val="Heading5GCC"/>
              <w:widowControl w:val="0"/>
              <w:suppressAutoHyphens w:val="0"/>
              <w:rPr>
                <w:rFonts w:cs="Arial"/>
                <w:b/>
                <w:bCs/>
                <w:lang w:val="fr-FR" w:eastAsia="en-GB"/>
              </w:rPr>
            </w:pPr>
            <w:r w:rsidRPr="0044342D">
              <w:rPr>
                <w:lang w:val="fr-FR"/>
              </w:rPr>
              <w:t xml:space="preserve">Le Fournisseur indemnise et garantit l’Acheteur et ses employés et dirigeants, sur demande, contre toute perte qui pourrait être subie par l'un d'eux, et devra défendre, conformément à la </w:t>
            </w:r>
            <w:proofErr w:type="spellStart"/>
            <w:r w:rsidRPr="0044342D">
              <w:rPr>
                <w:lang w:val="fr-FR"/>
              </w:rPr>
              <w:t>sous-clause</w:t>
            </w:r>
            <w:proofErr w:type="spellEnd"/>
            <w:r w:rsidRPr="0044342D">
              <w:rPr>
                <w:lang w:val="fr-FR"/>
              </w:rPr>
              <w:t> 32.7 des CGC,  l’Acheteur et ses employés et dirigeants contre toute réclamation, découlant de ou en rapport avec un décès ou des dommages corporels à toute personne ou de la perte de biens ou de dommages matériels découlant de ou en lien avec la négligence du Fournisseur ou de ses Sous-traitants, ou de leurs employés, dirigeants, filiales ou agents, exception faite du décès ou des dommages corporels ou matériels qui auraient pour cause une négligence de l’Acheteur, de ses entrepreneurs, de ses employés, de ses dirigeants ou de ses agents.</w:t>
            </w:r>
          </w:p>
        </w:tc>
      </w:tr>
      <w:tr w:rsidR="0044342D" w:rsidRPr="005F2273" w14:paraId="02038C83" w14:textId="77777777" w:rsidTr="005E3E29">
        <w:tc>
          <w:tcPr>
            <w:tcW w:w="2412" w:type="dxa"/>
          </w:tcPr>
          <w:p w14:paraId="32B7B908" w14:textId="77777777" w:rsidR="0044342D" w:rsidRPr="0044342D" w:rsidRDefault="0044342D" w:rsidP="0044342D">
            <w:pPr>
              <w:widowControl w:val="0"/>
              <w:spacing w:after="0" w:line="240" w:lineRule="auto"/>
              <w:rPr>
                <w:lang w:val="fr-FR"/>
              </w:rPr>
            </w:pPr>
          </w:p>
        </w:tc>
        <w:tc>
          <w:tcPr>
            <w:tcW w:w="6588" w:type="dxa"/>
          </w:tcPr>
          <w:p w14:paraId="4D4242A5" w14:textId="4AB404A8" w:rsidR="0044342D" w:rsidRPr="0044342D" w:rsidRDefault="0044342D" w:rsidP="0044342D">
            <w:pPr>
              <w:pStyle w:val="Heading5GCC"/>
              <w:widowControl w:val="0"/>
              <w:suppressAutoHyphens w:val="0"/>
              <w:rPr>
                <w:rFonts w:cs="Arial"/>
                <w:b/>
                <w:bCs/>
                <w:lang w:val="fr-FR" w:eastAsia="en-GB"/>
              </w:rPr>
            </w:pPr>
            <w:r w:rsidRPr="0044342D">
              <w:rPr>
                <w:lang w:val="fr-FR"/>
              </w:rPr>
              <w:t xml:space="preserve">L’Acheteur devra indemniser et garantir le Fournisseur, et ses employés, dirigeants et Sous-traitants contre toute perte qui pourrait être subie par le Fournisseur, ses employés, ses dirigeants ou ses Sous-traitants, et devra les défendre, conformément à la </w:t>
            </w:r>
            <w:proofErr w:type="spellStart"/>
            <w:r w:rsidRPr="0044342D">
              <w:rPr>
                <w:lang w:val="fr-FR"/>
              </w:rPr>
              <w:t>sous-clause</w:t>
            </w:r>
            <w:proofErr w:type="spellEnd"/>
            <w:r w:rsidRPr="0044342D">
              <w:rPr>
                <w:lang w:val="fr-FR"/>
              </w:rPr>
              <w:t xml:space="preserve"> 32.7 des CGC, contre toute réclamation, découlant de ou en lien avec un décès ou de dommages corporels, ou de la perte ou de dommages </w:t>
            </w:r>
            <w:r w:rsidRPr="0044342D">
              <w:rPr>
                <w:lang w:val="fr-FR"/>
              </w:rPr>
              <w:lastRenderedPageBreak/>
              <w:t xml:space="preserve">matériels causés à des biens de l’Acheteur, en dehors du fait pour le Système de n’avoir pas encore satisfait aux Essais de réception opérationnelle, en raison d’un incendie, d’une explosion ou de tout autre sinistre, découlant de ou en lien avec la négligence de l’Acheteur, ou de ses employés, dirigeants, filiales ou agents, dans la mesure où le préjudice excéderait le montant récupérable en vertu des assurances souscrites en application de la clause 37 des CGC (Assurances), exception faite du décès ou des dommages corporels ou matériels découlant dudit incendie, explosion ou tout autre sinistre qui auraient pour cause une négligence du Fournisseur, de ses Sous-traitants, employés, dirigeants, filiales ou agents. </w:t>
            </w:r>
          </w:p>
        </w:tc>
      </w:tr>
      <w:tr w:rsidR="0044342D" w:rsidRPr="005F2273" w14:paraId="2ACA0410" w14:textId="77777777" w:rsidTr="005E3E29">
        <w:tc>
          <w:tcPr>
            <w:tcW w:w="2412" w:type="dxa"/>
          </w:tcPr>
          <w:p w14:paraId="5D322586" w14:textId="77777777" w:rsidR="0044342D" w:rsidRPr="0044342D" w:rsidRDefault="0044342D" w:rsidP="0044342D">
            <w:pPr>
              <w:widowControl w:val="0"/>
              <w:spacing w:after="0" w:line="240" w:lineRule="auto"/>
              <w:rPr>
                <w:lang w:val="fr-FR"/>
              </w:rPr>
            </w:pPr>
          </w:p>
        </w:tc>
        <w:tc>
          <w:tcPr>
            <w:tcW w:w="6588" w:type="dxa"/>
          </w:tcPr>
          <w:p w14:paraId="67D67EC4" w14:textId="25C63EDA" w:rsidR="0044342D" w:rsidRPr="0044342D" w:rsidRDefault="0044342D" w:rsidP="0044342D">
            <w:pPr>
              <w:pStyle w:val="Heading5GCC"/>
              <w:widowControl w:val="0"/>
              <w:suppressAutoHyphens w:val="0"/>
              <w:rPr>
                <w:rFonts w:cs="Arial"/>
                <w:b/>
                <w:bCs/>
                <w:lang w:val="fr-FR" w:eastAsia="en-GB"/>
              </w:rPr>
            </w:pPr>
            <w:r w:rsidRPr="0044342D">
              <w:rPr>
                <w:lang w:val="fr-FR"/>
              </w:rPr>
              <w:t>La partie pouvant prétendre au bénéfice d’une indemnité en vertu de la présente clause 36 des CGC doit prendre toutes les mesures raisonnables afin d'atténuer l’ampleur de la perte ou du dommage ayant pu survenir. Si cette partie omet de prendre lesdites mesures, les responsabilités de l'autre partie seront réduites en conséquence.</w:t>
            </w:r>
          </w:p>
        </w:tc>
      </w:tr>
      <w:tr w:rsidR="006B3AA5" w:rsidRPr="005F2273" w14:paraId="1269CC67" w14:textId="77777777" w:rsidTr="005E3E29">
        <w:tc>
          <w:tcPr>
            <w:tcW w:w="2412" w:type="dxa"/>
          </w:tcPr>
          <w:p w14:paraId="230AB201" w14:textId="2A62C629" w:rsidR="006B3AA5" w:rsidRPr="005E3CE3" w:rsidRDefault="0044342D" w:rsidP="002C2DDD">
            <w:pPr>
              <w:pStyle w:val="Heading4GCC"/>
            </w:pPr>
            <w:bookmarkStart w:id="2517" w:name="_Toc521497739"/>
            <w:bookmarkStart w:id="2518" w:name="_Toc210987038"/>
            <w:bookmarkStart w:id="2519" w:name="_Toc448150844"/>
            <w:bookmarkStart w:id="2520" w:name="_Toc448151078"/>
            <w:bookmarkStart w:id="2521" w:name="_Toc448151250"/>
            <w:bookmarkStart w:id="2522" w:name="_Toc448151359"/>
            <w:bookmarkStart w:id="2523" w:name="_Toc512587419"/>
            <w:bookmarkStart w:id="2524" w:name="_Toc55506707"/>
            <w:bookmarkStart w:id="2525" w:name="_Toc55760577"/>
            <w:bookmarkStart w:id="2526" w:name="_Toc55765880"/>
            <w:bookmarkStart w:id="2527" w:name="_Toc58432644"/>
            <w:r>
              <w:t>As</w:t>
            </w:r>
            <w:r w:rsidR="006B3AA5" w:rsidRPr="005E3CE3">
              <w:t>surances</w:t>
            </w:r>
            <w:bookmarkEnd w:id="2517"/>
            <w:bookmarkEnd w:id="2518"/>
            <w:bookmarkEnd w:id="2519"/>
            <w:bookmarkEnd w:id="2520"/>
            <w:bookmarkEnd w:id="2521"/>
            <w:bookmarkEnd w:id="2522"/>
            <w:bookmarkEnd w:id="2523"/>
            <w:bookmarkEnd w:id="2524"/>
            <w:bookmarkEnd w:id="2525"/>
            <w:bookmarkEnd w:id="2526"/>
            <w:bookmarkEnd w:id="2527"/>
          </w:p>
        </w:tc>
        <w:tc>
          <w:tcPr>
            <w:tcW w:w="6588" w:type="dxa"/>
          </w:tcPr>
          <w:p w14:paraId="6C5BA22F" w14:textId="4C463D38" w:rsidR="006B3AA5" w:rsidRPr="0044342D" w:rsidRDefault="0044342D" w:rsidP="004204A4">
            <w:pPr>
              <w:pStyle w:val="Heading5GCC"/>
              <w:widowControl w:val="0"/>
              <w:suppressAutoHyphens w:val="0"/>
              <w:rPr>
                <w:rFonts w:cs="Arial"/>
                <w:b/>
                <w:bCs/>
                <w:lang w:val="fr-FR" w:eastAsia="en-GB"/>
              </w:rPr>
            </w:pPr>
            <w:r w:rsidRPr="0044342D">
              <w:rPr>
                <w:lang w:val="fr-FR"/>
              </w:rPr>
              <w:t>Le Fournisseur doit, à ses propres frais, contracter et maintenir en vigueur, ou faire contracter et maintenir en vigueur, pendant l’exécution du Contrat, les assurances énumérées ci-dessous. L'identité des assureurs et le formulaire des polices sont soumis à l'approbation de l’Acheteur, étant entendu que cette approbation ne doit être refusée sans motif légitime</w:t>
            </w:r>
            <w:r w:rsidR="006B3AA5" w:rsidRPr="0044342D">
              <w:rPr>
                <w:lang w:val="fr-FR"/>
              </w:rPr>
              <w:t>.</w:t>
            </w:r>
          </w:p>
        </w:tc>
      </w:tr>
      <w:tr w:rsidR="008F5827" w:rsidRPr="005F2273" w14:paraId="046E5AC1" w14:textId="77777777" w:rsidTr="00340C5C">
        <w:tc>
          <w:tcPr>
            <w:tcW w:w="2412" w:type="dxa"/>
          </w:tcPr>
          <w:p w14:paraId="7FD35179" w14:textId="77777777" w:rsidR="008F5827" w:rsidRPr="0044342D" w:rsidRDefault="008F5827" w:rsidP="00D72315">
            <w:pPr>
              <w:widowControl w:val="0"/>
              <w:rPr>
                <w:lang w:val="fr-FR"/>
              </w:rPr>
            </w:pPr>
          </w:p>
        </w:tc>
        <w:tc>
          <w:tcPr>
            <w:tcW w:w="6588" w:type="dxa"/>
          </w:tcPr>
          <w:p w14:paraId="68E988CA" w14:textId="514AB2B5" w:rsidR="008F5827" w:rsidRPr="0044342D" w:rsidRDefault="0044342D" w:rsidP="004204A4">
            <w:pPr>
              <w:pStyle w:val="ListParagraph"/>
              <w:widowControl w:val="0"/>
              <w:numPr>
                <w:ilvl w:val="0"/>
                <w:numId w:val="108"/>
              </w:numPr>
              <w:ind w:left="1132"/>
              <w:contextualSpacing w:val="0"/>
              <w:rPr>
                <w:rFonts w:eastAsia="Times New Roman" w:cs="Arial"/>
                <w:b/>
                <w:bCs/>
                <w:szCs w:val="20"/>
                <w:lang w:val="fr-FR" w:eastAsia="en-GB"/>
              </w:rPr>
            </w:pPr>
            <w:r>
              <w:t>Assurance du fret en cours de transport</w:t>
            </w:r>
          </w:p>
          <w:p w14:paraId="623194B5" w14:textId="15AC02CC" w:rsidR="008F5827" w:rsidRPr="0044342D" w:rsidRDefault="0044342D" w:rsidP="004204A4">
            <w:pPr>
              <w:pStyle w:val="ListParagraph"/>
              <w:widowControl w:val="0"/>
              <w:contextualSpacing w:val="0"/>
              <w:rPr>
                <w:lang w:val="fr-FR"/>
              </w:rPr>
            </w:pPr>
            <w:r>
              <w:t>Selon le cas, 110 % du Prix des Technologies de l’information et autres Biens dans une monnaie librement convertible, couvrant les Biens contre la perte ou les dommages matériels durant l’expédition et jusqu’à la réception sur le Site du Projet</w:t>
            </w:r>
            <w:r w:rsidR="008F5827" w:rsidRPr="0044342D">
              <w:rPr>
                <w:lang w:val="fr-FR"/>
              </w:rPr>
              <w:t>.</w:t>
            </w:r>
          </w:p>
          <w:p w14:paraId="2322D01A" w14:textId="410618DD" w:rsidR="008F5827" w:rsidRPr="0044342D" w:rsidRDefault="0044342D" w:rsidP="004204A4">
            <w:pPr>
              <w:pStyle w:val="ListParagraph"/>
              <w:widowControl w:val="0"/>
              <w:contextualSpacing w:val="0"/>
              <w:rPr>
                <w:rFonts w:eastAsia="Times New Roman" w:cs="Arial"/>
                <w:b/>
                <w:bCs/>
                <w:szCs w:val="20"/>
                <w:lang w:val="fr-FR" w:eastAsia="en-GB"/>
              </w:rPr>
            </w:pPr>
            <w:r>
              <w:t>Assurance « tous risques » des travaux d’Installation</w:t>
            </w:r>
          </w:p>
          <w:p w14:paraId="099641F3" w14:textId="570EC3C3" w:rsidR="008F5827" w:rsidRPr="0044342D" w:rsidRDefault="008F5827" w:rsidP="004204A4">
            <w:pPr>
              <w:pStyle w:val="ListParagraph"/>
              <w:widowControl w:val="0"/>
              <w:contextualSpacing w:val="0"/>
              <w:rPr>
                <w:lang w:val="fr-FR"/>
              </w:rPr>
            </w:pPr>
            <w:r w:rsidRPr="0044342D">
              <w:rPr>
                <w:lang w:val="fr-FR"/>
              </w:rPr>
              <w:t xml:space="preserve"> </w:t>
            </w:r>
            <w:r w:rsidR="0044342D">
              <w:t>Selon le cas, 110 % du Prix des Technologies de l’information et autres Biens couvrant les Biens sur le site tous risques de perte ou de dommages matériels (à l'exception des seuls sinistres communément exclus des polices d'assurances « tous risques » de ce type par les compagnies d’assurance connues) survenant avant la Réception opérationnelle du Système</w:t>
            </w:r>
            <w:r w:rsidRPr="0044342D">
              <w:rPr>
                <w:lang w:val="fr-FR"/>
              </w:rPr>
              <w:t>.</w:t>
            </w:r>
          </w:p>
          <w:p w14:paraId="646CCC36" w14:textId="025017FC" w:rsidR="008F5827" w:rsidRPr="0044342D" w:rsidRDefault="0044342D" w:rsidP="004204A4">
            <w:pPr>
              <w:pStyle w:val="ListParagraph"/>
              <w:widowControl w:val="0"/>
              <w:contextualSpacing w:val="0"/>
              <w:rPr>
                <w:rFonts w:eastAsia="Times New Roman" w:cs="Arial"/>
                <w:b/>
                <w:bCs/>
                <w:szCs w:val="20"/>
                <w:lang w:val="fr-FR" w:eastAsia="en-GB"/>
              </w:rPr>
            </w:pPr>
            <w:r>
              <w:t>Assurance responsabilité civile aux tiers</w:t>
            </w:r>
            <w:r w:rsidR="008F5827" w:rsidRPr="0044342D">
              <w:rPr>
                <w:lang w:val="fr-FR"/>
              </w:rPr>
              <w:t xml:space="preserve"> </w:t>
            </w:r>
          </w:p>
          <w:p w14:paraId="3CE311A7" w14:textId="0B67EB6B" w:rsidR="008F5827" w:rsidRPr="0044342D" w:rsidRDefault="0044342D" w:rsidP="004204A4">
            <w:pPr>
              <w:pStyle w:val="ListParagraph"/>
              <w:widowControl w:val="0"/>
              <w:contextualSpacing w:val="0"/>
              <w:rPr>
                <w:lang w:val="fr-FR"/>
              </w:rPr>
            </w:pPr>
            <w:r>
              <w:lastRenderedPageBreak/>
              <w:t>Selon les conditions spécifiées dans les CPC, couvrant les risques de dommages corporels causés à des tiers ou les risques de décès de tiers (y compris le personnel de l’Acheteur) et les risques de perte ou de dommages causés à des biens (y compris les biens de l’Acheteur et l’un quelconque des Sous-systèmes ayant été réceptionnés par l’Acheteur) survenant en relation avec la fourniture et l’installation du Système d’information</w:t>
            </w:r>
            <w:r w:rsidR="008F5827" w:rsidRPr="0044342D">
              <w:rPr>
                <w:lang w:val="fr-FR"/>
              </w:rPr>
              <w:t>.</w:t>
            </w:r>
          </w:p>
          <w:p w14:paraId="6E290BEE" w14:textId="7E187006" w:rsidR="008F5827" w:rsidRPr="005E3CE3" w:rsidRDefault="0044342D" w:rsidP="004204A4">
            <w:pPr>
              <w:pStyle w:val="ListParagraph"/>
              <w:widowControl w:val="0"/>
              <w:contextualSpacing w:val="0"/>
              <w:rPr>
                <w:lang w:val="en-US"/>
              </w:rPr>
            </w:pPr>
            <w:r>
              <w:t>Assurance responsabilité automobile</w:t>
            </w:r>
          </w:p>
          <w:p w14:paraId="37BBA89D" w14:textId="759B2F0F" w:rsidR="008F5827" w:rsidRPr="0044342D" w:rsidRDefault="0044342D" w:rsidP="004204A4">
            <w:pPr>
              <w:pStyle w:val="ListParagraph"/>
              <w:widowControl w:val="0"/>
              <w:contextualSpacing w:val="0"/>
              <w:rPr>
                <w:lang w:val="fr-FR"/>
              </w:rPr>
            </w:pPr>
            <w:r>
              <w:t>Conformément aux règles statutaires en vigueur dans le pays de l’Acheteur, couvrant l'utilisation de tous les véhicules utilisés par le Fournisseur ou ses Sous-traitants (qu’ils en soient ou non propriétaires) en relation avec l'exécution du Contrat</w:t>
            </w:r>
            <w:r w:rsidR="008F5827" w:rsidRPr="0044342D">
              <w:rPr>
                <w:lang w:val="fr-FR"/>
              </w:rPr>
              <w:t>.</w:t>
            </w:r>
          </w:p>
          <w:p w14:paraId="35407251" w14:textId="01B67A36" w:rsidR="008F5827" w:rsidRPr="0044342D" w:rsidRDefault="0044342D" w:rsidP="004204A4">
            <w:pPr>
              <w:pStyle w:val="ListParagraph"/>
              <w:widowControl w:val="0"/>
              <w:contextualSpacing w:val="0"/>
              <w:rPr>
                <w:rFonts w:eastAsia="Times New Roman" w:cs="Times New Roman"/>
                <w:b/>
                <w:bCs/>
                <w:szCs w:val="20"/>
                <w:lang w:val="fr-FR" w:eastAsia="en-GB"/>
              </w:rPr>
            </w:pPr>
            <w:r>
              <w:t xml:space="preserve">Autres assurances (le cas échéant), selon les conditions </w:t>
            </w:r>
            <w:r>
              <w:rPr>
                <w:b/>
              </w:rPr>
              <w:t>spécifiées dans les CPC</w:t>
            </w:r>
            <w:r w:rsidR="008F5827" w:rsidRPr="0044342D">
              <w:rPr>
                <w:b/>
                <w:lang w:val="fr-FR"/>
              </w:rPr>
              <w:t>.</w:t>
            </w:r>
          </w:p>
        </w:tc>
      </w:tr>
      <w:tr w:rsidR="006B3AA5" w:rsidRPr="005F2273" w14:paraId="57A2D3D3" w14:textId="77777777" w:rsidTr="005E3E29">
        <w:tc>
          <w:tcPr>
            <w:tcW w:w="2412" w:type="dxa"/>
          </w:tcPr>
          <w:p w14:paraId="189C62FA" w14:textId="77777777" w:rsidR="006B3AA5" w:rsidRPr="0044342D" w:rsidRDefault="006B3AA5" w:rsidP="00D72315">
            <w:pPr>
              <w:widowControl w:val="0"/>
              <w:spacing w:after="0" w:line="240" w:lineRule="auto"/>
              <w:rPr>
                <w:lang w:val="fr-FR"/>
              </w:rPr>
            </w:pPr>
          </w:p>
        </w:tc>
        <w:tc>
          <w:tcPr>
            <w:tcW w:w="6588" w:type="dxa"/>
          </w:tcPr>
          <w:p w14:paraId="428DC186" w14:textId="40AF65CA" w:rsidR="006B3AA5" w:rsidRPr="0044342D" w:rsidRDefault="0044342D" w:rsidP="00D72315">
            <w:pPr>
              <w:pStyle w:val="Heading5GCC"/>
              <w:widowControl w:val="0"/>
              <w:suppressAutoHyphens w:val="0"/>
              <w:rPr>
                <w:rFonts w:cs="Arial"/>
                <w:b/>
                <w:bCs/>
                <w:lang w:val="fr-FR" w:eastAsia="en-GB"/>
              </w:rPr>
            </w:pPr>
            <w:r w:rsidRPr="0044342D">
              <w:rPr>
                <w:lang w:val="fr-FR"/>
              </w:rPr>
              <w:t xml:space="preserve">L’Acheteur est nommément désigné comme </w:t>
            </w:r>
            <w:proofErr w:type="spellStart"/>
            <w:r w:rsidRPr="0044342D">
              <w:rPr>
                <w:lang w:val="fr-FR"/>
              </w:rPr>
              <w:t>co-assuré</w:t>
            </w:r>
            <w:proofErr w:type="spellEnd"/>
            <w:r w:rsidRPr="0044342D">
              <w:rPr>
                <w:lang w:val="fr-FR"/>
              </w:rPr>
              <w:t xml:space="preserve"> au titre de toutes les polices d'assurances contractées par le Fournisseur conformément à la </w:t>
            </w:r>
            <w:proofErr w:type="spellStart"/>
            <w:r w:rsidRPr="0044342D">
              <w:rPr>
                <w:lang w:val="fr-FR"/>
              </w:rPr>
              <w:t>sous-clause</w:t>
            </w:r>
            <w:proofErr w:type="spellEnd"/>
            <w:r w:rsidRPr="0044342D">
              <w:rPr>
                <w:lang w:val="fr-FR"/>
              </w:rPr>
              <w:t xml:space="preserve"> 37.1 des CGC, exception faite de l’Assurance responsabilité civile aux tiers. En outre, les Sous-traitants du Fournisseur sont nommément désignés comme </w:t>
            </w:r>
            <w:proofErr w:type="spellStart"/>
            <w:r w:rsidRPr="0044342D">
              <w:rPr>
                <w:lang w:val="fr-FR"/>
              </w:rPr>
              <w:t>co-assurés</w:t>
            </w:r>
            <w:proofErr w:type="spellEnd"/>
            <w:r w:rsidRPr="0044342D">
              <w:rPr>
                <w:lang w:val="fr-FR"/>
              </w:rPr>
              <w:t xml:space="preserve"> au titre de toutes les polices d'assurances contractées par le Fournisseur en vertu de la </w:t>
            </w:r>
            <w:proofErr w:type="spellStart"/>
            <w:r w:rsidRPr="0044342D">
              <w:rPr>
                <w:lang w:val="fr-FR"/>
              </w:rPr>
              <w:t>sous-clause</w:t>
            </w:r>
            <w:proofErr w:type="spellEnd"/>
            <w:r w:rsidRPr="0044342D">
              <w:rPr>
                <w:lang w:val="fr-FR"/>
              </w:rPr>
              <w:t xml:space="preserve"> 37.1 des CGC exception faite de l’Assurance du fret en cours de transport. Par ailleurs, les assureurs renoncent, aux termes de ces polices, à tous leurs droits de subrogation à l’encontre de ces </w:t>
            </w:r>
            <w:proofErr w:type="spellStart"/>
            <w:r w:rsidRPr="0044342D">
              <w:rPr>
                <w:lang w:val="fr-FR"/>
              </w:rPr>
              <w:t>co-assurés</w:t>
            </w:r>
            <w:proofErr w:type="spellEnd"/>
            <w:r w:rsidRPr="0044342D">
              <w:rPr>
                <w:lang w:val="fr-FR"/>
              </w:rPr>
              <w:t>, du fait de sinistres ou de demandes d’indemnités résultant de l’exécution du Contrat</w:t>
            </w:r>
            <w:r w:rsidR="006B3AA5" w:rsidRPr="0044342D">
              <w:rPr>
                <w:lang w:val="fr-FR"/>
              </w:rPr>
              <w:t>.</w:t>
            </w:r>
          </w:p>
          <w:p w14:paraId="53460E11" w14:textId="689BEB6C" w:rsidR="006B3AA5" w:rsidRPr="0044342D" w:rsidRDefault="0044342D" w:rsidP="00D72315">
            <w:pPr>
              <w:pStyle w:val="Heading5GCC"/>
              <w:widowControl w:val="0"/>
              <w:suppressAutoHyphens w:val="0"/>
              <w:rPr>
                <w:rFonts w:cs="Arial"/>
                <w:b/>
                <w:bCs/>
                <w:lang w:val="fr-FR" w:eastAsia="en-GB"/>
              </w:rPr>
            </w:pPr>
            <w:r w:rsidRPr="0044342D">
              <w:rPr>
                <w:lang w:val="fr-FR"/>
              </w:rPr>
              <w:t>Le Fournisseur fournit à l’Acheteur des certificats d'assurance (ou des copies des polices d'assurance) prouvant que les polices exigées sont pleinement en vigueur et effectives</w:t>
            </w:r>
            <w:r w:rsidR="006B3AA5" w:rsidRPr="0044342D">
              <w:rPr>
                <w:lang w:val="fr-FR"/>
              </w:rPr>
              <w:t>.</w:t>
            </w:r>
          </w:p>
          <w:p w14:paraId="41967A97" w14:textId="3FFE8078" w:rsidR="006B3AA5" w:rsidRPr="0044342D" w:rsidRDefault="0044342D" w:rsidP="00D72315">
            <w:pPr>
              <w:pStyle w:val="Heading5GCC"/>
              <w:widowControl w:val="0"/>
              <w:suppressAutoHyphens w:val="0"/>
              <w:rPr>
                <w:rFonts w:cs="Arial"/>
                <w:b/>
                <w:bCs/>
                <w:lang w:val="fr-FR" w:eastAsia="en-GB"/>
              </w:rPr>
            </w:pPr>
            <w:r w:rsidRPr="0044342D">
              <w:rPr>
                <w:lang w:val="fr-FR"/>
              </w:rPr>
              <w:t>Le Fournisseur veille à ce que son ou ses Sous-traitants souscrivent et maintiennent en vigueur, dans toute la mesure nécessaire, des polices d'assurance appropriées couvrant leur personnel, leurs véhicules et les travaux exécutés par eux en vertu du Contrat, à moins que lesdits Sous-traitants ne soient couverts par les polices contractées par le Fournisseur</w:t>
            </w:r>
            <w:r w:rsidR="006B3AA5" w:rsidRPr="0044342D">
              <w:rPr>
                <w:lang w:val="fr-FR"/>
              </w:rPr>
              <w:t>.</w:t>
            </w:r>
          </w:p>
          <w:p w14:paraId="44E9D995" w14:textId="6FFB2A1F" w:rsidR="006B3AA5" w:rsidRPr="0044342D" w:rsidRDefault="0044342D" w:rsidP="00D72315">
            <w:pPr>
              <w:pStyle w:val="Heading5GCC"/>
              <w:widowControl w:val="0"/>
              <w:suppressAutoHyphens w:val="0"/>
              <w:rPr>
                <w:rFonts w:cs="Arial"/>
                <w:b/>
                <w:bCs/>
                <w:lang w:val="fr-FR" w:eastAsia="en-GB"/>
              </w:rPr>
            </w:pPr>
            <w:r w:rsidRPr="0044342D">
              <w:rPr>
                <w:lang w:val="fr-FR"/>
              </w:rPr>
              <w:t xml:space="preserve">Si le Fournisseur omet de contracter et/ou de maintenir en vigueur les assurances visées à la </w:t>
            </w:r>
            <w:proofErr w:type="spellStart"/>
            <w:r w:rsidRPr="0044342D">
              <w:rPr>
                <w:lang w:val="fr-FR"/>
              </w:rPr>
              <w:t>sous-clause</w:t>
            </w:r>
            <w:proofErr w:type="spellEnd"/>
            <w:r w:rsidRPr="0044342D">
              <w:rPr>
                <w:lang w:val="fr-FR"/>
              </w:rPr>
              <w:t xml:space="preserve"> 37.1 ci-dessus, l’Acheteur pourra contracter ces assurances et les maintenir en vigueur et déduire de temps à autre de toute somme due au </w:t>
            </w:r>
            <w:r w:rsidRPr="0044342D">
              <w:rPr>
                <w:lang w:val="fr-FR"/>
              </w:rPr>
              <w:lastRenderedPageBreak/>
              <w:t>Fournisseur en vertu du Contrat toute prime que l’Acheteur aura payée à l’assureur ou recouvrer autrement le montant de ladite prime en tant que créance due par le Fournisseur</w:t>
            </w:r>
            <w:r w:rsidR="006B3AA5" w:rsidRPr="0044342D">
              <w:rPr>
                <w:lang w:val="fr-FR"/>
              </w:rPr>
              <w:t>.</w:t>
            </w:r>
          </w:p>
          <w:p w14:paraId="5A4D0417" w14:textId="40F36142" w:rsidR="006B3AA5" w:rsidRPr="0044342D" w:rsidRDefault="0044342D" w:rsidP="00D72315">
            <w:pPr>
              <w:pStyle w:val="Heading5GCC"/>
              <w:widowControl w:val="0"/>
              <w:suppressAutoHyphens w:val="0"/>
              <w:rPr>
                <w:rFonts w:cs="Arial"/>
                <w:b/>
                <w:bCs/>
                <w:lang w:val="fr-FR" w:eastAsia="en-GB"/>
              </w:rPr>
            </w:pPr>
            <w:r w:rsidRPr="0044342D">
              <w:rPr>
                <w:lang w:val="fr-FR"/>
              </w:rPr>
              <w:t>À moins que le Contrat n’en dispose autrement, le Fournisseur devra assurer la préparation et le suivi de tous les dossiers de demandes d’indemnisation présentés en vertu des polices qu’il aura contractées en application de la présente clause 37, et toutes les sommes payables par des assureurs devront être payées au Fournisseur. L’Acheteur devra fournir au Fournisseur toute assistance qui pourra être raisonnablement nécessaire au Fournisseur à l’occasion de toute demande d’indemnisation présentée en vertu des polices d’assurance correspondantes. Dans tous les cas où des réclamations d’assurance mettraient en jeu les intérêts de l’Acheteur, le Fournisseur ne devra donner aucune décharge ni conclure aucun règlement transactionnel avec l’assureur sans avoir obtenu le consentement préalable et écrit de l’Acheteur. Dans tous les cas où des réclamations d’assurance mettraient en jeu les intérêts du Fournisseur, l’Acheteur ne devra donner aucune décharge, ni conclure aucun règlement transactionnel avec l’assureur sans avoir obtenu le consentement préalable et écrit du Fournisseur</w:t>
            </w:r>
            <w:r w:rsidR="006B3AA5" w:rsidRPr="0044342D">
              <w:rPr>
                <w:lang w:val="fr-FR"/>
              </w:rPr>
              <w:t>.</w:t>
            </w:r>
          </w:p>
        </w:tc>
      </w:tr>
      <w:tr w:rsidR="006B3AA5" w:rsidRPr="005F2273" w14:paraId="53D221B3" w14:textId="77777777" w:rsidTr="005E3E29">
        <w:tc>
          <w:tcPr>
            <w:tcW w:w="2412" w:type="dxa"/>
          </w:tcPr>
          <w:p w14:paraId="1CA52DF4" w14:textId="1E77E548" w:rsidR="006B3AA5" w:rsidRPr="005E3CE3" w:rsidRDefault="006B3AA5" w:rsidP="0044342D">
            <w:pPr>
              <w:pStyle w:val="Heading4GCC"/>
            </w:pPr>
            <w:bookmarkStart w:id="2528" w:name="_Toc521497740"/>
            <w:bookmarkStart w:id="2529" w:name="_Toc210987039"/>
            <w:bookmarkStart w:id="2530" w:name="_Toc448150845"/>
            <w:bookmarkStart w:id="2531" w:name="_Toc448151079"/>
            <w:bookmarkStart w:id="2532" w:name="_Toc448151251"/>
            <w:bookmarkStart w:id="2533" w:name="_Toc448151360"/>
            <w:bookmarkStart w:id="2534" w:name="_Toc512587420"/>
            <w:bookmarkStart w:id="2535" w:name="_Toc55506708"/>
            <w:bookmarkStart w:id="2536" w:name="_Toc55760578"/>
            <w:bookmarkStart w:id="2537" w:name="_Toc55765881"/>
            <w:bookmarkStart w:id="2538" w:name="_Toc58432645"/>
            <w:r w:rsidRPr="005E3CE3">
              <w:lastRenderedPageBreak/>
              <w:t xml:space="preserve">Force </w:t>
            </w:r>
            <w:r w:rsidR="0044342D">
              <w:t>m</w:t>
            </w:r>
            <w:r w:rsidRPr="005E3CE3">
              <w:t>ajeure</w:t>
            </w:r>
            <w:bookmarkEnd w:id="2528"/>
            <w:bookmarkEnd w:id="2529"/>
            <w:bookmarkEnd w:id="2530"/>
            <w:bookmarkEnd w:id="2531"/>
            <w:bookmarkEnd w:id="2532"/>
            <w:bookmarkEnd w:id="2533"/>
            <w:bookmarkEnd w:id="2534"/>
            <w:bookmarkEnd w:id="2535"/>
            <w:bookmarkEnd w:id="2536"/>
            <w:bookmarkEnd w:id="2537"/>
            <w:bookmarkEnd w:id="2538"/>
          </w:p>
        </w:tc>
        <w:tc>
          <w:tcPr>
            <w:tcW w:w="6588" w:type="dxa"/>
          </w:tcPr>
          <w:p w14:paraId="07E0BD7D" w14:textId="5A81E81E" w:rsidR="006B3AA5" w:rsidRPr="0044342D" w:rsidRDefault="0044342D" w:rsidP="00D72315">
            <w:pPr>
              <w:pStyle w:val="Heading5GCC"/>
              <w:widowControl w:val="0"/>
              <w:suppressAutoHyphens w:val="0"/>
              <w:rPr>
                <w:rFonts w:cs="Arial"/>
                <w:b/>
                <w:bCs/>
                <w:lang w:val="fr-FR" w:eastAsia="en-GB"/>
              </w:rPr>
            </w:pPr>
            <w:r w:rsidRPr="0044342D">
              <w:rPr>
                <w:lang w:val="fr-FR"/>
              </w:rPr>
              <w:t>L’expression « Force Majeure » désigne tout évènement qui est hors du contrôle que peut raisonnablement exercer l’Acheteur ou du Fournisseur, selon les cas, et qui, nonobstant les précautions d’usage prises par la partie concernée, est inévitable. Les cas de Force Majeure comprennent notamment, mais non exclusivement, les faits suivants :</w:t>
            </w:r>
          </w:p>
        </w:tc>
      </w:tr>
      <w:tr w:rsidR="006B3AA5" w:rsidRPr="005F2273" w14:paraId="4F187A97" w14:textId="77777777" w:rsidTr="005E3E29">
        <w:tc>
          <w:tcPr>
            <w:tcW w:w="2412" w:type="dxa"/>
          </w:tcPr>
          <w:p w14:paraId="3F63C032" w14:textId="77777777" w:rsidR="006B3AA5" w:rsidRPr="0044342D" w:rsidRDefault="006B3AA5" w:rsidP="00F647DC">
            <w:pPr>
              <w:widowControl w:val="0"/>
              <w:spacing w:line="240" w:lineRule="auto"/>
              <w:rPr>
                <w:lang w:val="fr-FR"/>
              </w:rPr>
            </w:pPr>
          </w:p>
        </w:tc>
        <w:tc>
          <w:tcPr>
            <w:tcW w:w="6588" w:type="dxa"/>
          </w:tcPr>
          <w:p w14:paraId="70D114C7" w14:textId="1D5EF726" w:rsidR="006B3AA5" w:rsidRPr="0044342D" w:rsidRDefault="0044342D" w:rsidP="00F647DC">
            <w:pPr>
              <w:pStyle w:val="ListParagraph"/>
              <w:widowControl w:val="0"/>
              <w:numPr>
                <w:ilvl w:val="0"/>
                <w:numId w:val="109"/>
              </w:numPr>
              <w:contextualSpacing w:val="0"/>
              <w:rPr>
                <w:lang w:val="fr-FR"/>
              </w:rPr>
            </w:pPr>
            <w:r>
              <w:t>guerres, hostilités, ou opérations s’apparentant à des guerres (qu’il y ait ou non déclaration de guerre), invasions, acte de guerre civile ou due à un ennemi extérieur ;</w:t>
            </w:r>
          </w:p>
          <w:p w14:paraId="20171599" w14:textId="722519C2" w:rsidR="006B3AA5" w:rsidRPr="0044342D" w:rsidRDefault="0044342D" w:rsidP="00F647DC">
            <w:pPr>
              <w:pStyle w:val="ListParagraph"/>
              <w:widowControl w:val="0"/>
              <w:contextualSpacing w:val="0"/>
              <w:rPr>
                <w:lang w:val="fr-FR"/>
              </w:rPr>
            </w:pPr>
            <w:r>
              <w:t>rébellion, révolution, insurrection, mutinerie, usurpation par des gouvernements civils ou militaires complot, émeutes, troubles civils et actes terroristes ;</w:t>
            </w:r>
          </w:p>
          <w:p w14:paraId="30A45970" w14:textId="5987F9F4" w:rsidR="006B3AA5" w:rsidRPr="0044342D" w:rsidRDefault="0044342D" w:rsidP="00F647DC">
            <w:pPr>
              <w:pStyle w:val="ListParagraph"/>
              <w:widowControl w:val="0"/>
              <w:contextualSpacing w:val="0"/>
              <w:rPr>
                <w:lang w:val="fr-FR"/>
              </w:rPr>
            </w:pPr>
            <w:r>
              <w:t>confiscation, nationalisation, mobilisation ou réquisition par ou suivant les ordres d'un gouvernement ou d’une autorité de droit ou de fait, ou suite à tout autre acte ou absence d’action d’une autorité locale ou nationale ;</w:t>
            </w:r>
          </w:p>
          <w:p w14:paraId="2C07E2C6" w14:textId="5BD23ED8" w:rsidR="006B3AA5" w:rsidRPr="0044342D" w:rsidRDefault="0044342D" w:rsidP="00F647DC">
            <w:pPr>
              <w:pStyle w:val="ListParagraph"/>
              <w:widowControl w:val="0"/>
              <w:contextualSpacing w:val="0"/>
              <w:rPr>
                <w:lang w:val="fr-FR"/>
              </w:rPr>
            </w:pPr>
            <w:r>
              <w:t xml:space="preserve">grève, sabotage, lockout, embargo, restriction des importations, congestion portuaire, manque des </w:t>
            </w:r>
            <w:r>
              <w:lastRenderedPageBreak/>
              <w:t>moyens habituels de transports publics et de communication, dispute de nature industrielle, naufrage, coupure ou restriction de l’alimentation électrique, épidémies, quarantaine et peste ;</w:t>
            </w:r>
          </w:p>
          <w:p w14:paraId="45938B8A" w14:textId="4CA27D0B" w:rsidR="006B3AA5" w:rsidRPr="0044342D" w:rsidRDefault="0044342D" w:rsidP="00F647DC">
            <w:pPr>
              <w:pStyle w:val="ListParagraph"/>
              <w:widowControl w:val="0"/>
              <w:contextualSpacing w:val="0"/>
              <w:rPr>
                <w:lang w:val="fr-FR"/>
              </w:rPr>
            </w:pPr>
            <w:r>
              <w:t>séisme, glissement de terrain, activité volcanique, incendie, inondation, raz de marée, typhon ou cyclone, ouragan, tempête, foudre ou toutes autres conditions météorologiques défavorables, onde de pression ou nucléaire, ou autres catastrophes naturelles ou physiques ;</w:t>
            </w:r>
            <w:r w:rsidR="006B3AA5" w:rsidRPr="0044342D">
              <w:rPr>
                <w:lang w:val="fr-FR"/>
              </w:rPr>
              <w:t xml:space="preserve"> </w:t>
            </w:r>
          </w:p>
          <w:p w14:paraId="485CFD28" w14:textId="53F5B30B" w:rsidR="006B3AA5" w:rsidRPr="0044342D" w:rsidRDefault="0044342D" w:rsidP="00F647DC">
            <w:pPr>
              <w:pStyle w:val="ListParagraph"/>
              <w:widowControl w:val="0"/>
              <w:contextualSpacing w:val="0"/>
              <w:rPr>
                <w:lang w:val="fr-FR"/>
              </w:rPr>
            </w:pPr>
            <w:r>
              <w:t>incapacité du Fournisseur, à obtenir la ou les licence(s) d’exportation nécessaire(s) auprès des autorités du ou des Pays d’origine des Technologies de l’information et autres Biens, ou de l’Équipement du Fournisseur à condition que le Fournisseur ait fait tout ce qui était raisonnablement possible pour obtenir la ou les licence(s) d’exportation nécessaire(s), notamment en faisant preuve de la diligence raisonnable pour déterminer si le Système et l’ensemble de ses composants étaient admis à recevoir les licences d’exportation nécessaires</w:t>
            </w:r>
            <w:r w:rsidR="006B3AA5" w:rsidRPr="0044342D">
              <w:rPr>
                <w:lang w:val="fr-FR"/>
              </w:rPr>
              <w:t>.</w:t>
            </w:r>
          </w:p>
          <w:p w14:paraId="277EFD4F" w14:textId="77777777" w:rsidR="0044342D" w:rsidRPr="0044342D" w:rsidRDefault="0044342D" w:rsidP="0044342D">
            <w:pPr>
              <w:pStyle w:val="Heading5GCC"/>
              <w:widowControl w:val="0"/>
              <w:suppressAutoHyphens w:val="0"/>
              <w:rPr>
                <w:rFonts w:cs="Arial"/>
                <w:b/>
                <w:bCs/>
                <w:lang w:val="fr-FR"/>
              </w:rPr>
            </w:pPr>
            <w:r w:rsidRPr="0044342D">
              <w:rPr>
                <w:lang w:val="fr-FR"/>
              </w:rPr>
              <w:t>Si l’une ou l’autre des parties est empêchée, entravée ou retardée dans l’exécution de l’une de ses obligations au titre du Contrat par un cas de Force Majeure, elle devra notifier par écrit à l'autre partie ledit cas de Force Majeure et ses circonstances dans les quatorze (14) jours suivant sa survenance.</w:t>
            </w:r>
          </w:p>
          <w:p w14:paraId="4DC8872E" w14:textId="77777777" w:rsidR="0044342D" w:rsidRPr="0044342D" w:rsidRDefault="0044342D" w:rsidP="0044342D">
            <w:pPr>
              <w:pStyle w:val="Heading5GCC"/>
              <w:widowControl w:val="0"/>
              <w:suppressAutoHyphens w:val="0"/>
              <w:rPr>
                <w:rFonts w:cs="Arial"/>
                <w:b/>
                <w:bCs/>
                <w:lang w:val="fr-FR"/>
              </w:rPr>
            </w:pPr>
            <w:r w:rsidRPr="0044342D">
              <w:rPr>
                <w:lang w:val="fr-FR"/>
              </w:rPr>
              <w:t>La partie ayant notifié à l’autre partie un cas de Force Majeure sera dispensée de l’exécution ou de l’exécution ponctuelle de ses obligations au titre du Contrat pendant que le cas de Force Majeure persiste et dans la mesure où l’exécution de ses obligations est empêchée, entravée ou retardée. Le Délai de réception opérationnelle sera prolongé conformément à la clause 40 des CGC (Prolongation du délai de réception opérationnelle).</w:t>
            </w:r>
          </w:p>
          <w:p w14:paraId="289EDBE7" w14:textId="20F6D47E" w:rsidR="006B3AA5" w:rsidRPr="0044342D" w:rsidRDefault="0044342D" w:rsidP="0044342D">
            <w:pPr>
              <w:pStyle w:val="Heading5GCC"/>
              <w:widowControl w:val="0"/>
              <w:suppressAutoHyphens w:val="0"/>
              <w:rPr>
                <w:rFonts w:cs="Arial"/>
                <w:b/>
                <w:bCs/>
                <w:lang w:val="fr-FR" w:eastAsia="en-GB"/>
              </w:rPr>
            </w:pPr>
            <w:r w:rsidRPr="0044342D">
              <w:rPr>
                <w:lang w:val="fr-FR"/>
              </w:rPr>
              <w:t xml:space="preserve">La ou les parties affectées par le cas de Force Majeure devront faire ce qui est raisonnablement </w:t>
            </w:r>
            <w:proofErr w:type="gramStart"/>
            <w:r w:rsidRPr="0044342D">
              <w:rPr>
                <w:lang w:val="fr-FR"/>
              </w:rPr>
              <w:t>en leur</w:t>
            </w:r>
            <w:proofErr w:type="gramEnd"/>
            <w:r w:rsidRPr="0044342D">
              <w:rPr>
                <w:lang w:val="fr-FR"/>
              </w:rPr>
              <w:t xml:space="preserve"> pouvoir pour en atténuer les effets du cas de force majeure sur leur exécution du Contrat et sur leurs obligations au titre du Contrat, sans préjudice pour l’une ou l’autre partie, du droit de résilier le Contrat conformément aux dispositions de la </w:t>
            </w:r>
            <w:proofErr w:type="spellStart"/>
            <w:r w:rsidRPr="0044342D">
              <w:rPr>
                <w:lang w:val="fr-FR"/>
              </w:rPr>
              <w:t>sous-clause</w:t>
            </w:r>
            <w:proofErr w:type="spellEnd"/>
            <w:r w:rsidRPr="0044342D">
              <w:rPr>
                <w:lang w:val="fr-FR"/>
              </w:rPr>
              <w:t> 38.6 ci-après.</w:t>
            </w:r>
          </w:p>
          <w:p w14:paraId="7166F9B7" w14:textId="4CC169D5" w:rsidR="006B3AA5" w:rsidRPr="0044342D" w:rsidRDefault="0044342D">
            <w:pPr>
              <w:pStyle w:val="Heading5GCC"/>
              <w:widowControl w:val="0"/>
              <w:suppressAutoHyphens w:val="0"/>
              <w:rPr>
                <w:rFonts w:cs="Arial"/>
                <w:b/>
                <w:bCs/>
                <w:lang w:val="fr-FR" w:eastAsia="en-GB"/>
              </w:rPr>
            </w:pPr>
            <w:r w:rsidRPr="0044342D">
              <w:rPr>
                <w:lang w:val="fr-FR"/>
              </w:rPr>
              <w:t xml:space="preserve">Un retard ou défaut d’exécution de l’une ou l’autre partie au présent Contrat résultant d’un quelconque cas de force </w:t>
            </w:r>
            <w:r w:rsidRPr="0044342D">
              <w:rPr>
                <w:lang w:val="fr-FR"/>
              </w:rPr>
              <w:lastRenderedPageBreak/>
              <w:t>majeure ne pourra :</w:t>
            </w:r>
          </w:p>
          <w:p w14:paraId="1686E8A7" w14:textId="7A903B51" w:rsidR="006B3AA5" w:rsidRPr="0044342D" w:rsidRDefault="0044342D" w:rsidP="004204A4">
            <w:pPr>
              <w:widowControl w:val="0"/>
              <w:numPr>
                <w:ilvl w:val="0"/>
                <w:numId w:val="45"/>
              </w:numPr>
              <w:spacing w:line="240" w:lineRule="auto"/>
              <w:ind w:left="1300"/>
              <w:jc w:val="left"/>
              <w:rPr>
                <w:szCs w:val="24"/>
                <w:lang w:val="fr-FR"/>
              </w:rPr>
            </w:pPr>
            <w:proofErr w:type="gramStart"/>
            <w:r w:rsidRPr="0044342D">
              <w:rPr>
                <w:lang w:val="fr-FR"/>
              </w:rPr>
              <w:t>constituer</w:t>
            </w:r>
            <w:proofErr w:type="gramEnd"/>
            <w:r w:rsidRPr="0044342D">
              <w:rPr>
                <w:lang w:val="fr-FR"/>
              </w:rPr>
              <w:t xml:space="preserve"> une défaillance ou une rupture du Contrat ;</w:t>
            </w:r>
          </w:p>
          <w:p w14:paraId="50981C38" w14:textId="788F77EF" w:rsidR="006B3AA5" w:rsidRPr="0044342D" w:rsidRDefault="0044342D" w:rsidP="004204A4">
            <w:pPr>
              <w:widowControl w:val="0"/>
              <w:numPr>
                <w:ilvl w:val="0"/>
                <w:numId w:val="45"/>
              </w:numPr>
              <w:spacing w:line="240" w:lineRule="auto"/>
              <w:ind w:left="1300"/>
              <w:jc w:val="left"/>
              <w:rPr>
                <w:szCs w:val="24"/>
                <w:lang w:val="fr-FR"/>
              </w:rPr>
            </w:pPr>
            <w:r w:rsidRPr="0044342D">
              <w:rPr>
                <w:lang w:val="fr-FR"/>
              </w:rPr>
              <w:t>(</w:t>
            </w:r>
            <w:proofErr w:type="gramStart"/>
            <w:r w:rsidRPr="0044342D">
              <w:rPr>
                <w:lang w:val="fr-FR"/>
              </w:rPr>
              <w:t>sous</w:t>
            </w:r>
            <w:proofErr w:type="gramEnd"/>
            <w:r w:rsidRPr="0044342D">
              <w:rPr>
                <w:lang w:val="fr-FR"/>
              </w:rPr>
              <w:t xml:space="preserve"> réserve des </w:t>
            </w:r>
            <w:proofErr w:type="spellStart"/>
            <w:r w:rsidRPr="0044342D">
              <w:rPr>
                <w:lang w:val="fr-FR"/>
              </w:rPr>
              <w:t>sous-clauses</w:t>
            </w:r>
            <w:proofErr w:type="spellEnd"/>
            <w:r w:rsidRPr="0044342D">
              <w:rPr>
                <w:lang w:val="fr-FR"/>
              </w:rPr>
              <w:t xml:space="preserve"> 35.2, 38.3 et 38.4 des CGC) donner lieu à une action en dommages-intérêts ou à une demande de remboursement des coûts supplémentaires occasionnés par le retard ou défaut d’exécution</w:t>
            </w:r>
            <w:r w:rsidR="006B3AA5" w:rsidRPr="0044342D">
              <w:rPr>
                <w:lang w:val="fr-FR"/>
              </w:rPr>
              <w:t>,</w:t>
            </w:r>
          </w:p>
          <w:p w14:paraId="767F6A1B" w14:textId="72C51222" w:rsidR="006B3AA5" w:rsidRPr="0044342D" w:rsidRDefault="0044342D" w:rsidP="00F647DC">
            <w:pPr>
              <w:widowControl w:val="0"/>
              <w:spacing w:line="240" w:lineRule="auto"/>
              <w:ind w:left="733"/>
              <w:jc w:val="left"/>
              <w:rPr>
                <w:rFonts w:eastAsia="Times New Roman" w:cs="Arial"/>
                <w:b/>
                <w:bCs/>
                <w:szCs w:val="20"/>
                <w:lang w:val="fr-FR" w:eastAsia="en-GB"/>
              </w:rPr>
            </w:pPr>
            <w:proofErr w:type="gramStart"/>
            <w:r w:rsidRPr="0044342D">
              <w:rPr>
                <w:lang w:val="fr-FR"/>
              </w:rPr>
              <w:t>si</w:t>
            </w:r>
            <w:proofErr w:type="gramEnd"/>
            <w:r w:rsidRPr="0044342D">
              <w:rPr>
                <w:lang w:val="fr-FR"/>
              </w:rPr>
              <w:t>, et dans la mesure où, ledit retard ou défaut d’exécution résulte d’un cas de Force Majeure</w:t>
            </w:r>
            <w:r w:rsidR="006B3AA5" w:rsidRPr="0044342D">
              <w:rPr>
                <w:lang w:val="fr-FR"/>
              </w:rPr>
              <w:t>.</w:t>
            </w:r>
          </w:p>
          <w:p w14:paraId="60CCA358" w14:textId="77777777" w:rsidR="0044342D" w:rsidRPr="0044342D" w:rsidRDefault="0044342D" w:rsidP="0044342D">
            <w:pPr>
              <w:pStyle w:val="Heading5GCC"/>
              <w:widowControl w:val="0"/>
              <w:suppressAutoHyphens w:val="0"/>
              <w:rPr>
                <w:lang w:val="fr-FR"/>
              </w:rPr>
            </w:pPr>
            <w:r w:rsidRPr="0044342D">
              <w:rPr>
                <w:lang w:val="fr-FR"/>
              </w:rPr>
              <w:t>Si l'exécution du Contrat est substantiellement empêchée, entravée ou retardée pendant une période de plus de soixante (60) jours consécutifs ou une période globale de plus de cent vingt (120) jours en raison d'un ou de plusieurs cas de Force Majeure pendant la durée du Contrat, les parties tenteront de mettre en place une solution mutuellement satisfaisante faute de quoi l’une ou l’autre des parties pourra résilier le Contrat en notifiant l’autre partie.</w:t>
            </w:r>
          </w:p>
          <w:p w14:paraId="25A3617A" w14:textId="77777777" w:rsidR="0044342D" w:rsidRPr="0044342D" w:rsidRDefault="0044342D" w:rsidP="0044342D">
            <w:pPr>
              <w:pStyle w:val="Heading5GCC"/>
              <w:widowControl w:val="0"/>
              <w:suppressAutoHyphens w:val="0"/>
              <w:rPr>
                <w:lang w:val="fr-FR"/>
              </w:rPr>
            </w:pPr>
            <w:r w:rsidRPr="0044342D">
              <w:rPr>
                <w:lang w:val="fr-FR"/>
              </w:rPr>
              <w:t xml:space="preserve">En cas de résiliation en vertu de la </w:t>
            </w:r>
            <w:proofErr w:type="spellStart"/>
            <w:r w:rsidRPr="0044342D">
              <w:rPr>
                <w:lang w:val="fr-FR"/>
              </w:rPr>
              <w:t>sous-clause</w:t>
            </w:r>
            <w:proofErr w:type="spellEnd"/>
            <w:r w:rsidRPr="0044342D">
              <w:rPr>
                <w:lang w:val="fr-FR"/>
              </w:rPr>
              <w:t xml:space="preserve"> 38.6 ci-dessus, les droits et obligations de l’Acheteur et du Fournisseur seront ceux spécifiés aux </w:t>
            </w:r>
            <w:proofErr w:type="spellStart"/>
            <w:r w:rsidRPr="0044342D">
              <w:rPr>
                <w:lang w:val="fr-FR"/>
              </w:rPr>
              <w:t>sous-clauses</w:t>
            </w:r>
            <w:proofErr w:type="spellEnd"/>
            <w:r w:rsidRPr="0044342D">
              <w:rPr>
                <w:lang w:val="fr-FR"/>
              </w:rPr>
              <w:t xml:space="preserve"> 41.1.2 et 41.1.3 des CGC.</w:t>
            </w:r>
          </w:p>
          <w:p w14:paraId="6712962F" w14:textId="07DF5E7D" w:rsidR="006B3AA5" w:rsidRPr="0044342D" w:rsidRDefault="0044342D" w:rsidP="0044342D">
            <w:pPr>
              <w:pStyle w:val="Heading5GCC"/>
              <w:widowControl w:val="0"/>
              <w:suppressAutoHyphens w:val="0"/>
              <w:rPr>
                <w:lang w:val="fr-FR"/>
              </w:rPr>
            </w:pPr>
            <w:r w:rsidRPr="0044342D">
              <w:rPr>
                <w:lang w:val="fr-FR"/>
              </w:rPr>
              <w:t xml:space="preserve">Nonobstant les dispositions de la </w:t>
            </w:r>
            <w:proofErr w:type="spellStart"/>
            <w:r w:rsidRPr="0044342D">
              <w:rPr>
                <w:lang w:val="fr-FR"/>
              </w:rPr>
              <w:t>sous-clause</w:t>
            </w:r>
            <w:proofErr w:type="spellEnd"/>
            <w:r w:rsidRPr="0044342D">
              <w:rPr>
                <w:lang w:val="fr-FR"/>
              </w:rPr>
              <w:t> 38.5 des CGC, la Force Majeure ne pourra s’appliquer à aucune des obligations de l’Acheteur de payer le Fournisseur au titre du présent Contrat.</w:t>
            </w:r>
          </w:p>
        </w:tc>
      </w:tr>
    </w:tbl>
    <w:p w14:paraId="7923D3CF" w14:textId="02F2EBDB" w:rsidR="006B3AA5" w:rsidRPr="0044342D" w:rsidRDefault="006B3AA5" w:rsidP="00F647DC">
      <w:pPr>
        <w:pStyle w:val="Heading3GCC"/>
        <w:keepNext w:val="0"/>
        <w:widowControl w:val="0"/>
        <w:suppressAutoHyphens w:val="0"/>
        <w:spacing w:before="120" w:after="120"/>
        <w:rPr>
          <w:lang w:val="fr-FR"/>
        </w:rPr>
      </w:pPr>
      <w:bookmarkStart w:id="2539" w:name="_Toc521497741"/>
      <w:bookmarkStart w:id="2540" w:name="_Toc210987040"/>
      <w:bookmarkStart w:id="2541" w:name="_Toc448150846"/>
      <w:bookmarkStart w:id="2542" w:name="_Toc448151080"/>
      <w:bookmarkStart w:id="2543" w:name="_Toc448151252"/>
      <w:bookmarkStart w:id="2544" w:name="_Toc448151361"/>
      <w:bookmarkStart w:id="2545" w:name="_Toc512587421"/>
      <w:bookmarkStart w:id="2546" w:name="_Toc55506709"/>
      <w:bookmarkStart w:id="2547" w:name="_Toc55540958"/>
      <w:bookmarkStart w:id="2548" w:name="_Toc55561674"/>
      <w:bookmarkStart w:id="2549" w:name="_Toc55760579"/>
      <w:bookmarkStart w:id="2550" w:name="_Toc55760961"/>
      <w:bookmarkStart w:id="2551" w:name="_Toc55765882"/>
      <w:bookmarkStart w:id="2552" w:name="_Toc55933374"/>
      <w:bookmarkStart w:id="2553" w:name="_Toc56639254"/>
      <w:bookmarkStart w:id="2554" w:name="_Toc58432646"/>
      <w:r w:rsidRPr="0044342D">
        <w:rPr>
          <w:lang w:val="fr-FR"/>
        </w:rPr>
        <w:lastRenderedPageBreak/>
        <w:t xml:space="preserve">H.  </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r w:rsidR="0044342D" w:rsidRPr="0044342D">
        <w:rPr>
          <w:lang w:val="fr-FR"/>
        </w:rPr>
        <w:t>Modifications des éléments du Contrat</w:t>
      </w:r>
    </w:p>
    <w:tbl>
      <w:tblPr>
        <w:tblStyle w:val="Tabellengitternetz1"/>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2"/>
        <w:gridCol w:w="6588"/>
      </w:tblGrid>
      <w:tr w:rsidR="006B3AA5" w:rsidRPr="005F2273" w14:paraId="71233FE8" w14:textId="77777777" w:rsidTr="001D3540">
        <w:tc>
          <w:tcPr>
            <w:tcW w:w="2412" w:type="dxa"/>
          </w:tcPr>
          <w:p w14:paraId="6E81AE0C" w14:textId="0E3F9954" w:rsidR="006B3AA5" w:rsidRPr="005E3CE3" w:rsidRDefault="0044342D" w:rsidP="002C2DDD">
            <w:pPr>
              <w:pStyle w:val="Heading4GCC"/>
              <w:rPr>
                <w:lang w:val="en-US"/>
              </w:rPr>
            </w:pPr>
            <w:bookmarkStart w:id="2555" w:name="_Toc521497742"/>
            <w:bookmarkStart w:id="2556" w:name="_Toc210987041"/>
            <w:bookmarkStart w:id="2557" w:name="_Toc448150847"/>
            <w:bookmarkStart w:id="2558" w:name="_Toc448151081"/>
            <w:bookmarkStart w:id="2559" w:name="_Toc448151253"/>
            <w:bookmarkStart w:id="2560" w:name="_Toc448151362"/>
            <w:bookmarkStart w:id="2561" w:name="_Toc512587422"/>
            <w:bookmarkStart w:id="2562" w:name="_Toc55506710"/>
            <w:bookmarkStart w:id="2563" w:name="_Toc55760580"/>
            <w:bookmarkStart w:id="2564" w:name="_Toc55765883"/>
            <w:bookmarkStart w:id="2565" w:name="_Toc58432647"/>
            <w:r>
              <w:t>Modifications du Système</w:t>
            </w:r>
            <w:bookmarkEnd w:id="2555"/>
            <w:bookmarkEnd w:id="2556"/>
            <w:bookmarkEnd w:id="2557"/>
            <w:bookmarkEnd w:id="2558"/>
            <w:bookmarkEnd w:id="2559"/>
            <w:bookmarkEnd w:id="2560"/>
            <w:bookmarkEnd w:id="2561"/>
            <w:bookmarkEnd w:id="2562"/>
            <w:bookmarkEnd w:id="2563"/>
            <w:bookmarkEnd w:id="2564"/>
            <w:bookmarkEnd w:id="2565"/>
          </w:p>
        </w:tc>
        <w:tc>
          <w:tcPr>
            <w:tcW w:w="6588" w:type="dxa"/>
          </w:tcPr>
          <w:p w14:paraId="7FFEFA51" w14:textId="45ADD463" w:rsidR="006B3AA5" w:rsidRPr="005E3CE3" w:rsidRDefault="0044342D" w:rsidP="00DA25E0">
            <w:pPr>
              <w:pStyle w:val="Heading5GCC"/>
              <w:widowControl w:val="0"/>
              <w:suppressAutoHyphens w:val="0"/>
              <w:rPr>
                <w:lang w:val="en-US"/>
              </w:rPr>
            </w:pPr>
            <w:r>
              <w:t>Introduction des modifications</w:t>
            </w:r>
          </w:p>
          <w:p w14:paraId="73D5EE48" w14:textId="14CCE5AC" w:rsidR="006B3AA5" w:rsidRPr="0044342D" w:rsidRDefault="0044342D">
            <w:pPr>
              <w:pStyle w:val="Heading5GCC"/>
              <w:widowControl w:val="0"/>
              <w:numPr>
                <w:ilvl w:val="2"/>
                <w:numId w:val="41"/>
              </w:numPr>
              <w:suppressAutoHyphens w:val="0"/>
              <w:rPr>
                <w:lang w:val="fr-FR"/>
              </w:rPr>
            </w:pPr>
            <w:r>
              <w:t xml:space="preserve">Sous réserve des dispositions des sous-clauses 39.2.5 et 39.2.7 des CGC, l’Acheteur aura le droit de proposer, et ultérieurement de demander au Directeur de projet de donner instruction au Fournisseur, durant l’exécution du Contrat  de procéder à toute modification du Système, ajout au Système ou suppression du Système (collectivement dénommés « modification »), à condition que ladite modification soit conforme du cadre général du Système, qu’elle ne constitue pas un travail sans rapport, et qu’elle soit techniquement possible, compte tenu à la fois de l'état d'avancement du Système et de la compatibilité technique la modification envisagée avec la nature du Système </w:t>
            </w:r>
            <w:r>
              <w:lastRenderedPageBreak/>
              <w:t>spécifiée aux termes du Contrat</w:t>
            </w:r>
            <w:r w:rsidR="006B3AA5" w:rsidRPr="0044342D">
              <w:rPr>
                <w:lang w:val="fr-FR"/>
              </w:rPr>
              <w:t>.</w:t>
            </w:r>
          </w:p>
        </w:tc>
      </w:tr>
      <w:tr w:rsidR="006B3AA5" w:rsidRPr="005F2273" w14:paraId="4C78C604" w14:textId="77777777" w:rsidTr="001D3540">
        <w:tc>
          <w:tcPr>
            <w:tcW w:w="2412" w:type="dxa"/>
          </w:tcPr>
          <w:p w14:paraId="70579BF1" w14:textId="77777777" w:rsidR="006B3AA5" w:rsidRPr="0044342D" w:rsidRDefault="006B3AA5" w:rsidP="00D72315">
            <w:pPr>
              <w:widowControl w:val="0"/>
              <w:spacing w:after="0"/>
              <w:rPr>
                <w:lang w:val="fr-FR"/>
              </w:rPr>
            </w:pPr>
          </w:p>
        </w:tc>
        <w:tc>
          <w:tcPr>
            <w:tcW w:w="6588" w:type="dxa"/>
          </w:tcPr>
          <w:p w14:paraId="6C0665B5" w14:textId="3E7315DA" w:rsidR="006B3AA5" w:rsidRPr="0044342D" w:rsidRDefault="0044342D" w:rsidP="00D72315">
            <w:pPr>
              <w:widowControl w:val="0"/>
              <w:tabs>
                <w:tab w:val="left" w:pos="3960"/>
              </w:tabs>
              <w:ind w:left="1354" w:right="-72"/>
              <w:rPr>
                <w:rFonts w:eastAsia="Times New Roman" w:cs="Times New Roman"/>
                <w:szCs w:val="20"/>
                <w:lang w:val="fr-FR"/>
              </w:rPr>
            </w:pPr>
            <w:r>
              <w:t>Une modification pourra consister notamment, mais non exclusivement, à substituer des Technologies de l’information mises à jour et des Services correspondants conformément à la clause 23 des CGC (Extension des Biens)</w:t>
            </w:r>
            <w:r w:rsidR="006B3AA5" w:rsidRPr="0044342D">
              <w:rPr>
                <w:rFonts w:eastAsia="Times New Roman" w:cs="Times New Roman"/>
                <w:szCs w:val="20"/>
                <w:lang w:val="fr-FR"/>
              </w:rPr>
              <w:t>.</w:t>
            </w:r>
          </w:p>
        </w:tc>
      </w:tr>
      <w:tr w:rsidR="006B3AA5" w:rsidRPr="005F2273" w14:paraId="05ED77D3" w14:textId="77777777" w:rsidTr="001D3540">
        <w:tc>
          <w:tcPr>
            <w:tcW w:w="2412" w:type="dxa"/>
          </w:tcPr>
          <w:p w14:paraId="50516BA2" w14:textId="77777777" w:rsidR="006B3AA5" w:rsidRPr="0044342D" w:rsidRDefault="006B3AA5" w:rsidP="00D72315">
            <w:pPr>
              <w:widowControl w:val="0"/>
              <w:spacing w:after="0"/>
              <w:rPr>
                <w:lang w:val="fr-FR"/>
              </w:rPr>
            </w:pPr>
          </w:p>
        </w:tc>
        <w:tc>
          <w:tcPr>
            <w:tcW w:w="6588" w:type="dxa"/>
          </w:tcPr>
          <w:p w14:paraId="5E9AFA12" w14:textId="63D99947" w:rsidR="006B3AA5" w:rsidRPr="0044342D" w:rsidRDefault="0044342D" w:rsidP="00DA25E0">
            <w:pPr>
              <w:pStyle w:val="Heading5GCC"/>
              <w:widowControl w:val="0"/>
              <w:numPr>
                <w:ilvl w:val="2"/>
                <w:numId w:val="41"/>
              </w:numPr>
              <w:suppressAutoHyphens w:val="0"/>
              <w:rPr>
                <w:lang w:val="fr-FR"/>
              </w:rPr>
            </w:pPr>
            <w:r>
              <w:t>Le Fournisseur peut de temps à autre durant l'exécution du Contrat proposer à l’Acheteur (avec une copie adressée au Directeur de projet) toute modification que le Fournisseur estimera nécessaire ou souhaitable pour améliorer la qualité ou le rendement du Système. L’Acheteur peut, à sa discrétion, approuver ou rejeter toute modification proposée par le Fournisseur</w:t>
            </w:r>
            <w:r w:rsidR="006B3AA5" w:rsidRPr="0044342D">
              <w:rPr>
                <w:lang w:val="fr-FR"/>
              </w:rPr>
              <w:t>.</w:t>
            </w:r>
          </w:p>
          <w:p w14:paraId="7A7864AB" w14:textId="1C96114D" w:rsidR="006B3AA5" w:rsidRPr="0044342D" w:rsidRDefault="0044342D">
            <w:pPr>
              <w:pStyle w:val="Heading5GCC"/>
              <w:widowControl w:val="0"/>
              <w:numPr>
                <w:ilvl w:val="2"/>
                <w:numId w:val="41"/>
              </w:numPr>
              <w:suppressAutoHyphens w:val="0"/>
              <w:rPr>
                <w:lang w:val="fr-FR"/>
              </w:rPr>
            </w:pPr>
            <w:r>
              <w:t>Nonobstant les dispositions des sous-clauses 39.1.1 et 39.1.2, aucun changement imposé par un manquement du Fournisseur à ses obligations en vertu du Contrat ne peut être considéré comme une modification, et ledit changement ne doit en aucun cas entraîner un ajustement du Prix du Contrat ou du Délai de réception opérationnelle</w:t>
            </w:r>
            <w:r w:rsidR="006B3AA5" w:rsidRPr="0044342D">
              <w:rPr>
                <w:lang w:val="fr-FR"/>
              </w:rPr>
              <w:t>.</w:t>
            </w:r>
          </w:p>
          <w:p w14:paraId="77BAF60B" w14:textId="25FC6E8B" w:rsidR="006B3AA5" w:rsidRPr="0044342D" w:rsidRDefault="0044342D">
            <w:pPr>
              <w:pStyle w:val="Heading5GCC"/>
              <w:widowControl w:val="0"/>
              <w:numPr>
                <w:ilvl w:val="2"/>
                <w:numId w:val="41"/>
              </w:numPr>
              <w:suppressAutoHyphens w:val="0"/>
              <w:rPr>
                <w:lang w:val="fr-FR"/>
              </w:rPr>
            </w:pPr>
            <w:r>
              <w:t>La procédure à suivre pour mettre en œuvre les modifications est spécifiée dans les sous-clauses 39.2 et 39.3 des CGC, et de plus amples détails et modèles de documents sont fournis dans la section du Dossier d’appel d’offres relative aux modèles de formulaires</w:t>
            </w:r>
            <w:r w:rsidR="006B3AA5" w:rsidRPr="0044342D">
              <w:rPr>
                <w:lang w:val="fr-FR"/>
              </w:rPr>
              <w:t>.</w:t>
            </w:r>
          </w:p>
          <w:p w14:paraId="5A7E0300" w14:textId="4DA91483" w:rsidR="006B3AA5" w:rsidRPr="006B3DBD" w:rsidRDefault="006B3DBD">
            <w:pPr>
              <w:pStyle w:val="Heading5GCC"/>
              <w:widowControl w:val="0"/>
              <w:numPr>
                <w:ilvl w:val="2"/>
                <w:numId w:val="41"/>
              </w:numPr>
              <w:suppressAutoHyphens w:val="0"/>
              <w:rPr>
                <w:lang w:val="fr-FR"/>
              </w:rPr>
            </w:pPr>
            <w:r>
              <w:t>En outre, l’Acheteur et le Fournisseur se mettent d’accord, lors de l’élaboration du Plan de projet, sur une date antérieure à la date de Réception opérationnelle prévue, au-delà de laquelle les Exigences de l’Acheteur applicables au Système seront « gelées ». Toute modification introduite après cette date est traitée après la Réception opérationnelle</w:t>
            </w:r>
            <w:r w:rsidR="006B3AA5" w:rsidRPr="006B3DBD">
              <w:rPr>
                <w:lang w:val="fr-FR"/>
              </w:rPr>
              <w:t>.</w:t>
            </w:r>
          </w:p>
          <w:p w14:paraId="2F45EC58" w14:textId="5FC4A586" w:rsidR="006B3AA5" w:rsidRPr="006B3DBD" w:rsidRDefault="006B3DBD">
            <w:pPr>
              <w:pStyle w:val="Heading5GCC"/>
              <w:widowControl w:val="0"/>
              <w:suppressAutoHyphens w:val="0"/>
              <w:rPr>
                <w:rFonts w:cs="Arial"/>
                <w:b/>
                <w:bCs/>
                <w:lang w:val="fr-FR" w:eastAsia="en-GB"/>
              </w:rPr>
            </w:pPr>
            <w:r>
              <w:t>Modifications à l’initiative de l’Acheteur</w:t>
            </w:r>
          </w:p>
          <w:p w14:paraId="2888C18A" w14:textId="50468FD5" w:rsidR="006B3AA5" w:rsidRPr="006B3DBD" w:rsidRDefault="006B3DBD">
            <w:pPr>
              <w:pStyle w:val="Heading5GCC"/>
              <w:widowControl w:val="0"/>
              <w:numPr>
                <w:ilvl w:val="2"/>
                <w:numId w:val="41"/>
              </w:numPr>
              <w:suppressAutoHyphens w:val="0"/>
              <w:rPr>
                <w:lang w:val="fr-FR"/>
              </w:rPr>
            </w:pPr>
            <w:r>
              <w:t xml:space="preserve">Si l’Acheteur propose une modification conformément à la sous-clause 39.1.1 des CGC, il adressera au Fournisseur une « Demande pour proposition de modification», demandant au Fournisseur de préparer et de fournir au Directeur de projet, dès que possible, une « Proposition de </w:t>
            </w:r>
            <w:r>
              <w:lastRenderedPageBreak/>
              <w:t>modification » incluant les éléments suivants :</w:t>
            </w:r>
          </w:p>
          <w:p w14:paraId="21758F3F" w14:textId="3FB7EAB4" w:rsidR="006B3AA5" w:rsidRPr="006B3DBD" w:rsidRDefault="006B3DBD" w:rsidP="00F647DC">
            <w:pPr>
              <w:pStyle w:val="ListParagraph"/>
              <w:widowControl w:val="0"/>
              <w:numPr>
                <w:ilvl w:val="0"/>
                <w:numId w:val="110"/>
              </w:numPr>
              <w:ind w:left="1699"/>
              <w:contextualSpacing w:val="0"/>
              <w:rPr>
                <w:lang w:val="fr-FR"/>
              </w:rPr>
            </w:pPr>
            <w:r>
              <w:t>brève description de la modification ;</w:t>
            </w:r>
          </w:p>
          <w:p w14:paraId="36051BA2" w14:textId="3A6B16EA" w:rsidR="006B3AA5" w:rsidRPr="006B3DBD" w:rsidRDefault="006B3DBD" w:rsidP="00F647DC">
            <w:pPr>
              <w:pStyle w:val="ListParagraph"/>
              <w:widowControl w:val="0"/>
              <w:ind w:left="1699"/>
              <w:contextualSpacing w:val="0"/>
              <w:rPr>
                <w:lang w:val="fr-FR"/>
              </w:rPr>
            </w:pPr>
            <w:r>
              <w:t>impact sur le Délai de réception opérationnelle ;</w:t>
            </w:r>
          </w:p>
          <w:p w14:paraId="7D01F515" w14:textId="0E6BFFA4" w:rsidR="006B3AA5" w:rsidRPr="006B3DBD" w:rsidRDefault="006B3DBD" w:rsidP="00F647DC">
            <w:pPr>
              <w:pStyle w:val="ListParagraph"/>
              <w:widowControl w:val="0"/>
              <w:ind w:left="1699"/>
              <w:contextualSpacing w:val="0"/>
              <w:rPr>
                <w:lang w:val="fr-FR"/>
              </w:rPr>
            </w:pPr>
            <w:r>
              <w:t>coût estimatif de la modification ;</w:t>
            </w:r>
          </w:p>
          <w:p w14:paraId="4F2421A9" w14:textId="7EB09148" w:rsidR="006B3AA5" w:rsidRPr="006B3DBD" w:rsidRDefault="006B3DBD" w:rsidP="00F647DC">
            <w:pPr>
              <w:pStyle w:val="ListParagraph"/>
              <w:widowControl w:val="0"/>
              <w:ind w:left="1699"/>
              <w:contextualSpacing w:val="0"/>
              <w:rPr>
                <w:lang w:val="fr-FR"/>
              </w:rPr>
            </w:pPr>
            <w:r>
              <w:t>incidence sur les Garanties opérationnelles conformément à la clause 30 des CGC (le cas échéant) ;</w:t>
            </w:r>
          </w:p>
          <w:p w14:paraId="382C3420" w14:textId="06B3D101" w:rsidR="006B3AA5" w:rsidRPr="006B3DBD" w:rsidRDefault="006B3DBD" w:rsidP="00F647DC">
            <w:pPr>
              <w:pStyle w:val="ListParagraph"/>
              <w:widowControl w:val="0"/>
              <w:ind w:left="1699"/>
              <w:contextualSpacing w:val="0"/>
              <w:rPr>
                <w:lang w:val="fr-FR"/>
              </w:rPr>
            </w:pPr>
            <w:r>
              <w:t>effet sur toute autre disposition du Contrat</w:t>
            </w:r>
            <w:r w:rsidR="006B3AA5" w:rsidRPr="006B3DBD">
              <w:rPr>
                <w:lang w:val="fr-FR"/>
              </w:rPr>
              <w:t>.</w:t>
            </w:r>
          </w:p>
          <w:p w14:paraId="12D88067" w14:textId="65783556" w:rsidR="006B3AA5" w:rsidRPr="006B3DBD" w:rsidRDefault="006B3DBD" w:rsidP="00DA25E0">
            <w:pPr>
              <w:pStyle w:val="Heading5GCC"/>
              <w:widowControl w:val="0"/>
              <w:numPr>
                <w:ilvl w:val="2"/>
                <w:numId w:val="41"/>
              </w:numPr>
              <w:suppressAutoHyphens w:val="0"/>
              <w:rPr>
                <w:lang w:val="fr-FR"/>
              </w:rPr>
            </w:pPr>
            <w:r>
              <w:t>Avant de préparer et de soumettre la « Proposition de modification », le Fournisseur soumet au Directeur de projet un « Devis d’établissement de proposition de modification », qui est une estimation du coût afférent à la préparation de la proposition de modification, outre une première ébauche de la démarche suggérée et le coût de mise en œuvre des changements. À la réception de Devis d’établissement de modification de la proposition du Fournisseur, l’Acheteur peut :</w:t>
            </w:r>
          </w:p>
          <w:p w14:paraId="16C29B8E" w14:textId="6883656B" w:rsidR="00F61D4B" w:rsidRPr="006B3DBD" w:rsidRDefault="006B3DBD" w:rsidP="00F647DC">
            <w:pPr>
              <w:pStyle w:val="ListParagraph"/>
              <w:widowControl w:val="0"/>
              <w:numPr>
                <w:ilvl w:val="0"/>
                <w:numId w:val="47"/>
              </w:numPr>
              <w:ind w:left="1699"/>
              <w:contextualSpacing w:val="0"/>
              <w:rPr>
                <w:lang w:val="fr-FR"/>
              </w:rPr>
            </w:pPr>
            <w:r>
              <w:t>accepter l'estimation du Fournisseur et lui donner des instructions pour qu’il entreprenne la préparation de la proposition de modification ;</w:t>
            </w:r>
          </w:p>
          <w:p w14:paraId="42D6498A" w14:textId="09CBC42D" w:rsidR="00F61D4B" w:rsidRPr="006B3DBD" w:rsidRDefault="006B3DBD" w:rsidP="00F647DC">
            <w:pPr>
              <w:pStyle w:val="ListParagraph"/>
              <w:widowControl w:val="0"/>
              <w:numPr>
                <w:ilvl w:val="0"/>
                <w:numId w:val="47"/>
              </w:numPr>
              <w:ind w:left="1699"/>
              <w:contextualSpacing w:val="0"/>
              <w:rPr>
                <w:lang w:val="fr-FR"/>
              </w:rPr>
            </w:pPr>
            <w:r>
              <w:t>indiquer au Fournisseur les parties de l’estimation qu’il juge inacceptables, et lui demander de revoir son devis ; ou</w:t>
            </w:r>
          </w:p>
          <w:p w14:paraId="31CFFA64" w14:textId="0AA1BE0D" w:rsidR="006B3AA5" w:rsidRPr="006B3DBD" w:rsidRDefault="006B3DBD" w:rsidP="00F647DC">
            <w:pPr>
              <w:pStyle w:val="ListParagraph"/>
              <w:widowControl w:val="0"/>
              <w:numPr>
                <w:ilvl w:val="0"/>
                <w:numId w:val="47"/>
              </w:numPr>
              <w:ind w:left="1699"/>
              <w:contextualSpacing w:val="0"/>
              <w:rPr>
                <w:lang w:val="fr-FR"/>
              </w:rPr>
            </w:pPr>
            <w:r>
              <w:t>indiquer au Fournisseur que l’Acheteur n’a pas l’intention de procéder à la modification</w:t>
            </w:r>
            <w:r w:rsidR="006B3AA5" w:rsidRPr="006B3DBD">
              <w:rPr>
                <w:lang w:val="fr-FR"/>
              </w:rPr>
              <w:t>.</w:t>
            </w:r>
          </w:p>
          <w:p w14:paraId="12C59E34" w14:textId="5E3942BC" w:rsidR="006B3AA5" w:rsidRPr="006B3DBD" w:rsidRDefault="006B3DBD" w:rsidP="00DA25E0">
            <w:pPr>
              <w:pStyle w:val="Heading5GCC"/>
              <w:widowControl w:val="0"/>
              <w:numPr>
                <w:ilvl w:val="2"/>
                <w:numId w:val="41"/>
              </w:numPr>
              <w:suppressAutoHyphens w:val="0"/>
              <w:rPr>
                <w:lang w:val="fr-FR"/>
              </w:rPr>
            </w:pPr>
            <w:r>
              <w:t>À la réception des instructions de l’Acheteur visées à la sous-clause 39.2.2 (a), le Fournisseur doit entreprendre, avec la diligence voulue, la préparation de la proposition de modification, conformément à la sous-clause 39.2.1 des CGC. Le Fournisseur peut, à sa discrétion, spécifier un délai de validité pour la proposition de modification, si, au terme de ce délai l’Acheteur et le Fournisseur ne sont pas parvenus à un accord conformément à la sous-clause 39.2.6 ci-après, les dispositions de la sous-clause 39.2.7 s’appliqueront</w:t>
            </w:r>
            <w:r w:rsidR="006B3AA5" w:rsidRPr="006B3DBD">
              <w:rPr>
                <w:lang w:val="fr-FR"/>
              </w:rPr>
              <w:t>.</w:t>
            </w:r>
          </w:p>
          <w:p w14:paraId="4252FC7E" w14:textId="67B57580" w:rsidR="006B3AA5" w:rsidRPr="006B3DBD" w:rsidRDefault="006B3DBD">
            <w:pPr>
              <w:pStyle w:val="Heading5GCC"/>
              <w:widowControl w:val="0"/>
              <w:numPr>
                <w:ilvl w:val="2"/>
                <w:numId w:val="41"/>
              </w:numPr>
              <w:suppressAutoHyphens w:val="0"/>
              <w:rPr>
                <w:lang w:val="fr-FR"/>
              </w:rPr>
            </w:pPr>
            <w:r>
              <w:t xml:space="preserve">Le coût afférent à une modification doit être calculé, dans la mesure du possible, conformément aux taux et prix figurant dans le Contrat. Si la modification est d’une nature telle que les taux et prix du Contrat ne sont pas inéquitables, les parties </w:t>
            </w:r>
            <w:r>
              <w:lastRenderedPageBreak/>
              <w:t>au Contrat devront se mettre d’accord sur d’autres taux à utiliser pour évaluer le coût de la modification</w:t>
            </w:r>
            <w:r w:rsidR="006B3AA5" w:rsidRPr="006B3DBD">
              <w:rPr>
                <w:lang w:val="fr-FR"/>
              </w:rPr>
              <w:t>.</w:t>
            </w:r>
          </w:p>
          <w:p w14:paraId="04AD522E" w14:textId="2FC30AD1" w:rsidR="006B3AA5" w:rsidRPr="006B3DBD" w:rsidRDefault="006B3DBD">
            <w:pPr>
              <w:pStyle w:val="Heading5GCC"/>
              <w:widowControl w:val="0"/>
              <w:numPr>
                <w:ilvl w:val="2"/>
                <w:numId w:val="41"/>
              </w:numPr>
              <w:suppressAutoHyphens w:val="0"/>
              <w:rPr>
                <w:lang w:val="fr-FR"/>
              </w:rPr>
            </w:pPr>
            <w:r>
              <w:t>S’il apparaît, avant ou pendant la préparation de la proposition de modification, que ladite modification et de tous les autres ordres de modification déjà devenus obligatoires pour le Fournisseur aux termes de la présente clause 39 aura globalement pour effet d’augmenter ou de réduire de plus de quinze pour cent (15 %) le Prix du Contrat initialement stipulé à l’Article 2 (Prix du Contrat et conditions de paiement) de l'accord contractuel, le Fournisseur pourra notifier son objection par écrit avant de fournir la proposition de modification. Si l’Acheteur accepte l’objection du Fournisseur, l’Acheteur retirera la modification proposée et en notifiera le Fournisseur par écrit</w:t>
            </w:r>
            <w:r w:rsidR="006B3AA5" w:rsidRPr="006B3DBD">
              <w:rPr>
                <w:lang w:val="fr-FR"/>
              </w:rPr>
              <w:t>.</w:t>
            </w:r>
          </w:p>
          <w:p w14:paraId="0836717A" w14:textId="620CA963" w:rsidR="006B3AA5" w:rsidRPr="006B3DBD" w:rsidRDefault="006B3DBD">
            <w:pPr>
              <w:pStyle w:val="Heading5GCC"/>
              <w:widowControl w:val="0"/>
              <w:numPr>
                <w:ilvl w:val="2"/>
                <w:numId w:val="41"/>
              </w:numPr>
              <w:suppressAutoHyphens w:val="0"/>
              <w:rPr>
                <w:lang w:val="fr-FR"/>
              </w:rPr>
            </w:pPr>
            <w:r>
              <w:t>Le défaut d’objection par le Fournisseur une demande pour proposition de modification n’affectera ni son droit d’objecter à toute modification ou tout ordre de modification requis ultérieurement, ni son droit de tenir compte, lors d’une éventuelle objection ultérieure, du pourcentage d’augmentation ou de réduction du Prix du Contrat occasionné par toute modification à laquelle le Fournisseur ne s’est pas opposé</w:t>
            </w:r>
            <w:r w:rsidR="006B3AA5" w:rsidRPr="006B3DBD">
              <w:rPr>
                <w:lang w:val="fr-FR"/>
              </w:rPr>
              <w:t>.</w:t>
            </w:r>
          </w:p>
          <w:p w14:paraId="2BAC02BA" w14:textId="29D0609F" w:rsidR="006B3AA5" w:rsidRPr="006B3DBD" w:rsidRDefault="006B3DBD">
            <w:pPr>
              <w:pStyle w:val="Heading5GCC"/>
              <w:widowControl w:val="0"/>
              <w:numPr>
                <w:ilvl w:val="2"/>
                <w:numId w:val="41"/>
              </w:numPr>
              <w:suppressAutoHyphens w:val="0"/>
              <w:rPr>
                <w:lang w:val="fr-FR"/>
              </w:rPr>
            </w:pPr>
            <w:r>
              <w:t xml:space="preserve">Dès réception de la proposition de modification, l’Acheteur et le Fournisseur devront trouver accord mutuellement sur toutes les données qu’elle contiendra. Dans les quatorze (14) jours qui suivront un tel accord, l’Acheteur, s’il a l’intention d’entreprendre la modification, émettra à l’intention du Fournisseur un ordre de modification. Si l’Acheteur est dans l’impossibilité de prendre une décision dans les quatorze (14) jours, il en avisera le Fournisseur en précisant la date à laquelle le Fournisseur pourra s’attendre à une décision. Si l’Acheteur décide de ne pas donner suite à la modification pour quelque raison que ce soit, il en avisera le Fournisseur dans le même délai de quatorze (14) jours. Dans ce cas, le Fournisseur aura droit au remboursement de tous les frais qu’il aura raisonnablement supportés pour la préparation de la proposition de modification, à condition que ces frais ne dépassent pas la somme que le Fournisseur aura indiquée dans son devis d’établissement de </w:t>
            </w:r>
            <w:r>
              <w:lastRenderedPageBreak/>
              <w:t>proposition de modification soumis conformément aux dispositions de la sous-clause 39.2.2 ci-dessus</w:t>
            </w:r>
            <w:r w:rsidR="006B3AA5" w:rsidRPr="006B3DBD">
              <w:rPr>
                <w:lang w:val="fr-FR"/>
              </w:rPr>
              <w:t>.</w:t>
            </w:r>
          </w:p>
          <w:p w14:paraId="00F17643" w14:textId="0E125C84" w:rsidR="006B3AA5" w:rsidRPr="006B3DBD" w:rsidRDefault="006B3DBD">
            <w:pPr>
              <w:pStyle w:val="Heading5GCC"/>
              <w:widowControl w:val="0"/>
              <w:numPr>
                <w:ilvl w:val="2"/>
                <w:numId w:val="41"/>
              </w:numPr>
              <w:suppressAutoHyphens w:val="0"/>
              <w:rPr>
                <w:lang w:val="fr-FR"/>
              </w:rPr>
            </w:pPr>
            <w:r>
              <w:t>Si l’Acheteur et le Fournisseur ne peuvent parvenir à un accord sur l’évaluation du coût de la modification, sur un ajustement équitable du Délai de réception opérationnelle, ou sur toute autre question identifiée au niveau de la proposition de modification, la modification ne sera pas mise en œuvre. La présente disposition ne limite toutefois pas les droits dont dispose l’une ou l’autre des parties aux termes de la clause 6 des CGC (Règlement des Différends)</w:t>
            </w:r>
            <w:r w:rsidR="006B3AA5" w:rsidRPr="006B3DBD">
              <w:rPr>
                <w:lang w:val="fr-FR"/>
              </w:rPr>
              <w:t>.</w:t>
            </w:r>
          </w:p>
          <w:p w14:paraId="4A528FE7" w14:textId="7628D828" w:rsidR="006B3AA5" w:rsidRPr="006B3DBD" w:rsidRDefault="006B3DBD">
            <w:pPr>
              <w:pStyle w:val="Heading5GCC"/>
              <w:widowControl w:val="0"/>
              <w:suppressAutoHyphens w:val="0"/>
              <w:rPr>
                <w:rFonts w:cs="Arial"/>
                <w:b/>
                <w:bCs/>
                <w:lang w:val="fr-FR" w:eastAsia="en-GB"/>
              </w:rPr>
            </w:pPr>
            <w:r>
              <w:t>Modifications à l’initiative du Fournisseur</w:t>
            </w:r>
          </w:p>
          <w:p w14:paraId="5C676729" w14:textId="1196FC5D" w:rsidR="006B3AA5" w:rsidRPr="006B3DBD" w:rsidRDefault="006B3DBD">
            <w:pPr>
              <w:widowControl w:val="0"/>
              <w:tabs>
                <w:tab w:val="left" w:pos="3960"/>
              </w:tabs>
              <w:ind w:left="707" w:right="-72"/>
              <w:rPr>
                <w:rFonts w:eastAsia="Times New Roman" w:cs="Times New Roman"/>
                <w:szCs w:val="20"/>
                <w:lang w:val="fr-FR"/>
              </w:rPr>
            </w:pPr>
            <w:r>
              <w:t>Si le Fournisseur propose une modification conformément à la sous-clause 39.1.2 des CGC, il adressera par écrit au Directeur de projet « Offre de proposition de modification », indiquant les raisons de ladite proposition et comprenant les informations spécifiées à la sous-clause 39.2.1 des CGC. Dès réception de l’offre de proposition de modification, les parties suivront les procédures définies dans les sous-clauses 39.2.6 et 39.2.7 ci-dessus. Cependant, si l’Acheteur décide de ne pas donner suite ou si l’Acheteur et le Fournisseur ne peuvent se mettre d’accord sur la modification au cours de la durée de validité que le Fournisseur aura spécifiée dans son offre de proposition de modification, le Fournisseur n’aura pas droit au remboursement des frais de préparation de la proposition de modification, à moins que l’Acheteur et le Fournisseur n’aient convenu du contraire</w:t>
            </w:r>
            <w:r w:rsidR="006B3AA5" w:rsidRPr="006B3DBD">
              <w:rPr>
                <w:rFonts w:eastAsia="Times New Roman" w:cs="Times New Roman"/>
                <w:szCs w:val="20"/>
                <w:lang w:val="fr-FR"/>
              </w:rPr>
              <w:t>.</w:t>
            </w:r>
          </w:p>
        </w:tc>
      </w:tr>
      <w:tr w:rsidR="006B3AA5" w:rsidRPr="005F2273" w14:paraId="506A1265" w14:textId="77777777" w:rsidTr="001D3540">
        <w:trPr>
          <w:trHeight w:val="600"/>
        </w:trPr>
        <w:tc>
          <w:tcPr>
            <w:tcW w:w="2412" w:type="dxa"/>
          </w:tcPr>
          <w:p w14:paraId="021A8AA9" w14:textId="1D53210E" w:rsidR="006B3AA5" w:rsidRPr="00B138F3" w:rsidRDefault="00B138F3" w:rsidP="002C2DDD">
            <w:pPr>
              <w:pStyle w:val="Heading4GCC"/>
              <w:rPr>
                <w:lang w:val="fr-FR"/>
              </w:rPr>
            </w:pPr>
            <w:bookmarkStart w:id="2566" w:name="_Toc521497743"/>
            <w:bookmarkStart w:id="2567" w:name="_Toc210987042"/>
            <w:bookmarkStart w:id="2568" w:name="_Toc448150848"/>
            <w:bookmarkStart w:id="2569" w:name="_Toc448151082"/>
            <w:bookmarkStart w:id="2570" w:name="_Toc448151254"/>
            <w:bookmarkStart w:id="2571" w:name="_Toc448151363"/>
            <w:bookmarkStart w:id="2572" w:name="_Toc512587423"/>
            <w:bookmarkStart w:id="2573" w:name="_Toc55506711"/>
            <w:bookmarkStart w:id="2574" w:name="_Toc55760581"/>
            <w:bookmarkStart w:id="2575" w:name="_Toc55765884"/>
            <w:bookmarkStart w:id="2576" w:name="_Toc58432648"/>
            <w:r>
              <w:lastRenderedPageBreak/>
              <w:t>Prolongation du délai de réception opérationnelle</w:t>
            </w:r>
            <w:bookmarkEnd w:id="2566"/>
            <w:bookmarkEnd w:id="2567"/>
            <w:bookmarkEnd w:id="2568"/>
            <w:bookmarkEnd w:id="2569"/>
            <w:bookmarkEnd w:id="2570"/>
            <w:bookmarkEnd w:id="2571"/>
            <w:bookmarkEnd w:id="2572"/>
            <w:bookmarkEnd w:id="2573"/>
            <w:bookmarkEnd w:id="2574"/>
            <w:bookmarkEnd w:id="2575"/>
            <w:bookmarkEnd w:id="2576"/>
          </w:p>
        </w:tc>
        <w:tc>
          <w:tcPr>
            <w:tcW w:w="6588" w:type="dxa"/>
          </w:tcPr>
          <w:p w14:paraId="4F4620ED" w14:textId="43186287" w:rsidR="006B3AA5" w:rsidRPr="00B138F3" w:rsidRDefault="00B138F3" w:rsidP="00DA25E0">
            <w:pPr>
              <w:pStyle w:val="Heading5GCC"/>
              <w:widowControl w:val="0"/>
              <w:suppressAutoHyphens w:val="0"/>
              <w:rPr>
                <w:rFonts w:cs="Arial"/>
                <w:b/>
                <w:bCs/>
                <w:lang w:val="fr-FR" w:eastAsia="en-GB"/>
              </w:rPr>
            </w:pPr>
            <w:r>
              <w:t>Le ou les délais de réception opérationnelle spécifiés dans le Calendrier d’exécution seront prolongés si le Fournisseur est retardé ou empêché dans l'exécution de l’une de ses obligations au titre du Contrat pour l’un des motifs suivants :</w:t>
            </w:r>
          </w:p>
        </w:tc>
      </w:tr>
      <w:tr w:rsidR="006B3AA5" w:rsidRPr="005F2273" w14:paraId="22C27496" w14:textId="77777777" w:rsidTr="001D3540">
        <w:tc>
          <w:tcPr>
            <w:tcW w:w="2412" w:type="dxa"/>
          </w:tcPr>
          <w:p w14:paraId="1050858F" w14:textId="77777777" w:rsidR="006B3AA5" w:rsidRPr="00B138F3" w:rsidRDefault="006B3AA5" w:rsidP="00D72315">
            <w:pPr>
              <w:widowControl w:val="0"/>
              <w:spacing w:after="200"/>
              <w:rPr>
                <w:lang w:val="fr-FR"/>
              </w:rPr>
            </w:pPr>
          </w:p>
        </w:tc>
        <w:tc>
          <w:tcPr>
            <w:tcW w:w="6588" w:type="dxa"/>
          </w:tcPr>
          <w:p w14:paraId="7C2082C2" w14:textId="76622773" w:rsidR="001865DF" w:rsidRPr="00B138F3" w:rsidRDefault="00B138F3" w:rsidP="00F647DC">
            <w:pPr>
              <w:pStyle w:val="ListParagraph"/>
              <w:widowControl w:val="0"/>
              <w:numPr>
                <w:ilvl w:val="0"/>
                <w:numId w:val="48"/>
              </w:numPr>
              <w:ind w:left="1132"/>
              <w:contextualSpacing w:val="0"/>
              <w:rPr>
                <w:lang w:val="fr-FR"/>
              </w:rPr>
            </w:pPr>
            <w:r>
              <w:t>une modification du Système conformément aux dispositions de la clause 39 des CGC (Modifications du Système) ;</w:t>
            </w:r>
          </w:p>
          <w:p w14:paraId="06453515" w14:textId="68A8C538" w:rsidR="001865DF" w:rsidRPr="00B138F3" w:rsidRDefault="00B138F3" w:rsidP="00F647DC">
            <w:pPr>
              <w:pStyle w:val="ListParagraph"/>
              <w:widowControl w:val="0"/>
              <w:ind w:left="1132"/>
              <w:contextualSpacing w:val="0"/>
              <w:rPr>
                <w:lang w:val="fr-FR"/>
              </w:rPr>
            </w:pPr>
            <w:r>
              <w:t>un cas de Force Majeure conformément aux dispositions de la clause 38 des CGC (Force Majeure) ;</w:t>
            </w:r>
          </w:p>
          <w:p w14:paraId="2812099F" w14:textId="1CF05175" w:rsidR="001865DF" w:rsidRPr="00B138F3" w:rsidRDefault="00B138F3" w:rsidP="00F647DC">
            <w:pPr>
              <w:pStyle w:val="ListParagraph"/>
              <w:widowControl w:val="0"/>
              <w:ind w:left="1132"/>
              <w:contextualSpacing w:val="0"/>
              <w:rPr>
                <w:lang w:val="fr-FR"/>
              </w:rPr>
            </w:pPr>
            <w:r>
              <w:t>un manquement de l’Acheteur ; ou</w:t>
            </w:r>
          </w:p>
          <w:p w14:paraId="5707EBEE" w14:textId="169A3F53" w:rsidR="006B3AA5" w:rsidRPr="00B138F3" w:rsidRDefault="00B138F3" w:rsidP="00F647DC">
            <w:pPr>
              <w:pStyle w:val="ListParagraph"/>
              <w:widowControl w:val="0"/>
              <w:ind w:left="1132"/>
              <w:contextualSpacing w:val="0"/>
              <w:rPr>
                <w:lang w:val="fr-FR"/>
              </w:rPr>
            </w:pPr>
            <w:r>
              <w:t>toute autre raison spécifiquement mentionnée dans le Contrat ;</w:t>
            </w:r>
          </w:p>
          <w:p w14:paraId="65F2FB20" w14:textId="4A372B4F" w:rsidR="006B3AA5" w:rsidRPr="00B138F3" w:rsidRDefault="00B138F3" w:rsidP="00DA25E0">
            <w:pPr>
              <w:widowControl w:val="0"/>
              <w:tabs>
                <w:tab w:val="left" w:pos="3960"/>
              </w:tabs>
              <w:ind w:left="707" w:right="-72"/>
              <w:rPr>
                <w:rFonts w:eastAsia="Times New Roman" w:cs="Times New Roman"/>
                <w:szCs w:val="20"/>
                <w:lang w:val="fr-FR"/>
              </w:rPr>
            </w:pPr>
            <w:r>
              <w:lastRenderedPageBreak/>
              <w:t>ladite prolongation sera d'une durée équitable et raisonnable en toutes circonstances et elle reflétera correctement le retard ou l'empêchement subi par le Fournisseur</w:t>
            </w:r>
            <w:r w:rsidR="006B3AA5" w:rsidRPr="00B138F3">
              <w:rPr>
                <w:rFonts w:eastAsia="Times New Roman" w:cs="Times New Roman"/>
                <w:szCs w:val="20"/>
                <w:lang w:val="fr-FR"/>
              </w:rPr>
              <w:t>.</w:t>
            </w:r>
          </w:p>
          <w:p w14:paraId="42E42953" w14:textId="77777777" w:rsidR="00B138F3" w:rsidRPr="005E3CE3" w:rsidRDefault="00B138F3" w:rsidP="00B138F3">
            <w:pPr>
              <w:pStyle w:val="Heading5GCC"/>
              <w:widowControl w:val="0"/>
              <w:suppressAutoHyphens w:val="0"/>
              <w:rPr>
                <w:rFonts w:cs="Arial"/>
                <w:b/>
                <w:bCs/>
              </w:rPr>
            </w:pPr>
            <w:r>
              <w:t>Sauf si le Contrat en dispose autrement, le Fournisseur devra soumettre au Directeur de projet une demande de prolongation du délai de réception opérationnelle, accompagnée des renseignements nécessaires sur l’événement ou la circonstance justifiant cette prolongation dès que cela sera raisonnablement possible après le début de l’événement ou de la circonstance en question. Dès que cela sera raisonnablement possible après réception de ladite demande et des états justificatifs de la demande, l’Acheteur et le Fournisseur se mettront d’accord sur la durée de la prolongation. Si le Fournisseur n'accepte pas la durée équitable et raisonnable de la prolongation définie par l’Acheteur, il pourra soumettre le différent pour traitement conformément aux dispositions de résolution de litiges conformément à la clause 6 des CGC.</w:t>
            </w:r>
          </w:p>
          <w:p w14:paraId="46436690" w14:textId="46121EBB" w:rsidR="006B3AA5" w:rsidRPr="00B138F3" w:rsidRDefault="00B138F3" w:rsidP="00B138F3">
            <w:pPr>
              <w:pStyle w:val="Heading5GCC"/>
              <w:widowControl w:val="0"/>
              <w:suppressAutoHyphens w:val="0"/>
              <w:rPr>
                <w:lang w:val="fr-FR"/>
              </w:rPr>
            </w:pPr>
            <w:r>
              <w:t>Le Fournisseur devra à tout moment faire ce qui est raisonnablement en son pouvoir pour minimiser tout retard dans l'exécution de ses obligations au titre du Contrat.</w:t>
            </w:r>
            <w:r w:rsidR="006B3AA5" w:rsidRPr="00B138F3">
              <w:rPr>
                <w:lang w:val="fr-FR"/>
              </w:rPr>
              <w:t>.</w:t>
            </w:r>
          </w:p>
        </w:tc>
      </w:tr>
      <w:tr w:rsidR="006B3AA5" w:rsidRPr="005F2273" w14:paraId="50017BE2" w14:textId="77777777" w:rsidTr="001D3540">
        <w:tc>
          <w:tcPr>
            <w:tcW w:w="2412" w:type="dxa"/>
          </w:tcPr>
          <w:p w14:paraId="18FF62E8" w14:textId="48AFD80A" w:rsidR="006B3AA5" w:rsidRPr="005E3CE3" w:rsidRDefault="00B138F3" w:rsidP="002C2DDD">
            <w:pPr>
              <w:pStyle w:val="Heading4GCC"/>
              <w:rPr>
                <w:lang w:val="en-US"/>
              </w:rPr>
            </w:pPr>
            <w:bookmarkStart w:id="2577" w:name="_Toc521497744"/>
            <w:bookmarkStart w:id="2578" w:name="_Toc210987043"/>
            <w:bookmarkStart w:id="2579" w:name="_Toc448150849"/>
            <w:bookmarkStart w:id="2580" w:name="_Toc448151083"/>
            <w:bookmarkStart w:id="2581" w:name="_Toc448151255"/>
            <w:bookmarkStart w:id="2582" w:name="_Toc448151364"/>
            <w:bookmarkStart w:id="2583" w:name="_Toc512587424"/>
            <w:bookmarkStart w:id="2584" w:name="_Toc55506712"/>
            <w:bookmarkStart w:id="2585" w:name="_Toc55760582"/>
            <w:bookmarkStart w:id="2586" w:name="_Toc55765885"/>
            <w:bookmarkStart w:id="2587" w:name="_Toc58432649"/>
            <w:r>
              <w:lastRenderedPageBreak/>
              <w:t>Résiliation</w:t>
            </w:r>
            <w:bookmarkEnd w:id="2577"/>
            <w:bookmarkEnd w:id="2578"/>
            <w:bookmarkEnd w:id="2579"/>
            <w:bookmarkEnd w:id="2580"/>
            <w:bookmarkEnd w:id="2581"/>
            <w:bookmarkEnd w:id="2582"/>
            <w:bookmarkEnd w:id="2583"/>
            <w:bookmarkEnd w:id="2584"/>
            <w:bookmarkEnd w:id="2585"/>
            <w:bookmarkEnd w:id="2586"/>
            <w:bookmarkEnd w:id="2587"/>
          </w:p>
        </w:tc>
        <w:tc>
          <w:tcPr>
            <w:tcW w:w="6588" w:type="dxa"/>
          </w:tcPr>
          <w:p w14:paraId="18820B8A" w14:textId="367E4EFE" w:rsidR="006B3AA5" w:rsidRPr="00B138F3" w:rsidRDefault="00B138F3" w:rsidP="00DA25E0">
            <w:pPr>
              <w:pStyle w:val="Heading5GCC"/>
              <w:widowControl w:val="0"/>
              <w:suppressAutoHyphens w:val="0"/>
              <w:rPr>
                <w:rFonts w:cs="Arial"/>
                <w:b/>
                <w:bCs/>
                <w:lang w:val="fr-FR" w:eastAsia="en-GB"/>
              </w:rPr>
            </w:pPr>
            <w:r>
              <w:t>Résiliation au gré de l’Acheteur</w:t>
            </w:r>
          </w:p>
        </w:tc>
      </w:tr>
      <w:tr w:rsidR="006B3AA5" w:rsidRPr="005F2273" w14:paraId="673F48B2" w14:textId="77777777" w:rsidTr="001D3540">
        <w:tc>
          <w:tcPr>
            <w:tcW w:w="2412" w:type="dxa"/>
          </w:tcPr>
          <w:p w14:paraId="63FA6344" w14:textId="77777777" w:rsidR="006B3AA5" w:rsidRPr="00B138F3" w:rsidRDefault="006B3AA5" w:rsidP="00D72315">
            <w:pPr>
              <w:widowControl w:val="0"/>
              <w:spacing w:after="200"/>
              <w:rPr>
                <w:lang w:val="fr-FR"/>
              </w:rPr>
            </w:pPr>
          </w:p>
        </w:tc>
        <w:tc>
          <w:tcPr>
            <w:tcW w:w="6588" w:type="dxa"/>
          </w:tcPr>
          <w:p w14:paraId="17BF2390" w14:textId="301B9540" w:rsidR="006B3AA5" w:rsidRPr="00B138F3" w:rsidRDefault="00B138F3" w:rsidP="00DA25E0">
            <w:pPr>
              <w:pStyle w:val="Heading5GCC"/>
              <w:widowControl w:val="0"/>
              <w:numPr>
                <w:ilvl w:val="2"/>
                <w:numId w:val="41"/>
              </w:numPr>
              <w:suppressAutoHyphens w:val="0"/>
              <w:rPr>
                <w:lang w:val="fr-FR"/>
              </w:rPr>
            </w:pPr>
            <w:r>
              <w:t>L’Acheteur peut à tout moment résilier le Contrat pour quelque raison que ce soit (y compris l'expiration, la suspension, ou la résiliation totale ou partielle du Compact conformément aux termes du Compact) en adressant au Fournisseur une notification à cet effet faisant référence à la présente sous-clause 41.1 des CGC</w:t>
            </w:r>
            <w:r w:rsidR="006B3AA5" w:rsidRPr="00B138F3">
              <w:rPr>
                <w:lang w:val="fr-FR"/>
              </w:rPr>
              <w:t>.</w:t>
            </w:r>
          </w:p>
          <w:p w14:paraId="1AC40875" w14:textId="4745B00A" w:rsidR="006B3AA5" w:rsidRPr="00B138F3" w:rsidRDefault="00B138F3">
            <w:pPr>
              <w:pStyle w:val="Heading5GCC"/>
              <w:widowControl w:val="0"/>
              <w:numPr>
                <w:ilvl w:val="2"/>
                <w:numId w:val="41"/>
              </w:numPr>
              <w:suppressAutoHyphens w:val="0"/>
              <w:rPr>
                <w:lang w:val="fr-FR"/>
              </w:rPr>
            </w:pPr>
            <w:r>
              <w:t>À la réception de la notification de résiliation adressée en application de la sous-clause 41.1.1 des CGC, le Fournisseur doit, dès que cela sera raisonnablement possible ou à la date spécifiée dans la notification de résiliation :</w:t>
            </w:r>
          </w:p>
          <w:p w14:paraId="6D852C5F" w14:textId="28C8F77C" w:rsidR="006B3AA5" w:rsidRPr="00B138F3" w:rsidRDefault="00B138F3" w:rsidP="00F647DC">
            <w:pPr>
              <w:pStyle w:val="ListParagraph"/>
              <w:widowControl w:val="0"/>
              <w:numPr>
                <w:ilvl w:val="0"/>
                <w:numId w:val="119"/>
              </w:numPr>
              <w:ind w:left="1699"/>
              <w:contextualSpacing w:val="0"/>
              <w:rPr>
                <w:lang w:val="fr-FR"/>
              </w:rPr>
            </w:pPr>
            <w:r>
              <w:t xml:space="preserve">interrompre tout travail, à l'exception des travaux que l’Acheteur peut avoir spécifiés dans sa notification dans le seul but de protéger la partie du Système déjà exécutée, ou de tout travail nécessaire pour laisser le Site dans un état propre </w:t>
            </w:r>
            <w:r>
              <w:br/>
              <w:t>et sûr ;</w:t>
            </w:r>
          </w:p>
          <w:p w14:paraId="2904175F" w14:textId="7F59B6BE" w:rsidR="006B3AA5" w:rsidRPr="00B138F3" w:rsidRDefault="00B138F3" w:rsidP="00F647DC">
            <w:pPr>
              <w:pStyle w:val="List2Paragraoh"/>
              <w:widowControl w:val="0"/>
              <w:ind w:left="1699"/>
              <w:contextualSpacing w:val="0"/>
              <w:rPr>
                <w:lang w:val="fr-FR"/>
              </w:rPr>
            </w:pPr>
            <w:r>
              <w:t xml:space="preserve">résilier tous les contrats de sous-traitance, à l’exception de ceux devant être cédés à l’Acheteur aux termes de la sous-clause 41.1.2 </w:t>
            </w:r>
            <w:r>
              <w:lastRenderedPageBreak/>
              <w:t>(d) (iii) ci-après ;</w:t>
            </w:r>
          </w:p>
          <w:p w14:paraId="1D016FDB" w14:textId="2E1B6491" w:rsidR="006B3AA5" w:rsidRPr="00B138F3" w:rsidRDefault="00B138F3" w:rsidP="00F647DC">
            <w:pPr>
              <w:pStyle w:val="List2Paragraoh"/>
              <w:widowControl w:val="0"/>
              <w:ind w:left="1699"/>
              <w:contextualSpacing w:val="0"/>
              <w:rPr>
                <w:lang w:val="fr-FR"/>
              </w:rPr>
            </w:pPr>
            <w:r>
              <w:t>retirer du site tout l’Équipement du Fournisseur rapatrier le personnel du Fournisseur et de ses Sous-traitants, retirer du site les décombres, déchets et débris de toute sorte ;</w:t>
            </w:r>
          </w:p>
          <w:p w14:paraId="5B2CDDF4" w14:textId="17E2F5D0" w:rsidR="006B3AA5" w:rsidRPr="00B138F3" w:rsidRDefault="00B138F3" w:rsidP="00F647DC">
            <w:pPr>
              <w:pStyle w:val="List2Paragraoh"/>
              <w:widowControl w:val="0"/>
              <w:ind w:left="1699"/>
              <w:contextualSpacing w:val="0"/>
              <w:rPr>
                <w:lang w:val="fr-FR"/>
              </w:rPr>
            </w:pPr>
            <w:r>
              <w:t>de plus, sous réserve du paiement spécifié à la sous-clause 41.1.3 ci-après, le Fournisseur devra :</w:t>
            </w:r>
          </w:p>
          <w:p w14:paraId="634BB8B9" w14:textId="2EDED85E" w:rsidR="006B3AA5" w:rsidRPr="00B138F3" w:rsidRDefault="00B138F3" w:rsidP="004204A4">
            <w:pPr>
              <w:pStyle w:val="ListParagraph"/>
              <w:widowControl w:val="0"/>
              <w:numPr>
                <w:ilvl w:val="0"/>
                <w:numId w:val="132"/>
              </w:numPr>
              <w:ind w:left="2292" w:hanging="425"/>
              <w:contextualSpacing w:val="0"/>
              <w:rPr>
                <w:lang w:val="fr-FR"/>
              </w:rPr>
            </w:pPr>
            <w:r>
              <w:t>livrer à l’Acheteur les parties du Système exécutées par le Fournisseur à la date de résiliation ;</w:t>
            </w:r>
          </w:p>
          <w:p w14:paraId="6AFA7E4D" w14:textId="1C9D8589" w:rsidR="006B3AA5" w:rsidRPr="00B138F3" w:rsidRDefault="00B138F3" w:rsidP="004204A4">
            <w:pPr>
              <w:pStyle w:val="ListParagraph"/>
              <w:widowControl w:val="0"/>
              <w:numPr>
                <w:ilvl w:val="0"/>
                <w:numId w:val="132"/>
              </w:numPr>
              <w:ind w:left="2292" w:hanging="425"/>
              <w:contextualSpacing w:val="0"/>
              <w:rPr>
                <w:lang w:val="fr-FR"/>
              </w:rPr>
            </w:pPr>
            <w:r>
              <w:t>dans la mesure où cela est juridiquement possible, transférer à l’Acheteur tout droit, titre et avantage du Fournisseur détenu sur le Système, ou le Sous-système à la date de résiliation et, si l’Acheteur l’exige, dans tout contrat de sous-traitance conclu entre le Fournisseur et ses Sous-traitants ;</w:t>
            </w:r>
          </w:p>
          <w:p w14:paraId="26CC3BCC" w14:textId="39E55BD6" w:rsidR="006B3AA5" w:rsidRPr="00B138F3" w:rsidRDefault="00B138F3" w:rsidP="004204A4">
            <w:pPr>
              <w:pStyle w:val="ListParagraph"/>
              <w:widowControl w:val="0"/>
              <w:numPr>
                <w:ilvl w:val="0"/>
                <w:numId w:val="132"/>
              </w:numPr>
              <w:ind w:left="2292" w:hanging="425"/>
              <w:contextualSpacing w:val="0"/>
              <w:rPr>
                <w:lang w:val="fr-FR"/>
              </w:rPr>
            </w:pPr>
            <w:r>
              <w:t>remettre à l’Acheteur tous les dessins, spécifications et autres documents préparés par le Fournisseur ou ses Sous-traitants à la date de résiliation, en rapport avec le Système</w:t>
            </w:r>
            <w:r w:rsidR="006B3AA5" w:rsidRPr="00B138F3">
              <w:rPr>
                <w:lang w:val="fr-FR"/>
              </w:rPr>
              <w:t>.</w:t>
            </w:r>
          </w:p>
          <w:p w14:paraId="041EC346" w14:textId="3DA2BE3F" w:rsidR="006B3AA5" w:rsidRPr="00EF5835" w:rsidRDefault="00EF5835" w:rsidP="00DA25E0">
            <w:pPr>
              <w:pStyle w:val="Heading5GCC"/>
              <w:widowControl w:val="0"/>
              <w:numPr>
                <w:ilvl w:val="2"/>
                <w:numId w:val="41"/>
              </w:numPr>
              <w:suppressAutoHyphens w:val="0"/>
              <w:rPr>
                <w:lang w:val="fr-FR"/>
              </w:rPr>
            </w:pPr>
            <w:r>
              <w:t>En cas de résiliation du Contrat en vertu de la sous-clause 41.1.1 des CGC ou lorsque le Contrat fait référence à la présente sous-clause 41.1.3, l’Acheteur devra payer au Fournisseur, uniquement et exclusivement, les montants suivants (le cas échéant) :</w:t>
            </w:r>
          </w:p>
          <w:p w14:paraId="2B3616D1" w14:textId="38FBE198" w:rsidR="006B3AA5" w:rsidRPr="00EF5835" w:rsidRDefault="00EF5835" w:rsidP="00F647DC">
            <w:pPr>
              <w:pStyle w:val="ListParagraph"/>
              <w:widowControl w:val="0"/>
              <w:numPr>
                <w:ilvl w:val="0"/>
                <w:numId w:val="120"/>
              </w:numPr>
              <w:ind w:left="1841"/>
              <w:contextualSpacing w:val="0"/>
              <w:rPr>
                <w:lang w:val="fr-FR"/>
              </w:rPr>
            </w:pPr>
            <w:r>
              <w:t>le Prix du Contrat correctement attribuable aux parties du Système exécutées par le Fournisseur à la date de résiliation, comme convenu mutuellement par les parties ;</w:t>
            </w:r>
          </w:p>
          <w:p w14:paraId="55162737" w14:textId="19DFDA0B" w:rsidR="006B3AA5" w:rsidRPr="00EF5835" w:rsidRDefault="00EF5835" w:rsidP="00F647DC">
            <w:pPr>
              <w:pStyle w:val="ListParagraph"/>
              <w:widowControl w:val="0"/>
              <w:ind w:left="1841"/>
              <w:contextualSpacing w:val="0"/>
              <w:rPr>
                <w:lang w:val="fr-FR"/>
              </w:rPr>
            </w:pPr>
            <w:r>
              <w:t>les coûts raisonnablement supportés par le Fournisseur pour enlever son Équipement du site et rapatrier son personnel et le personnel de ses Sous-traitants ;</w:t>
            </w:r>
          </w:p>
          <w:p w14:paraId="4DEB5A46" w14:textId="63DD1BC8" w:rsidR="006B3AA5" w:rsidRPr="00EF5835" w:rsidRDefault="00EF5835" w:rsidP="00F647DC">
            <w:pPr>
              <w:pStyle w:val="ListParagraph"/>
              <w:widowControl w:val="0"/>
              <w:ind w:left="1841"/>
              <w:contextualSpacing w:val="0"/>
              <w:rPr>
                <w:lang w:val="fr-FR"/>
              </w:rPr>
            </w:pPr>
            <w:r>
              <w:t>les montants raisonnables devant être payés par le Fournisseur à ses Sous-traitants en rapport avec la résiliation tous contrats de sous-traitance, y compris les frais d'annulation ;</w:t>
            </w:r>
          </w:p>
          <w:p w14:paraId="58F2FB7B" w14:textId="1E40A1A5" w:rsidR="006B3AA5" w:rsidRPr="00EF5835" w:rsidRDefault="00EF5835" w:rsidP="00F647DC">
            <w:pPr>
              <w:pStyle w:val="ListParagraph"/>
              <w:widowControl w:val="0"/>
              <w:ind w:left="1841"/>
              <w:contextualSpacing w:val="0"/>
              <w:rPr>
                <w:lang w:val="fr-FR"/>
              </w:rPr>
            </w:pPr>
            <w:r>
              <w:t xml:space="preserve">les coûts raisonnablement supportés par le </w:t>
            </w:r>
            <w:r>
              <w:lastRenderedPageBreak/>
              <w:t>Fournisseur pour assurer la protection du Système et laisser le site dans un état propre et sûr conformément aux dispositions de la sous-clause 41.1.2 (a)</w:t>
            </w:r>
            <w:r w:rsidR="006B3AA5" w:rsidRPr="00EF5835">
              <w:rPr>
                <w:lang w:val="fr-FR"/>
              </w:rPr>
              <w:t>.</w:t>
            </w:r>
          </w:p>
          <w:p w14:paraId="7CA68588" w14:textId="2B0DAF11" w:rsidR="006B3AA5" w:rsidRPr="00EF5835" w:rsidRDefault="00EF5835" w:rsidP="00DA25E0">
            <w:pPr>
              <w:pStyle w:val="Heading5GCC"/>
              <w:widowControl w:val="0"/>
              <w:suppressAutoHyphens w:val="0"/>
              <w:rPr>
                <w:rFonts w:cs="Arial"/>
                <w:b/>
                <w:bCs/>
                <w:lang w:val="fr-FR" w:eastAsia="en-GB"/>
              </w:rPr>
            </w:pPr>
            <w:r>
              <w:t>Résiliation aux torts du Fournisseur</w:t>
            </w:r>
          </w:p>
          <w:p w14:paraId="1B5DA92C" w14:textId="3651321E" w:rsidR="006B3AA5" w:rsidRPr="00EF5835" w:rsidRDefault="00EF5835">
            <w:pPr>
              <w:pStyle w:val="Heading5GCC"/>
              <w:widowControl w:val="0"/>
              <w:numPr>
                <w:ilvl w:val="2"/>
                <w:numId w:val="41"/>
              </w:numPr>
              <w:suppressAutoHyphens w:val="0"/>
              <w:rPr>
                <w:lang w:val="fr-FR"/>
              </w:rPr>
            </w:pPr>
            <w:r>
              <w:t>L’Acheteur, sans préjudice de tout autre droit ou recours dont il peut disposer, peut résilier le Contrat dans les circonstances ci-après en adressant au Fournisseur une notification à cet effet mentionnant les motifs de résiliation et faisant référence à la présente sous-clause 41.2 :</w:t>
            </w:r>
          </w:p>
          <w:p w14:paraId="732FACB6" w14:textId="4961F317" w:rsidR="006B3AA5" w:rsidRPr="00EF5835" w:rsidRDefault="00EF5835" w:rsidP="00F647DC">
            <w:pPr>
              <w:pStyle w:val="ListParagraph"/>
              <w:widowControl w:val="0"/>
              <w:numPr>
                <w:ilvl w:val="0"/>
                <w:numId w:val="112"/>
              </w:numPr>
              <w:ind w:left="1699"/>
              <w:contextualSpacing w:val="0"/>
              <w:rPr>
                <w:lang w:val="fr-FR"/>
              </w:rPr>
            </w:pPr>
            <w:r>
              <w:t>si le Fournisseur fait faillite, ou devient insolvable, ou si ses biens ont été mis sous séquestre par ordonnance, ou si, étant une société, il est mis en liquidation par résolution ou par ordonnance (autre que liquidation volontaire pour cause de fusion ou de reconstruction), ou si un administrateur judiciaire est nommé pour administrer une partie quelconque de son entreprise ou de ses actifs, ou si le Fournisseur fait l’objet de toute autre action en justice similaire pour cause de dette ;</w:t>
            </w:r>
          </w:p>
          <w:p w14:paraId="0701B702" w14:textId="17B726AD" w:rsidR="006B3AA5" w:rsidRPr="00EF5835" w:rsidRDefault="00EF5835" w:rsidP="00F647DC">
            <w:pPr>
              <w:pStyle w:val="List2Paragraoh"/>
              <w:widowControl w:val="0"/>
              <w:ind w:left="1699"/>
              <w:contextualSpacing w:val="0"/>
              <w:rPr>
                <w:lang w:val="fr-FR"/>
              </w:rPr>
            </w:pPr>
            <w:r>
              <w:t>si le Fournisseur cède ou transfère le Contrat ou tout droit ou intérêt y afférents en violation des dispositions de la clause 42 des CGC (Cession) ; ou</w:t>
            </w:r>
          </w:p>
          <w:p w14:paraId="67D688FD" w14:textId="1E46BE81" w:rsidR="006B3AA5" w:rsidRPr="00EF5835" w:rsidRDefault="00EF5835" w:rsidP="00F647DC">
            <w:pPr>
              <w:pStyle w:val="List2Paragraoh"/>
              <w:widowControl w:val="0"/>
              <w:ind w:left="1699"/>
              <w:contextualSpacing w:val="0"/>
              <w:rPr>
                <w:lang w:val="fr-FR"/>
              </w:rPr>
            </w:pPr>
            <w:r>
              <w:t>si le Fournisseur, au jugement de l’Acheteur, s’est livré à des activités de coercition, corruption, fraude,  d’obstruction d’enquête sur des allégations de fraude ou de corruption ou à des pratiques interdites, au cours de l'adjudication ou de l’exécution du Contrat, et notamment, mais non exclusivement, s’il a intentionnellement déformé ou dénaturé les faits relatifs aux Droits de propriété intellectuelle, afférents aux matériels ou logiciels fournis dans le cadre du présent Contrat, ou aux autorisations et/ou licences appropriées à obtenir du propriétaire pour lesdits matériels ou logiciels.</w:t>
            </w:r>
          </w:p>
          <w:p w14:paraId="2C5233C5" w14:textId="09689BD9" w:rsidR="006B3AA5" w:rsidRPr="005E3CE3" w:rsidRDefault="00EF5835" w:rsidP="00DA25E0">
            <w:pPr>
              <w:pStyle w:val="Heading5GCC"/>
              <w:widowControl w:val="0"/>
              <w:numPr>
                <w:ilvl w:val="2"/>
                <w:numId w:val="41"/>
              </w:numPr>
              <w:suppressAutoHyphens w:val="0"/>
              <w:rPr>
                <w:lang w:val="en-US"/>
              </w:rPr>
            </w:pPr>
            <w:r>
              <w:t>Si le Fournisseur :</w:t>
            </w:r>
          </w:p>
          <w:p w14:paraId="6898C895" w14:textId="1B815AA7" w:rsidR="006B3AA5" w:rsidRPr="00EF5835" w:rsidRDefault="006B3AA5">
            <w:pPr>
              <w:widowControl w:val="0"/>
              <w:tabs>
                <w:tab w:val="left" w:pos="3960"/>
              </w:tabs>
              <w:ind w:left="1710" w:right="-72" w:hanging="360"/>
              <w:rPr>
                <w:rFonts w:eastAsia="Times New Roman" w:cs="Times New Roman"/>
                <w:szCs w:val="20"/>
                <w:lang w:val="fr-FR"/>
              </w:rPr>
            </w:pPr>
            <w:r w:rsidRPr="00EF5835">
              <w:rPr>
                <w:rFonts w:eastAsia="Times New Roman" w:cs="Times New Roman"/>
                <w:szCs w:val="20"/>
                <w:lang w:val="fr-FR"/>
              </w:rPr>
              <w:t>(a)</w:t>
            </w:r>
            <w:r w:rsidRPr="00EF5835">
              <w:rPr>
                <w:rFonts w:eastAsia="Times New Roman" w:cs="Times New Roman"/>
                <w:szCs w:val="20"/>
                <w:lang w:val="fr-FR"/>
              </w:rPr>
              <w:tab/>
            </w:r>
            <w:r w:rsidR="00EF5835">
              <w:t>a délaissé ou refusé de poursuivre l’exécution du Contrat ;</w:t>
            </w:r>
          </w:p>
          <w:p w14:paraId="4853E8ED" w14:textId="76C0EA88" w:rsidR="006B3AA5" w:rsidRPr="00EF5835" w:rsidRDefault="006B3AA5">
            <w:pPr>
              <w:widowControl w:val="0"/>
              <w:tabs>
                <w:tab w:val="left" w:pos="3960"/>
              </w:tabs>
              <w:ind w:left="1710" w:right="-72" w:hanging="360"/>
              <w:rPr>
                <w:rFonts w:eastAsia="Times New Roman" w:cs="Times New Roman"/>
                <w:szCs w:val="20"/>
                <w:lang w:val="fr-FR"/>
              </w:rPr>
            </w:pPr>
            <w:r w:rsidRPr="00EF5835">
              <w:rPr>
                <w:rFonts w:eastAsia="Times New Roman" w:cs="Times New Roman"/>
                <w:szCs w:val="20"/>
                <w:lang w:val="fr-FR"/>
              </w:rPr>
              <w:t>(b)</w:t>
            </w:r>
            <w:r w:rsidRPr="00EF5835">
              <w:rPr>
                <w:rFonts w:eastAsia="Times New Roman" w:cs="Times New Roman"/>
                <w:szCs w:val="20"/>
                <w:lang w:val="fr-FR"/>
              </w:rPr>
              <w:tab/>
            </w:r>
            <w:r w:rsidR="00EF5835">
              <w:t xml:space="preserve">a omis, sans motif valable, de commencer </w:t>
            </w:r>
            <w:r w:rsidR="00EF5835">
              <w:lastRenderedPageBreak/>
              <w:t>promptement les travaux relatifs au Système ;</w:t>
            </w:r>
          </w:p>
          <w:p w14:paraId="561B9C0C" w14:textId="30F31B30" w:rsidR="006B3AA5" w:rsidRPr="00EF5835" w:rsidRDefault="006B3AA5">
            <w:pPr>
              <w:widowControl w:val="0"/>
              <w:tabs>
                <w:tab w:val="left" w:pos="3960"/>
              </w:tabs>
              <w:ind w:left="1710" w:right="-72" w:hanging="360"/>
              <w:rPr>
                <w:rFonts w:eastAsia="Times New Roman" w:cs="Times New Roman"/>
                <w:szCs w:val="20"/>
                <w:lang w:val="fr-FR"/>
              </w:rPr>
            </w:pPr>
            <w:r w:rsidRPr="00EF5835">
              <w:rPr>
                <w:rFonts w:eastAsia="Times New Roman" w:cs="Times New Roman"/>
                <w:szCs w:val="20"/>
                <w:lang w:val="fr-FR"/>
              </w:rPr>
              <w:t>(c)</w:t>
            </w:r>
            <w:r w:rsidRPr="00EF5835">
              <w:rPr>
                <w:rFonts w:eastAsia="Times New Roman" w:cs="Times New Roman"/>
                <w:szCs w:val="20"/>
                <w:lang w:val="fr-FR"/>
              </w:rPr>
              <w:tab/>
            </w:r>
            <w:r w:rsidR="00EF5835">
              <w:t>a manqué de manière substantielle aux termes, conditions, obligations ou devoirs prévus dans le Contrat ;</w:t>
            </w:r>
          </w:p>
          <w:p w14:paraId="7C3E4AED" w14:textId="3BC145EB" w:rsidR="006B3AA5" w:rsidRPr="00EF5835" w:rsidRDefault="006B3AA5">
            <w:pPr>
              <w:widowControl w:val="0"/>
              <w:tabs>
                <w:tab w:val="left" w:pos="3960"/>
              </w:tabs>
              <w:ind w:left="1710" w:right="-72" w:hanging="360"/>
              <w:rPr>
                <w:rFonts w:eastAsia="Times New Roman" w:cs="Times New Roman"/>
                <w:szCs w:val="20"/>
                <w:lang w:val="fr-FR"/>
              </w:rPr>
            </w:pPr>
            <w:r w:rsidRPr="00EF5835">
              <w:rPr>
                <w:rFonts w:eastAsia="Times New Roman" w:cs="Times New Roman"/>
                <w:szCs w:val="20"/>
                <w:lang w:val="fr-FR"/>
              </w:rPr>
              <w:t xml:space="preserve">(d) </w:t>
            </w:r>
            <w:r w:rsidR="00EF5835">
              <w:t>manque continuellement à l’exécution du Contrat conformément au Contrat ou néglige, de façon persistante et sans motif valable, de respecter ses obligations au titre du Contrat,</w:t>
            </w:r>
          </w:p>
          <w:p w14:paraId="7CCD6CBE" w14:textId="66F4C364" w:rsidR="006B3AA5" w:rsidRPr="00EF5835" w:rsidRDefault="006B3AA5">
            <w:pPr>
              <w:widowControl w:val="0"/>
              <w:tabs>
                <w:tab w:val="left" w:pos="3960"/>
              </w:tabs>
              <w:ind w:left="1710" w:right="-72" w:hanging="360"/>
              <w:rPr>
                <w:rFonts w:eastAsia="Times New Roman" w:cs="Times New Roman"/>
                <w:szCs w:val="20"/>
                <w:lang w:val="fr-FR"/>
              </w:rPr>
            </w:pPr>
            <w:r w:rsidRPr="00EF5835">
              <w:rPr>
                <w:rFonts w:eastAsia="Times New Roman" w:cs="Times New Roman"/>
                <w:szCs w:val="20"/>
                <w:lang w:val="fr-FR"/>
              </w:rPr>
              <w:t>(e)</w:t>
            </w:r>
            <w:r w:rsidRPr="00EF5835">
              <w:rPr>
                <w:rFonts w:eastAsia="Times New Roman" w:cs="Times New Roman"/>
                <w:szCs w:val="20"/>
                <w:lang w:val="fr-FR"/>
              </w:rPr>
              <w:tab/>
            </w:r>
            <w:r w:rsidR="00EF5835">
              <w:t>refuse ou est dans l’incapacité de fournir le Matériel, les Services, ou la main œuvre nécessaires à l’exécution et à l’achèvement du Système ainsi qu’il est spécifié dans le Plan de projet convenu et finalisé fourni aux termes de la clause 19 des CGC et à un rythme d’avancement offrant à l’Acheteur l’assurance raisonnable que le Fournisseur atteindra le stade de la Réception opérationnelle du Système avant la fin du Délai de réception opérationnelle, tel qu’il a été prolongé, le cas échéant ;</w:t>
            </w:r>
          </w:p>
          <w:p w14:paraId="6FD19E98" w14:textId="76415B8A" w:rsidR="006B3AA5" w:rsidRPr="00EF5835" w:rsidRDefault="00EF5835">
            <w:pPr>
              <w:widowControl w:val="0"/>
              <w:tabs>
                <w:tab w:val="left" w:pos="3960"/>
              </w:tabs>
              <w:ind w:left="1350" w:right="-72"/>
              <w:rPr>
                <w:rFonts w:eastAsia="Times New Roman" w:cs="Times New Roman"/>
                <w:szCs w:val="20"/>
                <w:lang w:val="fr-FR"/>
              </w:rPr>
            </w:pPr>
            <w:r>
              <w:t>l’Acheteur peut, sans préjudice de tous autres droits dont il peut disposer au titre du Contrat, adresser au Fournisseur une notification indiquant la nature du défaut et exigeant du Fournisseur qu’il y remédie. Si le Fournisseur ne remédie pas à ce défaut dans les quatorze (14) jours suivant la réception de la notification, l’Acheteur peut résilier le Contrat sur-le-champ en adressant au Fournisseur une notification à cet effet faisant référence à la présente sous-clause 41.2</w:t>
            </w:r>
            <w:r w:rsidR="006B3AA5" w:rsidRPr="00EF5835">
              <w:rPr>
                <w:rFonts w:eastAsia="Times New Roman" w:cs="Times New Roman"/>
                <w:szCs w:val="20"/>
                <w:lang w:val="fr-FR"/>
              </w:rPr>
              <w:t>.</w:t>
            </w:r>
          </w:p>
          <w:p w14:paraId="57BE2ADF" w14:textId="6B5286C8" w:rsidR="006B3AA5" w:rsidRPr="00EF5835" w:rsidRDefault="00EF5835" w:rsidP="00EF5835">
            <w:pPr>
              <w:pStyle w:val="Heading5GCC"/>
              <w:widowControl w:val="0"/>
              <w:numPr>
                <w:ilvl w:val="2"/>
                <w:numId w:val="41"/>
              </w:numPr>
              <w:suppressAutoHyphens w:val="0"/>
              <w:rPr>
                <w:rStyle w:val="Heading5GCCChar"/>
                <w:lang w:val="fr-FR"/>
              </w:rPr>
            </w:pPr>
            <w:r w:rsidRPr="00EF5835">
              <w:rPr>
                <w:rStyle w:val="Heading5GCCChar"/>
                <w:lang w:val="fr-FR"/>
              </w:rPr>
              <w:t>41.2.3.</w:t>
            </w:r>
            <w:r w:rsidRPr="00EF5835">
              <w:rPr>
                <w:rStyle w:val="Heading5GCCChar"/>
                <w:lang w:val="fr-FR"/>
              </w:rPr>
              <w:tab/>
              <w:t xml:space="preserve">À la réception de la notification adressée en application des </w:t>
            </w:r>
            <w:proofErr w:type="spellStart"/>
            <w:r w:rsidRPr="00EF5835">
              <w:rPr>
                <w:rStyle w:val="Heading5GCCChar"/>
                <w:lang w:val="fr-FR"/>
              </w:rPr>
              <w:t>sous-clauses</w:t>
            </w:r>
            <w:proofErr w:type="spellEnd"/>
            <w:r w:rsidRPr="00EF5835">
              <w:rPr>
                <w:rStyle w:val="Heading5GCCChar"/>
                <w:lang w:val="fr-FR"/>
              </w:rPr>
              <w:t xml:space="preserve"> 41.2.1 ou 41.2.2 ci-dessus, le Fournisseur devra, dès que possible ou à la date spécifiée dans la notification de résiliation :</w:t>
            </w:r>
          </w:p>
          <w:p w14:paraId="357F9E61" w14:textId="5EC2FC9F" w:rsidR="006B3AA5" w:rsidRPr="00EF5835" w:rsidRDefault="006B3AA5">
            <w:pPr>
              <w:widowControl w:val="0"/>
              <w:tabs>
                <w:tab w:val="left" w:pos="3960"/>
              </w:tabs>
              <w:ind w:left="1710" w:right="-72" w:hanging="360"/>
              <w:rPr>
                <w:rFonts w:eastAsia="Times New Roman" w:cs="Times New Roman"/>
                <w:szCs w:val="20"/>
                <w:lang w:val="fr-FR"/>
              </w:rPr>
            </w:pPr>
            <w:r w:rsidRPr="00EF5835">
              <w:rPr>
                <w:rFonts w:eastAsia="Times New Roman" w:cs="Times New Roman"/>
                <w:szCs w:val="20"/>
                <w:lang w:val="fr-FR"/>
              </w:rPr>
              <w:t>(a)</w:t>
            </w:r>
            <w:r w:rsidRPr="00EF5835">
              <w:rPr>
                <w:rFonts w:eastAsia="Times New Roman" w:cs="Times New Roman"/>
                <w:szCs w:val="20"/>
                <w:lang w:val="fr-FR"/>
              </w:rPr>
              <w:tab/>
            </w:r>
            <w:r w:rsidR="00EF5835">
              <w:t>interrompre tout travail à venir, à l’exception des travaux que l’Acheteur peut avoir spécifiés dans sa notification dans le seul but de protéger la partie du Système déjà exécutée ou de tout travail nécessaire pour laisser le site dans un état propre et sûr ;</w:t>
            </w:r>
          </w:p>
          <w:p w14:paraId="7BEBC241" w14:textId="5416960A" w:rsidR="006B3AA5" w:rsidRPr="00EF5835" w:rsidRDefault="006B3AA5">
            <w:pPr>
              <w:widowControl w:val="0"/>
              <w:tabs>
                <w:tab w:val="left" w:pos="3960"/>
              </w:tabs>
              <w:ind w:left="1710" w:right="-72" w:hanging="360"/>
              <w:rPr>
                <w:rFonts w:eastAsia="Times New Roman" w:cs="Times New Roman"/>
                <w:szCs w:val="20"/>
                <w:lang w:val="fr-FR"/>
              </w:rPr>
            </w:pPr>
            <w:r w:rsidRPr="00EF5835">
              <w:rPr>
                <w:rFonts w:eastAsia="Times New Roman" w:cs="Times New Roman"/>
                <w:szCs w:val="20"/>
                <w:lang w:val="fr-FR"/>
              </w:rPr>
              <w:t>(b)</w:t>
            </w:r>
            <w:r w:rsidRPr="00EF5835">
              <w:rPr>
                <w:rFonts w:eastAsia="Times New Roman" w:cs="Times New Roman"/>
                <w:szCs w:val="20"/>
                <w:lang w:val="fr-FR"/>
              </w:rPr>
              <w:tab/>
            </w:r>
            <w:r w:rsidR="00EF5835">
              <w:t xml:space="preserve">résilier tous les contrats de sous-traitance, à l’exception de ceux devant être cédés à l’Acheteur aux termes de la sous-clause 41.2.3 (d) </w:t>
            </w:r>
            <w:r w:rsidR="00EF5835">
              <w:lastRenderedPageBreak/>
              <w:t>ci-après ;</w:t>
            </w:r>
          </w:p>
          <w:p w14:paraId="1E8841B5" w14:textId="4731385F" w:rsidR="006B3AA5" w:rsidRPr="00EF5835" w:rsidRDefault="006B3AA5">
            <w:pPr>
              <w:widowControl w:val="0"/>
              <w:tabs>
                <w:tab w:val="left" w:pos="3960"/>
              </w:tabs>
              <w:ind w:left="1710" w:right="-72" w:hanging="360"/>
              <w:rPr>
                <w:rFonts w:eastAsia="Times New Roman" w:cs="Times New Roman"/>
                <w:szCs w:val="20"/>
                <w:lang w:val="fr-FR"/>
              </w:rPr>
            </w:pPr>
            <w:r w:rsidRPr="00EF5835">
              <w:rPr>
                <w:rFonts w:eastAsia="Times New Roman" w:cs="Times New Roman"/>
                <w:szCs w:val="20"/>
                <w:lang w:val="fr-FR"/>
              </w:rPr>
              <w:t>(c)</w:t>
            </w:r>
            <w:r w:rsidRPr="00EF5835">
              <w:rPr>
                <w:rFonts w:eastAsia="Times New Roman" w:cs="Times New Roman"/>
                <w:szCs w:val="20"/>
                <w:lang w:val="fr-FR"/>
              </w:rPr>
              <w:tab/>
            </w:r>
            <w:r w:rsidR="00EF5835">
              <w:t xml:space="preserve">livrer à </w:t>
            </w:r>
            <w:proofErr w:type="gramStart"/>
            <w:r w:rsidR="00EF5835">
              <w:t>l’Acheteur  les</w:t>
            </w:r>
            <w:proofErr w:type="gramEnd"/>
            <w:r w:rsidR="00EF5835">
              <w:t xml:space="preserve"> parties du Système exécutées par le Fournisseur à la date de résiliation ;</w:t>
            </w:r>
          </w:p>
          <w:p w14:paraId="6C4D8D99" w14:textId="270C9116" w:rsidR="006B3AA5" w:rsidRPr="00EF5835" w:rsidRDefault="006B3AA5">
            <w:pPr>
              <w:widowControl w:val="0"/>
              <w:tabs>
                <w:tab w:val="left" w:pos="3960"/>
              </w:tabs>
              <w:ind w:left="1710" w:right="-72" w:hanging="360"/>
              <w:rPr>
                <w:rFonts w:eastAsia="Times New Roman" w:cs="Times New Roman"/>
                <w:szCs w:val="20"/>
                <w:lang w:val="fr-FR"/>
              </w:rPr>
            </w:pPr>
            <w:r w:rsidRPr="00EF5835">
              <w:rPr>
                <w:rFonts w:eastAsia="Times New Roman" w:cs="Times New Roman"/>
                <w:szCs w:val="20"/>
                <w:lang w:val="fr-FR"/>
              </w:rPr>
              <w:t>(d)</w:t>
            </w:r>
            <w:r w:rsidRPr="00EF5835">
              <w:rPr>
                <w:rFonts w:eastAsia="Times New Roman" w:cs="Times New Roman"/>
                <w:szCs w:val="20"/>
                <w:lang w:val="fr-FR"/>
              </w:rPr>
              <w:tab/>
            </w:r>
            <w:r w:rsidR="00D36192">
              <w:t>dans la mesure où cela est juridiquement possible, transférer à l’Acheteur tout droit, titre et avantage du Fournisseur détenu sur le Système ou les Sous-systèmes à la date de la résiliation et, si l’Acheteur l’exige, dans tout contrat de sous-traitance conclu entre le Fournisseur et ses Sous-traitants ;</w:t>
            </w:r>
          </w:p>
          <w:p w14:paraId="763E2668" w14:textId="38D78371" w:rsidR="006B3AA5" w:rsidRPr="00D36192" w:rsidRDefault="006B3AA5">
            <w:pPr>
              <w:widowControl w:val="0"/>
              <w:tabs>
                <w:tab w:val="left" w:pos="3960"/>
              </w:tabs>
              <w:ind w:left="1710" w:right="-72" w:hanging="360"/>
              <w:rPr>
                <w:rFonts w:eastAsia="Times New Roman" w:cs="Times New Roman"/>
                <w:szCs w:val="20"/>
                <w:lang w:val="fr-FR"/>
              </w:rPr>
            </w:pPr>
            <w:r w:rsidRPr="00D36192">
              <w:rPr>
                <w:rFonts w:eastAsia="Times New Roman" w:cs="Times New Roman"/>
                <w:szCs w:val="20"/>
                <w:lang w:val="fr-FR"/>
              </w:rPr>
              <w:t>(e)</w:t>
            </w:r>
            <w:r w:rsidRPr="00D36192">
              <w:rPr>
                <w:rFonts w:eastAsia="Times New Roman" w:cs="Times New Roman"/>
                <w:szCs w:val="20"/>
                <w:lang w:val="fr-FR"/>
              </w:rPr>
              <w:tab/>
            </w:r>
            <w:r w:rsidR="00D36192">
              <w:t>remettre à l’Acheteur tous les dessins, spécifications et autres documents préparés par le Fournisseur ou ses Sous-traitants à la date de résiliation en rapport avec le Système</w:t>
            </w:r>
            <w:r w:rsidRPr="00D36192">
              <w:rPr>
                <w:rFonts w:eastAsia="Times New Roman" w:cs="Times New Roman"/>
                <w:szCs w:val="20"/>
                <w:lang w:val="fr-FR"/>
              </w:rPr>
              <w:t>.</w:t>
            </w:r>
          </w:p>
          <w:p w14:paraId="49545F7D" w14:textId="3C3E7960" w:rsidR="006B3AA5" w:rsidRPr="00D36192" w:rsidRDefault="00D36192">
            <w:pPr>
              <w:pStyle w:val="Heading5GCC"/>
              <w:widowControl w:val="0"/>
              <w:numPr>
                <w:ilvl w:val="2"/>
                <w:numId w:val="41"/>
              </w:numPr>
              <w:suppressAutoHyphens w:val="0"/>
              <w:rPr>
                <w:lang w:val="fr-FR"/>
              </w:rPr>
            </w:pPr>
            <w:r>
              <w:t>En cas d’un quelconque défaut du Fournisseur dans le cadre de la sous-clause 41.2.1 ou 41.2.2 des CGC, l’Acheteur peut pénétrer sur le site, en expulser le Fournisseur et achever le Système lui -même ou en employant un tiers. À l’achèvement du Système où à toute autre date antérieure laissée à la discrétion de l’Acheteur, celui-ci notifiera au Fournisseur sa décision de lui rendre l’Équipement du Fournisseur sur le site ou à proximité du site et il le lui rendra conformément à ladite notification. Le Fournisseur devra alors sans délai et à ses frais, enlever ou faire enlever ledit Équipement du site</w:t>
            </w:r>
            <w:r w:rsidR="006B3AA5" w:rsidRPr="00D36192">
              <w:rPr>
                <w:lang w:val="fr-FR"/>
              </w:rPr>
              <w:t>.</w:t>
            </w:r>
          </w:p>
          <w:p w14:paraId="44E0140E" w14:textId="0570E8F4" w:rsidR="006B3AA5" w:rsidRPr="00D36192" w:rsidRDefault="00D36192">
            <w:pPr>
              <w:pStyle w:val="Heading5GCC"/>
              <w:widowControl w:val="0"/>
              <w:numPr>
                <w:ilvl w:val="2"/>
                <w:numId w:val="41"/>
              </w:numPr>
              <w:suppressAutoHyphens w:val="0"/>
              <w:rPr>
                <w:lang w:val="fr-FR"/>
              </w:rPr>
            </w:pPr>
            <w:r>
              <w:t>Sous réserve de la sous-clause 41.2.6, le Fournisseur sera habilité à se faire payer le Prix du Contrat imputable à la partie du Système exécutée à la date de la résiliation, comme convenue par les parties, et, le cas échéant, les coûts raisonnables supportés, pour protéger le Système et remettre le site dans un état propre et sûr conformément à la sous-clause 41.2.3 (a) des GCC. Toute somme due par le Fournisseur à l’Acheteur et accumulée avant la date de résiliation sera déduite du montant à payer au Fournisseur</w:t>
            </w:r>
            <w:r w:rsidR="006B3AA5" w:rsidRPr="00D36192">
              <w:rPr>
                <w:lang w:val="fr-FR"/>
              </w:rPr>
              <w:t>.</w:t>
            </w:r>
          </w:p>
          <w:p w14:paraId="636E282A" w14:textId="4BF298C7" w:rsidR="006B3AA5" w:rsidRPr="00D36192" w:rsidRDefault="00D36192">
            <w:pPr>
              <w:pStyle w:val="Heading5GCC"/>
              <w:widowControl w:val="0"/>
              <w:numPr>
                <w:ilvl w:val="2"/>
                <w:numId w:val="41"/>
              </w:numPr>
              <w:suppressAutoHyphens w:val="0"/>
              <w:rPr>
                <w:lang w:val="fr-FR"/>
              </w:rPr>
            </w:pPr>
            <w:r>
              <w:t xml:space="preserve">Si l’Acheteur achève le Système, le coût de l’achèvement du Système par l’Acheteur devra être pris en compte dans la somme que le Fournisseur est habilité à se faire payer, conformément à la sous-clause 41.2.5 des CGC. Si la somme que le Fournisseur est habilité à se faire payer, conformément à la sous-clause 41.2.5 des CGC, plus </w:t>
            </w:r>
            <w:r>
              <w:lastRenderedPageBreak/>
              <w:t>les coûts raisonnables supportés par l’Acheteur pour achever le Système, est supérieure au Prix du Contrat, le Fournisseur sera redevable de ce dépassement, qui devra être payé dans les trente (30) jours suivant la demande de l’Acheteur. Si ledit dépassement est supérieur aux sommes dues au Fournisseur aux termes de la sous-clause 41.2.5 des CGC, le Fournisseur versera la différence à l’Acheteur dans les trente (30) jours suivant la demande de l’Acheteur, et si ledit dépassement est inférieur aux sommes dues au Fournisseur aux termes de ladite sous-clause 41.2.5, l’Acheteur versera la différence au Fournisseur</w:t>
            </w:r>
            <w:r w:rsidR="006B3AA5" w:rsidRPr="00D36192">
              <w:rPr>
                <w:lang w:val="fr-FR"/>
              </w:rPr>
              <w:t xml:space="preserve">. </w:t>
            </w:r>
          </w:p>
          <w:p w14:paraId="1407AD40" w14:textId="351A97C9" w:rsidR="006B3AA5" w:rsidRPr="005E3CE3" w:rsidRDefault="00D36192">
            <w:pPr>
              <w:pStyle w:val="Heading5GCC"/>
              <w:widowControl w:val="0"/>
              <w:suppressAutoHyphens w:val="0"/>
              <w:rPr>
                <w:rFonts w:cs="Arial"/>
                <w:b/>
                <w:bCs/>
                <w:lang w:val="en-US" w:eastAsia="en-GB"/>
              </w:rPr>
            </w:pPr>
            <w:r>
              <w:t>Résiliation par le Fournisseur</w:t>
            </w:r>
          </w:p>
          <w:p w14:paraId="058E2980" w14:textId="632DE9B3" w:rsidR="006B3AA5" w:rsidRPr="001455AD" w:rsidRDefault="001455AD">
            <w:pPr>
              <w:pStyle w:val="Heading5GCC"/>
              <w:widowControl w:val="0"/>
              <w:numPr>
                <w:ilvl w:val="2"/>
                <w:numId w:val="41"/>
              </w:numPr>
              <w:suppressAutoHyphens w:val="0"/>
              <w:rPr>
                <w:lang w:val="fr-FR"/>
              </w:rPr>
            </w:pPr>
            <w:r>
              <w:t xml:space="preserve">Dans l’éventualité où l’Acheteur a omis d’effectuer les paiements incontestés dus au Fournisseur au titre du Contrat  dans les délais qui lui étaient impartis, a omis d’approuver une facture ou des pièces justificatives sans motif valable conformément aux CPC, ou contrevient à une obligation contractuelle essentielle, le Fournisseur peut adresser à l’Acheteur une notification l’enjoignant de payer ladite somme et les intérêts qui s’y appliquent ainsi qu’il est stipulé dans la sous-clause 12.3 des CGC ; l’enjoignant d’approuver la facture ou les pièces justificatives , ou stipulant qu’il y a manquement à une obligation contractuelle et enjoignant l’Acheteur d’y remédier, selon le cas. Si l’Acheteur ne paie pas la somme et les intérêts, n’approuve pas la facture ou les pièces justificatives, ne communique pas les raisons justifiant son refus d’approbation, ou ne remédie pas au manquement dans les quatorze (14) jours suivant réception de la notification par le Fournisseur, le Fournisseur peut alors résilier le Contrat avec effet immédiat en adressant à l’Acheteur une notification à cet effet  faisant référence à la présente sous-clause 41.3.1 des CGC. À ces fins, les sommes « substantielles » désignent un pourcentage du Prix du Contrat comme </w:t>
            </w:r>
            <w:r>
              <w:rPr>
                <w:b/>
              </w:rPr>
              <w:t>spécifié dans les CPC</w:t>
            </w:r>
            <w:r w:rsidR="006B3AA5" w:rsidRPr="001455AD">
              <w:rPr>
                <w:lang w:val="fr-FR"/>
              </w:rPr>
              <w:t>.</w:t>
            </w:r>
          </w:p>
          <w:p w14:paraId="39DABE49" w14:textId="0D360071" w:rsidR="006B3AA5" w:rsidRPr="001455AD" w:rsidRDefault="001455AD">
            <w:pPr>
              <w:pStyle w:val="Heading5GCC"/>
              <w:widowControl w:val="0"/>
              <w:numPr>
                <w:ilvl w:val="2"/>
                <w:numId w:val="41"/>
              </w:numPr>
              <w:suppressAutoHyphens w:val="0"/>
              <w:rPr>
                <w:lang w:val="fr-FR"/>
              </w:rPr>
            </w:pPr>
            <w:r>
              <w:t xml:space="preserve">Le Fournisseur peut résilier immédiatement le Contrat en adressant à l’Acheteur une notification à cet effet  faisant référence à la présente sous-clause  41.3.2 des CGC, si l’Acheteur fait faillite, ou devient insolvable, si ses biens ont été mis sous </w:t>
            </w:r>
            <w:r>
              <w:lastRenderedPageBreak/>
              <w:t>séquestre par ordonnance, si, étant une société, il est mis en liquidation par résolution ou par ordonnance (autre que liquidation volontaire pour cause de fusion ou de reconstruction), si un administrateur judiciaire est nommé pour administrer une partie quelconque de son entreprise ou de ses actifs, ou si l’Acheteur fait l’objet de toute autre action en justice similaire pour cause de dette</w:t>
            </w:r>
            <w:r w:rsidR="006B3AA5" w:rsidRPr="001455AD">
              <w:rPr>
                <w:lang w:val="fr-FR"/>
              </w:rPr>
              <w:t>.</w:t>
            </w:r>
          </w:p>
          <w:p w14:paraId="17C2C57F" w14:textId="7288E161" w:rsidR="006B3AA5" w:rsidRPr="001455AD" w:rsidRDefault="001455AD">
            <w:pPr>
              <w:pStyle w:val="Heading5GCC"/>
              <w:widowControl w:val="0"/>
              <w:numPr>
                <w:ilvl w:val="2"/>
                <w:numId w:val="41"/>
              </w:numPr>
              <w:suppressAutoHyphens w:val="0"/>
              <w:rPr>
                <w:lang w:val="fr-FR"/>
              </w:rPr>
            </w:pPr>
            <w:r>
              <w:t>Si le Contrat est résilié aux termes des sous-clauses 41.3.1 ou 41.3.2 ci-dessus, le Fournisseur devra immédiatement :</w:t>
            </w:r>
          </w:p>
          <w:p w14:paraId="261F5DD9" w14:textId="7089FC97" w:rsidR="006B3AA5" w:rsidRPr="001455AD" w:rsidRDefault="006B3AA5">
            <w:pPr>
              <w:widowControl w:val="0"/>
              <w:tabs>
                <w:tab w:val="left" w:pos="3960"/>
              </w:tabs>
              <w:ind w:left="1714" w:right="-72" w:hanging="360"/>
              <w:rPr>
                <w:rFonts w:eastAsia="Times New Roman" w:cs="Times New Roman"/>
                <w:szCs w:val="20"/>
                <w:lang w:val="fr-FR"/>
              </w:rPr>
            </w:pPr>
            <w:r w:rsidRPr="001455AD">
              <w:rPr>
                <w:rFonts w:eastAsia="Times New Roman" w:cs="Times New Roman"/>
                <w:szCs w:val="20"/>
                <w:lang w:val="fr-FR"/>
              </w:rPr>
              <w:t>(a)</w:t>
            </w:r>
            <w:r w:rsidRPr="001455AD">
              <w:rPr>
                <w:rFonts w:eastAsia="Times New Roman" w:cs="Times New Roman"/>
                <w:szCs w:val="20"/>
                <w:lang w:val="fr-FR"/>
              </w:rPr>
              <w:tab/>
            </w:r>
            <w:r w:rsidR="001455AD">
              <w:t>interrompre tout travail à venir, à l’exception des travaux pouvant être nécessaires dans le but de protéger la partie du Système déjà exécutée ou de tout travail nécessaire pour laisser le site dans un état propre et sûr ;</w:t>
            </w:r>
          </w:p>
          <w:p w14:paraId="1C6016F7" w14:textId="55A34288" w:rsidR="006B3AA5" w:rsidRPr="001455AD" w:rsidRDefault="006B3AA5">
            <w:pPr>
              <w:widowControl w:val="0"/>
              <w:tabs>
                <w:tab w:val="left" w:pos="3960"/>
              </w:tabs>
              <w:ind w:left="1714" w:right="-72" w:hanging="360"/>
              <w:rPr>
                <w:rFonts w:eastAsia="Times New Roman" w:cs="Times New Roman"/>
                <w:szCs w:val="20"/>
                <w:lang w:val="fr-FR"/>
              </w:rPr>
            </w:pPr>
            <w:r w:rsidRPr="001455AD">
              <w:rPr>
                <w:rFonts w:eastAsia="Times New Roman" w:cs="Times New Roman"/>
                <w:szCs w:val="20"/>
                <w:lang w:val="fr-FR"/>
              </w:rPr>
              <w:t>(b)</w:t>
            </w:r>
            <w:r w:rsidRPr="001455AD">
              <w:rPr>
                <w:rFonts w:eastAsia="Times New Roman" w:cs="Times New Roman"/>
                <w:szCs w:val="20"/>
                <w:lang w:val="fr-FR"/>
              </w:rPr>
              <w:tab/>
            </w:r>
            <w:r w:rsidR="001455AD">
              <w:t>résilier tous les contrats de sous-traitance, à l’exception de ceux devant être cédés à l’Acheteur aux termes de la sous-clause 41.3.3 (d) (ii) ;</w:t>
            </w:r>
          </w:p>
          <w:p w14:paraId="2D5DBFFF" w14:textId="3E7B9901" w:rsidR="006B3AA5" w:rsidRPr="001455AD" w:rsidRDefault="006B3AA5">
            <w:pPr>
              <w:widowControl w:val="0"/>
              <w:tabs>
                <w:tab w:val="left" w:pos="3960"/>
              </w:tabs>
              <w:ind w:left="1714" w:right="-72" w:hanging="360"/>
              <w:rPr>
                <w:rFonts w:eastAsia="Times New Roman" w:cs="Times New Roman"/>
                <w:szCs w:val="20"/>
                <w:lang w:val="fr-FR"/>
              </w:rPr>
            </w:pPr>
            <w:r w:rsidRPr="001455AD">
              <w:rPr>
                <w:rFonts w:eastAsia="Times New Roman" w:cs="Times New Roman"/>
                <w:szCs w:val="20"/>
                <w:lang w:val="fr-FR"/>
              </w:rPr>
              <w:t>(c)</w:t>
            </w:r>
            <w:r w:rsidRPr="001455AD">
              <w:rPr>
                <w:rFonts w:eastAsia="Times New Roman" w:cs="Times New Roman"/>
                <w:szCs w:val="20"/>
                <w:lang w:val="fr-FR"/>
              </w:rPr>
              <w:tab/>
            </w:r>
            <w:r w:rsidR="001455AD">
              <w:t>retirer du site tout l’Équipement du Fournisseur et rapatrier le personnel du Fournisseur et de ses Sous-traitants présents sur le site ;</w:t>
            </w:r>
          </w:p>
          <w:p w14:paraId="009B714F" w14:textId="2F8DB152" w:rsidR="006B3AA5" w:rsidRPr="001455AD" w:rsidRDefault="006B3AA5">
            <w:pPr>
              <w:widowControl w:val="0"/>
              <w:tabs>
                <w:tab w:val="left" w:pos="3960"/>
              </w:tabs>
              <w:ind w:left="1710" w:right="-72" w:hanging="360"/>
              <w:rPr>
                <w:rFonts w:eastAsia="Times New Roman" w:cs="Times New Roman"/>
                <w:szCs w:val="20"/>
                <w:lang w:val="fr-FR"/>
              </w:rPr>
            </w:pPr>
            <w:r w:rsidRPr="001455AD">
              <w:rPr>
                <w:rFonts w:eastAsia="Times New Roman" w:cs="Times New Roman"/>
                <w:szCs w:val="20"/>
                <w:lang w:val="fr-FR"/>
              </w:rPr>
              <w:t>(d)</w:t>
            </w:r>
            <w:r w:rsidRPr="001455AD">
              <w:rPr>
                <w:rFonts w:eastAsia="Times New Roman" w:cs="Times New Roman"/>
                <w:szCs w:val="20"/>
                <w:lang w:val="fr-FR"/>
              </w:rPr>
              <w:tab/>
            </w:r>
            <w:r w:rsidR="001455AD">
              <w:t>de plus, sous réserve du paiement spécifié à la sous-clause 41.3.4 ci-après, le Fournisseur devra :</w:t>
            </w:r>
          </w:p>
          <w:p w14:paraId="665684BE" w14:textId="4CEE8D6F" w:rsidR="006B3AA5" w:rsidRPr="001455AD" w:rsidRDefault="006B3AA5">
            <w:pPr>
              <w:widowControl w:val="0"/>
              <w:tabs>
                <w:tab w:val="left" w:pos="3960"/>
              </w:tabs>
              <w:ind w:left="2250" w:right="-72" w:hanging="540"/>
              <w:rPr>
                <w:rFonts w:eastAsia="Times New Roman" w:cs="Times New Roman"/>
                <w:szCs w:val="20"/>
                <w:lang w:val="fr-FR"/>
              </w:rPr>
            </w:pPr>
            <w:r w:rsidRPr="001455AD">
              <w:rPr>
                <w:rFonts w:eastAsia="Times New Roman" w:cs="Times New Roman"/>
                <w:szCs w:val="20"/>
                <w:lang w:val="fr-FR"/>
              </w:rPr>
              <w:t>(i)</w:t>
            </w:r>
            <w:r w:rsidRPr="001455AD">
              <w:rPr>
                <w:rFonts w:eastAsia="Times New Roman" w:cs="Times New Roman"/>
                <w:szCs w:val="20"/>
                <w:lang w:val="fr-FR"/>
              </w:rPr>
              <w:tab/>
            </w:r>
            <w:r w:rsidR="001455AD">
              <w:t>livrer à l’Acheteur les parties du Système exécutées par le Fournisseur à la date de résiliation ;</w:t>
            </w:r>
          </w:p>
          <w:p w14:paraId="202F4AD6" w14:textId="19FB43F3" w:rsidR="006B3AA5" w:rsidRPr="001455AD" w:rsidRDefault="006B3AA5">
            <w:pPr>
              <w:widowControl w:val="0"/>
              <w:tabs>
                <w:tab w:val="left" w:pos="3960"/>
              </w:tabs>
              <w:ind w:left="2250" w:right="-72" w:hanging="540"/>
              <w:rPr>
                <w:rFonts w:eastAsia="Times New Roman" w:cs="Times New Roman"/>
                <w:szCs w:val="20"/>
                <w:lang w:val="fr-FR"/>
              </w:rPr>
            </w:pPr>
            <w:r w:rsidRPr="001455AD">
              <w:rPr>
                <w:rFonts w:eastAsia="Times New Roman" w:cs="Times New Roman"/>
                <w:szCs w:val="20"/>
                <w:lang w:val="fr-FR"/>
              </w:rPr>
              <w:t>(ii)</w:t>
            </w:r>
            <w:r w:rsidRPr="001455AD">
              <w:rPr>
                <w:rFonts w:eastAsia="Times New Roman" w:cs="Times New Roman"/>
                <w:szCs w:val="20"/>
                <w:lang w:val="fr-FR"/>
              </w:rPr>
              <w:tab/>
            </w:r>
            <w:r w:rsidR="001455AD">
              <w:t>dans la mesure où cela est juridiquement possible, transférer à l’Acheteur tout droit, titre et avantage détenu par le Fournisseur sur le Système ou les Sous-systèmes à la date de la résiliation et, si l’Acheteur l’exige, dans tout contrat de sous-traitance conclu entre le Fournisseur et ses Sous-traitants ;</w:t>
            </w:r>
          </w:p>
          <w:p w14:paraId="5156C291" w14:textId="0BFCFC00" w:rsidR="006B3AA5" w:rsidRPr="001455AD" w:rsidRDefault="006B3AA5">
            <w:pPr>
              <w:widowControl w:val="0"/>
              <w:tabs>
                <w:tab w:val="left" w:pos="3960"/>
              </w:tabs>
              <w:ind w:left="2250" w:right="-72" w:hanging="540"/>
              <w:rPr>
                <w:rFonts w:eastAsia="Times New Roman" w:cs="Times New Roman"/>
                <w:szCs w:val="20"/>
                <w:lang w:val="fr-FR"/>
              </w:rPr>
            </w:pPr>
            <w:r w:rsidRPr="001455AD">
              <w:rPr>
                <w:rFonts w:eastAsia="Times New Roman" w:cs="Times New Roman"/>
                <w:szCs w:val="20"/>
                <w:lang w:val="fr-FR"/>
              </w:rPr>
              <w:t>(iii)</w:t>
            </w:r>
            <w:r w:rsidRPr="001455AD">
              <w:rPr>
                <w:rFonts w:eastAsia="Times New Roman" w:cs="Times New Roman"/>
                <w:szCs w:val="20"/>
                <w:lang w:val="fr-FR"/>
              </w:rPr>
              <w:tab/>
            </w:r>
            <w:r w:rsidR="001455AD">
              <w:t>remettre à l’Acheteur tous les dessins, spécifications et autres documents préparés par le Fournisseur ou ses Sous-traitants à la date de résiliation, en rapport avec le Système</w:t>
            </w:r>
            <w:r w:rsidRPr="001455AD">
              <w:rPr>
                <w:rFonts w:eastAsia="Times New Roman" w:cs="Times New Roman"/>
                <w:szCs w:val="20"/>
                <w:lang w:val="fr-FR"/>
              </w:rPr>
              <w:t>.</w:t>
            </w:r>
          </w:p>
          <w:p w14:paraId="087311D1" w14:textId="3438B3EF" w:rsidR="006B3AA5" w:rsidRPr="001455AD" w:rsidRDefault="001455AD">
            <w:pPr>
              <w:pStyle w:val="Heading5GCC"/>
              <w:widowControl w:val="0"/>
              <w:numPr>
                <w:ilvl w:val="2"/>
                <w:numId w:val="41"/>
              </w:numPr>
              <w:suppressAutoHyphens w:val="0"/>
              <w:rPr>
                <w:lang w:val="fr-FR"/>
              </w:rPr>
            </w:pPr>
            <w:r>
              <w:t xml:space="preserve">Si le Contrat est résilié aux termes des sous-clauses 41.3.1 ou 41.3.2 des CGC, l’Acheteur devra </w:t>
            </w:r>
            <w:r>
              <w:lastRenderedPageBreak/>
              <w:t>verser au Fournisseur les montants spécifiés à la sous-clause 41.1.3 des CGC. Le Fournisseur reconnait et convient que l’Acheteur ne peut pas être tenu responsable d’une perte de profit ou de tout dommage subis par le Fournisseur par suite de, en relation avec, ou en conséquence de ladite résiliation</w:t>
            </w:r>
            <w:r w:rsidR="006B3AA5" w:rsidRPr="001455AD">
              <w:rPr>
                <w:lang w:val="fr-FR"/>
              </w:rPr>
              <w:t>.</w:t>
            </w:r>
          </w:p>
          <w:p w14:paraId="417F29EF" w14:textId="34668243" w:rsidR="006B3AA5" w:rsidRPr="001455AD" w:rsidRDefault="001455AD">
            <w:pPr>
              <w:pStyle w:val="Heading5GCC"/>
              <w:widowControl w:val="0"/>
              <w:numPr>
                <w:ilvl w:val="2"/>
                <w:numId w:val="41"/>
              </w:numPr>
              <w:suppressAutoHyphens w:val="0"/>
              <w:rPr>
                <w:lang w:val="fr-FR"/>
              </w:rPr>
            </w:pPr>
            <w:r>
              <w:t>La résiliation par le Fournisseur conformément à la sous-clause 41.3 des CGC est sans préjudice d’autres droits ou recours que le Fournisseur peut exercer à la place ou en plus des droits conférés par la présente sous-clause 41.3</w:t>
            </w:r>
            <w:r w:rsidR="006B3AA5" w:rsidRPr="001455AD">
              <w:rPr>
                <w:lang w:val="fr-FR"/>
              </w:rPr>
              <w:t>.</w:t>
            </w:r>
          </w:p>
          <w:p w14:paraId="467899B4" w14:textId="661F151D" w:rsidR="006B3AA5" w:rsidRPr="001455AD" w:rsidRDefault="001455AD">
            <w:pPr>
              <w:pStyle w:val="Heading5GCC"/>
              <w:widowControl w:val="0"/>
              <w:suppressAutoHyphens w:val="0"/>
              <w:rPr>
                <w:rFonts w:cs="Arial"/>
                <w:b/>
                <w:bCs/>
                <w:lang w:val="fr-FR" w:eastAsia="en-GB"/>
              </w:rPr>
            </w:pPr>
            <w:r>
              <w:t>Aux fins de la présente sous-clause 41 des CGC, l'expression « partie du Système exécutée » désigne tous les travaux exécutés, les Services fournis et l’ensemble des Technologies de l’information, ou d’autres Biens acquis (ou sujets à une obligation légale d'achat) par le Fournisseur et utilisés ou devant être utilisés pour les besoins du Système, jusqu'à la date de résiliation incluse</w:t>
            </w:r>
            <w:r w:rsidR="006B3AA5" w:rsidRPr="001455AD">
              <w:rPr>
                <w:lang w:val="fr-FR"/>
              </w:rPr>
              <w:t>.</w:t>
            </w:r>
          </w:p>
          <w:p w14:paraId="1BAD6D1A" w14:textId="68F0E4A8" w:rsidR="006B3AA5" w:rsidRPr="001455AD" w:rsidRDefault="001455AD">
            <w:pPr>
              <w:pStyle w:val="Heading5GCC"/>
              <w:widowControl w:val="0"/>
              <w:suppressAutoHyphens w:val="0"/>
              <w:rPr>
                <w:rFonts w:cs="Arial"/>
                <w:b/>
                <w:bCs/>
                <w:lang w:val="fr-FR" w:eastAsia="en-GB"/>
              </w:rPr>
            </w:pPr>
            <w:r>
              <w:t xml:space="preserve">Aux fins de la présente clause 41 des CGC, dans le calcul des sommes dues par l’Acheteur au Fournisseur, toute somme précédemment payée par l’Acheteur au Fournisseur au titre du </w:t>
            </w:r>
            <w:r w:rsidRPr="00835FB3">
              <w:t xml:space="preserve">Contrat devra être dûment comptabilisée, y compris tout paiement anticipé versé conformément à la </w:t>
            </w:r>
            <w:r w:rsidRPr="00834B76">
              <w:t>sous-clause 12.1 des CGC dans les CPC</w:t>
            </w:r>
            <w:r w:rsidR="006B3AA5" w:rsidRPr="00835FB3">
              <w:rPr>
                <w:lang w:val="fr-FR"/>
              </w:rPr>
              <w:t>.</w:t>
            </w:r>
          </w:p>
        </w:tc>
      </w:tr>
      <w:tr w:rsidR="006B3AA5" w:rsidRPr="005F2273" w14:paraId="003FD3AF" w14:textId="77777777" w:rsidTr="001D3540">
        <w:tc>
          <w:tcPr>
            <w:tcW w:w="2412" w:type="dxa"/>
          </w:tcPr>
          <w:p w14:paraId="01D4D518" w14:textId="12FB5CBA" w:rsidR="006B3AA5" w:rsidRPr="005E3CE3" w:rsidRDefault="001455AD" w:rsidP="002C2DDD">
            <w:pPr>
              <w:pStyle w:val="Heading4GCC"/>
              <w:rPr>
                <w:lang w:val="en-US"/>
              </w:rPr>
            </w:pPr>
            <w:bookmarkStart w:id="2588" w:name="_Toc521497745"/>
            <w:bookmarkStart w:id="2589" w:name="_Toc448150850"/>
            <w:bookmarkStart w:id="2590" w:name="_Toc448151084"/>
            <w:bookmarkStart w:id="2591" w:name="_Toc448151256"/>
            <w:bookmarkStart w:id="2592" w:name="_Toc448151365"/>
            <w:bookmarkStart w:id="2593" w:name="_Toc512587425"/>
            <w:bookmarkStart w:id="2594" w:name="_Toc55506713"/>
            <w:bookmarkStart w:id="2595" w:name="_Toc55760583"/>
            <w:bookmarkStart w:id="2596" w:name="_Toc55765886"/>
            <w:bookmarkStart w:id="2597" w:name="_Toc58432650"/>
            <w:r>
              <w:lastRenderedPageBreak/>
              <w:t>Cession</w:t>
            </w:r>
            <w:bookmarkEnd w:id="2588"/>
            <w:bookmarkEnd w:id="2589"/>
            <w:bookmarkEnd w:id="2590"/>
            <w:bookmarkEnd w:id="2591"/>
            <w:bookmarkEnd w:id="2592"/>
            <w:bookmarkEnd w:id="2593"/>
            <w:bookmarkEnd w:id="2594"/>
            <w:bookmarkEnd w:id="2595"/>
            <w:bookmarkEnd w:id="2596"/>
            <w:bookmarkEnd w:id="2597"/>
          </w:p>
        </w:tc>
        <w:tc>
          <w:tcPr>
            <w:tcW w:w="6588" w:type="dxa"/>
          </w:tcPr>
          <w:p w14:paraId="5CFFB9EE" w14:textId="27DBF25B" w:rsidR="006B3AA5" w:rsidRPr="001455AD" w:rsidRDefault="001455AD" w:rsidP="00DA25E0">
            <w:pPr>
              <w:pStyle w:val="Heading5GCC"/>
              <w:widowControl w:val="0"/>
              <w:suppressAutoHyphens w:val="0"/>
              <w:rPr>
                <w:rFonts w:cs="Arial"/>
                <w:b/>
                <w:bCs/>
                <w:lang w:val="fr-FR" w:eastAsia="en-GB"/>
              </w:rPr>
            </w:pPr>
            <w:r>
              <w:t>Aucune des Parties ne peut céder le présent Contrat en totalité ou partie, ni aucun avantage ou intérêt dans ou en vertu du présent Contrat, sans obtenir l’approbation préalable de l'autre Partie; à condition toutefois que, l'Acheteur puisse céder la totalité ou partie du présent Contrat, ou tout avantage ou intérêt découlant du présent Contrat, à une autre personne ou entité du Gouvernement (ou une autre entité désignée par le Gouvernement) sans obtenir l’approbation du Fournisseur. L'Acheteur doit déployer tous les efforts commercialement raisonnables pour notifier le Fournisseur dans les meilleurs délais raisonnables d'une telle cession. Toute tentative de cession qui ne respecte pas les termes de la présente sous-clause 42.1 sera réputée nulle et non avenue</w:t>
            </w:r>
            <w:r w:rsidR="006B3AA5" w:rsidRPr="001455AD">
              <w:rPr>
                <w:lang w:val="fr-FR"/>
              </w:rPr>
              <w:t>.</w:t>
            </w:r>
          </w:p>
          <w:p w14:paraId="598CD2DA" w14:textId="702A9427" w:rsidR="00205277" w:rsidRPr="001455AD" w:rsidRDefault="001455AD">
            <w:pPr>
              <w:pStyle w:val="Heading5GCC"/>
              <w:widowControl w:val="0"/>
              <w:suppressAutoHyphens w:val="0"/>
              <w:rPr>
                <w:rFonts w:cs="Arial"/>
                <w:b/>
                <w:bCs/>
                <w:lang w:val="fr-FR" w:eastAsia="en-GB"/>
              </w:rPr>
            </w:pPr>
            <w:r>
              <w:t>En cas de cession du présent Contrat par l’Acheteur conformément à la clause susmentionnée :</w:t>
            </w:r>
            <w:bookmarkStart w:id="2598" w:name="_Toc350845054"/>
            <w:bookmarkStart w:id="2599" w:name="_Toc350868502"/>
            <w:bookmarkStart w:id="2600" w:name="_Toc351641540"/>
            <w:bookmarkStart w:id="2601" w:name="_Toc360451799"/>
            <w:bookmarkStart w:id="2602" w:name="_Toc37500323"/>
            <w:bookmarkStart w:id="2603" w:name="_Toc55404643"/>
            <w:bookmarkStart w:id="2604" w:name="_Toc55427910"/>
          </w:p>
          <w:p w14:paraId="0A81DB8D" w14:textId="4EB752D2" w:rsidR="00C17815" w:rsidRPr="001455AD" w:rsidRDefault="001455AD" w:rsidP="00F647DC">
            <w:pPr>
              <w:pStyle w:val="ListParagraph"/>
              <w:widowControl w:val="0"/>
              <w:numPr>
                <w:ilvl w:val="0"/>
                <w:numId w:val="113"/>
              </w:numPr>
              <w:contextualSpacing w:val="0"/>
              <w:rPr>
                <w:b/>
                <w:lang w:val="fr-FR"/>
              </w:rPr>
            </w:pPr>
            <w:r>
              <w:t xml:space="preserve">le Fournisseur doit obtenir une garantie d’exécution de remplacement conformément aux dispositions de la sous-clause 13.3 des CGC d'un montant égal à celui de la Garantie d'exécution actuellement émise, désignant le cessionnaire de l’Acheteur comme </w:t>
            </w:r>
            <w:r>
              <w:lastRenderedPageBreak/>
              <w:t>bénéficiaire, et doit remettre cette garantie d’exécution de remplacement à l’Acheteur au plus tard à la date de prise d'effet de la cession. L’Acheteur devra alors simultanément restituer la Garantie d'exécution initiale au Fournisseur ;</w:t>
            </w:r>
            <w:bookmarkStart w:id="2605" w:name="_Toc350845056"/>
            <w:bookmarkStart w:id="2606" w:name="_Toc350868504"/>
            <w:bookmarkStart w:id="2607" w:name="_Toc351641542"/>
            <w:bookmarkStart w:id="2608" w:name="_Toc360451801"/>
            <w:bookmarkStart w:id="2609" w:name="_Toc37500324"/>
            <w:bookmarkStart w:id="2610" w:name="_Toc55404644"/>
            <w:bookmarkStart w:id="2611" w:name="_Toc55427911"/>
            <w:bookmarkEnd w:id="2598"/>
            <w:bookmarkEnd w:id="2599"/>
            <w:bookmarkEnd w:id="2600"/>
            <w:bookmarkEnd w:id="2601"/>
            <w:bookmarkEnd w:id="2602"/>
            <w:bookmarkEnd w:id="2603"/>
            <w:bookmarkEnd w:id="2604"/>
          </w:p>
          <w:p w14:paraId="32D06858" w14:textId="64337F3D" w:rsidR="006B3AA5" w:rsidRPr="001455AD" w:rsidRDefault="001455AD" w:rsidP="00F647DC">
            <w:pPr>
              <w:pStyle w:val="ListParagraph"/>
              <w:widowControl w:val="0"/>
              <w:numPr>
                <w:ilvl w:val="0"/>
                <w:numId w:val="113"/>
              </w:numPr>
              <w:contextualSpacing w:val="0"/>
              <w:rPr>
                <w:b/>
                <w:lang w:val="fr-FR"/>
              </w:rPr>
            </w:pPr>
            <w:r>
              <w:t xml:space="preserve">si une Garantie de paiement anticipé continue d’être en vigueur au moment de la cession, le Fournisseur doit obtenir une Garantie de paiement anticipé de remplacement conformément aux termes de la sous-clause 13.2 des CGC d'un montant égal à celui de la Garantie de paiement anticipé actuellement émise, désignant le cessionnaire de l’Acheteur comme bénéficiaire, et doit remettre cette Garantie de paiement anticipé de remplacement à l’Acheteur  au plus tard à la date de prise d'effet de la cession. L’Acheteur devra alors simultanément restituer la Garantie de paiement anticipé initiale au </w:t>
            </w:r>
            <w:r>
              <w:br/>
              <w:t>Fournisseur</w:t>
            </w:r>
            <w:bookmarkEnd w:id="2605"/>
            <w:bookmarkEnd w:id="2606"/>
            <w:bookmarkEnd w:id="2607"/>
            <w:bookmarkEnd w:id="2608"/>
            <w:bookmarkEnd w:id="2609"/>
            <w:bookmarkEnd w:id="2610"/>
            <w:bookmarkEnd w:id="2611"/>
            <w:r>
              <w:t>.</w:t>
            </w:r>
          </w:p>
        </w:tc>
      </w:tr>
      <w:tr w:rsidR="006B3AA5" w:rsidRPr="005F2273" w14:paraId="3315D12A" w14:textId="77777777" w:rsidTr="001D3540">
        <w:trPr>
          <w:trHeight w:val="144"/>
        </w:trPr>
        <w:tc>
          <w:tcPr>
            <w:tcW w:w="2412" w:type="dxa"/>
          </w:tcPr>
          <w:p w14:paraId="2BA8A0A4" w14:textId="6A84ACB8" w:rsidR="006B3AA5" w:rsidRPr="00A04195" w:rsidRDefault="00A04195" w:rsidP="002C2DDD">
            <w:pPr>
              <w:pStyle w:val="Heading4GCC"/>
              <w:rPr>
                <w:lang w:val="fr-FR"/>
              </w:rPr>
            </w:pPr>
            <w:bookmarkStart w:id="2612" w:name="_Toc448150851"/>
            <w:bookmarkStart w:id="2613" w:name="_Toc448151085"/>
            <w:bookmarkStart w:id="2614" w:name="_Toc448151257"/>
            <w:bookmarkStart w:id="2615" w:name="_Toc448151366"/>
            <w:bookmarkStart w:id="2616" w:name="_Toc512587426"/>
            <w:bookmarkStart w:id="2617" w:name="_Toc55506714"/>
            <w:bookmarkStart w:id="2618" w:name="_Toc55760584"/>
            <w:bookmarkStart w:id="2619" w:name="_Toc55765887"/>
            <w:bookmarkStart w:id="2620" w:name="_Toc58432651"/>
            <w:bookmarkStart w:id="2621" w:name="_Ref324546679"/>
            <w:bookmarkStart w:id="2622" w:name="_Toc352140249"/>
            <w:r>
              <w:lastRenderedPageBreak/>
              <w:t>Clauses contraignantes de la MCC ; clauses de transfert</w:t>
            </w:r>
            <w:bookmarkEnd w:id="2612"/>
            <w:bookmarkEnd w:id="2613"/>
            <w:bookmarkEnd w:id="2614"/>
            <w:bookmarkEnd w:id="2615"/>
            <w:bookmarkEnd w:id="2616"/>
            <w:bookmarkEnd w:id="2617"/>
            <w:bookmarkEnd w:id="2618"/>
            <w:bookmarkEnd w:id="2619"/>
            <w:bookmarkEnd w:id="2620"/>
          </w:p>
        </w:tc>
        <w:tc>
          <w:tcPr>
            <w:tcW w:w="6588" w:type="dxa"/>
          </w:tcPr>
          <w:p w14:paraId="727C5F6E" w14:textId="77777777" w:rsidR="00A04195" w:rsidRPr="005E3CE3" w:rsidRDefault="00A04195" w:rsidP="00A04195">
            <w:pPr>
              <w:pStyle w:val="Heading5GCC"/>
              <w:widowControl w:val="0"/>
              <w:suppressAutoHyphens w:val="0"/>
              <w:rPr>
                <w:rFonts w:cs="Arial"/>
                <w:b/>
                <w:bCs/>
              </w:rPr>
            </w:pPr>
            <w:r>
              <w:t>Les dispositions qui figurent à l’Annexe A (dispositions complémentaires) font partie intégrante du présent Contrat. Pour éviter tout doute, les Parties acceptent et comprennent que les dispositions de l’Annexe A reflètent certaines exigences du Gouvernement et de l’Acheteur en vertu de clauses du Compact qui doivent être transférées à tout Fournisseur ou sous-traitant qui participe aux procédures de passation de marchés ou aux contrats financés par la MCC et que, tout comme dans d’autres clauses du présent Contrat, les dispositions de l’Annexe A sont des clauses qui lient les parties au présent Contrat.</w:t>
            </w:r>
          </w:p>
          <w:p w14:paraId="2766F01A" w14:textId="2865E16B" w:rsidR="006B3AA5" w:rsidRPr="00A04195" w:rsidRDefault="00A04195" w:rsidP="00A04195">
            <w:pPr>
              <w:pStyle w:val="Heading5GCC"/>
              <w:widowControl w:val="0"/>
              <w:suppressAutoHyphens w:val="0"/>
              <w:rPr>
                <w:rFonts w:cs="Arial"/>
                <w:b/>
                <w:bCs/>
                <w:lang w:val="fr-FR" w:eastAsia="en-GB"/>
              </w:rPr>
            </w:pPr>
            <w:r>
              <w:t>Le Fournisseur doit veiller à inclure toutes les dispositions qui figurent à l’Annexe A dans tout accord de sous-traitance ou de sous-adjudication signé comme autorisé par les dispositions du présent Contrat.</w:t>
            </w:r>
          </w:p>
        </w:tc>
      </w:tr>
      <w:tr w:rsidR="006B3AA5" w:rsidRPr="005F2273" w14:paraId="14EE3117" w14:textId="77777777" w:rsidTr="001D3540">
        <w:trPr>
          <w:trHeight w:val="144"/>
        </w:trPr>
        <w:tc>
          <w:tcPr>
            <w:tcW w:w="2412" w:type="dxa"/>
          </w:tcPr>
          <w:p w14:paraId="6706092E" w14:textId="4EAE28E7" w:rsidR="006B3AA5" w:rsidRPr="00A04195" w:rsidRDefault="00A04195" w:rsidP="002C2DDD">
            <w:pPr>
              <w:pStyle w:val="Heading4GCC"/>
              <w:rPr>
                <w:lang w:val="fr-FR"/>
              </w:rPr>
            </w:pPr>
            <w:bookmarkStart w:id="2623" w:name="_Toc55506715"/>
            <w:bookmarkStart w:id="2624" w:name="_Hlk31037628"/>
            <w:bookmarkStart w:id="2625" w:name="_Toc55760585"/>
            <w:bookmarkStart w:id="2626" w:name="_Toc55765888"/>
            <w:bookmarkStart w:id="2627" w:name="_Toc58432652"/>
            <w:r>
              <w:t>Exigences relatives à la lutte contre la fraude et la corruption</w:t>
            </w:r>
            <w:bookmarkEnd w:id="2623"/>
            <w:bookmarkEnd w:id="2624"/>
            <w:bookmarkEnd w:id="2625"/>
            <w:bookmarkEnd w:id="2626"/>
            <w:bookmarkEnd w:id="2627"/>
          </w:p>
        </w:tc>
        <w:tc>
          <w:tcPr>
            <w:tcW w:w="6588" w:type="dxa"/>
          </w:tcPr>
          <w:p w14:paraId="6D9B0A24" w14:textId="7F24A9F1" w:rsidR="006B3AA5" w:rsidRPr="00A04195" w:rsidRDefault="00A04195" w:rsidP="00DA25E0">
            <w:pPr>
              <w:pStyle w:val="Heading5GCC"/>
              <w:widowControl w:val="0"/>
              <w:suppressAutoHyphens w:val="0"/>
              <w:rPr>
                <w:rFonts w:cs="Arial"/>
                <w:b/>
                <w:bCs/>
                <w:lang w:val="fr-FR" w:eastAsia="en-GB"/>
              </w:rPr>
            </w:pPr>
            <w:bookmarkStart w:id="2628" w:name="_Toc421026304"/>
            <w:bookmarkStart w:id="2629" w:name="_Toc428437686"/>
            <w:bookmarkStart w:id="2630" w:name="_Toc428443519"/>
            <w:r>
              <w:t>La MCC exige du Fournisseur et de tous les bénéficiaires du Financement MCC, y compris les Soumissionnaires, Fournisseurs, Sous-traitants au titre de tout contrat financé par la MCC, le respect des normes d’éthique les plus strictes lors de la passation des marchés et de l’exécution desdits contrats.</w:t>
            </w:r>
            <w:bookmarkEnd w:id="2628"/>
            <w:bookmarkEnd w:id="2629"/>
            <w:bookmarkEnd w:id="2630"/>
          </w:p>
          <w:p w14:paraId="79A0DC1A" w14:textId="77777777" w:rsidR="00A04195" w:rsidRPr="005E3CE3" w:rsidRDefault="00A04195" w:rsidP="00A04195">
            <w:pPr>
              <w:widowControl w:val="0"/>
              <w:tabs>
                <w:tab w:val="left" w:pos="3960"/>
              </w:tabs>
              <w:ind w:left="874" w:right="-72"/>
              <w:rPr>
                <w:rFonts w:eastAsia="Times New Roman" w:cs="Times New Roman"/>
                <w:szCs w:val="20"/>
              </w:rPr>
            </w:pPr>
            <w:r>
              <w:t xml:space="preserve">La Politique en matière de prévention et de détection de la fraude et de la corruption, et de lutte contre ces pratiques dans les opérations de la MCC (Politique « Anti-fraude et Anti-corruption (AFC) de la MCC ») s’applique à tous les contrats et procédures de demande de propositions impliquant un Financement MCC. Ladite Politique est </w:t>
            </w:r>
            <w:r>
              <w:lastRenderedPageBreak/>
              <w:t>disponible sur le site web de la MCC (</w:t>
            </w:r>
            <w:r w:rsidR="00C80A04">
              <w:fldChar w:fldCharType="begin"/>
            </w:r>
            <w:r w:rsidR="00C80A04">
              <w:instrText xml:space="preserve"> HYPERLINK "http://www.mcc.gov" </w:instrText>
            </w:r>
            <w:r w:rsidR="00C80A04">
              <w:fldChar w:fldCharType="separate"/>
            </w:r>
            <w:r>
              <w:rPr>
                <w:rStyle w:val="Hyperlink"/>
              </w:rPr>
              <w:t>www.mcc.gov</w:t>
            </w:r>
            <w:r w:rsidR="00C80A04">
              <w:rPr>
                <w:rStyle w:val="Hyperlink"/>
              </w:rPr>
              <w:fldChar w:fldCharType="end"/>
            </w:r>
            <w:r>
              <w:t xml:space="preserve">) . La Politique AFC de la MCC exige des sociétés et entités bénéficiant de fonds de la MCC de reconnaître avoir pris connaissance de la Politique AFC de la MCC et de certifier à l’Acheteur avoir des engagements et procédures acceptables en place pour faire face aux risques de fraude et de corruption. </w:t>
            </w:r>
          </w:p>
          <w:p w14:paraId="2590D61C" w14:textId="2B28C07E" w:rsidR="006B3AA5" w:rsidRPr="00A04195" w:rsidRDefault="00A04195" w:rsidP="00A04195">
            <w:pPr>
              <w:widowControl w:val="0"/>
              <w:tabs>
                <w:tab w:val="left" w:pos="3960"/>
              </w:tabs>
              <w:ind w:left="874" w:right="-72"/>
              <w:rPr>
                <w:rFonts w:eastAsia="Times New Roman" w:cs="Times New Roman"/>
                <w:szCs w:val="20"/>
                <w:lang w:val="fr-FR"/>
              </w:rPr>
            </w:pPr>
            <w:r>
              <w:t>Tout entité qui se voit adjuger (y compris, à titre indicatif et non limitatif, des Contrats et des subventions) un Financement MCC d’une valeur de plus de 500 000 Dollars US doit certifier à l’Acheteur qu'elle adoptera, et mettra en place un code d'éthique et de conduite des affaires dans les quatre-vingt-dix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w:t>
            </w:r>
          </w:p>
          <w:p w14:paraId="4072C704" w14:textId="77777777" w:rsidR="006B3AA5" w:rsidRPr="00522AFA" w:rsidRDefault="00C80A04">
            <w:pPr>
              <w:widowControl w:val="0"/>
              <w:tabs>
                <w:tab w:val="left" w:pos="3960"/>
              </w:tabs>
              <w:ind w:left="707" w:right="-72" w:hanging="25"/>
              <w:rPr>
                <w:rFonts w:eastAsia="Times New Roman" w:cs="Times New Roman"/>
                <w:szCs w:val="20"/>
                <w:lang w:val="fr-FR"/>
              </w:rPr>
            </w:pPr>
            <w:hyperlink r:id="rId71" w:history="1">
              <w:r w:rsidR="006B3AA5" w:rsidRPr="00522AFA">
                <w:rPr>
                  <w:rFonts w:eastAsia="Times New Roman" w:cs="Times New Roman"/>
                  <w:color w:val="0000FF"/>
                  <w:szCs w:val="20"/>
                  <w:u w:val="single"/>
                  <w:lang w:val="fr-FR"/>
                </w:rPr>
                <w:t>http://www.oecd.org/corruption/Anti-CorruptionEthicsComplianceHandbook.pdf</w:t>
              </w:r>
            </w:hyperlink>
            <w:r w:rsidR="006B3AA5" w:rsidRPr="00522AFA">
              <w:rPr>
                <w:rFonts w:eastAsia="Times New Roman" w:cs="Times New Roman"/>
                <w:szCs w:val="20"/>
                <w:lang w:val="fr-FR"/>
              </w:rPr>
              <w:t>;</w:t>
            </w:r>
          </w:p>
          <w:p w14:paraId="0E49ABF0" w14:textId="77777777" w:rsidR="006B3AA5" w:rsidRPr="00522AFA" w:rsidRDefault="00C80A04">
            <w:pPr>
              <w:widowControl w:val="0"/>
              <w:autoSpaceDE w:val="0"/>
              <w:autoSpaceDN w:val="0"/>
              <w:adjustRightInd w:val="0"/>
              <w:ind w:left="707"/>
              <w:rPr>
                <w:rFonts w:eastAsia="SimSun" w:cs="Times New Roman"/>
                <w:lang w:val="fr-FR" w:eastAsia="zh-CN"/>
              </w:rPr>
            </w:pPr>
            <w:hyperlink r:id="rId72" w:history="1">
              <w:r w:rsidR="006B3AA5" w:rsidRPr="00522AFA">
                <w:rPr>
                  <w:rFonts w:eastAsia="SimSun" w:cs="Times New Roman"/>
                  <w:color w:val="0000FF"/>
                  <w:szCs w:val="28"/>
                  <w:u w:val="single"/>
                  <w:lang w:val="fr-FR" w:eastAsia="zh-CN"/>
                </w:rPr>
                <w:t>https://www.cipe.org/wp-content/uploads/2014/01/CIPE_Anti-Corruption_Compliance_Guidebook.pdf</w:t>
              </w:r>
            </w:hyperlink>
          </w:p>
          <w:p w14:paraId="3B55D49A" w14:textId="24DC099C" w:rsidR="006B3AA5" w:rsidRPr="00A04195" w:rsidRDefault="00A04195" w:rsidP="00F647DC">
            <w:pPr>
              <w:pStyle w:val="ListParagraph"/>
              <w:widowControl w:val="0"/>
              <w:numPr>
                <w:ilvl w:val="0"/>
                <w:numId w:val="114"/>
              </w:numPr>
              <w:contextualSpacing w:val="0"/>
              <w:rPr>
                <w:lang w:val="fr-FR"/>
              </w:rPr>
            </w:pPr>
            <w:bookmarkStart w:id="2631" w:name="_Toc37500325"/>
            <w:bookmarkStart w:id="2632" w:name="_Toc434936009"/>
            <w:bookmarkStart w:id="2633" w:name="_Toc442272366"/>
            <w:bookmarkStart w:id="2634" w:name="_Toc442273123"/>
            <w:bookmarkStart w:id="2635" w:name="_Toc444844672"/>
            <w:bookmarkStart w:id="2636" w:name="_Toc444851856"/>
            <w:bookmarkStart w:id="2637" w:name="_Toc447549629"/>
            <w:bookmarkStart w:id="2638" w:name="_Toc37500326"/>
            <w:bookmarkStart w:id="2639" w:name="_Toc55404645"/>
            <w:bookmarkStart w:id="2640" w:name="_Toc55427912"/>
            <w:bookmarkStart w:id="2641" w:name="_Toc55485431"/>
            <w:bookmarkStart w:id="2642" w:name="_Toc55540959"/>
            <w:bookmarkEnd w:id="2631"/>
            <w:r>
              <w:t>Aux fins du présent Contrat, les expressions ci-dessous sont définies de la manière suivante, et parfois désignés collectivement dans le présent document par l’expression « Fraude et corruption »</w:t>
            </w:r>
            <w:bookmarkEnd w:id="2632"/>
            <w:bookmarkEnd w:id="2633"/>
            <w:bookmarkEnd w:id="2634"/>
            <w:bookmarkEnd w:id="2635"/>
            <w:bookmarkEnd w:id="2636"/>
            <w:bookmarkEnd w:id="2637"/>
            <w:bookmarkEnd w:id="2638"/>
            <w:bookmarkEnd w:id="2639"/>
            <w:bookmarkEnd w:id="2640"/>
            <w:bookmarkEnd w:id="2641"/>
            <w:bookmarkEnd w:id="2642"/>
            <w:r>
              <w:t xml:space="preserve"> ;</w:t>
            </w:r>
          </w:p>
          <w:p w14:paraId="66C9FD8C" w14:textId="399CE1DC" w:rsidR="006B3AA5" w:rsidRPr="00A04195" w:rsidRDefault="00A04195" w:rsidP="00F647DC">
            <w:pPr>
              <w:pStyle w:val="ListParagraph"/>
              <w:widowControl w:val="0"/>
              <w:contextualSpacing w:val="0"/>
              <w:rPr>
                <w:lang w:val="fr-FR"/>
              </w:rPr>
            </w:pPr>
            <w:r>
              <w:t>« coercition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6E10C962" w14:textId="7F2FF59E" w:rsidR="006B3AA5" w:rsidRPr="00A04195" w:rsidRDefault="00A04195" w:rsidP="00F647DC">
            <w:pPr>
              <w:pStyle w:val="ListParagraph"/>
              <w:widowControl w:val="0"/>
              <w:contextualSpacing w:val="0"/>
              <w:rPr>
                <w:lang w:val="fr-FR"/>
              </w:rPr>
            </w:pPr>
            <w:r>
              <w:t xml:space="preserve">« collusion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w:t>
            </w:r>
            <w:r>
              <w:lastRenderedPageBreak/>
              <w:t>manipuler des prix, ou à priver par ailleurs l’Entité MCA des avantages d’une concurrence libre et ouverte ;</w:t>
            </w:r>
          </w:p>
          <w:p w14:paraId="150AB987" w14:textId="1E6FE33D" w:rsidR="006B3AA5" w:rsidRPr="00A04195" w:rsidRDefault="00A04195" w:rsidP="00F647DC">
            <w:pPr>
              <w:pStyle w:val="ListParagraph"/>
              <w:widowControl w:val="0"/>
              <w:contextualSpacing w:val="0"/>
              <w:rPr>
                <w:lang w:val="fr-FR"/>
              </w:rPr>
            </w:pPr>
            <w:r>
              <w:t>« corruption » désigne la proposition, le don, la réception ou la sollicitation, directement ou indirectement, de toute chose de valeur pour influencer indûment les actions d’un agent public, du personnel de l’Acheteur,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577C2C82" w14:textId="39B97EDE" w:rsidR="006B3AA5" w:rsidRPr="00A04195" w:rsidRDefault="00A04195" w:rsidP="00F647DC">
            <w:pPr>
              <w:pStyle w:val="ListParagraph"/>
              <w:widowControl w:val="0"/>
              <w:contextualSpacing w:val="0"/>
              <w:rPr>
                <w:lang w:val="fr-FR"/>
              </w:rPr>
            </w:pPr>
            <w:r>
              <w:t>« fraude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51C46778" w14:textId="270C53BC" w:rsidR="006B3AA5" w:rsidRPr="00A04195" w:rsidRDefault="00A04195" w:rsidP="00F647DC">
            <w:pPr>
              <w:pStyle w:val="ListParagraph"/>
              <w:widowControl w:val="0"/>
              <w:contextualSpacing w:val="0"/>
              <w:rPr>
                <w:lang w:val="fr-FR"/>
              </w:rPr>
            </w:pPr>
            <w:r>
              <w:t>« obstruction d’enquête sur des allégations de fraude ou de corruption », tout acte posé dans le cadre de la mise en œuvre de tout contrat financé, en totalité ou en partie, au moyen de ressources de la MCC qui :</w:t>
            </w:r>
            <w:r w:rsidR="006B3AA5" w:rsidRPr="00A04195">
              <w:rPr>
                <w:lang w:val="fr-FR"/>
              </w:rPr>
              <w:t xml:space="preserve"> (a) </w:t>
            </w:r>
            <w:r>
              <w:t xml:space="preserve">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w:t>
            </w:r>
            <w:r>
              <w:lastRenderedPageBreak/>
              <w:t>du Bureau de l’inspecteur général responsable pour le compte de la MCC, tels que prévus en vertu du Compact, d’un accord de Programme seuil et des accords connexes ;</w:t>
            </w:r>
            <w:r w:rsidR="006B3AA5" w:rsidRPr="00A04195">
              <w:rPr>
                <w:lang w:val="fr-FR"/>
              </w:rPr>
              <w:t xml:space="preserve"> </w:t>
            </w:r>
          </w:p>
          <w:p w14:paraId="76C2442D" w14:textId="66F35802" w:rsidR="00A348AD" w:rsidRPr="00A04195" w:rsidRDefault="00A04195" w:rsidP="00F647DC">
            <w:pPr>
              <w:pStyle w:val="ListParagraph"/>
              <w:widowControl w:val="0"/>
              <w:contextualSpacing w:val="0"/>
              <w:rPr>
                <w:lang w:val="fr-FR"/>
              </w:rPr>
            </w:pPr>
            <w:r>
              <w:t>« pratiques interdites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w:t>
            </w:r>
            <w:bookmarkStart w:id="2643" w:name="_Toc434936020"/>
            <w:bookmarkStart w:id="2644" w:name="_Toc442272376"/>
            <w:bookmarkStart w:id="2645" w:name="_Toc442273133"/>
            <w:bookmarkStart w:id="2646" w:name="_Toc444844682"/>
            <w:bookmarkStart w:id="2647" w:name="_Toc444851866"/>
            <w:bookmarkStart w:id="2648" w:name="_Toc447549639"/>
            <w:bookmarkStart w:id="2649" w:name="_Toc37500327"/>
            <w:bookmarkStart w:id="2650" w:name="_Toc55404646"/>
            <w:bookmarkStart w:id="2651" w:name="_Toc55427913"/>
            <w:bookmarkStart w:id="2652" w:name="_Toc55485432"/>
            <w:bookmarkStart w:id="2653" w:name="_Toc55540960"/>
          </w:p>
          <w:p w14:paraId="15BE6D88" w14:textId="594FF5A6" w:rsidR="006B3AA5" w:rsidRPr="00A04195" w:rsidRDefault="00A04195" w:rsidP="00F647DC">
            <w:pPr>
              <w:pStyle w:val="ListParagraph"/>
              <w:widowControl w:val="0"/>
              <w:contextualSpacing w:val="0"/>
              <w:rPr>
                <w:lang w:val="fr-FR"/>
              </w:rPr>
            </w:pPr>
            <w:r>
              <w:t xml:space="preserve">La MCC peut annuler toute partie du financement MCC allouée au Contrat, si elle établit, à un moment quelconque, qu’un représentant de l’ Acheteur, du Fournisseur ou tout autre bénéficiaire du financement de la MCC s’est livré à des activités de </w:t>
            </w:r>
            <w:bookmarkStart w:id="2654" w:name="_cp_text_1_1040"/>
            <w:r>
              <w:t>coercition,  de collusion, de corruption, de fraude, ou d’obstruction</w:t>
            </w:r>
            <w:bookmarkEnd w:id="2654"/>
            <w:r>
              <w:t xml:space="preserve"> d’enquêtes sur des allégations de fraude ou de corruption, ou à des pratiques interdites au cours du processus de sélection ou d’exécution du Contrat ou d’un autre contrat financé par la MCC, sans que l’Acheteur, le Fournisseur ou un autre bénéficiaire du financement de la MCC ait pris à temps et à la satisfaction de la MCC les mesures appropriées pour remédier à la situation</w:t>
            </w:r>
            <w:r w:rsidR="006B3AA5" w:rsidRPr="00A04195">
              <w:rPr>
                <w:lang w:val="fr-FR"/>
              </w:rPr>
              <w:t>.</w:t>
            </w:r>
            <w:bookmarkEnd w:id="2643"/>
            <w:bookmarkEnd w:id="2644"/>
            <w:bookmarkEnd w:id="2645"/>
            <w:bookmarkEnd w:id="2646"/>
            <w:bookmarkEnd w:id="2647"/>
            <w:bookmarkEnd w:id="2648"/>
            <w:bookmarkEnd w:id="2649"/>
            <w:bookmarkEnd w:id="2650"/>
            <w:bookmarkEnd w:id="2651"/>
            <w:bookmarkEnd w:id="2652"/>
            <w:bookmarkEnd w:id="2653"/>
          </w:p>
          <w:p w14:paraId="457CC58F" w14:textId="4EAC6435" w:rsidR="006B3AA5" w:rsidRPr="00A04195" w:rsidRDefault="00A04195" w:rsidP="00F647DC">
            <w:pPr>
              <w:pStyle w:val="ListParagraph"/>
              <w:widowControl w:val="0"/>
              <w:contextualSpacing w:val="0"/>
              <w:rPr>
                <w:lang w:val="fr-FR"/>
              </w:rPr>
            </w:pPr>
            <w:bookmarkStart w:id="2655" w:name="_Toc434936021"/>
            <w:bookmarkStart w:id="2656" w:name="_Toc442272377"/>
            <w:bookmarkStart w:id="2657" w:name="_Toc442273134"/>
            <w:bookmarkStart w:id="2658" w:name="_Toc444844683"/>
            <w:bookmarkStart w:id="2659" w:name="_Toc444851867"/>
            <w:bookmarkStart w:id="2660" w:name="_Toc447549640"/>
            <w:bookmarkStart w:id="2661" w:name="_Toc37500328"/>
            <w:bookmarkStart w:id="2662" w:name="_Toc55404647"/>
            <w:bookmarkStart w:id="2663" w:name="_Toc55427914"/>
            <w:bookmarkStart w:id="2664" w:name="_Toc55485433"/>
            <w:bookmarkStart w:id="2665" w:name="_Toc55540961"/>
            <w:r>
              <w:t>La MCC et l’Acheteur peuvent prendre des sanctions à l’encontre du Fournisseur, y compris exclure le Fournisseur indéfiniment ou pour une période déterminée de toute adjudication de contrats financés par la MCC si la MCC ou l'entité MCA établit, à un moment quelconque, que le Fournisseur s’est livré, directement ou par l’intermédiaire d'un agent, , à des activités de coercition, de collusion, de corruption  de fraude, d’obstruction d’enquêtes sur des allégations de fraude ou de corruption ou à des pratiques interdites en vue de l’obtention ou au cours de l’exécution du Contrat ou de tout autre contrat financé par la MCC</w:t>
            </w:r>
            <w:r w:rsidR="006B3AA5" w:rsidRPr="00A04195">
              <w:rPr>
                <w:lang w:val="fr-FR"/>
              </w:rPr>
              <w:t>.</w:t>
            </w:r>
            <w:bookmarkEnd w:id="2655"/>
            <w:bookmarkEnd w:id="2656"/>
            <w:bookmarkEnd w:id="2657"/>
            <w:bookmarkEnd w:id="2658"/>
            <w:bookmarkEnd w:id="2659"/>
            <w:bookmarkEnd w:id="2660"/>
            <w:bookmarkEnd w:id="2661"/>
            <w:bookmarkEnd w:id="2662"/>
            <w:bookmarkEnd w:id="2663"/>
            <w:bookmarkEnd w:id="2664"/>
            <w:bookmarkEnd w:id="2665"/>
          </w:p>
          <w:p w14:paraId="5EB3DFE8" w14:textId="735F3AB7" w:rsidR="006B3AA5" w:rsidRPr="00A04195" w:rsidRDefault="00A04195" w:rsidP="00F647DC">
            <w:pPr>
              <w:pStyle w:val="ListParagraph"/>
              <w:widowControl w:val="0"/>
              <w:contextualSpacing w:val="0"/>
              <w:rPr>
                <w:lang w:val="fr-FR"/>
              </w:rPr>
            </w:pPr>
            <w:bookmarkStart w:id="2666" w:name="_Toc434936022"/>
            <w:bookmarkStart w:id="2667" w:name="_Toc442272378"/>
            <w:bookmarkStart w:id="2668" w:name="_Toc442273135"/>
            <w:bookmarkStart w:id="2669" w:name="_Toc444844684"/>
            <w:bookmarkStart w:id="2670" w:name="_Toc444851868"/>
            <w:bookmarkStart w:id="2671" w:name="_Toc447549641"/>
            <w:bookmarkStart w:id="2672" w:name="_Toc37500329"/>
            <w:bookmarkStart w:id="2673" w:name="_Toc55404648"/>
            <w:bookmarkStart w:id="2674" w:name="_Toc55427915"/>
            <w:bookmarkStart w:id="2675" w:name="_Toc55485434"/>
            <w:bookmarkStart w:id="2676" w:name="_Toc55540962"/>
            <w:r>
              <w:t xml:space="preserve">Si la MCC ou l’Acheteur établit que le Fournisseur, un Sous-traitant, un membre quelconque du personnel du Fournisseur ou un agent ou une filiale de l'un d'entre eux, s’est livré, directement ou indirectement, à des activités de de coercition, de collusion, de corruption, de fraude, d’obstruction d’enquêtes sur des allégations de fraude ou de </w:t>
            </w:r>
            <w:r>
              <w:lastRenderedPageBreak/>
              <w:t>corruption ou à des pratiques interdites en vue de l’obtention ou au cours de l’exécution du Contrat la MCC ou l’Acheteur pourra en vertu d’un préavis, immédiatement résilier le Contrat, conformément aux dispositions de la sous-clause 41.1 des CGC</w:t>
            </w:r>
            <w:r w:rsidR="006B3AA5" w:rsidRPr="00A04195">
              <w:rPr>
                <w:lang w:val="fr-FR"/>
              </w:rPr>
              <w:t>.</w:t>
            </w:r>
            <w:bookmarkStart w:id="2677" w:name="_Toc434936023"/>
            <w:bookmarkStart w:id="2678" w:name="_Toc442272379"/>
            <w:bookmarkStart w:id="2679" w:name="_Toc442273136"/>
            <w:bookmarkStart w:id="2680" w:name="_Toc444844685"/>
            <w:bookmarkStart w:id="2681" w:name="_Toc444851869"/>
            <w:bookmarkStart w:id="2682" w:name="_Toc447549642"/>
            <w:bookmarkEnd w:id="2666"/>
            <w:bookmarkEnd w:id="2667"/>
            <w:bookmarkEnd w:id="2668"/>
            <w:bookmarkEnd w:id="2669"/>
            <w:bookmarkEnd w:id="2670"/>
            <w:bookmarkEnd w:id="2671"/>
            <w:bookmarkEnd w:id="2672"/>
            <w:bookmarkEnd w:id="2673"/>
            <w:bookmarkEnd w:id="2674"/>
            <w:bookmarkEnd w:id="2675"/>
            <w:bookmarkEnd w:id="2676"/>
          </w:p>
          <w:p w14:paraId="35A1A2C5" w14:textId="497CB4E1" w:rsidR="006B3AA5" w:rsidRPr="00A04195" w:rsidRDefault="00A04195" w:rsidP="00F647DC">
            <w:pPr>
              <w:pStyle w:val="ListParagraph"/>
              <w:widowControl w:val="0"/>
              <w:contextualSpacing w:val="0"/>
              <w:rPr>
                <w:rFonts w:eastAsia="Times New Roman"/>
                <w:lang w:val="fr-FR"/>
              </w:rPr>
            </w:pPr>
            <w:bookmarkStart w:id="2683" w:name="_Toc37500330"/>
            <w:bookmarkStart w:id="2684" w:name="_Toc55404649"/>
            <w:bookmarkStart w:id="2685" w:name="_Toc55427916"/>
            <w:bookmarkStart w:id="2686" w:name="_Toc55485435"/>
            <w:bookmarkStart w:id="2687" w:name="_Toc55540963"/>
            <w:r>
              <w:t>Au cas où un membre quelconque du personnel du Fournisseur s’est livré à des activités de coercition, de collusion, de corruption, de fraude, d’obstruction d’enquêtes sur des allégations de fraude ou de corruption, ou à des pratiques interdites en vue de l’obtention ou au cours de l’exécution du Contrat, mais si l'Acheteur ou la MCC décide de ne pas résilier le Contrat conformément au sous-paragraphe précédent, alors le personnel du Fournisseur concerné  sera renvoyé conformément à la sous-clause 18.3.1 des CGC</w:t>
            </w:r>
            <w:r w:rsidR="006B3AA5" w:rsidRPr="00A04195">
              <w:rPr>
                <w:lang w:val="fr-FR"/>
              </w:rPr>
              <w:t>.</w:t>
            </w:r>
            <w:bookmarkEnd w:id="2677"/>
            <w:bookmarkEnd w:id="2678"/>
            <w:bookmarkEnd w:id="2679"/>
            <w:bookmarkEnd w:id="2680"/>
            <w:bookmarkEnd w:id="2681"/>
            <w:bookmarkEnd w:id="2682"/>
            <w:bookmarkEnd w:id="2683"/>
            <w:bookmarkEnd w:id="2684"/>
            <w:bookmarkEnd w:id="2685"/>
            <w:bookmarkEnd w:id="2686"/>
            <w:bookmarkEnd w:id="2687"/>
          </w:p>
        </w:tc>
      </w:tr>
      <w:tr w:rsidR="006B3AA5" w:rsidRPr="005F2273" w14:paraId="6E4C7D92" w14:textId="77777777" w:rsidTr="001D3540">
        <w:trPr>
          <w:trHeight w:val="144"/>
        </w:trPr>
        <w:tc>
          <w:tcPr>
            <w:tcW w:w="2412" w:type="dxa"/>
          </w:tcPr>
          <w:p w14:paraId="10DE0AD0" w14:textId="0A9691B0" w:rsidR="006B3AA5" w:rsidRPr="00A04195" w:rsidRDefault="00A04195" w:rsidP="002C2DDD">
            <w:pPr>
              <w:pStyle w:val="Heading4GCC"/>
              <w:rPr>
                <w:lang w:val="fr-FR"/>
              </w:rPr>
            </w:pPr>
            <w:bookmarkStart w:id="2688" w:name="_Toc393863730"/>
            <w:bookmarkStart w:id="2689" w:name="_Toc393867760"/>
            <w:bookmarkStart w:id="2690" w:name="_Toc448150853"/>
            <w:bookmarkStart w:id="2691" w:name="_Toc448151087"/>
            <w:bookmarkStart w:id="2692" w:name="_Toc448151259"/>
            <w:bookmarkStart w:id="2693" w:name="_Toc448151368"/>
            <w:bookmarkStart w:id="2694" w:name="_Toc512587428"/>
            <w:bookmarkStart w:id="2695" w:name="_Toc55506716"/>
            <w:bookmarkStart w:id="2696" w:name="_Toc55760586"/>
            <w:bookmarkStart w:id="2697" w:name="_Toc55765889"/>
            <w:bookmarkStart w:id="2698" w:name="_Toc58432653"/>
            <w:r>
              <w:lastRenderedPageBreak/>
              <w:t>Lutte contre la Traite des Personnes</w:t>
            </w:r>
            <w:bookmarkEnd w:id="2688"/>
            <w:bookmarkEnd w:id="2689"/>
            <w:bookmarkEnd w:id="2690"/>
            <w:bookmarkEnd w:id="2691"/>
            <w:bookmarkEnd w:id="2692"/>
            <w:bookmarkEnd w:id="2693"/>
            <w:bookmarkEnd w:id="2694"/>
            <w:bookmarkEnd w:id="2695"/>
            <w:bookmarkEnd w:id="2696"/>
            <w:bookmarkEnd w:id="2697"/>
            <w:bookmarkEnd w:id="2698"/>
          </w:p>
        </w:tc>
        <w:tc>
          <w:tcPr>
            <w:tcW w:w="6588" w:type="dxa"/>
          </w:tcPr>
          <w:p w14:paraId="31517DAB" w14:textId="1B8EDB7B" w:rsidR="006B3AA5" w:rsidRPr="005E3CE3" w:rsidRDefault="00A04195" w:rsidP="00D72315">
            <w:pPr>
              <w:pStyle w:val="Heading5GCC"/>
              <w:widowControl w:val="0"/>
              <w:suppressAutoHyphens w:val="0"/>
              <w:rPr>
                <w:rFonts w:cs="Arial"/>
                <w:b/>
                <w:bCs/>
                <w:lang w:val="en-US" w:eastAsia="en-GB"/>
              </w:rPr>
            </w:pPr>
            <w:r>
              <w:t>La MCC, comme d'autres entités du Gouvernement américain, ont une politique de tolérance zéro en ce qui concerne la Traite des personnes (« TIP ») telle qu’énoncée dans sa Politique de lutte contre la Traite des personnes. En application de cette politique :</w:t>
            </w:r>
          </w:p>
          <w:p w14:paraId="1E4ED420" w14:textId="2E724CF0" w:rsidR="006B3AA5" w:rsidRPr="00A04195" w:rsidRDefault="00A04195" w:rsidP="00D72315">
            <w:pPr>
              <w:pStyle w:val="ListParagraph"/>
              <w:widowControl w:val="0"/>
              <w:numPr>
                <w:ilvl w:val="0"/>
                <w:numId w:val="55"/>
              </w:numPr>
              <w:rPr>
                <w:lang w:val="fr-FR"/>
              </w:rPr>
            </w:pPr>
            <w:bookmarkStart w:id="2699" w:name="_Toc37500331"/>
            <w:bookmarkStart w:id="2700" w:name="_Toc55404650"/>
            <w:bookmarkStart w:id="2701" w:name="_Toc55427917"/>
            <w:bookmarkStart w:id="2702" w:name="_Toc55485436"/>
            <w:bookmarkStart w:id="2703" w:name="_Toc55540964"/>
            <w:r>
              <w:rPr>
                <w:b/>
                <w:bCs/>
              </w:rPr>
              <w:t>Termes définis.</w:t>
            </w:r>
            <w:r>
              <w:t xml:space="preserve"> Aux fins de l’application et de l’interprétation de la présente Clause :</w:t>
            </w:r>
            <w:bookmarkEnd w:id="2699"/>
            <w:bookmarkEnd w:id="2700"/>
            <w:bookmarkEnd w:id="2701"/>
            <w:bookmarkEnd w:id="2702"/>
            <w:bookmarkEnd w:id="2703"/>
          </w:p>
          <w:p w14:paraId="512CA2A5" w14:textId="13022ED7" w:rsidR="006B3AA5" w:rsidRPr="00A04195" w:rsidRDefault="00A04195" w:rsidP="00D72315">
            <w:pPr>
              <w:widowControl w:val="0"/>
              <w:numPr>
                <w:ilvl w:val="0"/>
                <w:numId w:val="26"/>
              </w:numPr>
              <w:autoSpaceDE w:val="0"/>
              <w:autoSpaceDN w:val="0"/>
              <w:adjustRightInd w:val="0"/>
              <w:rPr>
                <w:rFonts w:eastAsia="SimSun" w:cs="Times New Roman"/>
                <w:szCs w:val="28"/>
                <w:lang w:val="fr-FR" w:eastAsia="zh-CN"/>
              </w:rPr>
            </w:pPr>
            <w:r>
              <w:t>Les termes et expressions « coercition », « acte sexuel à des fins commerciales », « servitude pour dettes », « employé », « travail forcé », « fraude », « servitude involontaire » et « exploitation sexuelle » ont la signification qui leur est donnée dans la Politique de la MCC en matière de lutte contre la Traite des Personnes, et ces définitions figurent à titre de référence dans cette sous-clause ; et</w:t>
            </w:r>
          </w:p>
          <w:p w14:paraId="386877AC" w14:textId="220C70D3" w:rsidR="006B3AA5" w:rsidRPr="00A04195" w:rsidRDefault="006B3AA5" w:rsidP="00D72315">
            <w:pPr>
              <w:widowControl w:val="0"/>
              <w:tabs>
                <w:tab w:val="left" w:pos="3960"/>
              </w:tabs>
              <w:ind w:left="1602" w:right="-72" w:hanging="450"/>
              <w:rPr>
                <w:rFonts w:eastAsia="Times New Roman" w:cs="Times New Roman"/>
                <w:szCs w:val="20"/>
                <w:lang w:val="fr-FR"/>
              </w:rPr>
            </w:pPr>
            <w:r w:rsidRPr="00A04195">
              <w:rPr>
                <w:rFonts w:eastAsia="Times New Roman" w:cs="Times New Roman"/>
                <w:szCs w:val="20"/>
                <w:lang w:val="fr-FR"/>
              </w:rPr>
              <w:t>(ii)</w:t>
            </w:r>
            <w:r w:rsidRPr="00A04195">
              <w:rPr>
                <w:rFonts w:eastAsia="Times New Roman" w:cs="Times New Roman"/>
                <w:szCs w:val="20"/>
                <w:lang w:val="fr-FR"/>
              </w:rPr>
              <w:tab/>
            </w:r>
            <w:r w:rsidR="00A04195">
              <w:t>«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r w:rsidRPr="00A04195">
              <w:rPr>
                <w:rFonts w:eastAsia="Times New Roman" w:cs="Times New Roman"/>
                <w:szCs w:val="20"/>
                <w:lang w:val="fr-FR"/>
              </w:rPr>
              <w:t>.</w:t>
            </w:r>
          </w:p>
          <w:p w14:paraId="1AC3D242" w14:textId="70C309CC" w:rsidR="006B3AA5" w:rsidRPr="00A04195" w:rsidRDefault="00A04195" w:rsidP="00D72315">
            <w:pPr>
              <w:pStyle w:val="ListParagraph"/>
              <w:widowControl w:val="0"/>
              <w:numPr>
                <w:ilvl w:val="0"/>
                <w:numId w:val="55"/>
              </w:numPr>
              <w:rPr>
                <w:lang w:val="fr-FR"/>
              </w:rPr>
            </w:pPr>
            <w:bookmarkStart w:id="2704" w:name="_Toc37500332"/>
            <w:bookmarkStart w:id="2705" w:name="_Toc55404651"/>
            <w:bookmarkStart w:id="2706" w:name="_Toc55427918"/>
            <w:bookmarkStart w:id="2707" w:name="_Toc55485437"/>
            <w:bookmarkStart w:id="2708" w:name="_Toc55540965"/>
            <w:r>
              <w:rPr>
                <w:b/>
                <w:bCs/>
              </w:rPr>
              <w:lastRenderedPageBreak/>
              <w:t>Interdiction</w:t>
            </w:r>
            <w:r>
              <w:t>. Les Fournisseurs, les Sous-traitants leurs Agents ou Filiales respectifs et leur personnel respectif ne peuvent se livrer à une quelconque forme de Traite des personnes au cours de l’exécution de tout Contrat financé, en totalité ou en partie par la MCC, et doivent également respecter les interdictions prévues par les lois en vigueur aux États-Unis et exécuter les ordres relatifs à la TIP, y compris le recours à des pratiques de recrutement trompeuses; la facturation aux employés des frais de recrutement ; ou la destruction, la dissimulation, ou la confiscation des papiers d’identité d’un employé ou lui en refuser l’accès</w:t>
            </w:r>
            <w:r w:rsidR="006B3AA5" w:rsidRPr="00A04195">
              <w:rPr>
                <w:lang w:val="fr-FR"/>
              </w:rPr>
              <w:t>.</w:t>
            </w:r>
            <w:bookmarkStart w:id="2709" w:name="_Toc55540966"/>
            <w:bookmarkStart w:id="2710" w:name="_Toc55560810"/>
            <w:bookmarkEnd w:id="2704"/>
            <w:bookmarkEnd w:id="2705"/>
            <w:bookmarkEnd w:id="2706"/>
            <w:bookmarkEnd w:id="2707"/>
            <w:bookmarkEnd w:id="2708"/>
            <w:bookmarkEnd w:id="2709"/>
            <w:bookmarkEnd w:id="2710"/>
          </w:p>
          <w:p w14:paraId="65660078" w14:textId="7BA37584" w:rsidR="006B3AA5" w:rsidRPr="005E3CE3" w:rsidRDefault="00B118C6" w:rsidP="004204A4">
            <w:pPr>
              <w:widowControl w:val="0"/>
              <w:ind w:left="733"/>
              <w:rPr>
                <w:b/>
                <w:bCs/>
                <w:lang w:val="en-US"/>
              </w:rPr>
            </w:pPr>
            <w:r w:rsidRPr="005E3CE3">
              <w:rPr>
                <w:lang w:val="en-US"/>
              </w:rPr>
              <w:t>(</w:t>
            </w:r>
            <w:r w:rsidR="004204A4" w:rsidRPr="005E3CE3">
              <w:rPr>
                <w:lang w:val="en-US"/>
              </w:rPr>
              <w:t>c</w:t>
            </w:r>
            <w:r w:rsidRPr="005E3CE3">
              <w:rPr>
                <w:lang w:val="en-US"/>
              </w:rPr>
              <w:t xml:space="preserve">) </w:t>
            </w:r>
            <w:bookmarkStart w:id="2711" w:name="_Toc37500333"/>
            <w:bookmarkStart w:id="2712" w:name="_Toc55404652"/>
            <w:bookmarkStart w:id="2713" w:name="_Toc55427919"/>
            <w:bookmarkStart w:id="2714" w:name="_Toc55485438"/>
            <w:bookmarkStart w:id="2715" w:name="_Toc55540967"/>
            <w:r w:rsidR="00A04195">
              <w:rPr>
                <w:b/>
                <w:bCs/>
              </w:rPr>
              <w:t>Spécifications techniques</w:t>
            </w:r>
            <w:r w:rsidR="006B3AA5" w:rsidRPr="005E3CE3">
              <w:rPr>
                <w:b/>
                <w:bCs/>
                <w:lang w:val="en-US"/>
              </w:rPr>
              <w:t>.</w:t>
            </w:r>
            <w:bookmarkEnd w:id="2711"/>
            <w:bookmarkEnd w:id="2712"/>
            <w:bookmarkEnd w:id="2713"/>
            <w:bookmarkEnd w:id="2714"/>
            <w:bookmarkEnd w:id="2715"/>
          </w:p>
          <w:p w14:paraId="152CFB46" w14:textId="21E8CF43" w:rsidR="006B3AA5" w:rsidRPr="00A04195" w:rsidRDefault="00A04195" w:rsidP="00D72315">
            <w:pPr>
              <w:pStyle w:val="ListParagraph"/>
              <w:widowControl w:val="0"/>
              <w:numPr>
                <w:ilvl w:val="0"/>
                <w:numId w:val="54"/>
              </w:numPr>
              <w:rPr>
                <w:rFonts w:eastAsia="Times New Roman"/>
                <w:lang w:val="fr-FR"/>
              </w:rPr>
            </w:pPr>
            <w:r>
              <w:t>Le Fournisseur, les Sous-traitants, ou leurs agents ou filiales respectifs doivent :</w:t>
            </w:r>
          </w:p>
          <w:p w14:paraId="79B073AF" w14:textId="2CAAC059" w:rsidR="006B3AA5" w:rsidRPr="00A04195" w:rsidRDefault="006B3AA5" w:rsidP="00D72315">
            <w:pPr>
              <w:widowControl w:val="0"/>
              <w:tabs>
                <w:tab w:val="left" w:pos="3960"/>
              </w:tabs>
              <w:ind w:left="1962" w:right="-72" w:hanging="270"/>
              <w:rPr>
                <w:rFonts w:eastAsia="Times New Roman" w:cs="Times New Roman"/>
                <w:szCs w:val="20"/>
                <w:lang w:val="fr-FR"/>
              </w:rPr>
            </w:pPr>
            <w:r w:rsidRPr="00A04195">
              <w:rPr>
                <w:rFonts w:eastAsia="Times New Roman" w:cs="Times New Roman"/>
                <w:szCs w:val="20"/>
                <w:lang w:val="fr-FR"/>
              </w:rPr>
              <w:t>a.</w:t>
            </w:r>
            <w:r w:rsidRPr="00A04195">
              <w:rPr>
                <w:rFonts w:eastAsia="Times New Roman" w:cs="Times New Roman"/>
                <w:szCs w:val="20"/>
                <w:lang w:val="fr-FR"/>
              </w:rPr>
              <w:tab/>
            </w:r>
            <w:r w:rsidR="00A04195">
              <w:t>notifier à leurs employés la politique de la MCC en matière de lutte contre la Traite des personnes et les mesures qui seront prises à l’encontre du Personnel en cas de violation de ladite politique. Ces mesures peuvent comprendre, sans toutefois s’y limiter, le retrait du contrat, la réduction des avantages sociaux ou la cessation de l’emploi, et</w:t>
            </w:r>
          </w:p>
          <w:p w14:paraId="0152F6D1" w14:textId="2762E0CE" w:rsidR="006B3AA5" w:rsidRPr="00A04195" w:rsidRDefault="006B3AA5" w:rsidP="00D72315">
            <w:pPr>
              <w:widowControl w:val="0"/>
              <w:tabs>
                <w:tab w:val="left" w:pos="3960"/>
              </w:tabs>
              <w:ind w:left="1962" w:right="-72" w:hanging="270"/>
              <w:rPr>
                <w:rFonts w:eastAsia="Times New Roman" w:cs="Times New Roman"/>
                <w:szCs w:val="20"/>
                <w:lang w:val="fr-FR"/>
              </w:rPr>
            </w:pPr>
            <w:r w:rsidRPr="00A04195">
              <w:rPr>
                <w:rFonts w:eastAsia="Times New Roman" w:cs="Times New Roman"/>
                <w:szCs w:val="20"/>
                <w:lang w:val="fr-FR"/>
              </w:rPr>
              <w:t>b.</w:t>
            </w:r>
            <w:r w:rsidRPr="00A04195">
              <w:rPr>
                <w:rFonts w:eastAsia="Times New Roman" w:cs="Times New Roman"/>
                <w:szCs w:val="20"/>
                <w:lang w:val="fr-FR"/>
              </w:rPr>
              <w:tab/>
            </w:r>
            <w:r w:rsidR="00A04195">
              <w:t>prendre les mesures appropriées, y compris la résiliation du Contrat à l’encontre du Personnel, qui enfreindraient les interdictions énoncées dans cette politique</w:t>
            </w:r>
            <w:r w:rsidRPr="00A04195">
              <w:rPr>
                <w:rFonts w:eastAsia="Times New Roman" w:cs="Times New Roman"/>
                <w:szCs w:val="20"/>
                <w:lang w:val="fr-FR"/>
              </w:rPr>
              <w:t>.</w:t>
            </w:r>
          </w:p>
          <w:p w14:paraId="66D35550" w14:textId="19A87DBB" w:rsidR="006B3AA5" w:rsidRPr="00A04195" w:rsidRDefault="006B3AA5" w:rsidP="00D72315">
            <w:pPr>
              <w:widowControl w:val="0"/>
              <w:tabs>
                <w:tab w:val="left" w:pos="3960"/>
              </w:tabs>
              <w:ind w:left="1692" w:right="-72" w:hanging="450"/>
              <w:rPr>
                <w:rFonts w:eastAsia="Times New Roman" w:cs="Times New Roman"/>
                <w:szCs w:val="20"/>
                <w:lang w:val="fr-FR"/>
              </w:rPr>
            </w:pPr>
            <w:r w:rsidRPr="00A04195">
              <w:rPr>
                <w:rFonts w:eastAsia="Times New Roman" w:cs="Times New Roman"/>
                <w:szCs w:val="20"/>
                <w:lang w:val="fr-FR"/>
              </w:rPr>
              <w:t>(ii)</w:t>
            </w:r>
            <w:r w:rsidRPr="00A04195">
              <w:rPr>
                <w:rFonts w:eastAsia="Times New Roman" w:cs="Times New Roman"/>
                <w:szCs w:val="20"/>
                <w:lang w:val="fr-FR"/>
              </w:rPr>
              <w:tab/>
            </w:r>
            <w:r w:rsidR="00A04195">
              <w:t>Chaque Fournisseur doit :</w:t>
            </w:r>
          </w:p>
          <w:p w14:paraId="547CD067" w14:textId="7CBB8313" w:rsidR="006B3AA5" w:rsidRPr="00A04195" w:rsidRDefault="006B3AA5" w:rsidP="00D72315">
            <w:pPr>
              <w:widowControl w:val="0"/>
              <w:tabs>
                <w:tab w:val="left" w:pos="3960"/>
              </w:tabs>
              <w:ind w:left="1962" w:right="-72" w:hanging="270"/>
              <w:rPr>
                <w:rFonts w:eastAsia="Times New Roman" w:cs="Times New Roman"/>
                <w:szCs w:val="20"/>
                <w:lang w:val="fr-FR"/>
              </w:rPr>
            </w:pPr>
            <w:r w:rsidRPr="00A04195">
              <w:rPr>
                <w:rFonts w:eastAsia="Times New Roman" w:cs="Times New Roman"/>
                <w:szCs w:val="20"/>
                <w:lang w:val="fr-FR"/>
              </w:rPr>
              <w:t>a.</w:t>
            </w:r>
            <w:r w:rsidRPr="00A04195">
              <w:rPr>
                <w:rFonts w:eastAsia="Times New Roman" w:cs="Times New Roman"/>
                <w:szCs w:val="20"/>
                <w:lang w:val="fr-FR"/>
              </w:rPr>
              <w:tab/>
            </w:r>
            <w:r w:rsidR="00A04195">
              <w:t>déclarer qu’il n’est pas engagé dans des activités de Traite des Personnes ou autres activités également interdites en vertu de cette politique, et qu’il ne facilitera pas et n’autorisera pas ces activités interdites tout au long de la durée du Contrat ;</w:t>
            </w:r>
          </w:p>
          <w:p w14:paraId="5353EBC3" w14:textId="2CE7EFAE" w:rsidR="006B3AA5" w:rsidRPr="00A04195" w:rsidRDefault="006B3AA5" w:rsidP="00D72315">
            <w:pPr>
              <w:widowControl w:val="0"/>
              <w:tabs>
                <w:tab w:val="left" w:pos="3960"/>
              </w:tabs>
              <w:ind w:left="1962" w:right="-72" w:hanging="270"/>
              <w:rPr>
                <w:rFonts w:eastAsia="Times New Roman" w:cs="Times New Roman"/>
                <w:szCs w:val="20"/>
                <w:lang w:val="fr-FR"/>
              </w:rPr>
            </w:pPr>
            <w:r w:rsidRPr="00A04195">
              <w:rPr>
                <w:rFonts w:eastAsia="Times New Roman" w:cs="Times New Roman"/>
                <w:szCs w:val="20"/>
                <w:lang w:val="fr-FR"/>
              </w:rPr>
              <w:t>b.</w:t>
            </w:r>
            <w:r w:rsidRPr="00A04195">
              <w:rPr>
                <w:rFonts w:eastAsia="Times New Roman" w:cs="Times New Roman"/>
                <w:szCs w:val="20"/>
                <w:lang w:val="fr-FR"/>
              </w:rPr>
              <w:tab/>
            </w:r>
            <w:r w:rsidR="00A04195">
              <w:t>donner l'assurance que des activités de Traite des personnes ou des activités connexes également interdites en vertu de cette politique, ne seront pas tolérées par son personnel, ou ses sous-traitants (selon le cas), leurs filiales ou leurs agents respectifs, ou par leurs employés respectifs ; et</w:t>
            </w:r>
          </w:p>
          <w:p w14:paraId="55888AB4" w14:textId="2C7B5C5F" w:rsidR="006B3AA5" w:rsidRPr="00A04195" w:rsidRDefault="006B3AA5" w:rsidP="00D72315">
            <w:pPr>
              <w:widowControl w:val="0"/>
              <w:tabs>
                <w:tab w:val="left" w:pos="3960"/>
              </w:tabs>
              <w:ind w:left="1962" w:right="-72" w:hanging="270"/>
              <w:rPr>
                <w:rFonts w:eastAsia="Times New Roman" w:cs="Times New Roman"/>
                <w:szCs w:val="20"/>
                <w:lang w:val="fr-FR"/>
              </w:rPr>
            </w:pPr>
            <w:r w:rsidRPr="00A04195">
              <w:rPr>
                <w:rFonts w:eastAsia="Times New Roman" w:cs="Times New Roman"/>
                <w:szCs w:val="20"/>
                <w:lang w:val="fr-FR"/>
              </w:rPr>
              <w:t>c.</w:t>
            </w:r>
            <w:r w:rsidRPr="00A04195">
              <w:rPr>
                <w:rFonts w:eastAsia="Times New Roman" w:cs="Times New Roman"/>
                <w:szCs w:val="20"/>
                <w:lang w:val="fr-FR"/>
              </w:rPr>
              <w:tab/>
            </w:r>
            <w:r w:rsidR="00A04195">
              <w:t xml:space="preserve">reconnaître que l’exercice de telles activités est un motif de suspension ou de cessation </w:t>
            </w:r>
            <w:r w:rsidR="00A04195">
              <w:lastRenderedPageBreak/>
              <w:t>d’emploi ou de résiliation du contrat.</w:t>
            </w:r>
          </w:p>
          <w:p w14:paraId="723E06AF" w14:textId="3D2D91AA" w:rsidR="006B3AA5" w:rsidRPr="00A04195" w:rsidRDefault="006B3AA5" w:rsidP="00D72315">
            <w:pPr>
              <w:widowControl w:val="0"/>
              <w:tabs>
                <w:tab w:val="left" w:pos="3960"/>
              </w:tabs>
              <w:ind w:left="1692" w:right="-72" w:hanging="450"/>
              <w:rPr>
                <w:rFonts w:eastAsia="Times New Roman" w:cs="Times New Roman"/>
                <w:szCs w:val="20"/>
                <w:lang w:val="fr-FR"/>
              </w:rPr>
            </w:pPr>
            <w:r w:rsidRPr="00A04195">
              <w:rPr>
                <w:rFonts w:eastAsia="Times New Roman" w:cs="Times New Roman"/>
                <w:szCs w:val="20"/>
                <w:lang w:val="fr-FR"/>
              </w:rPr>
              <w:t>(iii)</w:t>
            </w:r>
            <w:r w:rsidRPr="00A04195">
              <w:rPr>
                <w:rFonts w:eastAsia="Times New Roman" w:cs="Times New Roman"/>
                <w:szCs w:val="20"/>
                <w:lang w:val="fr-FR"/>
              </w:rPr>
              <w:tab/>
            </w:r>
            <w:r w:rsidR="00A04195">
              <w:t>Le Soumissionnaire, Fournisseur, Sous-traitant, agent ou affilié doit communiquer à l'Entité MCA dans les 24 heures :</w:t>
            </w:r>
          </w:p>
          <w:p w14:paraId="50936BF9" w14:textId="61711BD1" w:rsidR="006B3AA5" w:rsidRPr="00A04195" w:rsidRDefault="006B3AA5" w:rsidP="00D72315">
            <w:pPr>
              <w:widowControl w:val="0"/>
              <w:tabs>
                <w:tab w:val="left" w:pos="3960"/>
              </w:tabs>
              <w:ind w:left="1962" w:right="-72" w:hanging="270"/>
              <w:rPr>
                <w:rFonts w:eastAsia="Times New Roman" w:cs="Times New Roman"/>
                <w:szCs w:val="20"/>
                <w:lang w:val="fr-FR"/>
              </w:rPr>
            </w:pPr>
            <w:r w:rsidRPr="00A04195">
              <w:rPr>
                <w:rFonts w:eastAsia="Times New Roman" w:cs="Times New Roman"/>
                <w:szCs w:val="20"/>
                <w:lang w:val="fr-FR"/>
              </w:rPr>
              <w:t>a.</w:t>
            </w:r>
            <w:r w:rsidRPr="00A04195">
              <w:rPr>
                <w:rFonts w:eastAsia="Times New Roman" w:cs="Times New Roman"/>
                <w:szCs w:val="20"/>
                <w:lang w:val="fr-FR"/>
              </w:rPr>
              <w:tab/>
            </w:r>
            <w:r w:rsidR="00A04195">
              <w:t>toute information obtenue auprès d’une quelconque source (y compris en vertu de l’application de la loi) faisant état que l’un des membres de son Personnel, un sous-traitant, sous-consultant ou l’un des employés d'un sous-traitant ou d'un sous-consultant, s’est livré à une pratique qui enfreint les dispositions de cette politique ;</w:t>
            </w:r>
          </w:p>
          <w:p w14:paraId="42A207CC" w14:textId="57751B76" w:rsidR="006B3AA5" w:rsidRPr="00A04195" w:rsidRDefault="006B3AA5" w:rsidP="00D72315">
            <w:pPr>
              <w:widowControl w:val="0"/>
              <w:tabs>
                <w:tab w:val="left" w:pos="3960"/>
              </w:tabs>
              <w:ind w:left="1962" w:right="-72" w:hanging="270"/>
              <w:rPr>
                <w:rFonts w:eastAsia="Times New Roman" w:cs="Times New Roman"/>
                <w:szCs w:val="20"/>
                <w:lang w:val="fr-FR"/>
              </w:rPr>
            </w:pPr>
            <w:r w:rsidRPr="00A04195">
              <w:rPr>
                <w:rFonts w:eastAsia="Times New Roman" w:cs="Times New Roman"/>
                <w:szCs w:val="20"/>
                <w:lang w:val="fr-FR"/>
              </w:rPr>
              <w:t>b.</w:t>
            </w:r>
            <w:r w:rsidRPr="00A04195">
              <w:rPr>
                <w:rFonts w:eastAsia="Times New Roman" w:cs="Times New Roman"/>
                <w:szCs w:val="20"/>
                <w:lang w:val="fr-FR"/>
              </w:rPr>
              <w:tab/>
            </w:r>
            <w:r w:rsidR="00A04195">
              <w:t>ainsi que toutes mesures prises à l'encontre des membres du personnel, conformément à ces exigences</w:t>
            </w:r>
            <w:r w:rsidRPr="00A04195">
              <w:rPr>
                <w:rFonts w:eastAsia="Times New Roman" w:cs="Times New Roman"/>
                <w:szCs w:val="20"/>
                <w:lang w:val="fr-FR"/>
              </w:rPr>
              <w:t>.</w:t>
            </w:r>
          </w:p>
          <w:p w14:paraId="5D11FCDE" w14:textId="535A0ECD" w:rsidR="006B3AA5" w:rsidRPr="00257D45" w:rsidRDefault="006B3AA5" w:rsidP="00D72315">
            <w:pPr>
              <w:widowControl w:val="0"/>
              <w:tabs>
                <w:tab w:val="left" w:pos="3960"/>
              </w:tabs>
              <w:ind w:left="990" w:right="-72" w:hanging="547"/>
              <w:rPr>
                <w:rFonts w:eastAsia="Times New Roman" w:cs="Times New Roman"/>
                <w:szCs w:val="20"/>
                <w:lang w:val="fr-FR"/>
              </w:rPr>
            </w:pPr>
            <w:r w:rsidRPr="00257D45">
              <w:rPr>
                <w:rFonts w:eastAsia="Times New Roman" w:cs="Times New Roman"/>
                <w:szCs w:val="20"/>
                <w:lang w:val="fr-FR"/>
              </w:rPr>
              <w:t>(d)</w:t>
            </w:r>
            <w:r w:rsidRPr="00257D45">
              <w:rPr>
                <w:rFonts w:eastAsia="Times New Roman" w:cs="Times New Roman"/>
                <w:szCs w:val="20"/>
                <w:lang w:val="fr-FR"/>
              </w:rPr>
              <w:tab/>
            </w:r>
            <w:r w:rsidR="00257D45">
              <w:rPr>
                <w:b/>
                <w:bCs/>
                <w:szCs w:val="20"/>
              </w:rPr>
              <w:t>Recours.</w:t>
            </w:r>
            <w:r w:rsidR="00257D45">
              <w:t xml:space="preserve"> Dans le cas où l’incident est confirmé, et en fonction de la gravité de chaque cas, l’Entité MCA prendra des mesures correctives, qui comprennent l’une, toute ou une combinaison des mesures suivantes :</w:t>
            </w:r>
          </w:p>
          <w:p w14:paraId="161EAFBC" w14:textId="6484F5D8" w:rsidR="006B3AA5" w:rsidRPr="00257D45" w:rsidRDefault="006B3AA5" w:rsidP="00D72315">
            <w:pPr>
              <w:widowControl w:val="0"/>
              <w:tabs>
                <w:tab w:val="left" w:pos="3960"/>
              </w:tabs>
              <w:ind w:left="1557" w:right="-72" w:hanging="547"/>
              <w:rPr>
                <w:rFonts w:eastAsia="Times New Roman" w:cs="Times New Roman"/>
                <w:szCs w:val="20"/>
                <w:lang w:val="fr-FR"/>
              </w:rPr>
            </w:pPr>
            <w:r w:rsidRPr="00257D45">
              <w:rPr>
                <w:rFonts w:eastAsia="Times New Roman" w:cs="Times New Roman"/>
                <w:szCs w:val="20"/>
                <w:lang w:val="fr-FR"/>
              </w:rPr>
              <w:t>(i)</w:t>
            </w:r>
            <w:r w:rsidRPr="00257D45">
              <w:rPr>
                <w:rFonts w:eastAsia="Times New Roman" w:cs="Times New Roman"/>
                <w:szCs w:val="20"/>
                <w:lang w:val="fr-FR"/>
              </w:rPr>
              <w:tab/>
            </w:r>
            <w:r w:rsidR="00257D45">
              <w:t>l'Entité MCA exigeant que le Fournisseur retire le personnel, le Sous-traitant ou son ou ses employé(s) concerné(s), ou tout agent ou société affiliée concerné ;</w:t>
            </w:r>
          </w:p>
          <w:p w14:paraId="32488608" w14:textId="4FF176A4" w:rsidR="006B3AA5" w:rsidRPr="00257D45" w:rsidRDefault="006B3AA5" w:rsidP="00D72315">
            <w:pPr>
              <w:widowControl w:val="0"/>
              <w:tabs>
                <w:tab w:val="left" w:pos="3960"/>
              </w:tabs>
              <w:ind w:left="1557" w:right="-72" w:hanging="547"/>
              <w:rPr>
                <w:rFonts w:eastAsia="Times New Roman" w:cs="Times New Roman"/>
                <w:szCs w:val="20"/>
                <w:lang w:val="fr-FR"/>
              </w:rPr>
            </w:pPr>
            <w:r w:rsidRPr="00257D45">
              <w:rPr>
                <w:rFonts w:eastAsia="Times New Roman" w:cs="Times New Roman"/>
                <w:szCs w:val="20"/>
                <w:lang w:val="fr-FR"/>
              </w:rPr>
              <w:t>(ii)</w:t>
            </w:r>
            <w:r w:rsidRPr="00257D45">
              <w:rPr>
                <w:rFonts w:eastAsia="Times New Roman" w:cs="Times New Roman"/>
                <w:szCs w:val="20"/>
                <w:lang w:val="fr-FR"/>
              </w:rPr>
              <w:tab/>
            </w:r>
            <w:r w:rsidR="00257D45">
              <w:t xml:space="preserve">l’Entité MCA exige la résiliation d’un contrat de sous-traitance ; </w:t>
            </w:r>
            <w:proofErr w:type="gramStart"/>
            <w:r w:rsidR="00257D45">
              <w:t>ou</w:t>
            </w:r>
            <w:proofErr w:type="gramEnd"/>
          </w:p>
          <w:p w14:paraId="234AA65E" w14:textId="5DAD7BE1" w:rsidR="006B3AA5" w:rsidRPr="00C549AE" w:rsidRDefault="006B3AA5" w:rsidP="00D72315">
            <w:pPr>
              <w:widowControl w:val="0"/>
              <w:tabs>
                <w:tab w:val="left" w:pos="3960"/>
              </w:tabs>
              <w:ind w:left="1557" w:right="-72" w:hanging="547"/>
              <w:rPr>
                <w:rFonts w:eastAsia="Times New Roman" w:cs="Times New Roman"/>
                <w:szCs w:val="20"/>
                <w:lang w:val="fr-FR"/>
              </w:rPr>
            </w:pPr>
            <w:r w:rsidRPr="00C549AE">
              <w:rPr>
                <w:rFonts w:eastAsia="Times New Roman" w:cs="Times New Roman"/>
                <w:szCs w:val="20"/>
                <w:lang w:val="fr-FR"/>
              </w:rPr>
              <w:t>(iii)</w:t>
            </w:r>
            <w:r w:rsidRPr="00C549AE">
              <w:rPr>
                <w:rFonts w:eastAsia="Times New Roman" w:cs="Times New Roman"/>
                <w:szCs w:val="20"/>
                <w:lang w:val="fr-FR"/>
              </w:rPr>
              <w:tab/>
            </w:r>
            <w:r w:rsidR="00C549AE">
              <w:t>la suspension des paiements au titre du Contrat jusqu'à ce qu'il soit remédié à la violation à la satisfaction de l'Entité MCA ;</w:t>
            </w:r>
          </w:p>
          <w:p w14:paraId="01DD263D" w14:textId="472D1E39" w:rsidR="006B3AA5" w:rsidRPr="00C549AE" w:rsidRDefault="006B3AA5" w:rsidP="00D72315">
            <w:pPr>
              <w:widowControl w:val="0"/>
              <w:tabs>
                <w:tab w:val="left" w:pos="3960"/>
              </w:tabs>
              <w:ind w:left="1557" w:right="-72" w:hanging="547"/>
              <w:rPr>
                <w:rFonts w:eastAsia="Times New Roman" w:cs="Times New Roman"/>
                <w:szCs w:val="20"/>
                <w:lang w:val="fr-FR"/>
              </w:rPr>
            </w:pPr>
            <w:r w:rsidRPr="00C549AE">
              <w:rPr>
                <w:rFonts w:eastAsia="Times New Roman" w:cs="Times New Roman"/>
                <w:szCs w:val="20"/>
                <w:lang w:val="fr-FR"/>
              </w:rPr>
              <w:t>(iv)</w:t>
            </w:r>
            <w:r w:rsidRPr="00C549AE">
              <w:rPr>
                <w:rFonts w:eastAsia="Times New Roman" w:cs="Times New Roman"/>
                <w:szCs w:val="20"/>
                <w:lang w:val="fr-FR"/>
              </w:rPr>
              <w:tab/>
            </w:r>
            <w:r w:rsidR="00C549AE">
              <w:t>la perte des paiements incitatifs, conformément au plan d'incitation défini dans le Contrat, le cas échéant, pour la période d'évaluation au cours de laquelle l'Entité MCA a constaté la non-conformité ;</w:t>
            </w:r>
          </w:p>
          <w:p w14:paraId="1C10AD95" w14:textId="5317B592" w:rsidR="006B3AA5" w:rsidRPr="00C549AE" w:rsidRDefault="006B3AA5" w:rsidP="00D72315">
            <w:pPr>
              <w:widowControl w:val="0"/>
              <w:tabs>
                <w:tab w:val="left" w:pos="3960"/>
              </w:tabs>
              <w:ind w:left="1557" w:right="-72" w:hanging="547"/>
              <w:rPr>
                <w:rFonts w:eastAsia="Times New Roman" w:cs="Times New Roman"/>
                <w:szCs w:val="20"/>
                <w:lang w:val="fr-FR"/>
              </w:rPr>
            </w:pPr>
            <w:r w:rsidRPr="00C549AE">
              <w:rPr>
                <w:rFonts w:eastAsia="Times New Roman" w:cs="Times New Roman"/>
                <w:szCs w:val="20"/>
                <w:lang w:val="fr-FR"/>
              </w:rPr>
              <w:t>(v)</w:t>
            </w:r>
            <w:r w:rsidRPr="00C549AE">
              <w:rPr>
                <w:rFonts w:eastAsia="Times New Roman" w:cs="Times New Roman"/>
                <w:szCs w:val="20"/>
                <w:lang w:val="fr-FR"/>
              </w:rPr>
              <w:tab/>
            </w:r>
            <w:r w:rsidR="00C549AE">
              <w:t>l’Entité MCA peut prendre des sanctions à l’encontre du Fournisseur, y compris l’exclure indéfiniment ou pour une période déterminée de toute adjudication de contrats financés par la MCC ;</w:t>
            </w:r>
            <w:r w:rsidRPr="00C549AE">
              <w:rPr>
                <w:rFonts w:eastAsia="Times New Roman" w:cs="Times New Roman"/>
                <w:szCs w:val="20"/>
                <w:lang w:val="fr-FR"/>
              </w:rPr>
              <w:t xml:space="preserve"> </w:t>
            </w:r>
          </w:p>
          <w:p w14:paraId="46DFE22E" w14:textId="14236F3F" w:rsidR="006B3AA5" w:rsidRPr="00C549AE" w:rsidRDefault="006B3AA5" w:rsidP="00D72315">
            <w:pPr>
              <w:widowControl w:val="0"/>
              <w:tabs>
                <w:tab w:val="left" w:pos="3960"/>
              </w:tabs>
              <w:ind w:left="1557" w:right="-72" w:hanging="547"/>
              <w:rPr>
                <w:rFonts w:eastAsia="Times New Roman" w:cs="Times New Roman"/>
                <w:szCs w:val="20"/>
                <w:lang w:val="fr-FR"/>
              </w:rPr>
            </w:pPr>
            <w:r w:rsidRPr="00C549AE">
              <w:rPr>
                <w:rFonts w:eastAsia="Times New Roman" w:cs="Times New Roman"/>
                <w:szCs w:val="20"/>
                <w:lang w:val="fr-FR"/>
              </w:rPr>
              <w:t>(vi)</w:t>
            </w:r>
            <w:r w:rsidRPr="00C549AE">
              <w:rPr>
                <w:rFonts w:eastAsia="Times New Roman" w:cs="Times New Roman"/>
                <w:szCs w:val="20"/>
                <w:lang w:val="fr-FR"/>
              </w:rPr>
              <w:tab/>
            </w:r>
            <w:r w:rsidR="00C549AE">
              <w:t>l’Entité MCA peut résilier le Contrat pour manquement ou motif visé à la clause de résiliation prévue au présent Contrat, et</w:t>
            </w:r>
            <w:r w:rsidRPr="00C549AE">
              <w:rPr>
                <w:rFonts w:eastAsia="Times New Roman" w:cs="Times New Roman"/>
                <w:szCs w:val="20"/>
                <w:lang w:val="fr-FR"/>
              </w:rPr>
              <w:t xml:space="preserve"> </w:t>
            </w:r>
          </w:p>
          <w:p w14:paraId="15F4E045" w14:textId="3934BE8E" w:rsidR="006B3AA5" w:rsidRPr="00C549AE" w:rsidRDefault="00C549AE" w:rsidP="00D72315">
            <w:pPr>
              <w:widowControl w:val="0"/>
              <w:numPr>
                <w:ilvl w:val="1"/>
                <w:numId w:val="23"/>
              </w:numPr>
              <w:tabs>
                <w:tab w:val="left" w:pos="3960"/>
              </w:tabs>
              <w:ind w:left="1557" w:right="-72" w:hanging="180"/>
              <w:contextualSpacing/>
              <w:rPr>
                <w:rFonts w:eastAsia="Times New Roman" w:cs="Times New Roman"/>
                <w:szCs w:val="20"/>
                <w:lang w:val="fr-FR"/>
              </w:rPr>
            </w:pPr>
            <w:r>
              <w:t xml:space="preserve">l'Entité MCA ordonne au Fournisseur d'apporter un </w:t>
            </w:r>
            <w:r>
              <w:lastRenderedPageBreak/>
              <w:t>soutien financier raisonnable ou de verser des indemnités aux victimes d'un tel incident, conformément au plan de gestion des risques de TIP applicable du Fournisseur, et / ou sur la base d'une décision judiciaire ou administrative finale rendue conformément au Droit applicable ou aux conclusions d'une enquête menée (directement ou par l'intermédiaire d'un tiers) par l'Entité MCA</w:t>
            </w:r>
            <w:r w:rsidR="006B3AA5" w:rsidRPr="00C549AE">
              <w:rPr>
                <w:rFonts w:eastAsia="Times New Roman" w:cs="Times New Roman"/>
                <w:szCs w:val="20"/>
                <w:lang w:val="fr-FR"/>
              </w:rPr>
              <w:t>.</w:t>
            </w:r>
          </w:p>
        </w:tc>
      </w:tr>
      <w:tr w:rsidR="006B3AA5" w:rsidRPr="005F2273" w14:paraId="1E0AE70E" w14:textId="77777777" w:rsidTr="00F647DC">
        <w:trPr>
          <w:trHeight w:val="386"/>
        </w:trPr>
        <w:tc>
          <w:tcPr>
            <w:tcW w:w="2412" w:type="dxa"/>
          </w:tcPr>
          <w:p w14:paraId="077A4753" w14:textId="6BEA1204" w:rsidR="006B3AA5" w:rsidRPr="005E3CE3" w:rsidRDefault="00C549AE" w:rsidP="002C2DDD">
            <w:pPr>
              <w:pStyle w:val="Heading4GCC"/>
              <w:rPr>
                <w:lang w:val="en-US"/>
              </w:rPr>
            </w:pPr>
            <w:bookmarkStart w:id="2716" w:name="_Toc448150854"/>
            <w:bookmarkStart w:id="2717" w:name="_Toc448151088"/>
            <w:bookmarkStart w:id="2718" w:name="_Toc448151260"/>
            <w:bookmarkStart w:id="2719" w:name="_Toc448151369"/>
            <w:bookmarkStart w:id="2720" w:name="_Toc512587429"/>
            <w:bookmarkStart w:id="2721" w:name="_Toc55506717"/>
            <w:bookmarkStart w:id="2722" w:name="_Toc55760587"/>
            <w:bookmarkStart w:id="2723" w:name="_Toc55765890"/>
            <w:bookmarkStart w:id="2724" w:name="_Toc58432654"/>
            <w:r>
              <w:lastRenderedPageBreak/>
              <w:t>Genre  et inclusion sociale</w:t>
            </w:r>
            <w:bookmarkEnd w:id="2716"/>
            <w:bookmarkEnd w:id="2717"/>
            <w:bookmarkEnd w:id="2718"/>
            <w:bookmarkEnd w:id="2719"/>
            <w:bookmarkEnd w:id="2720"/>
            <w:bookmarkEnd w:id="2721"/>
            <w:bookmarkEnd w:id="2722"/>
            <w:bookmarkEnd w:id="2723"/>
            <w:bookmarkEnd w:id="2724"/>
          </w:p>
        </w:tc>
        <w:tc>
          <w:tcPr>
            <w:tcW w:w="6588" w:type="dxa"/>
          </w:tcPr>
          <w:p w14:paraId="4E0591E7" w14:textId="72346559" w:rsidR="00891E11" w:rsidRPr="00891E11" w:rsidRDefault="00891E11">
            <w:pPr>
              <w:pStyle w:val="Heading5GCC"/>
              <w:widowControl w:val="0"/>
              <w:suppressAutoHyphens w:val="0"/>
              <w:rPr>
                <w:rFonts w:cs="Arial"/>
                <w:b/>
                <w:bCs/>
                <w:lang w:val="fr-FR" w:eastAsia="en-GB"/>
              </w:rPr>
            </w:pPr>
            <w:bookmarkStart w:id="2725" w:name="_Toc421026331"/>
            <w:bookmarkStart w:id="2726" w:name="_Toc428437690"/>
            <w:bookmarkStart w:id="2727" w:name="_Toc428443523"/>
            <w:r>
              <w:t>Le Fournisseur s’assurera que les activités exécutées dans le cadre du Contrat soient conformes à la Politique de la MCC en matière d’égalité entre les sexes</w:t>
            </w:r>
            <w:r w:rsidRPr="005E3CE3">
              <w:rPr>
                <w:vertAlign w:val="superscript"/>
                <w:lang w:val="en-US"/>
              </w:rPr>
              <w:footnoteReference w:id="5"/>
            </w:r>
            <w:r>
              <w:t xml:space="preserve"> et au Plan d'Intégration Social et de Genre mis en place par l’Entité MCA.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 La MCC exige également que les femmes et les autres groupes défavorisés aient des chances équitables de participer aux activités financées par la MCC et d'en bénéficier, y compris dans les emplois liés aux projets</w:t>
            </w:r>
            <w:r w:rsidRPr="00C549AE">
              <w:rPr>
                <w:lang w:val="fr-FR"/>
              </w:rPr>
              <w:t>.</w:t>
            </w:r>
          </w:p>
          <w:bookmarkEnd w:id="2725"/>
          <w:bookmarkEnd w:id="2726"/>
          <w:bookmarkEnd w:id="2727"/>
          <w:p w14:paraId="4B307BD1" w14:textId="198667EB" w:rsidR="006B3AA5" w:rsidRPr="00C549AE" w:rsidRDefault="00891E11">
            <w:pPr>
              <w:pStyle w:val="Heading5GCC"/>
              <w:widowControl w:val="0"/>
              <w:suppressAutoHyphens w:val="0"/>
              <w:rPr>
                <w:rFonts w:cs="Arial"/>
                <w:b/>
                <w:bCs/>
                <w:lang w:val="fr-FR" w:eastAsia="en-GB"/>
              </w:rPr>
            </w:pPr>
            <w:r>
              <w:t>« La MCC fixe aux Fournisseurs un objectif volontaire, à savoir employer 30 % de femmes parmi leur personnel contractuel et sous-traitant à chaque niveau de compétence/professionnel ».</w:t>
            </w:r>
          </w:p>
        </w:tc>
      </w:tr>
      <w:tr w:rsidR="006B3AA5" w:rsidRPr="005F2273" w14:paraId="03BC02B0" w14:textId="77777777" w:rsidTr="001D3540">
        <w:trPr>
          <w:trHeight w:val="144"/>
        </w:trPr>
        <w:tc>
          <w:tcPr>
            <w:tcW w:w="2412" w:type="dxa"/>
          </w:tcPr>
          <w:p w14:paraId="234ECDAB" w14:textId="08C13C2E" w:rsidR="006B3AA5" w:rsidRPr="00891E11" w:rsidRDefault="00891E11" w:rsidP="002C2DDD">
            <w:pPr>
              <w:pStyle w:val="Heading4GCC"/>
              <w:rPr>
                <w:lang w:val="fr-FR"/>
              </w:rPr>
            </w:pPr>
            <w:bookmarkStart w:id="2728" w:name="_Toc448150855"/>
            <w:bookmarkStart w:id="2729" w:name="_Toc448151089"/>
            <w:bookmarkStart w:id="2730" w:name="_Toc448151261"/>
            <w:bookmarkStart w:id="2731" w:name="_Toc448151370"/>
            <w:bookmarkStart w:id="2732" w:name="_Toc512587430"/>
            <w:bookmarkStart w:id="2733" w:name="_Toc55506718"/>
            <w:bookmarkStart w:id="2734" w:name="_Toc55760588"/>
            <w:bookmarkStart w:id="2735" w:name="_Toc55765891"/>
            <w:bookmarkStart w:id="2736" w:name="_Toc58432655"/>
            <w:r>
              <w:t>Interdiction du travail forcé</w:t>
            </w:r>
            <w:bookmarkEnd w:id="2728"/>
            <w:bookmarkEnd w:id="2729"/>
            <w:bookmarkEnd w:id="2730"/>
            <w:bookmarkEnd w:id="2731"/>
            <w:r>
              <w:t xml:space="preserve"> </w:t>
            </w:r>
            <w:bookmarkEnd w:id="2732"/>
            <w:r>
              <w:t>des  enfants</w:t>
            </w:r>
            <w:bookmarkEnd w:id="2733"/>
            <w:bookmarkEnd w:id="2734"/>
            <w:bookmarkEnd w:id="2735"/>
            <w:bookmarkEnd w:id="2736"/>
          </w:p>
        </w:tc>
        <w:tc>
          <w:tcPr>
            <w:tcW w:w="6588" w:type="dxa"/>
          </w:tcPr>
          <w:p w14:paraId="2134DAD6" w14:textId="301A7400" w:rsidR="006B3AA5" w:rsidRPr="00891E11" w:rsidRDefault="00891E11" w:rsidP="00D72315">
            <w:pPr>
              <w:pStyle w:val="Heading5GCC"/>
              <w:widowControl w:val="0"/>
              <w:suppressAutoHyphens w:val="0"/>
              <w:rPr>
                <w:lang w:val="fr-FR"/>
              </w:rPr>
            </w:pPr>
            <w:r>
              <w:t xml:space="preserve">Le Fournisseur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 Le Fournisseur signalera la présence de personnes âgées de moins de dix-huit (18) ans. Lorsque le Droit Applicable ne prévoit pas d’âge minimum, le Fournisseur veillera à ce que les enfants de moins de quinze (15) ans ne soient pas employés pour exécuter des tâches prévues au Contrat. Lorsque la Loi applicable s'écarte de la norme d'âge spécifiée, c'est l'âge le plus élevé qui doit s'appliquer. Les enfants de moins de 18 ans ne seront pas employés à des travaux dangereux. Tout travail effectué par des personnes âgées de moins de dix-huit (18) ans fera l'objet d'une </w:t>
            </w:r>
            <w:r>
              <w:lastRenderedPageBreak/>
              <w:t>évaluation appropriée des risques et d'un contrôle régulier en ce qui concerne la santé, les conditions de travail et des horaires.</w:t>
            </w:r>
          </w:p>
        </w:tc>
      </w:tr>
      <w:tr w:rsidR="006B3AA5" w:rsidRPr="005F2273" w14:paraId="1DC0BEB8" w14:textId="77777777" w:rsidTr="001D3540">
        <w:trPr>
          <w:trHeight w:val="144"/>
        </w:trPr>
        <w:tc>
          <w:tcPr>
            <w:tcW w:w="2412" w:type="dxa"/>
          </w:tcPr>
          <w:p w14:paraId="5EBFBD3A" w14:textId="1D9328D5" w:rsidR="006B3AA5" w:rsidRPr="005E3CE3" w:rsidRDefault="00891E11" w:rsidP="002C2DDD">
            <w:pPr>
              <w:pStyle w:val="Heading4GCC"/>
              <w:rPr>
                <w:lang w:val="en-US"/>
              </w:rPr>
            </w:pPr>
            <w:bookmarkStart w:id="2737" w:name="_Toc448150856"/>
            <w:bookmarkStart w:id="2738" w:name="_Toc448151090"/>
            <w:bookmarkStart w:id="2739" w:name="_Toc448151262"/>
            <w:bookmarkStart w:id="2740" w:name="_Toc448151371"/>
            <w:bookmarkStart w:id="2741" w:name="_Toc512587431"/>
            <w:bookmarkStart w:id="2742" w:name="_Toc55506719"/>
            <w:bookmarkStart w:id="2743" w:name="_Toc55760589"/>
            <w:bookmarkStart w:id="2744" w:name="_Toc55765892"/>
            <w:bookmarkStart w:id="2745" w:name="_Toc58432656"/>
            <w:r>
              <w:lastRenderedPageBreak/>
              <w:t>Interdiction du harcèlement sexuel</w:t>
            </w:r>
            <w:bookmarkEnd w:id="2737"/>
            <w:bookmarkEnd w:id="2738"/>
            <w:bookmarkEnd w:id="2739"/>
            <w:bookmarkEnd w:id="2740"/>
            <w:bookmarkEnd w:id="2741"/>
            <w:bookmarkEnd w:id="2742"/>
            <w:bookmarkEnd w:id="2743"/>
            <w:bookmarkEnd w:id="2744"/>
            <w:bookmarkEnd w:id="2745"/>
          </w:p>
        </w:tc>
        <w:tc>
          <w:tcPr>
            <w:tcW w:w="6588" w:type="dxa"/>
          </w:tcPr>
          <w:p w14:paraId="7CCB491C" w14:textId="080EE95E" w:rsidR="006B3AA5" w:rsidRPr="00891E11" w:rsidRDefault="00891E11" w:rsidP="00D72315">
            <w:pPr>
              <w:pStyle w:val="Heading5GCC"/>
              <w:widowControl w:val="0"/>
              <w:suppressAutoHyphens w:val="0"/>
              <w:rPr>
                <w:rFonts w:cs="Arial"/>
                <w:b/>
                <w:bCs/>
                <w:lang w:val="fr-FR" w:eastAsia="en-GB"/>
              </w:rPr>
            </w:pPr>
            <w:r>
              <w:t xml:space="preserve">Le Fournisseur, les Sous-consultants et le personnel, doivent interdire et s'abstenir de tout harcèlement sexuel à l'encontre des bénéficiaires du Compact, partenaires, parties prenantes, employés de l'Entité MCA, consultants de l'Entité MCA, personnel ou consultants de la MCC. Le harcèlement sexuel est défini dans la Note d'orientation aux MCA sur le harcèlement sexuel, disponible sur le site Web de la MCC à l'adresse suivante : </w:t>
            </w:r>
            <w:r w:rsidR="00C80A04">
              <w:fldChar w:fldCharType="begin"/>
            </w:r>
            <w:r w:rsidR="00C80A04">
              <w:instrText xml:space="preserve"> HYPERLINK "http://www.mcc.gov" </w:instrText>
            </w:r>
            <w:r w:rsidR="00C80A04">
              <w:fldChar w:fldCharType="separate"/>
            </w:r>
            <w:r>
              <w:rPr>
                <w:rStyle w:val="Hyperlink"/>
              </w:rPr>
              <w:t>www.mcc.gov</w:t>
            </w:r>
            <w:r w:rsidR="00C80A04">
              <w:rPr>
                <w:rStyle w:val="Hyperlink"/>
              </w:rPr>
              <w:fldChar w:fldCharType="end"/>
            </w:r>
            <w:r>
              <w:t xml:space="preserve"> .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 Le Fournisseur met en place un plan de documentation et de communication des incidents jugé satisfaisant par l’Entité MCA et la MCC quant au fond et à la forme. Le Fournisseur doit veiller à ce que les Sous-consultants ainsi que son propre personnel et celui des Sous-consultants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Fournisseur doit coopérer pleinement à toute enquête menée par l'Entité MCA en cas de violation de cette disposition. Le Fournisseur s'assurera que tout incident de harcèlement sexuel ayant fait l'objet d'une enquête par l'Entité MCA a été résolu à la satisfaction de l'Entité MCA et de la MCC.</w:t>
            </w:r>
          </w:p>
        </w:tc>
      </w:tr>
      <w:tr w:rsidR="006B3AA5" w:rsidRPr="005F2273" w14:paraId="4FD0EE3C" w14:textId="77777777" w:rsidTr="001D3540">
        <w:trPr>
          <w:trHeight w:val="144"/>
        </w:trPr>
        <w:tc>
          <w:tcPr>
            <w:tcW w:w="2412" w:type="dxa"/>
          </w:tcPr>
          <w:p w14:paraId="066162F4" w14:textId="0091B41C" w:rsidR="006B3AA5" w:rsidRPr="00891E11" w:rsidRDefault="00891E11" w:rsidP="002C2DDD">
            <w:pPr>
              <w:pStyle w:val="Heading4GCC"/>
              <w:rPr>
                <w:lang w:val="fr-FR"/>
              </w:rPr>
            </w:pPr>
            <w:bookmarkStart w:id="2746" w:name="_Toc448150857"/>
            <w:bookmarkStart w:id="2747" w:name="_Toc448151091"/>
            <w:bookmarkStart w:id="2748" w:name="_Toc448151263"/>
            <w:bookmarkStart w:id="2749" w:name="_Toc448151372"/>
            <w:bookmarkStart w:id="2750" w:name="_Toc512587432"/>
            <w:bookmarkStart w:id="2751" w:name="_Toc55506720"/>
            <w:bookmarkStart w:id="2752" w:name="_Toc55760590"/>
            <w:bookmarkStart w:id="2753" w:name="_Toc55765893"/>
            <w:bookmarkStart w:id="2754" w:name="_Toc58432657"/>
            <w:r>
              <w:t>Non-discrimination et égalité des chances</w:t>
            </w:r>
            <w:bookmarkEnd w:id="2746"/>
            <w:bookmarkEnd w:id="2747"/>
            <w:bookmarkEnd w:id="2748"/>
            <w:bookmarkEnd w:id="2749"/>
            <w:bookmarkEnd w:id="2750"/>
            <w:bookmarkEnd w:id="2751"/>
            <w:bookmarkEnd w:id="2752"/>
            <w:bookmarkEnd w:id="2753"/>
            <w:bookmarkEnd w:id="2754"/>
          </w:p>
        </w:tc>
        <w:tc>
          <w:tcPr>
            <w:tcW w:w="6588" w:type="dxa"/>
          </w:tcPr>
          <w:p w14:paraId="611DD067" w14:textId="3E38A1A6" w:rsidR="006B3AA5" w:rsidRPr="000E0A4E" w:rsidRDefault="000E0A4E" w:rsidP="00D72315">
            <w:pPr>
              <w:pStyle w:val="Heading5GCC"/>
              <w:widowControl w:val="0"/>
              <w:suppressAutoHyphens w:val="0"/>
              <w:rPr>
                <w:rFonts w:cs="Arial"/>
                <w:b/>
                <w:bCs/>
                <w:lang w:val="fr-FR" w:eastAsia="en-GB"/>
              </w:rPr>
            </w:pPr>
            <w:r>
              <w:t xml:space="preserve">Le Fournisseur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 Fournisseur doit baser ses décisions en matière d’emploi sur le principe d’égalité des chances et de traitement équitable et ne doit faire aucune discrimination liée aux différents aspects de la relation de travail, y compris en matière de recrutement et d’embauche, de détermination de la rémunération (y compris des salaires </w:t>
            </w:r>
            <w:r>
              <w:lastRenderedPageBreak/>
              <w:t>et des avantages sociaux), de conditions de travail et de termes du contrat de travail, d’accès à une formation, de promotion, de licenciement ou de retrite, et de discipline. Dans les pays où le code du travail pertinent prévoit des lois de non-discrimination à l’emploi, le Fournisseur doit s’y conformer. Lorsque le code du travail pertinent ne prévoit pas de textes sur la non-discrimination à l’emploi, le Fournisseur devra veiller à se conformer aux exigences de cette Clause en appliquant une politique dont la forme et les conditions sont jugées satisfaisantes par l'Entité MCA et la MCC. Les mesures spéciales de protection ou d'assistance visant à corriger une discrimination ou une sélection opérée par le passé pour un emploi particulier sur la base des exigences inhérentes à l'emploi ne sont pas considérées comme une discrimination.</w:t>
            </w:r>
          </w:p>
        </w:tc>
      </w:tr>
      <w:tr w:rsidR="006B3AA5" w:rsidRPr="005F2273" w14:paraId="53DAC2AA" w14:textId="77777777" w:rsidTr="001D3540">
        <w:tblPrEx>
          <w:tblLook w:val="0000" w:firstRow="0" w:lastRow="0" w:firstColumn="0" w:lastColumn="0" w:noHBand="0" w:noVBand="0"/>
        </w:tblPrEx>
        <w:trPr>
          <w:trHeight w:val="144"/>
        </w:trPr>
        <w:tc>
          <w:tcPr>
            <w:tcW w:w="2412" w:type="dxa"/>
          </w:tcPr>
          <w:p w14:paraId="1D506671" w14:textId="36EA84E2" w:rsidR="006B3AA5" w:rsidRPr="005B07ED" w:rsidRDefault="005B07ED" w:rsidP="002C2DDD">
            <w:pPr>
              <w:pStyle w:val="Heading4GCC"/>
              <w:rPr>
                <w:szCs w:val="22"/>
                <w:lang w:val="fr-FR"/>
              </w:rPr>
            </w:pPr>
            <w:bookmarkStart w:id="2755" w:name="_Toc55506721"/>
            <w:bookmarkStart w:id="2756" w:name="_Toc55760591"/>
            <w:bookmarkStart w:id="2757" w:name="_Toc55765894"/>
            <w:bookmarkStart w:id="2758" w:name="_Toc58432658"/>
            <w:r>
              <w:lastRenderedPageBreak/>
              <w:t>Système de rapports sur les performances passées de l’entreprise</w:t>
            </w:r>
            <w:bookmarkEnd w:id="2755"/>
            <w:bookmarkEnd w:id="2756"/>
            <w:bookmarkEnd w:id="2757"/>
            <w:bookmarkEnd w:id="2758"/>
          </w:p>
        </w:tc>
        <w:tc>
          <w:tcPr>
            <w:tcW w:w="6588" w:type="dxa"/>
          </w:tcPr>
          <w:p w14:paraId="3076AD15" w14:textId="15F704D8" w:rsidR="006B3AA5" w:rsidRPr="005B07ED" w:rsidRDefault="005B07ED" w:rsidP="00D72315">
            <w:pPr>
              <w:pStyle w:val="Heading5GCC"/>
              <w:widowControl w:val="0"/>
              <w:suppressAutoHyphens w:val="0"/>
              <w:rPr>
                <w:szCs w:val="22"/>
                <w:lang w:val="fr-FR"/>
              </w:rPr>
            </w:pPr>
            <w:r>
              <w:t>Au cours de l’exécution du Contrat, l’Acheteur conserve un dossier d’évaluation des performances du Fournisseur conformément au Système d’évaluation des performances passées de l’entreprise de la MCC, comme décrit sur le site Web de la MCC. Le Fournisseur fournit des informations ou des apports en temps opportun et, répond aux demandes d'apports ou d'informations</w:t>
            </w:r>
            <w:r w:rsidR="006B3AA5" w:rsidRPr="005B07ED">
              <w:rPr>
                <w:rFonts w:eastAsia="SimSun"/>
                <w:lang w:val="fr-FR" w:eastAsia="zh-CN"/>
              </w:rPr>
              <w:t>.</w:t>
            </w:r>
          </w:p>
        </w:tc>
      </w:tr>
    </w:tbl>
    <w:p w14:paraId="0A6ACAE7" w14:textId="77777777" w:rsidR="006B3AA5" w:rsidRPr="005B07ED" w:rsidRDefault="006B3AA5" w:rsidP="006B3AA5">
      <w:pPr>
        <w:tabs>
          <w:tab w:val="left" w:pos="3960"/>
        </w:tabs>
        <w:suppressAutoHyphens/>
        <w:spacing w:before="480" w:line="240" w:lineRule="auto"/>
        <w:jc w:val="center"/>
        <w:outlineLvl w:val="0"/>
        <w:rPr>
          <w:rFonts w:eastAsia="Times New Roman" w:cs="Times New Roman"/>
          <w:b/>
          <w:smallCaps/>
          <w:szCs w:val="20"/>
          <w:lang w:val="fr-FR"/>
        </w:rPr>
        <w:sectPr w:rsidR="006B3AA5" w:rsidRPr="005B07ED" w:rsidSect="005E3CE3">
          <w:headerReference w:type="even" r:id="rId73"/>
          <w:headerReference w:type="default" r:id="rId74"/>
          <w:headerReference w:type="first" r:id="rId75"/>
          <w:endnotePr>
            <w:numRestart w:val="eachSect"/>
          </w:endnotePr>
          <w:type w:val="nextColumn"/>
          <w:pgSz w:w="12240" w:h="15840" w:code="1"/>
          <w:pgMar w:top="1418" w:right="1418" w:bottom="1418" w:left="1418" w:header="720" w:footer="431" w:gutter="0"/>
          <w:cols w:space="720"/>
          <w:formProt w:val="0"/>
          <w:titlePg/>
        </w:sectPr>
      </w:pPr>
    </w:p>
    <w:p w14:paraId="5E30F4BD" w14:textId="77777777" w:rsidR="005B07ED" w:rsidRPr="005B07ED" w:rsidRDefault="005B07ED" w:rsidP="005B07ED">
      <w:pPr>
        <w:pStyle w:val="Heading2"/>
        <w:numPr>
          <w:ilvl w:val="0"/>
          <w:numId w:val="0"/>
        </w:numPr>
        <w:ind w:left="641"/>
        <w:rPr>
          <w:lang w:val="fr-FR"/>
        </w:rPr>
      </w:pPr>
      <w:bookmarkStart w:id="2759" w:name="_Toc521498742"/>
      <w:bookmarkStart w:id="2760" w:name="_Toc207923904"/>
      <w:bookmarkStart w:id="2761" w:name="_Toc207937679"/>
      <w:bookmarkStart w:id="2762" w:name="_Toc207938068"/>
      <w:bookmarkStart w:id="2763" w:name="_Toc207938208"/>
      <w:bookmarkStart w:id="2764" w:name="_Toc207939653"/>
      <w:bookmarkStart w:id="2765" w:name="_Toc210429060"/>
      <w:bookmarkStart w:id="2766" w:name="_Toc210433433"/>
      <w:bookmarkStart w:id="2767" w:name="_Toc210701255"/>
      <w:bookmarkStart w:id="2768" w:name="_Toc30447172"/>
      <w:bookmarkStart w:id="2769" w:name="_Toc55404653"/>
      <w:bookmarkStart w:id="2770" w:name="_Toc55485439"/>
      <w:bookmarkStart w:id="2771" w:name="_Toc55540090"/>
      <w:bookmarkStart w:id="2772" w:name="_Toc55540641"/>
      <w:bookmarkStart w:id="2773" w:name="_Toc55540684"/>
      <w:bookmarkStart w:id="2774" w:name="_Toc55540968"/>
      <w:bookmarkStart w:id="2775" w:name="_Toc55561675"/>
      <w:bookmarkStart w:id="2776" w:name="_Toc55583514"/>
      <w:bookmarkStart w:id="2777" w:name="_Toc55593095"/>
      <w:bookmarkStart w:id="2778" w:name="_Toc55656632"/>
      <w:bookmarkStart w:id="2779" w:name="_Toc55744464"/>
      <w:bookmarkStart w:id="2780" w:name="_Toc55760592"/>
      <w:bookmarkStart w:id="2781" w:name="_Toc55760962"/>
      <w:bookmarkStart w:id="2782" w:name="_Toc55765895"/>
      <w:bookmarkStart w:id="2783" w:name="_Toc55933375"/>
      <w:bookmarkStart w:id="2784" w:name="_Toc56639255"/>
      <w:bookmarkStart w:id="2785" w:name="_Toc62655263"/>
      <w:bookmarkStart w:id="2786" w:name="_Toc55485441"/>
      <w:bookmarkStart w:id="2787" w:name="_Toc521497332"/>
      <w:bookmarkStart w:id="2788" w:name="_Toc210987091"/>
      <w:bookmarkEnd w:id="2621"/>
      <w:bookmarkEnd w:id="2622"/>
      <w:r w:rsidRPr="005B07ED">
        <w:rPr>
          <w:lang w:val="fr-FR"/>
        </w:rPr>
        <w:lastRenderedPageBreak/>
        <w:t>Section VII.</w:t>
      </w:r>
      <w:r w:rsidRPr="005B07ED">
        <w:rPr>
          <w:lang w:val="fr-FR"/>
        </w:rPr>
        <w:tab/>
        <w:t>Conditions Particulières du Contrat (</w:t>
      </w:r>
      <w:bookmarkEnd w:id="2759"/>
      <w:bookmarkEnd w:id="2760"/>
      <w:bookmarkEnd w:id="2761"/>
      <w:bookmarkEnd w:id="2762"/>
      <w:bookmarkEnd w:id="2763"/>
      <w:bookmarkEnd w:id="2764"/>
      <w:bookmarkEnd w:id="2765"/>
      <w:bookmarkEnd w:id="2766"/>
      <w:bookmarkEnd w:id="2767"/>
      <w:r w:rsidRPr="005B07ED">
        <w:rPr>
          <w:lang w:val="fr-FR"/>
        </w:rPr>
        <w:t>PCC)</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14:paraId="1729EC13" w14:textId="77777777" w:rsidR="005B07ED" w:rsidRPr="00CA1CC3" w:rsidRDefault="005B07ED" w:rsidP="005B07ED">
      <w:pPr>
        <w:pStyle w:val="TOCHeading"/>
      </w:pPr>
      <w:r>
        <w:t>Table des matières</w:t>
      </w:r>
    </w:p>
    <w:p w14:paraId="3E526095" w14:textId="44FD54BD" w:rsidR="005B07ED" w:rsidRDefault="005B07ED" w:rsidP="005B07ED">
      <w:pPr>
        <w:pStyle w:val="TOC3"/>
        <w:rPr>
          <w:rFonts w:asciiTheme="minorHAnsi" w:eastAsiaTheme="minorEastAsia" w:hAnsiTheme="minorHAnsi" w:cstheme="minorBidi"/>
          <w:iCs w:val="0"/>
          <w:sz w:val="22"/>
          <w:szCs w:val="22"/>
        </w:rPr>
      </w:pPr>
      <w:r w:rsidRPr="005E3CE3">
        <w:rPr>
          <w:rFonts w:ascii="Times New Roman Bold" w:hAnsi="Times New Roman Bold"/>
          <w:sz w:val="36"/>
        </w:rPr>
        <w:fldChar w:fldCharType="begin"/>
      </w:r>
      <w:r w:rsidRPr="005E3CE3">
        <w:rPr>
          <w:sz w:val="36"/>
        </w:rPr>
        <w:instrText xml:space="preserve"> TOC \h \z \t "Heading 3 PCC,3,Multinumbering,3,Heading 4 PCC,4" </w:instrText>
      </w:r>
      <w:r w:rsidRPr="005E3CE3">
        <w:rPr>
          <w:rFonts w:ascii="Times New Roman Bold" w:hAnsi="Times New Roman Bold"/>
          <w:sz w:val="36"/>
        </w:rPr>
        <w:fldChar w:fldCharType="separate"/>
      </w:r>
      <w:hyperlink w:anchor="_Toc58432660" w:history="1">
        <w:r w:rsidRPr="00593FF5">
          <w:rPr>
            <w:rStyle w:val="Hyperlink"/>
          </w:rPr>
          <w:t>A.</w:t>
        </w:r>
        <w:r>
          <w:rPr>
            <w:rFonts w:asciiTheme="minorHAnsi" w:eastAsiaTheme="minorEastAsia" w:hAnsiTheme="minorHAnsi" w:cstheme="minorBidi"/>
            <w:iCs w:val="0"/>
            <w:sz w:val="22"/>
            <w:szCs w:val="22"/>
          </w:rPr>
          <w:tab/>
        </w:r>
        <w:r>
          <w:rPr>
            <w:rStyle w:val="Hyperlink"/>
          </w:rPr>
          <w:t>Contrat et i</w:t>
        </w:r>
        <w:r w:rsidRPr="00553999">
          <w:rPr>
            <w:rStyle w:val="Hyperlink"/>
          </w:rPr>
          <w:t>nterprétation</w:t>
        </w:r>
        <w:r>
          <w:rPr>
            <w:webHidden/>
          </w:rPr>
          <w:tab/>
        </w:r>
        <w:r>
          <w:rPr>
            <w:webHidden/>
          </w:rPr>
          <w:fldChar w:fldCharType="begin"/>
        </w:r>
        <w:r>
          <w:rPr>
            <w:webHidden/>
          </w:rPr>
          <w:instrText xml:space="preserve"> PAGEREF _Toc58432660 \h </w:instrText>
        </w:r>
        <w:r>
          <w:rPr>
            <w:webHidden/>
          </w:rPr>
        </w:r>
        <w:r>
          <w:rPr>
            <w:webHidden/>
          </w:rPr>
          <w:fldChar w:fldCharType="separate"/>
        </w:r>
        <w:r w:rsidR="00BD5840">
          <w:rPr>
            <w:webHidden/>
          </w:rPr>
          <w:t>282</w:t>
        </w:r>
        <w:r>
          <w:rPr>
            <w:webHidden/>
          </w:rPr>
          <w:fldChar w:fldCharType="end"/>
        </w:r>
      </w:hyperlink>
    </w:p>
    <w:p w14:paraId="794FF922" w14:textId="45A8ACE7" w:rsidR="005B07ED" w:rsidRDefault="00C80A04" w:rsidP="005B07ED">
      <w:pPr>
        <w:pStyle w:val="TOC4"/>
        <w:rPr>
          <w:rFonts w:asciiTheme="minorHAnsi" w:hAnsiTheme="minorHAnsi"/>
          <w:sz w:val="22"/>
        </w:rPr>
      </w:pPr>
      <w:hyperlink w:anchor="_Toc58432661" w:history="1">
        <w:r w:rsidR="005B07ED" w:rsidRPr="00593FF5">
          <w:rPr>
            <w:rStyle w:val="Hyperlink"/>
          </w:rPr>
          <w:t>1.</w:t>
        </w:r>
        <w:r w:rsidR="005B07ED">
          <w:rPr>
            <w:rFonts w:asciiTheme="minorHAnsi" w:hAnsiTheme="minorHAnsi"/>
            <w:sz w:val="22"/>
          </w:rPr>
          <w:tab/>
        </w:r>
        <w:r w:rsidR="005B07ED">
          <w:t>Définitions (Clause 1 des CGC)</w:t>
        </w:r>
        <w:r w:rsidR="005B07ED">
          <w:rPr>
            <w:webHidden/>
          </w:rPr>
          <w:tab/>
        </w:r>
        <w:r w:rsidR="005B07ED">
          <w:rPr>
            <w:webHidden/>
          </w:rPr>
          <w:fldChar w:fldCharType="begin"/>
        </w:r>
        <w:r w:rsidR="005B07ED">
          <w:rPr>
            <w:webHidden/>
          </w:rPr>
          <w:instrText xml:space="preserve"> PAGEREF _Toc58432661 \h </w:instrText>
        </w:r>
        <w:r w:rsidR="005B07ED">
          <w:rPr>
            <w:webHidden/>
          </w:rPr>
        </w:r>
        <w:r w:rsidR="005B07ED">
          <w:rPr>
            <w:webHidden/>
          </w:rPr>
          <w:fldChar w:fldCharType="separate"/>
        </w:r>
        <w:r w:rsidR="00BD5840">
          <w:rPr>
            <w:webHidden/>
          </w:rPr>
          <w:t>282</w:t>
        </w:r>
        <w:r w:rsidR="005B07ED">
          <w:rPr>
            <w:webHidden/>
          </w:rPr>
          <w:fldChar w:fldCharType="end"/>
        </w:r>
      </w:hyperlink>
    </w:p>
    <w:p w14:paraId="0C1598B9" w14:textId="72FDF660" w:rsidR="005B07ED" w:rsidRDefault="00C80A04" w:rsidP="005B07ED">
      <w:pPr>
        <w:pStyle w:val="TOC4"/>
        <w:rPr>
          <w:rFonts w:asciiTheme="minorHAnsi" w:hAnsiTheme="minorHAnsi"/>
          <w:sz w:val="22"/>
        </w:rPr>
      </w:pPr>
      <w:hyperlink w:anchor="_Toc58432662" w:history="1">
        <w:r w:rsidR="005B07ED" w:rsidRPr="00593FF5">
          <w:rPr>
            <w:rStyle w:val="Hyperlink"/>
          </w:rPr>
          <w:t>2.</w:t>
        </w:r>
        <w:r w:rsidR="005B07ED">
          <w:rPr>
            <w:rFonts w:asciiTheme="minorHAnsi" w:hAnsiTheme="minorHAnsi"/>
            <w:sz w:val="22"/>
          </w:rPr>
          <w:tab/>
        </w:r>
        <w:r w:rsidR="005B07ED">
          <w:t>Documents contractuels (Clause 2 des CGC)</w:t>
        </w:r>
        <w:r w:rsidR="005B07ED">
          <w:rPr>
            <w:webHidden/>
          </w:rPr>
          <w:tab/>
        </w:r>
        <w:r w:rsidR="005B07ED">
          <w:rPr>
            <w:webHidden/>
          </w:rPr>
          <w:fldChar w:fldCharType="begin"/>
        </w:r>
        <w:r w:rsidR="005B07ED">
          <w:rPr>
            <w:webHidden/>
          </w:rPr>
          <w:instrText xml:space="preserve"> PAGEREF _Toc58432662 \h </w:instrText>
        </w:r>
        <w:r w:rsidR="005B07ED">
          <w:rPr>
            <w:webHidden/>
          </w:rPr>
        </w:r>
        <w:r w:rsidR="005B07ED">
          <w:rPr>
            <w:webHidden/>
          </w:rPr>
          <w:fldChar w:fldCharType="separate"/>
        </w:r>
        <w:r w:rsidR="00BD5840">
          <w:rPr>
            <w:webHidden/>
          </w:rPr>
          <w:t>283</w:t>
        </w:r>
        <w:r w:rsidR="005B07ED">
          <w:rPr>
            <w:webHidden/>
          </w:rPr>
          <w:fldChar w:fldCharType="end"/>
        </w:r>
      </w:hyperlink>
    </w:p>
    <w:p w14:paraId="33909EFD" w14:textId="13E1C6A0" w:rsidR="005B07ED" w:rsidRDefault="00C80A04" w:rsidP="005B07ED">
      <w:pPr>
        <w:pStyle w:val="TOC4"/>
        <w:rPr>
          <w:rFonts w:asciiTheme="minorHAnsi" w:hAnsiTheme="minorHAnsi"/>
          <w:sz w:val="22"/>
        </w:rPr>
      </w:pPr>
      <w:hyperlink w:anchor="_Toc58432663" w:history="1">
        <w:r w:rsidR="005B07ED" w:rsidRPr="00593FF5">
          <w:rPr>
            <w:rStyle w:val="Hyperlink"/>
          </w:rPr>
          <w:t>3.</w:t>
        </w:r>
        <w:r w:rsidR="005B07ED">
          <w:rPr>
            <w:rFonts w:asciiTheme="minorHAnsi" w:hAnsiTheme="minorHAnsi"/>
            <w:sz w:val="22"/>
          </w:rPr>
          <w:tab/>
        </w:r>
        <w:r w:rsidR="005B07ED">
          <w:t>Interprétation (Clause 3 des CGC)</w:t>
        </w:r>
        <w:r w:rsidR="005B07ED">
          <w:rPr>
            <w:webHidden/>
          </w:rPr>
          <w:tab/>
        </w:r>
        <w:r w:rsidR="005B07ED">
          <w:rPr>
            <w:webHidden/>
          </w:rPr>
          <w:fldChar w:fldCharType="begin"/>
        </w:r>
        <w:r w:rsidR="005B07ED">
          <w:rPr>
            <w:webHidden/>
          </w:rPr>
          <w:instrText xml:space="preserve"> PAGEREF _Toc58432663 \h </w:instrText>
        </w:r>
        <w:r w:rsidR="005B07ED">
          <w:rPr>
            <w:webHidden/>
          </w:rPr>
        </w:r>
        <w:r w:rsidR="005B07ED">
          <w:rPr>
            <w:webHidden/>
          </w:rPr>
          <w:fldChar w:fldCharType="separate"/>
        </w:r>
        <w:r w:rsidR="00BD5840">
          <w:rPr>
            <w:webHidden/>
          </w:rPr>
          <w:t>283</w:t>
        </w:r>
        <w:r w:rsidR="005B07ED">
          <w:rPr>
            <w:webHidden/>
          </w:rPr>
          <w:fldChar w:fldCharType="end"/>
        </w:r>
      </w:hyperlink>
    </w:p>
    <w:p w14:paraId="4E302913" w14:textId="578DA471" w:rsidR="005B07ED" w:rsidRDefault="00C80A04" w:rsidP="005B07ED">
      <w:pPr>
        <w:pStyle w:val="TOC4"/>
        <w:rPr>
          <w:rFonts w:asciiTheme="minorHAnsi" w:hAnsiTheme="minorHAnsi"/>
          <w:sz w:val="22"/>
        </w:rPr>
      </w:pPr>
      <w:hyperlink w:anchor="_Toc58432664" w:history="1">
        <w:r w:rsidR="005B07ED" w:rsidRPr="00593FF5">
          <w:rPr>
            <w:rStyle w:val="Hyperlink"/>
          </w:rPr>
          <w:t>4.</w:t>
        </w:r>
        <w:r w:rsidR="005B07ED">
          <w:rPr>
            <w:rFonts w:asciiTheme="minorHAnsi" w:hAnsiTheme="minorHAnsi"/>
            <w:sz w:val="22"/>
          </w:rPr>
          <w:tab/>
        </w:r>
        <w:r w:rsidR="005B07ED">
          <w:t>Notifications (Clause 4 des CGC)</w:t>
        </w:r>
        <w:r w:rsidR="005B07ED">
          <w:rPr>
            <w:webHidden/>
          </w:rPr>
          <w:tab/>
        </w:r>
        <w:r w:rsidR="005B07ED">
          <w:rPr>
            <w:webHidden/>
          </w:rPr>
          <w:fldChar w:fldCharType="begin"/>
        </w:r>
        <w:r w:rsidR="005B07ED">
          <w:rPr>
            <w:webHidden/>
          </w:rPr>
          <w:instrText xml:space="preserve"> PAGEREF _Toc58432664 \h </w:instrText>
        </w:r>
        <w:r w:rsidR="005B07ED">
          <w:rPr>
            <w:webHidden/>
          </w:rPr>
        </w:r>
        <w:r w:rsidR="005B07ED">
          <w:rPr>
            <w:webHidden/>
          </w:rPr>
          <w:fldChar w:fldCharType="separate"/>
        </w:r>
        <w:r w:rsidR="00BD5840">
          <w:rPr>
            <w:webHidden/>
          </w:rPr>
          <w:t>283</w:t>
        </w:r>
        <w:r w:rsidR="005B07ED">
          <w:rPr>
            <w:webHidden/>
          </w:rPr>
          <w:fldChar w:fldCharType="end"/>
        </w:r>
      </w:hyperlink>
    </w:p>
    <w:p w14:paraId="28A49D96" w14:textId="6FEA655B" w:rsidR="005B07ED" w:rsidRDefault="00C80A04" w:rsidP="005B07ED">
      <w:pPr>
        <w:pStyle w:val="TOC4"/>
        <w:rPr>
          <w:rFonts w:asciiTheme="minorHAnsi" w:hAnsiTheme="minorHAnsi"/>
          <w:sz w:val="22"/>
        </w:rPr>
      </w:pPr>
      <w:hyperlink w:anchor="_Toc58432665" w:history="1">
        <w:r w:rsidR="005B07ED" w:rsidRPr="00593FF5">
          <w:rPr>
            <w:rStyle w:val="Hyperlink"/>
          </w:rPr>
          <w:t>5.</w:t>
        </w:r>
        <w:r w:rsidR="005B07ED">
          <w:rPr>
            <w:rFonts w:asciiTheme="minorHAnsi" w:hAnsiTheme="minorHAnsi"/>
            <w:sz w:val="22"/>
          </w:rPr>
          <w:tab/>
        </w:r>
        <w:r w:rsidR="005B07ED">
          <w:t>Droit Applicable (Clause 5 des CGC)</w:t>
        </w:r>
        <w:r w:rsidR="005B07ED">
          <w:rPr>
            <w:webHidden/>
          </w:rPr>
          <w:tab/>
        </w:r>
        <w:r w:rsidR="005B07ED">
          <w:rPr>
            <w:webHidden/>
          </w:rPr>
          <w:fldChar w:fldCharType="begin"/>
        </w:r>
        <w:r w:rsidR="005B07ED">
          <w:rPr>
            <w:webHidden/>
          </w:rPr>
          <w:instrText xml:space="preserve"> PAGEREF _Toc58432665 \h </w:instrText>
        </w:r>
        <w:r w:rsidR="005B07ED">
          <w:rPr>
            <w:webHidden/>
          </w:rPr>
        </w:r>
        <w:r w:rsidR="005B07ED">
          <w:rPr>
            <w:webHidden/>
          </w:rPr>
          <w:fldChar w:fldCharType="separate"/>
        </w:r>
        <w:r w:rsidR="00BD5840">
          <w:rPr>
            <w:webHidden/>
          </w:rPr>
          <w:t>283</w:t>
        </w:r>
        <w:r w:rsidR="005B07ED">
          <w:rPr>
            <w:webHidden/>
          </w:rPr>
          <w:fldChar w:fldCharType="end"/>
        </w:r>
      </w:hyperlink>
    </w:p>
    <w:p w14:paraId="4E3E5B9B" w14:textId="0E3F39E4" w:rsidR="005B07ED" w:rsidRDefault="00C80A04" w:rsidP="005B07ED">
      <w:pPr>
        <w:pStyle w:val="TOC4"/>
        <w:rPr>
          <w:rFonts w:asciiTheme="minorHAnsi" w:hAnsiTheme="minorHAnsi"/>
          <w:sz w:val="22"/>
        </w:rPr>
      </w:pPr>
      <w:hyperlink w:anchor="_Toc58432666" w:history="1">
        <w:r w:rsidR="005B07ED" w:rsidRPr="00593FF5">
          <w:rPr>
            <w:rStyle w:val="Hyperlink"/>
          </w:rPr>
          <w:t>6.</w:t>
        </w:r>
        <w:r w:rsidR="005B07ED">
          <w:rPr>
            <w:rFonts w:asciiTheme="minorHAnsi" w:hAnsiTheme="minorHAnsi"/>
            <w:sz w:val="22"/>
          </w:rPr>
          <w:tab/>
        </w:r>
        <w:r w:rsidR="005B07ED">
          <w:t>Règlement des différends (Clause 6 des CGC)</w:t>
        </w:r>
        <w:r w:rsidR="005B07ED">
          <w:rPr>
            <w:webHidden/>
          </w:rPr>
          <w:tab/>
        </w:r>
        <w:r w:rsidR="005B07ED">
          <w:rPr>
            <w:webHidden/>
          </w:rPr>
          <w:fldChar w:fldCharType="begin"/>
        </w:r>
        <w:r w:rsidR="005B07ED">
          <w:rPr>
            <w:webHidden/>
          </w:rPr>
          <w:instrText xml:space="preserve"> PAGEREF _Toc58432666 \h </w:instrText>
        </w:r>
        <w:r w:rsidR="005B07ED">
          <w:rPr>
            <w:webHidden/>
          </w:rPr>
        </w:r>
        <w:r w:rsidR="005B07ED">
          <w:rPr>
            <w:webHidden/>
          </w:rPr>
          <w:fldChar w:fldCharType="separate"/>
        </w:r>
        <w:r w:rsidR="00BD5840">
          <w:rPr>
            <w:webHidden/>
          </w:rPr>
          <w:t>283</w:t>
        </w:r>
        <w:r w:rsidR="005B07ED">
          <w:rPr>
            <w:webHidden/>
          </w:rPr>
          <w:fldChar w:fldCharType="end"/>
        </w:r>
      </w:hyperlink>
    </w:p>
    <w:p w14:paraId="494D3A86" w14:textId="52F172D6" w:rsidR="005B07ED" w:rsidRDefault="00C80A04" w:rsidP="005B07ED">
      <w:pPr>
        <w:pStyle w:val="TOC3"/>
        <w:rPr>
          <w:rFonts w:asciiTheme="minorHAnsi" w:eastAsiaTheme="minorEastAsia" w:hAnsiTheme="minorHAnsi" w:cstheme="minorBidi"/>
          <w:iCs w:val="0"/>
          <w:sz w:val="22"/>
          <w:szCs w:val="22"/>
        </w:rPr>
      </w:pPr>
      <w:hyperlink w:anchor="_Toc58432667" w:history="1">
        <w:r w:rsidR="005B07ED" w:rsidRPr="00593FF5">
          <w:rPr>
            <w:rStyle w:val="Hyperlink"/>
          </w:rPr>
          <w:t>B.</w:t>
        </w:r>
        <w:r w:rsidR="005B07ED">
          <w:rPr>
            <w:rFonts w:asciiTheme="minorHAnsi" w:eastAsiaTheme="minorEastAsia" w:hAnsiTheme="minorHAnsi" w:cstheme="minorBidi"/>
            <w:iCs w:val="0"/>
            <w:sz w:val="22"/>
            <w:szCs w:val="22"/>
          </w:rPr>
          <w:tab/>
        </w:r>
        <w:r w:rsidR="005B07ED">
          <w:t>Objet du Contrat</w:t>
        </w:r>
        <w:r w:rsidR="005B07ED">
          <w:rPr>
            <w:webHidden/>
          </w:rPr>
          <w:tab/>
        </w:r>
        <w:r w:rsidR="005B07ED">
          <w:rPr>
            <w:webHidden/>
          </w:rPr>
          <w:fldChar w:fldCharType="begin"/>
        </w:r>
        <w:r w:rsidR="005B07ED">
          <w:rPr>
            <w:webHidden/>
          </w:rPr>
          <w:instrText xml:space="preserve"> PAGEREF _Toc58432667 \h </w:instrText>
        </w:r>
        <w:r w:rsidR="005B07ED">
          <w:rPr>
            <w:webHidden/>
          </w:rPr>
        </w:r>
        <w:r w:rsidR="005B07ED">
          <w:rPr>
            <w:webHidden/>
          </w:rPr>
          <w:fldChar w:fldCharType="separate"/>
        </w:r>
        <w:r w:rsidR="00BD5840">
          <w:rPr>
            <w:webHidden/>
          </w:rPr>
          <w:t>284</w:t>
        </w:r>
        <w:r w:rsidR="005B07ED">
          <w:rPr>
            <w:webHidden/>
          </w:rPr>
          <w:fldChar w:fldCharType="end"/>
        </w:r>
      </w:hyperlink>
    </w:p>
    <w:p w14:paraId="32CB1221" w14:textId="13CF5B6E" w:rsidR="005B07ED" w:rsidRDefault="00C80A04" w:rsidP="005B07ED">
      <w:pPr>
        <w:pStyle w:val="TOC4"/>
        <w:rPr>
          <w:rFonts w:asciiTheme="minorHAnsi" w:hAnsiTheme="minorHAnsi"/>
          <w:sz w:val="22"/>
        </w:rPr>
      </w:pPr>
      <w:hyperlink w:anchor="_Toc58432668" w:history="1">
        <w:r w:rsidR="005B07ED" w:rsidRPr="00593FF5">
          <w:rPr>
            <w:rStyle w:val="Hyperlink"/>
          </w:rPr>
          <w:t>7.</w:t>
        </w:r>
        <w:r w:rsidR="005B07ED">
          <w:rPr>
            <w:rFonts w:asciiTheme="minorHAnsi" w:hAnsiTheme="minorHAnsi"/>
            <w:sz w:val="22"/>
          </w:rPr>
          <w:tab/>
        </w:r>
        <w:r w:rsidR="005B07ED">
          <w:t>Portée du Système (Clause 7 des CGC)</w:t>
        </w:r>
        <w:r w:rsidR="005B07ED">
          <w:rPr>
            <w:webHidden/>
          </w:rPr>
          <w:tab/>
        </w:r>
        <w:r w:rsidR="005B07ED">
          <w:rPr>
            <w:webHidden/>
          </w:rPr>
          <w:fldChar w:fldCharType="begin"/>
        </w:r>
        <w:r w:rsidR="005B07ED">
          <w:rPr>
            <w:webHidden/>
          </w:rPr>
          <w:instrText xml:space="preserve"> PAGEREF _Toc58432668 \h </w:instrText>
        </w:r>
        <w:r w:rsidR="005B07ED">
          <w:rPr>
            <w:webHidden/>
          </w:rPr>
        </w:r>
        <w:r w:rsidR="005B07ED">
          <w:rPr>
            <w:webHidden/>
          </w:rPr>
          <w:fldChar w:fldCharType="separate"/>
        </w:r>
        <w:r w:rsidR="00BD5840">
          <w:rPr>
            <w:webHidden/>
          </w:rPr>
          <w:t>284</w:t>
        </w:r>
        <w:r w:rsidR="005B07ED">
          <w:rPr>
            <w:webHidden/>
          </w:rPr>
          <w:fldChar w:fldCharType="end"/>
        </w:r>
      </w:hyperlink>
    </w:p>
    <w:p w14:paraId="33834199" w14:textId="14F33CB7" w:rsidR="005B07ED" w:rsidRDefault="00C80A04" w:rsidP="005B07ED">
      <w:pPr>
        <w:pStyle w:val="TOC4"/>
        <w:rPr>
          <w:rFonts w:asciiTheme="minorHAnsi" w:hAnsiTheme="minorHAnsi"/>
          <w:sz w:val="22"/>
        </w:rPr>
      </w:pPr>
      <w:hyperlink w:anchor="_Toc58432669" w:history="1">
        <w:r w:rsidR="005B07ED" w:rsidRPr="00593FF5">
          <w:rPr>
            <w:rStyle w:val="Hyperlink"/>
          </w:rPr>
          <w:t>8.</w:t>
        </w:r>
        <w:r w:rsidR="005B07ED">
          <w:rPr>
            <w:rFonts w:asciiTheme="minorHAnsi" w:hAnsiTheme="minorHAnsi"/>
            <w:sz w:val="22"/>
          </w:rPr>
          <w:tab/>
        </w:r>
        <w:r w:rsidR="005B07ED">
          <w:t>Dates de commencement et de réception opérationnelle (Clause 8 des CGC)</w:t>
        </w:r>
        <w:r w:rsidR="005B07ED">
          <w:rPr>
            <w:webHidden/>
          </w:rPr>
          <w:tab/>
        </w:r>
        <w:r w:rsidR="005B07ED">
          <w:rPr>
            <w:webHidden/>
          </w:rPr>
          <w:fldChar w:fldCharType="begin"/>
        </w:r>
        <w:r w:rsidR="005B07ED">
          <w:rPr>
            <w:webHidden/>
          </w:rPr>
          <w:instrText xml:space="preserve"> PAGEREF _Toc58432669 \h </w:instrText>
        </w:r>
        <w:r w:rsidR="005B07ED">
          <w:rPr>
            <w:webHidden/>
          </w:rPr>
        </w:r>
        <w:r w:rsidR="005B07ED">
          <w:rPr>
            <w:webHidden/>
          </w:rPr>
          <w:fldChar w:fldCharType="separate"/>
        </w:r>
        <w:r w:rsidR="00BD5840">
          <w:rPr>
            <w:webHidden/>
          </w:rPr>
          <w:t>285</w:t>
        </w:r>
        <w:r w:rsidR="005B07ED">
          <w:rPr>
            <w:webHidden/>
          </w:rPr>
          <w:fldChar w:fldCharType="end"/>
        </w:r>
      </w:hyperlink>
    </w:p>
    <w:p w14:paraId="4D785A9B" w14:textId="526D0355" w:rsidR="005B07ED" w:rsidRDefault="00C80A04" w:rsidP="005B07ED">
      <w:pPr>
        <w:pStyle w:val="TOC4"/>
        <w:rPr>
          <w:rFonts w:asciiTheme="minorHAnsi" w:hAnsiTheme="minorHAnsi"/>
          <w:sz w:val="22"/>
        </w:rPr>
      </w:pPr>
      <w:hyperlink w:anchor="_Toc58432670" w:history="1">
        <w:r w:rsidR="005B07ED" w:rsidRPr="00593FF5">
          <w:rPr>
            <w:rStyle w:val="Hyperlink"/>
          </w:rPr>
          <w:t>9.</w:t>
        </w:r>
        <w:r w:rsidR="005B07ED">
          <w:rPr>
            <w:rFonts w:asciiTheme="minorHAnsi" w:hAnsiTheme="minorHAnsi"/>
            <w:sz w:val="22"/>
          </w:rPr>
          <w:tab/>
        </w:r>
        <w:r w:rsidR="005B07ED">
          <w:t>Responsabilités du Fournisseur (Clause 9 des CGC)</w:t>
        </w:r>
        <w:r w:rsidR="005B07ED">
          <w:rPr>
            <w:webHidden/>
          </w:rPr>
          <w:tab/>
        </w:r>
        <w:r w:rsidR="005B07ED">
          <w:rPr>
            <w:webHidden/>
          </w:rPr>
          <w:fldChar w:fldCharType="begin"/>
        </w:r>
        <w:r w:rsidR="005B07ED">
          <w:rPr>
            <w:webHidden/>
          </w:rPr>
          <w:instrText xml:space="preserve"> PAGEREF _Toc58432670 \h </w:instrText>
        </w:r>
        <w:r w:rsidR="005B07ED">
          <w:rPr>
            <w:webHidden/>
          </w:rPr>
        </w:r>
        <w:r w:rsidR="005B07ED">
          <w:rPr>
            <w:webHidden/>
          </w:rPr>
          <w:fldChar w:fldCharType="separate"/>
        </w:r>
        <w:r w:rsidR="00BD5840">
          <w:rPr>
            <w:webHidden/>
          </w:rPr>
          <w:t>285</w:t>
        </w:r>
        <w:r w:rsidR="005B07ED">
          <w:rPr>
            <w:webHidden/>
          </w:rPr>
          <w:fldChar w:fldCharType="end"/>
        </w:r>
      </w:hyperlink>
    </w:p>
    <w:p w14:paraId="1D38C5DA" w14:textId="3B25BF54" w:rsidR="005B07ED" w:rsidRDefault="00C80A04" w:rsidP="005B07ED">
      <w:pPr>
        <w:pStyle w:val="TOC4"/>
        <w:rPr>
          <w:rFonts w:asciiTheme="minorHAnsi" w:hAnsiTheme="minorHAnsi"/>
          <w:sz w:val="22"/>
        </w:rPr>
      </w:pPr>
      <w:hyperlink w:anchor="_Toc58432671" w:history="1">
        <w:r w:rsidR="005B07ED" w:rsidRPr="00593FF5">
          <w:rPr>
            <w:rStyle w:val="Hyperlink"/>
          </w:rPr>
          <w:t>10.</w:t>
        </w:r>
        <w:r w:rsidR="005B07ED">
          <w:rPr>
            <w:rFonts w:asciiTheme="minorHAnsi" w:hAnsiTheme="minorHAnsi"/>
            <w:sz w:val="22"/>
          </w:rPr>
          <w:tab/>
        </w:r>
        <w:r w:rsidR="005B07ED">
          <w:t>Responsabilités de l’Acheteur (Clause 10 des CGC)</w:t>
        </w:r>
        <w:r w:rsidR="005B07ED">
          <w:rPr>
            <w:webHidden/>
          </w:rPr>
          <w:tab/>
        </w:r>
        <w:r w:rsidR="005B07ED">
          <w:rPr>
            <w:webHidden/>
          </w:rPr>
          <w:fldChar w:fldCharType="begin"/>
        </w:r>
        <w:r w:rsidR="005B07ED">
          <w:rPr>
            <w:webHidden/>
          </w:rPr>
          <w:instrText xml:space="preserve"> PAGEREF _Toc58432671 \h </w:instrText>
        </w:r>
        <w:r w:rsidR="005B07ED">
          <w:rPr>
            <w:webHidden/>
          </w:rPr>
        </w:r>
        <w:r w:rsidR="005B07ED">
          <w:rPr>
            <w:webHidden/>
          </w:rPr>
          <w:fldChar w:fldCharType="separate"/>
        </w:r>
        <w:r w:rsidR="00BD5840">
          <w:rPr>
            <w:webHidden/>
          </w:rPr>
          <w:t>286</w:t>
        </w:r>
        <w:r w:rsidR="005B07ED">
          <w:rPr>
            <w:webHidden/>
          </w:rPr>
          <w:fldChar w:fldCharType="end"/>
        </w:r>
      </w:hyperlink>
    </w:p>
    <w:p w14:paraId="260AF1FF" w14:textId="3229BF20" w:rsidR="005B07ED" w:rsidRDefault="00C80A04" w:rsidP="005B07ED">
      <w:pPr>
        <w:pStyle w:val="TOC3"/>
        <w:rPr>
          <w:rFonts w:asciiTheme="minorHAnsi" w:eastAsiaTheme="minorEastAsia" w:hAnsiTheme="minorHAnsi" w:cstheme="minorBidi"/>
          <w:iCs w:val="0"/>
          <w:sz w:val="22"/>
          <w:szCs w:val="22"/>
        </w:rPr>
      </w:pPr>
      <w:hyperlink w:anchor="_Toc58432672" w:history="1">
        <w:r w:rsidR="005B07ED" w:rsidRPr="00593FF5">
          <w:rPr>
            <w:rStyle w:val="Hyperlink"/>
          </w:rPr>
          <w:t>C.</w:t>
        </w:r>
        <w:r w:rsidR="005B07ED">
          <w:rPr>
            <w:rFonts w:asciiTheme="minorHAnsi" w:eastAsiaTheme="minorEastAsia" w:hAnsiTheme="minorHAnsi" w:cstheme="minorBidi"/>
            <w:iCs w:val="0"/>
            <w:sz w:val="22"/>
            <w:szCs w:val="22"/>
          </w:rPr>
          <w:tab/>
        </w:r>
        <w:r w:rsidR="005B07ED">
          <w:rPr>
            <w:rStyle w:val="Hyperlink"/>
          </w:rPr>
          <w:t>Paie</w:t>
        </w:r>
        <w:r w:rsidR="005B07ED" w:rsidRPr="00593FF5">
          <w:rPr>
            <w:rStyle w:val="Hyperlink"/>
          </w:rPr>
          <w:t>ment</w:t>
        </w:r>
        <w:r w:rsidR="005B07ED">
          <w:rPr>
            <w:webHidden/>
          </w:rPr>
          <w:tab/>
        </w:r>
        <w:r w:rsidR="005B07ED">
          <w:rPr>
            <w:webHidden/>
          </w:rPr>
          <w:fldChar w:fldCharType="begin"/>
        </w:r>
        <w:r w:rsidR="005B07ED">
          <w:rPr>
            <w:webHidden/>
          </w:rPr>
          <w:instrText xml:space="preserve"> PAGEREF _Toc58432672 \h </w:instrText>
        </w:r>
        <w:r w:rsidR="005B07ED">
          <w:rPr>
            <w:webHidden/>
          </w:rPr>
        </w:r>
        <w:r w:rsidR="005B07ED">
          <w:rPr>
            <w:webHidden/>
          </w:rPr>
          <w:fldChar w:fldCharType="separate"/>
        </w:r>
        <w:r w:rsidR="00BD5840">
          <w:rPr>
            <w:webHidden/>
          </w:rPr>
          <w:t>286</w:t>
        </w:r>
        <w:r w:rsidR="005B07ED">
          <w:rPr>
            <w:webHidden/>
          </w:rPr>
          <w:fldChar w:fldCharType="end"/>
        </w:r>
      </w:hyperlink>
    </w:p>
    <w:p w14:paraId="0CF28727" w14:textId="0695FEA7" w:rsidR="005B07ED" w:rsidRDefault="00C80A04" w:rsidP="005B07ED">
      <w:pPr>
        <w:pStyle w:val="TOC4"/>
        <w:rPr>
          <w:rFonts w:asciiTheme="minorHAnsi" w:hAnsiTheme="minorHAnsi"/>
          <w:sz w:val="22"/>
        </w:rPr>
      </w:pPr>
      <w:hyperlink w:anchor="_Toc58432673" w:history="1">
        <w:r w:rsidR="005B07ED" w:rsidRPr="00593FF5">
          <w:rPr>
            <w:rStyle w:val="Hyperlink"/>
          </w:rPr>
          <w:t>11.</w:t>
        </w:r>
        <w:r w:rsidR="005B07ED">
          <w:rPr>
            <w:rFonts w:asciiTheme="minorHAnsi" w:hAnsiTheme="minorHAnsi"/>
            <w:sz w:val="22"/>
          </w:rPr>
          <w:tab/>
        </w:r>
        <w:r w:rsidR="005B07ED">
          <w:t>Prix du Contrat (Clause 11 des CGC)</w:t>
        </w:r>
        <w:r w:rsidR="005B07ED">
          <w:rPr>
            <w:webHidden/>
          </w:rPr>
          <w:tab/>
        </w:r>
        <w:r w:rsidR="005B07ED">
          <w:rPr>
            <w:webHidden/>
          </w:rPr>
          <w:fldChar w:fldCharType="begin"/>
        </w:r>
        <w:r w:rsidR="005B07ED">
          <w:rPr>
            <w:webHidden/>
          </w:rPr>
          <w:instrText xml:space="preserve"> PAGEREF _Toc58432673 \h </w:instrText>
        </w:r>
        <w:r w:rsidR="005B07ED">
          <w:rPr>
            <w:webHidden/>
          </w:rPr>
        </w:r>
        <w:r w:rsidR="005B07ED">
          <w:rPr>
            <w:webHidden/>
          </w:rPr>
          <w:fldChar w:fldCharType="separate"/>
        </w:r>
        <w:r w:rsidR="00BD5840">
          <w:rPr>
            <w:webHidden/>
          </w:rPr>
          <w:t>286</w:t>
        </w:r>
        <w:r w:rsidR="005B07ED">
          <w:rPr>
            <w:webHidden/>
          </w:rPr>
          <w:fldChar w:fldCharType="end"/>
        </w:r>
      </w:hyperlink>
    </w:p>
    <w:p w14:paraId="4F378988" w14:textId="4356FFD8" w:rsidR="005B07ED" w:rsidRDefault="00C80A04" w:rsidP="005B07ED">
      <w:pPr>
        <w:pStyle w:val="TOC4"/>
        <w:rPr>
          <w:rFonts w:asciiTheme="minorHAnsi" w:hAnsiTheme="minorHAnsi"/>
          <w:sz w:val="22"/>
        </w:rPr>
      </w:pPr>
      <w:hyperlink w:anchor="_Toc58432674" w:history="1">
        <w:r w:rsidR="005B07ED" w:rsidRPr="00593FF5">
          <w:rPr>
            <w:rStyle w:val="Hyperlink"/>
          </w:rPr>
          <w:t>12.</w:t>
        </w:r>
        <w:r w:rsidR="005B07ED">
          <w:rPr>
            <w:rFonts w:asciiTheme="minorHAnsi" w:hAnsiTheme="minorHAnsi"/>
            <w:sz w:val="22"/>
          </w:rPr>
          <w:tab/>
        </w:r>
        <w:r w:rsidR="005B07ED">
          <w:t>Conditions et Calendrier de Paiement (Clause 12 des CGC)</w:t>
        </w:r>
        <w:r w:rsidR="005B07ED">
          <w:rPr>
            <w:webHidden/>
          </w:rPr>
          <w:tab/>
        </w:r>
        <w:r w:rsidR="005B07ED">
          <w:rPr>
            <w:webHidden/>
          </w:rPr>
          <w:fldChar w:fldCharType="begin"/>
        </w:r>
        <w:r w:rsidR="005B07ED">
          <w:rPr>
            <w:webHidden/>
          </w:rPr>
          <w:instrText xml:space="preserve"> PAGEREF _Toc58432674 \h </w:instrText>
        </w:r>
        <w:r w:rsidR="005B07ED">
          <w:rPr>
            <w:webHidden/>
          </w:rPr>
        </w:r>
        <w:r w:rsidR="005B07ED">
          <w:rPr>
            <w:webHidden/>
          </w:rPr>
          <w:fldChar w:fldCharType="separate"/>
        </w:r>
        <w:r w:rsidR="00BD5840">
          <w:rPr>
            <w:webHidden/>
          </w:rPr>
          <w:t>286</w:t>
        </w:r>
        <w:r w:rsidR="005B07ED">
          <w:rPr>
            <w:webHidden/>
          </w:rPr>
          <w:fldChar w:fldCharType="end"/>
        </w:r>
      </w:hyperlink>
    </w:p>
    <w:p w14:paraId="20A4003F" w14:textId="7BA1DDA1" w:rsidR="005B07ED" w:rsidRDefault="00C80A04" w:rsidP="005B07ED">
      <w:pPr>
        <w:pStyle w:val="TOC4"/>
        <w:rPr>
          <w:rFonts w:asciiTheme="minorHAnsi" w:hAnsiTheme="minorHAnsi"/>
          <w:sz w:val="22"/>
        </w:rPr>
      </w:pPr>
      <w:hyperlink w:anchor="_Toc58432675" w:history="1">
        <w:r w:rsidR="005B07ED" w:rsidRPr="00593FF5">
          <w:rPr>
            <w:rStyle w:val="Hyperlink"/>
          </w:rPr>
          <w:t>13.</w:t>
        </w:r>
        <w:r w:rsidR="005B07ED">
          <w:rPr>
            <w:rFonts w:asciiTheme="minorHAnsi" w:hAnsiTheme="minorHAnsi"/>
            <w:sz w:val="22"/>
          </w:rPr>
          <w:tab/>
        </w:r>
        <w:r w:rsidR="005B07ED">
          <w:t>Garanties (Clause 13 des CGC)</w:t>
        </w:r>
        <w:r w:rsidR="005B07ED">
          <w:rPr>
            <w:webHidden/>
          </w:rPr>
          <w:tab/>
        </w:r>
        <w:r w:rsidR="005B07ED">
          <w:rPr>
            <w:webHidden/>
          </w:rPr>
          <w:fldChar w:fldCharType="begin"/>
        </w:r>
        <w:r w:rsidR="005B07ED">
          <w:rPr>
            <w:webHidden/>
          </w:rPr>
          <w:instrText xml:space="preserve"> PAGEREF _Toc58432675 \h </w:instrText>
        </w:r>
        <w:r w:rsidR="005B07ED">
          <w:rPr>
            <w:webHidden/>
          </w:rPr>
        </w:r>
        <w:r w:rsidR="005B07ED">
          <w:rPr>
            <w:webHidden/>
          </w:rPr>
          <w:fldChar w:fldCharType="separate"/>
        </w:r>
        <w:r w:rsidR="00BD5840">
          <w:rPr>
            <w:webHidden/>
          </w:rPr>
          <w:t>287</w:t>
        </w:r>
        <w:r w:rsidR="005B07ED">
          <w:rPr>
            <w:webHidden/>
          </w:rPr>
          <w:fldChar w:fldCharType="end"/>
        </w:r>
      </w:hyperlink>
    </w:p>
    <w:p w14:paraId="4EAA428F" w14:textId="0BC0535E" w:rsidR="005B07ED" w:rsidRDefault="00C80A04" w:rsidP="005B07ED">
      <w:pPr>
        <w:pStyle w:val="TOC4"/>
        <w:rPr>
          <w:rFonts w:asciiTheme="minorHAnsi" w:hAnsiTheme="minorHAnsi"/>
          <w:sz w:val="22"/>
        </w:rPr>
      </w:pPr>
      <w:hyperlink w:anchor="_Toc58432676" w:history="1">
        <w:r w:rsidR="005B07ED" w:rsidRPr="00593FF5">
          <w:rPr>
            <w:rStyle w:val="Hyperlink"/>
          </w:rPr>
          <w:t>14.</w:t>
        </w:r>
        <w:r w:rsidR="005B07ED">
          <w:rPr>
            <w:rFonts w:asciiTheme="minorHAnsi" w:hAnsiTheme="minorHAnsi"/>
            <w:sz w:val="22"/>
          </w:rPr>
          <w:tab/>
        </w:r>
        <w:r w:rsidR="005B07ED">
          <w:t>Taxes et Droits d'enregistrement (Clause 14 des CGC)</w:t>
        </w:r>
        <w:r w:rsidR="005B07ED">
          <w:rPr>
            <w:webHidden/>
          </w:rPr>
          <w:tab/>
        </w:r>
        <w:r w:rsidR="005B07ED">
          <w:rPr>
            <w:webHidden/>
          </w:rPr>
          <w:fldChar w:fldCharType="begin"/>
        </w:r>
        <w:r w:rsidR="005B07ED">
          <w:rPr>
            <w:webHidden/>
          </w:rPr>
          <w:instrText xml:space="preserve"> PAGEREF _Toc58432676 \h </w:instrText>
        </w:r>
        <w:r w:rsidR="005B07ED">
          <w:rPr>
            <w:webHidden/>
          </w:rPr>
        </w:r>
        <w:r w:rsidR="005B07ED">
          <w:rPr>
            <w:webHidden/>
          </w:rPr>
          <w:fldChar w:fldCharType="separate"/>
        </w:r>
        <w:r w:rsidR="00BD5840">
          <w:rPr>
            <w:webHidden/>
          </w:rPr>
          <w:t>287</w:t>
        </w:r>
        <w:r w:rsidR="005B07ED">
          <w:rPr>
            <w:webHidden/>
          </w:rPr>
          <w:fldChar w:fldCharType="end"/>
        </w:r>
      </w:hyperlink>
    </w:p>
    <w:p w14:paraId="74C84156" w14:textId="6C4AE396" w:rsidR="005B07ED" w:rsidRDefault="00C80A04" w:rsidP="005B07ED">
      <w:pPr>
        <w:pStyle w:val="TOC3"/>
        <w:rPr>
          <w:rFonts w:asciiTheme="minorHAnsi" w:eastAsiaTheme="minorEastAsia" w:hAnsiTheme="minorHAnsi" w:cstheme="minorBidi"/>
          <w:iCs w:val="0"/>
          <w:sz w:val="22"/>
          <w:szCs w:val="22"/>
        </w:rPr>
      </w:pPr>
      <w:hyperlink w:anchor="_Toc58432677" w:history="1">
        <w:r w:rsidR="005B07ED" w:rsidRPr="00593FF5">
          <w:rPr>
            <w:rStyle w:val="Hyperlink"/>
          </w:rPr>
          <w:t>D.</w:t>
        </w:r>
        <w:r w:rsidR="005B07ED">
          <w:rPr>
            <w:rFonts w:asciiTheme="minorHAnsi" w:eastAsiaTheme="minorEastAsia" w:hAnsiTheme="minorHAnsi" w:cstheme="minorBidi"/>
            <w:iCs w:val="0"/>
            <w:sz w:val="22"/>
            <w:szCs w:val="22"/>
          </w:rPr>
          <w:tab/>
        </w:r>
        <w:r w:rsidR="005B07ED">
          <w:t>Propriété intellectuelle</w:t>
        </w:r>
        <w:r w:rsidR="005B07ED">
          <w:rPr>
            <w:webHidden/>
          </w:rPr>
          <w:tab/>
        </w:r>
        <w:r w:rsidR="005B07ED">
          <w:rPr>
            <w:webHidden/>
          </w:rPr>
          <w:fldChar w:fldCharType="begin"/>
        </w:r>
        <w:r w:rsidR="005B07ED">
          <w:rPr>
            <w:webHidden/>
          </w:rPr>
          <w:instrText xml:space="preserve"> PAGEREF _Toc58432677 \h </w:instrText>
        </w:r>
        <w:r w:rsidR="005B07ED">
          <w:rPr>
            <w:webHidden/>
          </w:rPr>
        </w:r>
        <w:r w:rsidR="005B07ED">
          <w:rPr>
            <w:webHidden/>
          </w:rPr>
          <w:fldChar w:fldCharType="separate"/>
        </w:r>
        <w:r w:rsidR="00BD5840">
          <w:rPr>
            <w:webHidden/>
          </w:rPr>
          <w:t>288</w:t>
        </w:r>
        <w:r w:rsidR="005B07ED">
          <w:rPr>
            <w:webHidden/>
          </w:rPr>
          <w:fldChar w:fldCharType="end"/>
        </w:r>
      </w:hyperlink>
    </w:p>
    <w:p w14:paraId="417F74D5" w14:textId="1009D24E" w:rsidR="005B07ED" w:rsidRDefault="00C80A04" w:rsidP="005B07ED">
      <w:pPr>
        <w:pStyle w:val="TOC4"/>
        <w:rPr>
          <w:rFonts w:asciiTheme="minorHAnsi" w:hAnsiTheme="minorHAnsi"/>
          <w:sz w:val="22"/>
        </w:rPr>
      </w:pPr>
      <w:hyperlink w:anchor="_Toc58432678" w:history="1">
        <w:r w:rsidR="005B07ED" w:rsidRPr="00593FF5">
          <w:rPr>
            <w:rStyle w:val="Hyperlink"/>
          </w:rPr>
          <w:t>15.</w:t>
        </w:r>
        <w:r w:rsidR="005B07ED">
          <w:rPr>
            <w:rFonts w:asciiTheme="minorHAnsi" w:hAnsiTheme="minorHAnsi"/>
            <w:sz w:val="22"/>
          </w:rPr>
          <w:tab/>
        </w:r>
        <w:r w:rsidR="005B07ED">
          <w:t>Droits de propriété intellectuelle (Clause 15 des CGC)</w:t>
        </w:r>
        <w:r w:rsidR="005B07ED">
          <w:rPr>
            <w:webHidden/>
          </w:rPr>
          <w:tab/>
        </w:r>
        <w:r w:rsidR="005B07ED">
          <w:rPr>
            <w:webHidden/>
          </w:rPr>
          <w:fldChar w:fldCharType="begin"/>
        </w:r>
        <w:r w:rsidR="005B07ED">
          <w:rPr>
            <w:webHidden/>
          </w:rPr>
          <w:instrText xml:space="preserve"> PAGEREF _Toc58432678 \h </w:instrText>
        </w:r>
        <w:r w:rsidR="005B07ED">
          <w:rPr>
            <w:webHidden/>
          </w:rPr>
        </w:r>
        <w:r w:rsidR="005B07ED">
          <w:rPr>
            <w:webHidden/>
          </w:rPr>
          <w:fldChar w:fldCharType="separate"/>
        </w:r>
        <w:r w:rsidR="00BD5840">
          <w:rPr>
            <w:webHidden/>
          </w:rPr>
          <w:t>288</w:t>
        </w:r>
        <w:r w:rsidR="005B07ED">
          <w:rPr>
            <w:webHidden/>
          </w:rPr>
          <w:fldChar w:fldCharType="end"/>
        </w:r>
      </w:hyperlink>
    </w:p>
    <w:p w14:paraId="51B1DB21" w14:textId="63D5A186" w:rsidR="005B07ED" w:rsidRDefault="00C80A04" w:rsidP="005B07ED">
      <w:pPr>
        <w:pStyle w:val="TOC4"/>
        <w:rPr>
          <w:rFonts w:asciiTheme="minorHAnsi" w:hAnsiTheme="minorHAnsi"/>
          <w:sz w:val="22"/>
        </w:rPr>
      </w:pPr>
      <w:hyperlink w:anchor="_Toc58432679" w:history="1">
        <w:r w:rsidR="005B07ED" w:rsidRPr="00593FF5">
          <w:rPr>
            <w:rStyle w:val="Hyperlink"/>
          </w:rPr>
          <w:t>16.</w:t>
        </w:r>
        <w:r w:rsidR="005B07ED">
          <w:rPr>
            <w:rFonts w:asciiTheme="minorHAnsi" w:hAnsiTheme="minorHAnsi"/>
            <w:sz w:val="22"/>
          </w:rPr>
          <w:tab/>
        </w:r>
        <w:r w:rsidR="005B07ED">
          <w:t>Licence des Logiciels et du Matériel du Système (Clause 16 des CGC)</w:t>
        </w:r>
        <w:r w:rsidR="005B07ED">
          <w:rPr>
            <w:webHidden/>
          </w:rPr>
          <w:tab/>
        </w:r>
        <w:r w:rsidR="005B07ED">
          <w:rPr>
            <w:webHidden/>
          </w:rPr>
          <w:fldChar w:fldCharType="begin"/>
        </w:r>
        <w:r w:rsidR="005B07ED">
          <w:rPr>
            <w:webHidden/>
          </w:rPr>
          <w:instrText xml:space="preserve"> PAGEREF _Toc58432679 \h </w:instrText>
        </w:r>
        <w:r w:rsidR="005B07ED">
          <w:rPr>
            <w:webHidden/>
          </w:rPr>
        </w:r>
        <w:r w:rsidR="005B07ED">
          <w:rPr>
            <w:webHidden/>
          </w:rPr>
          <w:fldChar w:fldCharType="separate"/>
        </w:r>
        <w:r w:rsidR="00BD5840">
          <w:rPr>
            <w:webHidden/>
          </w:rPr>
          <w:t>288</w:t>
        </w:r>
        <w:r w:rsidR="005B07ED">
          <w:rPr>
            <w:webHidden/>
          </w:rPr>
          <w:fldChar w:fldCharType="end"/>
        </w:r>
      </w:hyperlink>
    </w:p>
    <w:p w14:paraId="2F307355" w14:textId="15A26B72" w:rsidR="005B07ED" w:rsidRDefault="00C80A04" w:rsidP="005B07ED">
      <w:pPr>
        <w:pStyle w:val="TOC4"/>
        <w:rPr>
          <w:rFonts w:asciiTheme="minorHAnsi" w:hAnsiTheme="minorHAnsi"/>
          <w:sz w:val="22"/>
        </w:rPr>
      </w:pPr>
      <w:hyperlink w:anchor="_Toc58432680" w:history="1">
        <w:r w:rsidR="005B07ED" w:rsidRPr="00593FF5">
          <w:rPr>
            <w:rStyle w:val="Hyperlink"/>
          </w:rPr>
          <w:t>17.</w:t>
        </w:r>
        <w:r w:rsidR="005B07ED">
          <w:rPr>
            <w:rFonts w:asciiTheme="minorHAnsi" w:hAnsiTheme="minorHAnsi"/>
            <w:sz w:val="22"/>
          </w:rPr>
          <w:tab/>
        </w:r>
        <w:r w:rsidR="005B07ED">
          <w:t>Informations confidentielles et sécurité des données (Clause 17 des CGC)</w:t>
        </w:r>
        <w:r w:rsidR="005B07ED">
          <w:rPr>
            <w:webHidden/>
          </w:rPr>
          <w:tab/>
        </w:r>
        <w:r w:rsidR="005B07ED">
          <w:rPr>
            <w:webHidden/>
          </w:rPr>
          <w:fldChar w:fldCharType="begin"/>
        </w:r>
        <w:r w:rsidR="005B07ED">
          <w:rPr>
            <w:webHidden/>
          </w:rPr>
          <w:instrText xml:space="preserve"> PAGEREF _Toc58432680 \h </w:instrText>
        </w:r>
        <w:r w:rsidR="005B07ED">
          <w:rPr>
            <w:webHidden/>
          </w:rPr>
        </w:r>
        <w:r w:rsidR="005B07ED">
          <w:rPr>
            <w:webHidden/>
          </w:rPr>
          <w:fldChar w:fldCharType="separate"/>
        </w:r>
        <w:r w:rsidR="00BD5840">
          <w:rPr>
            <w:webHidden/>
          </w:rPr>
          <w:t>289</w:t>
        </w:r>
        <w:r w:rsidR="005B07ED">
          <w:rPr>
            <w:webHidden/>
          </w:rPr>
          <w:fldChar w:fldCharType="end"/>
        </w:r>
      </w:hyperlink>
    </w:p>
    <w:p w14:paraId="70C53E65" w14:textId="1300BF1F" w:rsidR="005B07ED" w:rsidRDefault="00C80A04" w:rsidP="005B07ED">
      <w:pPr>
        <w:pStyle w:val="TOC3"/>
        <w:ind w:left="720" w:hanging="238"/>
        <w:rPr>
          <w:rFonts w:asciiTheme="minorHAnsi" w:eastAsiaTheme="minorEastAsia" w:hAnsiTheme="minorHAnsi" w:cstheme="minorBidi"/>
          <w:iCs w:val="0"/>
          <w:sz w:val="22"/>
          <w:szCs w:val="22"/>
        </w:rPr>
      </w:pPr>
      <w:hyperlink w:anchor="_Toc58432681" w:history="1">
        <w:r w:rsidR="005B07ED" w:rsidRPr="00593FF5">
          <w:rPr>
            <w:rStyle w:val="Hyperlink"/>
          </w:rPr>
          <w:t>E.</w:t>
        </w:r>
        <w:r w:rsidR="005B07ED">
          <w:rPr>
            <w:rFonts w:asciiTheme="minorHAnsi" w:eastAsiaTheme="minorEastAsia" w:hAnsiTheme="minorHAnsi" w:cstheme="minorBidi"/>
            <w:iCs w:val="0"/>
            <w:sz w:val="22"/>
            <w:szCs w:val="22"/>
          </w:rPr>
          <w:tab/>
        </w:r>
        <w:r w:rsidR="005B07ED">
          <w:t xml:space="preserve">Fourniture, Installation, Mise à l’essai, Mise en Service et Réception du </w:t>
        </w:r>
        <w:r w:rsidR="005B07ED">
          <w:br/>
          <w:t>Système</w:t>
        </w:r>
        <w:r w:rsidR="005B07ED">
          <w:rPr>
            <w:webHidden/>
          </w:rPr>
          <w:tab/>
        </w:r>
        <w:r w:rsidR="005B07ED">
          <w:rPr>
            <w:webHidden/>
          </w:rPr>
          <w:fldChar w:fldCharType="begin"/>
        </w:r>
        <w:r w:rsidR="005B07ED">
          <w:rPr>
            <w:webHidden/>
          </w:rPr>
          <w:instrText xml:space="preserve"> PAGEREF _Toc58432681 \h </w:instrText>
        </w:r>
        <w:r w:rsidR="005B07ED">
          <w:rPr>
            <w:webHidden/>
          </w:rPr>
        </w:r>
        <w:r w:rsidR="005B07ED">
          <w:rPr>
            <w:webHidden/>
          </w:rPr>
          <w:fldChar w:fldCharType="separate"/>
        </w:r>
        <w:r w:rsidR="00BD5840">
          <w:rPr>
            <w:webHidden/>
          </w:rPr>
          <w:t>290</w:t>
        </w:r>
        <w:r w:rsidR="005B07ED">
          <w:rPr>
            <w:webHidden/>
          </w:rPr>
          <w:fldChar w:fldCharType="end"/>
        </w:r>
      </w:hyperlink>
    </w:p>
    <w:p w14:paraId="59F7A393" w14:textId="1EB0BF69" w:rsidR="005B07ED" w:rsidRDefault="00C80A04" w:rsidP="005B07ED">
      <w:pPr>
        <w:pStyle w:val="TOC4"/>
        <w:rPr>
          <w:rFonts w:asciiTheme="minorHAnsi" w:hAnsiTheme="minorHAnsi"/>
          <w:sz w:val="22"/>
        </w:rPr>
      </w:pPr>
      <w:hyperlink w:anchor="_Toc58432682" w:history="1">
        <w:r w:rsidR="005B07ED" w:rsidRPr="00593FF5">
          <w:rPr>
            <w:rStyle w:val="Hyperlink"/>
          </w:rPr>
          <w:t>18.</w:t>
        </w:r>
        <w:r w:rsidR="005B07ED">
          <w:rPr>
            <w:rFonts w:asciiTheme="minorHAnsi" w:hAnsiTheme="minorHAnsi"/>
            <w:sz w:val="22"/>
          </w:rPr>
          <w:tab/>
        </w:r>
        <w:r w:rsidR="005B07ED">
          <w:t>Représentants</w:t>
        </w:r>
        <w:r w:rsidR="005B07ED" w:rsidRPr="00593FF5">
          <w:rPr>
            <w:rStyle w:val="Hyperlink"/>
          </w:rPr>
          <w:t xml:space="preserve"> </w:t>
        </w:r>
        <w:r w:rsidR="005B07ED">
          <w:t>(Clause 18 des CGC)</w:t>
        </w:r>
        <w:r w:rsidR="005B07ED">
          <w:rPr>
            <w:webHidden/>
          </w:rPr>
          <w:tab/>
        </w:r>
        <w:r w:rsidR="005B07ED">
          <w:rPr>
            <w:webHidden/>
          </w:rPr>
          <w:fldChar w:fldCharType="begin"/>
        </w:r>
        <w:r w:rsidR="005B07ED">
          <w:rPr>
            <w:webHidden/>
          </w:rPr>
          <w:instrText xml:space="preserve"> PAGEREF _Toc58432682 \h </w:instrText>
        </w:r>
        <w:r w:rsidR="005B07ED">
          <w:rPr>
            <w:webHidden/>
          </w:rPr>
        </w:r>
        <w:r w:rsidR="005B07ED">
          <w:rPr>
            <w:webHidden/>
          </w:rPr>
          <w:fldChar w:fldCharType="separate"/>
        </w:r>
        <w:r w:rsidR="00BD5840">
          <w:rPr>
            <w:webHidden/>
          </w:rPr>
          <w:t>290</w:t>
        </w:r>
        <w:r w:rsidR="005B07ED">
          <w:rPr>
            <w:webHidden/>
          </w:rPr>
          <w:fldChar w:fldCharType="end"/>
        </w:r>
      </w:hyperlink>
    </w:p>
    <w:p w14:paraId="0C4B140D" w14:textId="7DABECFE" w:rsidR="005B07ED" w:rsidRDefault="00C80A04" w:rsidP="005B07ED">
      <w:pPr>
        <w:pStyle w:val="TOC4"/>
        <w:rPr>
          <w:rFonts w:asciiTheme="minorHAnsi" w:hAnsiTheme="minorHAnsi"/>
          <w:sz w:val="22"/>
        </w:rPr>
      </w:pPr>
      <w:hyperlink w:anchor="_Toc58432683" w:history="1">
        <w:r w:rsidR="005B07ED" w:rsidRPr="00593FF5">
          <w:rPr>
            <w:rStyle w:val="Hyperlink"/>
          </w:rPr>
          <w:t>19.</w:t>
        </w:r>
        <w:r w:rsidR="005B07ED">
          <w:rPr>
            <w:rFonts w:asciiTheme="minorHAnsi" w:hAnsiTheme="minorHAnsi"/>
            <w:sz w:val="22"/>
          </w:rPr>
          <w:tab/>
        </w:r>
        <w:r w:rsidR="005B07ED">
          <w:t>Plan de projet (Clause 19 des CGC)</w:t>
        </w:r>
        <w:r w:rsidR="005B07ED">
          <w:rPr>
            <w:webHidden/>
          </w:rPr>
          <w:tab/>
        </w:r>
        <w:r w:rsidR="005B07ED">
          <w:rPr>
            <w:webHidden/>
          </w:rPr>
          <w:fldChar w:fldCharType="begin"/>
        </w:r>
        <w:r w:rsidR="005B07ED">
          <w:rPr>
            <w:webHidden/>
          </w:rPr>
          <w:instrText xml:space="preserve"> PAGEREF _Toc58432683 \h </w:instrText>
        </w:r>
        <w:r w:rsidR="005B07ED">
          <w:rPr>
            <w:webHidden/>
          </w:rPr>
        </w:r>
        <w:r w:rsidR="005B07ED">
          <w:rPr>
            <w:webHidden/>
          </w:rPr>
          <w:fldChar w:fldCharType="separate"/>
        </w:r>
        <w:r w:rsidR="00BD5840">
          <w:rPr>
            <w:webHidden/>
          </w:rPr>
          <w:t>290</w:t>
        </w:r>
        <w:r w:rsidR="005B07ED">
          <w:rPr>
            <w:webHidden/>
          </w:rPr>
          <w:fldChar w:fldCharType="end"/>
        </w:r>
      </w:hyperlink>
    </w:p>
    <w:p w14:paraId="374CDB70" w14:textId="47AFC1E9" w:rsidR="005B07ED" w:rsidRDefault="00C80A04" w:rsidP="005B07ED">
      <w:pPr>
        <w:pStyle w:val="TOC4"/>
        <w:rPr>
          <w:rFonts w:asciiTheme="minorHAnsi" w:hAnsiTheme="minorHAnsi"/>
          <w:sz w:val="22"/>
        </w:rPr>
      </w:pPr>
      <w:hyperlink w:anchor="_Toc58432684" w:history="1">
        <w:r w:rsidR="005B07ED" w:rsidRPr="00593FF5">
          <w:rPr>
            <w:rStyle w:val="Hyperlink"/>
          </w:rPr>
          <w:t>20.</w:t>
        </w:r>
        <w:r w:rsidR="005B07ED">
          <w:rPr>
            <w:rFonts w:asciiTheme="minorHAnsi" w:hAnsiTheme="minorHAnsi"/>
            <w:sz w:val="22"/>
          </w:rPr>
          <w:tab/>
        </w:r>
        <w:r w:rsidR="005B07ED">
          <w:t>Sous-traitance (Clause 20 des CGC)</w:t>
        </w:r>
        <w:r w:rsidR="005B07ED">
          <w:rPr>
            <w:webHidden/>
          </w:rPr>
          <w:tab/>
        </w:r>
        <w:r w:rsidR="005B07ED">
          <w:rPr>
            <w:webHidden/>
          </w:rPr>
          <w:fldChar w:fldCharType="begin"/>
        </w:r>
        <w:r w:rsidR="005B07ED">
          <w:rPr>
            <w:webHidden/>
          </w:rPr>
          <w:instrText xml:space="preserve"> PAGEREF _Toc58432684 \h </w:instrText>
        </w:r>
        <w:r w:rsidR="005B07ED">
          <w:rPr>
            <w:webHidden/>
          </w:rPr>
        </w:r>
        <w:r w:rsidR="005B07ED">
          <w:rPr>
            <w:webHidden/>
          </w:rPr>
          <w:fldChar w:fldCharType="separate"/>
        </w:r>
        <w:r w:rsidR="00BD5840">
          <w:rPr>
            <w:webHidden/>
          </w:rPr>
          <w:t>292</w:t>
        </w:r>
        <w:r w:rsidR="005B07ED">
          <w:rPr>
            <w:webHidden/>
          </w:rPr>
          <w:fldChar w:fldCharType="end"/>
        </w:r>
      </w:hyperlink>
    </w:p>
    <w:p w14:paraId="1A8B31AE" w14:textId="3CAEE861" w:rsidR="005B07ED" w:rsidRDefault="00C80A04" w:rsidP="005B07ED">
      <w:pPr>
        <w:pStyle w:val="TOC4"/>
        <w:rPr>
          <w:rFonts w:asciiTheme="minorHAnsi" w:hAnsiTheme="minorHAnsi"/>
          <w:sz w:val="22"/>
        </w:rPr>
      </w:pPr>
      <w:hyperlink w:anchor="_Toc58432685" w:history="1">
        <w:r w:rsidR="005B07ED" w:rsidRPr="00593FF5">
          <w:rPr>
            <w:rStyle w:val="Hyperlink"/>
          </w:rPr>
          <w:t>21.</w:t>
        </w:r>
        <w:r w:rsidR="005B07ED">
          <w:rPr>
            <w:rFonts w:asciiTheme="minorHAnsi" w:hAnsiTheme="minorHAnsi"/>
            <w:sz w:val="22"/>
          </w:rPr>
          <w:tab/>
        </w:r>
        <w:r w:rsidR="005B07ED">
          <w:t>Conception et ingénierie (Clause 21 des CGC)</w:t>
        </w:r>
        <w:r w:rsidR="005B07ED">
          <w:rPr>
            <w:webHidden/>
          </w:rPr>
          <w:tab/>
        </w:r>
        <w:r w:rsidR="005B07ED">
          <w:rPr>
            <w:webHidden/>
          </w:rPr>
          <w:fldChar w:fldCharType="begin"/>
        </w:r>
        <w:r w:rsidR="005B07ED">
          <w:rPr>
            <w:webHidden/>
          </w:rPr>
          <w:instrText xml:space="preserve"> PAGEREF _Toc58432685 \h </w:instrText>
        </w:r>
        <w:r w:rsidR="005B07ED">
          <w:rPr>
            <w:webHidden/>
          </w:rPr>
        </w:r>
        <w:r w:rsidR="005B07ED">
          <w:rPr>
            <w:webHidden/>
          </w:rPr>
          <w:fldChar w:fldCharType="separate"/>
        </w:r>
        <w:r w:rsidR="00BD5840">
          <w:rPr>
            <w:webHidden/>
          </w:rPr>
          <w:t>292</w:t>
        </w:r>
        <w:r w:rsidR="005B07ED">
          <w:rPr>
            <w:webHidden/>
          </w:rPr>
          <w:fldChar w:fldCharType="end"/>
        </w:r>
      </w:hyperlink>
    </w:p>
    <w:p w14:paraId="68FD9974" w14:textId="1D1597D3" w:rsidR="005B07ED" w:rsidRDefault="00C80A04" w:rsidP="005B07ED">
      <w:pPr>
        <w:pStyle w:val="TOC4"/>
        <w:rPr>
          <w:rFonts w:asciiTheme="minorHAnsi" w:hAnsiTheme="minorHAnsi"/>
          <w:sz w:val="22"/>
        </w:rPr>
      </w:pPr>
      <w:hyperlink w:anchor="_Toc58432686" w:history="1">
        <w:r w:rsidR="005B07ED" w:rsidRPr="00593FF5">
          <w:rPr>
            <w:rStyle w:val="Hyperlink"/>
          </w:rPr>
          <w:t>22.</w:t>
        </w:r>
        <w:r w:rsidR="005B07ED">
          <w:rPr>
            <w:rFonts w:asciiTheme="minorHAnsi" w:hAnsiTheme="minorHAnsi"/>
            <w:sz w:val="22"/>
          </w:rPr>
          <w:tab/>
        </w:r>
        <w:r w:rsidR="005B07ED">
          <w:t>Passation de marchés, livraison et transport (Clause 22 des CGC)</w:t>
        </w:r>
        <w:r w:rsidR="005B07ED">
          <w:rPr>
            <w:webHidden/>
          </w:rPr>
          <w:tab/>
        </w:r>
        <w:r w:rsidR="005B07ED">
          <w:rPr>
            <w:webHidden/>
          </w:rPr>
          <w:fldChar w:fldCharType="begin"/>
        </w:r>
        <w:r w:rsidR="005B07ED">
          <w:rPr>
            <w:webHidden/>
          </w:rPr>
          <w:instrText xml:space="preserve"> PAGEREF _Toc58432686 \h </w:instrText>
        </w:r>
        <w:r w:rsidR="005B07ED">
          <w:rPr>
            <w:webHidden/>
          </w:rPr>
        </w:r>
        <w:r w:rsidR="005B07ED">
          <w:rPr>
            <w:webHidden/>
          </w:rPr>
          <w:fldChar w:fldCharType="separate"/>
        </w:r>
        <w:r w:rsidR="00BD5840">
          <w:rPr>
            <w:webHidden/>
          </w:rPr>
          <w:t>293</w:t>
        </w:r>
        <w:r w:rsidR="005B07ED">
          <w:rPr>
            <w:webHidden/>
          </w:rPr>
          <w:fldChar w:fldCharType="end"/>
        </w:r>
      </w:hyperlink>
    </w:p>
    <w:p w14:paraId="63F4EEA6" w14:textId="606E312C" w:rsidR="005B07ED" w:rsidRDefault="00C80A04" w:rsidP="005B07ED">
      <w:pPr>
        <w:pStyle w:val="TOC4"/>
        <w:rPr>
          <w:rFonts w:asciiTheme="minorHAnsi" w:hAnsiTheme="minorHAnsi"/>
          <w:sz w:val="22"/>
        </w:rPr>
      </w:pPr>
      <w:hyperlink w:anchor="_Toc58432687" w:history="1">
        <w:r w:rsidR="005B07ED" w:rsidRPr="00593FF5">
          <w:rPr>
            <w:rStyle w:val="Hyperlink"/>
          </w:rPr>
          <w:t>23.</w:t>
        </w:r>
        <w:r w:rsidR="005B07ED">
          <w:rPr>
            <w:rFonts w:asciiTheme="minorHAnsi" w:hAnsiTheme="minorHAnsi"/>
            <w:sz w:val="22"/>
          </w:rPr>
          <w:tab/>
        </w:r>
        <w:r w:rsidR="005B07ED">
          <w:t>Extension des Biens (Clause 23 des CGC)</w:t>
        </w:r>
        <w:r w:rsidR="005B07ED">
          <w:rPr>
            <w:webHidden/>
          </w:rPr>
          <w:tab/>
        </w:r>
        <w:r w:rsidR="005B07ED">
          <w:rPr>
            <w:webHidden/>
          </w:rPr>
          <w:fldChar w:fldCharType="begin"/>
        </w:r>
        <w:r w:rsidR="005B07ED">
          <w:rPr>
            <w:webHidden/>
          </w:rPr>
          <w:instrText xml:space="preserve"> PAGEREF _Toc58432687 \h </w:instrText>
        </w:r>
        <w:r w:rsidR="005B07ED">
          <w:rPr>
            <w:webHidden/>
          </w:rPr>
        </w:r>
        <w:r w:rsidR="005B07ED">
          <w:rPr>
            <w:webHidden/>
          </w:rPr>
          <w:fldChar w:fldCharType="separate"/>
        </w:r>
        <w:r w:rsidR="00BD5840">
          <w:rPr>
            <w:webHidden/>
          </w:rPr>
          <w:t>293</w:t>
        </w:r>
        <w:r w:rsidR="005B07ED">
          <w:rPr>
            <w:webHidden/>
          </w:rPr>
          <w:fldChar w:fldCharType="end"/>
        </w:r>
      </w:hyperlink>
    </w:p>
    <w:p w14:paraId="46744BA4" w14:textId="7E6155AC" w:rsidR="005B07ED" w:rsidRDefault="00C80A04" w:rsidP="005B07ED">
      <w:pPr>
        <w:pStyle w:val="TOC4"/>
        <w:rPr>
          <w:rFonts w:asciiTheme="minorHAnsi" w:hAnsiTheme="minorHAnsi"/>
          <w:sz w:val="22"/>
        </w:rPr>
      </w:pPr>
      <w:hyperlink w:anchor="_Toc58432688" w:history="1">
        <w:r w:rsidR="005B07ED" w:rsidRPr="00593FF5">
          <w:rPr>
            <w:rStyle w:val="Hyperlink"/>
          </w:rPr>
          <w:t>24.</w:t>
        </w:r>
        <w:r w:rsidR="005B07ED">
          <w:rPr>
            <w:rFonts w:asciiTheme="minorHAnsi" w:hAnsiTheme="minorHAnsi"/>
            <w:sz w:val="22"/>
          </w:rPr>
          <w:tab/>
        </w:r>
        <w:r w:rsidR="005B07ED">
          <w:t>Mise en œuvre, installation et autres services (Clause 24 des CGC)</w:t>
        </w:r>
        <w:r w:rsidR="005B07ED">
          <w:rPr>
            <w:webHidden/>
          </w:rPr>
          <w:tab/>
        </w:r>
        <w:r w:rsidR="005B07ED">
          <w:rPr>
            <w:webHidden/>
          </w:rPr>
          <w:fldChar w:fldCharType="begin"/>
        </w:r>
        <w:r w:rsidR="005B07ED">
          <w:rPr>
            <w:webHidden/>
          </w:rPr>
          <w:instrText xml:space="preserve"> PAGEREF _Toc58432688 \h </w:instrText>
        </w:r>
        <w:r w:rsidR="005B07ED">
          <w:rPr>
            <w:webHidden/>
          </w:rPr>
        </w:r>
        <w:r w:rsidR="005B07ED">
          <w:rPr>
            <w:webHidden/>
          </w:rPr>
          <w:fldChar w:fldCharType="separate"/>
        </w:r>
        <w:r w:rsidR="00BD5840">
          <w:rPr>
            <w:webHidden/>
          </w:rPr>
          <w:t>293</w:t>
        </w:r>
        <w:r w:rsidR="005B07ED">
          <w:rPr>
            <w:webHidden/>
          </w:rPr>
          <w:fldChar w:fldCharType="end"/>
        </w:r>
      </w:hyperlink>
    </w:p>
    <w:p w14:paraId="7686BDA6" w14:textId="7720AEE0" w:rsidR="005B07ED" w:rsidRDefault="00C80A04" w:rsidP="005B07ED">
      <w:pPr>
        <w:pStyle w:val="TOC4"/>
        <w:rPr>
          <w:rFonts w:asciiTheme="minorHAnsi" w:hAnsiTheme="minorHAnsi"/>
          <w:sz w:val="22"/>
        </w:rPr>
      </w:pPr>
      <w:hyperlink w:anchor="_Toc58432689" w:history="1">
        <w:r w:rsidR="005B07ED" w:rsidRPr="00593FF5">
          <w:rPr>
            <w:rStyle w:val="Hyperlink"/>
          </w:rPr>
          <w:t>25.</w:t>
        </w:r>
        <w:r w:rsidR="005B07ED">
          <w:rPr>
            <w:rFonts w:asciiTheme="minorHAnsi" w:hAnsiTheme="minorHAnsi"/>
            <w:sz w:val="22"/>
          </w:rPr>
          <w:tab/>
        </w:r>
        <w:r w:rsidR="005B07ED">
          <w:t>Inspection</w:t>
        </w:r>
        <w:r w:rsidR="005B07ED">
          <w:rPr>
            <w:rStyle w:val="Heading4PCCChar"/>
            <w:rFonts w:eastAsiaTheme="minorEastAsia"/>
          </w:rPr>
          <w:t>s</w:t>
        </w:r>
        <w:r w:rsidR="005B07ED">
          <w:t xml:space="preserve"> et essais (Clause 25 des CGC)</w:t>
        </w:r>
        <w:r w:rsidR="005B07ED">
          <w:rPr>
            <w:webHidden/>
          </w:rPr>
          <w:tab/>
        </w:r>
        <w:r w:rsidR="005B07ED">
          <w:rPr>
            <w:webHidden/>
          </w:rPr>
          <w:fldChar w:fldCharType="begin"/>
        </w:r>
        <w:r w:rsidR="005B07ED">
          <w:rPr>
            <w:webHidden/>
          </w:rPr>
          <w:instrText xml:space="preserve"> PAGEREF _Toc58432689 \h </w:instrText>
        </w:r>
        <w:r w:rsidR="005B07ED">
          <w:rPr>
            <w:webHidden/>
          </w:rPr>
        </w:r>
        <w:r w:rsidR="005B07ED">
          <w:rPr>
            <w:webHidden/>
          </w:rPr>
          <w:fldChar w:fldCharType="separate"/>
        </w:r>
        <w:r w:rsidR="00BD5840">
          <w:rPr>
            <w:webHidden/>
          </w:rPr>
          <w:t>293</w:t>
        </w:r>
        <w:r w:rsidR="005B07ED">
          <w:rPr>
            <w:webHidden/>
          </w:rPr>
          <w:fldChar w:fldCharType="end"/>
        </w:r>
      </w:hyperlink>
    </w:p>
    <w:p w14:paraId="2A2678CD" w14:textId="3BE1D045" w:rsidR="005B07ED" w:rsidRDefault="00C80A04" w:rsidP="005B07ED">
      <w:pPr>
        <w:pStyle w:val="TOC4"/>
        <w:rPr>
          <w:rFonts w:asciiTheme="minorHAnsi" w:hAnsiTheme="minorHAnsi"/>
          <w:sz w:val="22"/>
        </w:rPr>
      </w:pPr>
      <w:hyperlink w:anchor="_Toc58432690" w:history="1">
        <w:r w:rsidR="005B07ED" w:rsidRPr="00593FF5">
          <w:rPr>
            <w:rStyle w:val="Hyperlink"/>
          </w:rPr>
          <w:t>26.</w:t>
        </w:r>
        <w:r w:rsidR="005B07ED">
          <w:rPr>
            <w:rFonts w:asciiTheme="minorHAnsi" w:hAnsiTheme="minorHAnsi"/>
            <w:sz w:val="22"/>
          </w:rPr>
          <w:tab/>
        </w:r>
        <w:r w:rsidR="005B07ED">
          <w:t>Installation du Système (Clause 26 des CGC)</w:t>
        </w:r>
        <w:r w:rsidR="005B07ED">
          <w:rPr>
            <w:webHidden/>
          </w:rPr>
          <w:tab/>
        </w:r>
        <w:r w:rsidR="005B07ED">
          <w:rPr>
            <w:webHidden/>
          </w:rPr>
          <w:fldChar w:fldCharType="begin"/>
        </w:r>
        <w:r w:rsidR="005B07ED">
          <w:rPr>
            <w:webHidden/>
          </w:rPr>
          <w:instrText xml:space="preserve"> PAGEREF _Toc58432690 \h </w:instrText>
        </w:r>
        <w:r w:rsidR="005B07ED">
          <w:rPr>
            <w:webHidden/>
          </w:rPr>
        </w:r>
        <w:r w:rsidR="005B07ED">
          <w:rPr>
            <w:webHidden/>
          </w:rPr>
          <w:fldChar w:fldCharType="separate"/>
        </w:r>
        <w:r w:rsidR="00BD5840">
          <w:rPr>
            <w:webHidden/>
          </w:rPr>
          <w:t>294</w:t>
        </w:r>
        <w:r w:rsidR="005B07ED">
          <w:rPr>
            <w:webHidden/>
          </w:rPr>
          <w:fldChar w:fldCharType="end"/>
        </w:r>
      </w:hyperlink>
    </w:p>
    <w:p w14:paraId="20F50EBE" w14:textId="60FFBB82" w:rsidR="005B07ED" w:rsidRDefault="00C80A04" w:rsidP="005B07ED">
      <w:pPr>
        <w:pStyle w:val="TOC4"/>
        <w:rPr>
          <w:rFonts w:asciiTheme="minorHAnsi" w:hAnsiTheme="minorHAnsi"/>
          <w:sz w:val="22"/>
        </w:rPr>
      </w:pPr>
      <w:hyperlink w:anchor="_Toc58432691" w:history="1">
        <w:r w:rsidR="005B07ED" w:rsidRPr="00593FF5">
          <w:rPr>
            <w:rStyle w:val="Hyperlink"/>
          </w:rPr>
          <w:t>27.</w:t>
        </w:r>
        <w:r w:rsidR="005B07ED">
          <w:rPr>
            <w:rFonts w:asciiTheme="minorHAnsi" w:hAnsiTheme="minorHAnsi"/>
            <w:sz w:val="22"/>
          </w:rPr>
          <w:tab/>
        </w:r>
        <w:r w:rsidR="005B07ED">
          <w:t>Mise en service et réception opérationnelle (Clause 27 des CGC)</w:t>
        </w:r>
        <w:r w:rsidR="005B07ED">
          <w:rPr>
            <w:webHidden/>
          </w:rPr>
          <w:tab/>
        </w:r>
        <w:r w:rsidR="005B07ED">
          <w:rPr>
            <w:webHidden/>
          </w:rPr>
          <w:fldChar w:fldCharType="begin"/>
        </w:r>
        <w:r w:rsidR="005B07ED">
          <w:rPr>
            <w:webHidden/>
          </w:rPr>
          <w:instrText xml:space="preserve"> PAGEREF _Toc58432691 \h </w:instrText>
        </w:r>
        <w:r w:rsidR="005B07ED">
          <w:rPr>
            <w:webHidden/>
          </w:rPr>
        </w:r>
        <w:r w:rsidR="005B07ED">
          <w:rPr>
            <w:webHidden/>
          </w:rPr>
          <w:fldChar w:fldCharType="separate"/>
        </w:r>
        <w:r w:rsidR="00BD5840">
          <w:rPr>
            <w:webHidden/>
          </w:rPr>
          <w:t>294</w:t>
        </w:r>
        <w:r w:rsidR="005B07ED">
          <w:rPr>
            <w:webHidden/>
          </w:rPr>
          <w:fldChar w:fldCharType="end"/>
        </w:r>
      </w:hyperlink>
    </w:p>
    <w:p w14:paraId="74434053" w14:textId="4DC95F44" w:rsidR="005B07ED" w:rsidRDefault="00C80A04" w:rsidP="005B07ED">
      <w:pPr>
        <w:pStyle w:val="TOC3"/>
        <w:rPr>
          <w:rFonts w:asciiTheme="minorHAnsi" w:eastAsiaTheme="minorEastAsia" w:hAnsiTheme="minorHAnsi" w:cstheme="minorBidi"/>
          <w:iCs w:val="0"/>
          <w:sz w:val="22"/>
          <w:szCs w:val="22"/>
        </w:rPr>
      </w:pPr>
      <w:hyperlink w:anchor="_Toc58432692" w:history="1">
        <w:r w:rsidR="005B07ED" w:rsidRPr="00593FF5">
          <w:rPr>
            <w:rStyle w:val="Hyperlink"/>
          </w:rPr>
          <w:t>F.</w:t>
        </w:r>
        <w:r w:rsidR="005B07ED">
          <w:rPr>
            <w:rFonts w:asciiTheme="minorHAnsi" w:eastAsiaTheme="minorEastAsia" w:hAnsiTheme="minorHAnsi" w:cstheme="minorBidi"/>
            <w:iCs w:val="0"/>
            <w:sz w:val="22"/>
            <w:szCs w:val="22"/>
          </w:rPr>
          <w:tab/>
        </w:r>
        <w:r w:rsidR="005B07ED" w:rsidRPr="00593FF5">
          <w:rPr>
            <w:rStyle w:val="Hyperlink"/>
          </w:rPr>
          <w:t xml:space="preserve"> Garant</w:t>
        </w:r>
        <w:r w:rsidR="005B07ED">
          <w:rPr>
            <w:rStyle w:val="Hyperlink"/>
          </w:rPr>
          <w:t>i</w:t>
        </w:r>
        <w:r w:rsidR="005B07ED" w:rsidRPr="00593FF5">
          <w:rPr>
            <w:rStyle w:val="Hyperlink"/>
          </w:rPr>
          <w:t xml:space="preserve">es </w:t>
        </w:r>
        <w:r w:rsidR="005B07ED">
          <w:rPr>
            <w:rStyle w:val="Hyperlink"/>
          </w:rPr>
          <w:t>et responsabilités</w:t>
        </w:r>
        <w:r w:rsidR="005B07ED">
          <w:rPr>
            <w:webHidden/>
          </w:rPr>
          <w:tab/>
        </w:r>
        <w:r w:rsidR="005B07ED">
          <w:rPr>
            <w:webHidden/>
          </w:rPr>
          <w:fldChar w:fldCharType="begin"/>
        </w:r>
        <w:r w:rsidR="005B07ED">
          <w:rPr>
            <w:webHidden/>
          </w:rPr>
          <w:instrText xml:space="preserve"> PAGEREF _Toc58432692 \h </w:instrText>
        </w:r>
        <w:r w:rsidR="005B07ED">
          <w:rPr>
            <w:webHidden/>
          </w:rPr>
        </w:r>
        <w:r w:rsidR="005B07ED">
          <w:rPr>
            <w:webHidden/>
          </w:rPr>
          <w:fldChar w:fldCharType="separate"/>
        </w:r>
        <w:r w:rsidR="00BD5840">
          <w:rPr>
            <w:webHidden/>
          </w:rPr>
          <w:t>294</w:t>
        </w:r>
        <w:r w:rsidR="005B07ED">
          <w:rPr>
            <w:webHidden/>
          </w:rPr>
          <w:fldChar w:fldCharType="end"/>
        </w:r>
      </w:hyperlink>
    </w:p>
    <w:p w14:paraId="53079DEC" w14:textId="415882E7" w:rsidR="005B07ED" w:rsidRDefault="00C80A04" w:rsidP="005B07ED">
      <w:pPr>
        <w:pStyle w:val="TOC4"/>
        <w:rPr>
          <w:rFonts w:asciiTheme="minorHAnsi" w:hAnsiTheme="minorHAnsi"/>
          <w:sz w:val="22"/>
        </w:rPr>
      </w:pPr>
      <w:hyperlink w:anchor="_Toc58432693" w:history="1">
        <w:r w:rsidR="005B07ED" w:rsidRPr="00593FF5">
          <w:rPr>
            <w:rStyle w:val="Hyperlink"/>
          </w:rPr>
          <w:t>28.</w:t>
        </w:r>
        <w:r w:rsidR="005B07ED">
          <w:rPr>
            <w:rFonts w:asciiTheme="minorHAnsi" w:hAnsiTheme="minorHAnsi"/>
            <w:sz w:val="22"/>
          </w:rPr>
          <w:tab/>
        </w:r>
        <w:r w:rsidR="005B07ED">
          <w:t>Garantie du Délai de réception opérationnelle (Clause 28 des CGC)</w:t>
        </w:r>
        <w:r w:rsidR="005B07ED">
          <w:rPr>
            <w:webHidden/>
          </w:rPr>
          <w:tab/>
        </w:r>
        <w:r w:rsidR="005B07ED">
          <w:rPr>
            <w:webHidden/>
          </w:rPr>
          <w:fldChar w:fldCharType="begin"/>
        </w:r>
        <w:r w:rsidR="005B07ED">
          <w:rPr>
            <w:webHidden/>
          </w:rPr>
          <w:instrText xml:space="preserve"> PAGEREF _Toc58432693 \h </w:instrText>
        </w:r>
        <w:r w:rsidR="005B07ED">
          <w:rPr>
            <w:webHidden/>
          </w:rPr>
        </w:r>
        <w:r w:rsidR="005B07ED">
          <w:rPr>
            <w:webHidden/>
          </w:rPr>
          <w:fldChar w:fldCharType="separate"/>
        </w:r>
        <w:r w:rsidR="00BD5840">
          <w:rPr>
            <w:webHidden/>
          </w:rPr>
          <w:t>294</w:t>
        </w:r>
        <w:r w:rsidR="005B07ED">
          <w:rPr>
            <w:webHidden/>
          </w:rPr>
          <w:fldChar w:fldCharType="end"/>
        </w:r>
      </w:hyperlink>
    </w:p>
    <w:p w14:paraId="6642449E" w14:textId="7BA2B187" w:rsidR="005B07ED" w:rsidRDefault="00C80A04" w:rsidP="005B07ED">
      <w:pPr>
        <w:pStyle w:val="TOC4"/>
        <w:rPr>
          <w:rFonts w:asciiTheme="minorHAnsi" w:hAnsiTheme="minorHAnsi"/>
          <w:sz w:val="22"/>
        </w:rPr>
      </w:pPr>
      <w:hyperlink w:anchor="_Toc58432694" w:history="1">
        <w:r w:rsidR="005B07ED" w:rsidRPr="00593FF5">
          <w:rPr>
            <w:rStyle w:val="Hyperlink"/>
          </w:rPr>
          <w:t>29.</w:t>
        </w:r>
        <w:r w:rsidR="005B07ED">
          <w:rPr>
            <w:rFonts w:asciiTheme="minorHAnsi" w:hAnsiTheme="minorHAnsi"/>
            <w:sz w:val="22"/>
          </w:rPr>
          <w:tab/>
        </w:r>
        <w:r w:rsidR="005B07ED">
          <w:t>Déclarations et Garanties (Clause 29 des CGC)</w:t>
        </w:r>
        <w:r w:rsidR="005B07ED">
          <w:rPr>
            <w:webHidden/>
          </w:rPr>
          <w:tab/>
        </w:r>
        <w:r w:rsidR="005B07ED">
          <w:rPr>
            <w:webHidden/>
          </w:rPr>
          <w:fldChar w:fldCharType="begin"/>
        </w:r>
        <w:r w:rsidR="005B07ED">
          <w:rPr>
            <w:webHidden/>
          </w:rPr>
          <w:instrText xml:space="preserve"> PAGEREF _Toc58432694 \h </w:instrText>
        </w:r>
        <w:r w:rsidR="005B07ED">
          <w:rPr>
            <w:webHidden/>
          </w:rPr>
        </w:r>
        <w:r w:rsidR="005B07ED">
          <w:rPr>
            <w:webHidden/>
          </w:rPr>
          <w:fldChar w:fldCharType="separate"/>
        </w:r>
        <w:r w:rsidR="00BD5840">
          <w:rPr>
            <w:webHidden/>
          </w:rPr>
          <w:t>294</w:t>
        </w:r>
        <w:r w:rsidR="005B07ED">
          <w:rPr>
            <w:webHidden/>
          </w:rPr>
          <w:fldChar w:fldCharType="end"/>
        </w:r>
      </w:hyperlink>
    </w:p>
    <w:p w14:paraId="174F5218" w14:textId="2B81918A" w:rsidR="005B07ED" w:rsidRDefault="00C80A04" w:rsidP="005B07ED">
      <w:pPr>
        <w:pStyle w:val="TOC4"/>
        <w:rPr>
          <w:rFonts w:asciiTheme="minorHAnsi" w:hAnsiTheme="minorHAnsi"/>
          <w:sz w:val="22"/>
        </w:rPr>
      </w:pPr>
      <w:hyperlink w:anchor="_Toc58432695" w:history="1">
        <w:r w:rsidR="005B07ED" w:rsidRPr="00593FF5">
          <w:rPr>
            <w:rStyle w:val="Hyperlink"/>
          </w:rPr>
          <w:t>30.</w:t>
        </w:r>
        <w:r w:rsidR="005B07ED">
          <w:rPr>
            <w:rFonts w:asciiTheme="minorHAnsi" w:hAnsiTheme="minorHAnsi"/>
            <w:sz w:val="22"/>
          </w:rPr>
          <w:tab/>
        </w:r>
        <w:r w:rsidR="005B07ED">
          <w:t>Garanties opérationnelles (Clause 30 des CGC)</w:t>
        </w:r>
        <w:r w:rsidR="005B07ED">
          <w:rPr>
            <w:webHidden/>
          </w:rPr>
          <w:tab/>
        </w:r>
        <w:r w:rsidR="005B07ED">
          <w:rPr>
            <w:webHidden/>
          </w:rPr>
          <w:fldChar w:fldCharType="begin"/>
        </w:r>
        <w:r w:rsidR="005B07ED">
          <w:rPr>
            <w:webHidden/>
          </w:rPr>
          <w:instrText xml:space="preserve"> PAGEREF _Toc58432695 \h </w:instrText>
        </w:r>
        <w:r w:rsidR="005B07ED">
          <w:rPr>
            <w:webHidden/>
          </w:rPr>
        </w:r>
        <w:r w:rsidR="005B07ED">
          <w:rPr>
            <w:webHidden/>
          </w:rPr>
          <w:fldChar w:fldCharType="separate"/>
        </w:r>
        <w:r w:rsidR="00BD5840">
          <w:rPr>
            <w:webHidden/>
          </w:rPr>
          <w:t>295</w:t>
        </w:r>
        <w:r w:rsidR="005B07ED">
          <w:rPr>
            <w:webHidden/>
          </w:rPr>
          <w:fldChar w:fldCharType="end"/>
        </w:r>
      </w:hyperlink>
    </w:p>
    <w:p w14:paraId="590D1D63" w14:textId="24B91A99" w:rsidR="005B07ED" w:rsidRDefault="00C80A04" w:rsidP="005B07ED">
      <w:pPr>
        <w:pStyle w:val="TOC4"/>
        <w:rPr>
          <w:rFonts w:asciiTheme="minorHAnsi" w:hAnsiTheme="minorHAnsi"/>
          <w:sz w:val="22"/>
        </w:rPr>
      </w:pPr>
      <w:hyperlink w:anchor="_Toc58432696" w:history="1">
        <w:r w:rsidR="005B07ED" w:rsidRPr="00593FF5">
          <w:rPr>
            <w:rStyle w:val="Hyperlink"/>
          </w:rPr>
          <w:t>31.</w:t>
        </w:r>
        <w:r w:rsidR="005B07ED">
          <w:rPr>
            <w:rFonts w:asciiTheme="minorHAnsi" w:hAnsiTheme="minorHAnsi"/>
            <w:sz w:val="22"/>
          </w:rPr>
          <w:tab/>
        </w:r>
        <w:r w:rsidR="005B07ED">
          <w:t>Garantie des Droits de propriété intellectuelle (Clause 31 des CGC)</w:t>
        </w:r>
        <w:r w:rsidR="005B07ED">
          <w:rPr>
            <w:webHidden/>
          </w:rPr>
          <w:tab/>
        </w:r>
        <w:r w:rsidR="005B07ED">
          <w:rPr>
            <w:webHidden/>
          </w:rPr>
          <w:fldChar w:fldCharType="begin"/>
        </w:r>
        <w:r w:rsidR="005B07ED">
          <w:rPr>
            <w:webHidden/>
          </w:rPr>
          <w:instrText xml:space="preserve"> PAGEREF _Toc58432696 \h </w:instrText>
        </w:r>
        <w:r w:rsidR="005B07ED">
          <w:rPr>
            <w:webHidden/>
          </w:rPr>
        </w:r>
        <w:r w:rsidR="005B07ED">
          <w:rPr>
            <w:webHidden/>
          </w:rPr>
          <w:fldChar w:fldCharType="separate"/>
        </w:r>
        <w:r w:rsidR="00BD5840">
          <w:rPr>
            <w:webHidden/>
          </w:rPr>
          <w:t>295</w:t>
        </w:r>
        <w:r w:rsidR="005B07ED">
          <w:rPr>
            <w:webHidden/>
          </w:rPr>
          <w:fldChar w:fldCharType="end"/>
        </w:r>
      </w:hyperlink>
    </w:p>
    <w:p w14:paraId="672D416B" w14:textId="6C3E33A6" w:rsidR="005B07ED" w:rsidRDefault="00C80A04" w:rsidP="005B07ED">
      <w:pPr>
        <w:pStyle w:val="TOC4"/>
        <w:rPr>
          <w:rFonts w:asciiTheme="minorHAnsi" w:hAnsiTheme="minorHAnsi"/>
          <w:sz w:val="22"/>
        </w:rPr>
      </w:pPr>
      <w:hyperlink w:anchor="_Toc58432697" w:history="1">
        <w:r w:rsidR="005B07ED" w:rsidRPr="00593FF5">
          <w:rPr>
            <w:rStyle w:val="Hyperlink"/>
          </w:rPr>
          <w:t>32.</w:t>
        </w:r>
        <w:r w:rsidR="005B07ED">
          <w:rPr>
            <w:rFonts w:asciiTheme="minorHAnsi" w:hAnsiTheme="minorHAnsi"/>
            <w:sz w:val="22"/>
          </w:rPr>
          <w:tab/>
        </w:r>
        <w:r w:rsidR="005B07ED">
          <w:t xml:space="preserve">Indemnisation au titre des Droits de propriété intellectuelle (Clause 32 </w:t>
        </w:r>
        <w:r w:rsidR="005B07ED">
          <w:br/>
          <w:t>des CGC)</w:t>
        </w:r>
        <w:r w:rsidR="005B07ED">
          <w:rPr>
            <w:webHidden/>
          </w:rPr>
          <w:tab/>
        </w:r>
        <w:r w:rsidR="005B07ED">
          <w:rPr>
            <w:webHidden/>
          </w:rPr>
          <w:fldChar w:fldCharType="begin"/>
        </w:r>
        <w:r w:rsidR="005B07ED">
          <w:rPr>
            <w:webHidden/>
          </w:rPr>
          <w:instrText xml:space="preserve"> PAGEREF _Toc58432697 \h </w:instrText>
        </w:r>
        <w:r w:rsidR="005B07ED">
          <w:rPr>
            <w:webHidden/>
          </w:rPr>
        </w:r>
        <w:r w:rsidR="005B07ED">
          <w:rPr>
            <w:webHidden/>
          </w:rPr>
          <w:fldChar w:fldCharType="separate"/>
        </w:r>
        <w:r w:rsidR="00BD5840">
          <w:rPr>
            <w:webHidden/>
          </w:rPr>
          <w:t>296</w:t>
        </w:r>
        <w:r w:rsidR="005B07ED">
          <w:rPr>
            <w:webHidden/>
          </w:rPr>
          <w:fldChar w:fldCharType="end"/>
        </w:r>
      </w:hyperlink>
    </w:p>
    <w:p w14:paraId="4E3399A2" w14:textId="29505FDE" w:rsidR="005B07ED" w:rsidRDefault="00C80A04" w:rsidP="005B07ED">
      <w:pPr>
        <w:pStyle w:val="TOC4"/>
        <w:rPr>
          <w:rFonts w:asciiTheme="minorHAnsi" w:hAnsiTheme="minorHAnsi"/>
          <w:sz w:val="22"/>
        </w:rPr>
      </w:pPr>
      <w:hyperlink w:anchor="_Toc58432698" w:history="1">
        <w:r w:rsidR="005B07ED" w:rsidRPr="00593FF5">
          <w:rPr>
            <w:rStyle w:val="Hyperlink"/>
          </w:rPr>
          <w:t>33.</w:t>
        </w:r>
        <w:r w:rsidR="005B07ED">
          <w:rPr>
            <w:rFonts w:asciiTheme="minorHAnsi" w:hAnsiTheme="minorHAnsi"/>
            <w:sz w:val="22"/>
          </w:rPr>
          <w:tab/>
        </w:r>
        <w:r w:rsidR="005B07ED">
          <w:t>Limitation de la responsabilité (Clause 33 des CGC)</w:t>
        </w:r>
        <w:r w:rsidR="005B07ED">
          <w:rPr>
            <w:webHidden/>
          </w:rPr>
          <w:tab/>
        </w:r>
        <w:r w:rsidR="005B07ED">
          <w:rPr>
            <w:webHidden/>
          </w:rPr>
          <w:fldChar w:fldCharType="begin"/>
        </w:r>
        <w:r w:rsidR="005B07ED">
          <w:rPr>
            <w:webHidden/>
          </w:rPr>
          <w:instrText xml:space="preserve"> PAGEREF _Toc58432698 \h </w:instrText>
        </w:r>
        <w:r w:rsidR="005B07ED">
          <w:rPr>
            <w:webHidden/>
          </w:rPr>
        </w:r>
        <w:r w:rsidR="005B07ED">
          <w:rPr>
            <w:webHidden/>
          </w:rPr>
          <w:fldChar w:fldCharType="separate"/>
        </w:r>
        <w:r w:rsidR="00BD5840">
          <w:rPr>
            <w:webHidden/>
          </w:rPr>
          <w:t>296</w:t>
        </w:r>
        <w:r w:rsidR="005B07ED">
          <w:rPr>
            <w:webHidden/>
          </w:rPr>
          <w:fldChar w:fldCharType="end"/>
        </w:r>
      </w:hyperlink>
    </w:p>
    <w:p w14:paraId="2C99CE0B" w14:textId="0B7A852B" w:rsidR="005B07ED" w:rsidRDefault="00C80A04" w:rsidP="005B07ED">
      <w:pPr>
        <w:pStyle w:val="TOC3"/>
        <w:rPr>
          <w:rFonts w:asciiTheme="minorHAnsi" w:eastAsiaTheme="minorEastAsia" w:hAnsiTheme="minorHAnsi" w:cstheme="minorBidi"/>
          <w:iCs w:val="0"/>
          <w:sz w:val="22"/>
          <w:szCs w:val="22"/>
        </w:rPr>
      </w:pPr>
      <w:hyperlink w:anchor="_Toc58432699" w:history="1">
        <w:r w:rsidR="005B07ED" w:rsidRPr="00593FF5">
          <w:rPr>
            <w:rStyle w:val="Hyperlink"/>
          </w:rPr>
          <w:t>G.</w:t>
        </w:r>
        <w:r w:rsidR="005B07ED">
          <w:rPr>
            <w:rFonts w:asciiTheme="minorHAnsi" w:eastAsiaTheme="minorEastAsia" w:hAnsiTheme="minorHAnsi" w:cstheme="minorBidi"/>
            <w:iCs w:val="0"/>
            <w:sz w:val="22"/>
            <w:szCs w:val="22"/>
          </w:rPr>
          <w:tab/>
        </w:r>
        <w:r w:rsidR="005B07ED">
          <w:t>Partage des risques</w:t>
        </w:r>
        <w:r w:rsidR="005B07ED">
          <w:rPr>
            <w:webHidden/>
          </w:rPr>
          <w:tab/>
        </w:r>
        <w:r w:rsidR="005B07ED">
          <w:rPr>
            <w:webHidden/>
          </w:rPr>
          <w:fldChar w:fldCharType="begin"/>
        </w:r>
        <w:r w:rsidR="005B07ED">
          <w:rPr>
            <w:webHidden/>
          </w:rPr>
          <w:instrText xml:space="preserve"> PAGEREF _Toc58432699 \h </w:instrText>
        </w:r>
        <w:r w:rsidR="005B07ED">
          <w:rPr>
            <w:webHidden/>
          </w:rPr>
        </w:r>
        <w:r w:rsidR="005B07ED">
          <w:rPr>
            <w:webHidden/>
          </w:rPr>
          <w:fldChar w:fldCharType="separate"/>
        </w:r>
        <w:r w:rsidR="00BD5840">
          <w:rPr>
            <w:webHidden/>
          </w:rPr>
          <w:t>296</w:t>
        </w:r>
        <w:r w:rsidR="005B07ED">
          <w:rPr>
            <w:webHidden/>
          </w:rPr>
          <w:fldChar w:fldCharType="end"/>
        </w:r>
      </w:hyperlink>
    </w:p>
    <w:p w14:paraId="23824EF2" w14:textId="76537AF7" w:rsidR="005B07ED" w:rsidRDefault="00C80A04" w:rsidP="005B07ED">
      <w:pPr>
        <w:pStyle w:val="TOC4"/>
        <w:rPr>
          <w:rFonts w:asciiTheme="minorHAnsi" w:hAnsiTheme="minorHAnsi"/>
          <w:sz w:val="22"/>
        </w:rPr>
      </w:pPr>
      <w:hyperlink w:anchor="_Toc58432700" w:history="1">
        <w:r w:rsidR="005B07ED" w:rsidRPr="00593FF5">
          <w:rPr>
            <w:rStyle w:val="Hyperlink"/>
          </w:rPr>
          <w:t>34.</w:t>
        </w:r>
        <w:r w:rsidR="005B07ED">
          <w:rPr>
            <w:rFonts w:asciiTheme="minorHAnsi" w:hAnsiTheme="minorHAnsi"/>
            <w:sz w:val="22"/>
          </w:rPr>
          <w:tab/>
        </w:r>
        <w:r w:rsidR="005B07ED">
          <w:t>Transfert de propriété (Clause 34 des CGC)</w:t>
        </w:r>
        <w:r w:rsidR="005B07ED">
          <w:rPr>
            <w:webHidden/>
          </w:rPr>
          <w:tab/>
        </w:r>
        <w:r w:rsidR="005B07ED">
          <w:rPr>
            <w:webHidden/>
          </w:rPr>
          <w:fldChar w:fldCharType="begin"/>
        </w:r>
        <w:r w:rsidR="005B07ED">
          <w:rPr>
            <w:webHidden/>
          </w:rPr>
          <w:instrText xml:space="preserve"> PAGEREF _Toc58432700 \h </w:instrText>
        </w:r>
        <w:r w:rsidR="005B07ED">
          <w:rPr>
            <w:webHidden/>
          </w:rPr>
        </w:r>
        <w:r w:rsidR="005B07ED">
          <w:rPr>
            <w:webHidden/>
          </w:rPr>
          <w:fldChar w:fldCharType="separate"/>
        </w:r>
        <w:r w:rsidR="00BD5840">
          <w:rPr>
            <w:webHidden/>
          </w:rPr>
          <w:t>296</w:t>
        </w:r>
        <w:r w:rsidR="005B07ED">
          <w:rPr>
            <w:webHidden/>
          </w:rPr>
          <w:fldChar w:fldCharType="end"/>
        </w:r>
      </w:hyperlink>
    </w:p>
    <w:p w14:paraId="591B5050" w14:textId="7BA14658" w:rsidR="005B07ED" w:rsidRDefault="00C80A04" w:rsidP="005B07ED">
      <w:pPr>
        <w:pStyle w:val="TOC4"/>
        <w:rPr>
          <w:rFonts w:asciiTheme="minorHAnsi" w:hAnsiTheme="minorHAnsi"/>
          <w:sz w:val="22"/>
        </w:rPr>
      </w:pPr>
      <w:hyperlink w:anchor="_Toc58432701" w:history="1">
        <w:r w:rsidR="005B07ED" w:rsidRPr="00593FF5">
          <w:rPr>
            <w:rStyle w:val="Hyperlink"/>
          </w:rPr>
          <w:t>35.</w:t>
        </w:r>
        <w:r w:rsidR="005B07ED">
          <w:rPr>
            <w:rFonts w:asciiTheme="minorHAnsi" w:hAnsiTheme="minorHAnsi"/>
            <w:sz w:val="22"/>
          </w:rPr>
          <w:tab/>
        </w:r>
        <w:r w:rsidR="005B07ED">
          <w:t>Maintenance du Système (Clause 35 des CGC)</w:t>
        </w:r>
        <w:r w:rsidR="005B07ED">
          <w:rPr>
            <w:webHidden/>
          </w:rPr>
          <w:tab/>
        </w:r>
        <w:r w:rsidR="005B07ED">
          <w:rPr>
            <w:webHidden/>
          </w:rPr>
          <w:fldChar w:fldCharType="begin"/>
        </w:r>
        <w:r w:rsidR="005B07ED">
          <w:rPr>
            <w:webHidden/>
          </w:rPr>
          <w:instrText xml:space="preserve"> PAGEREF _Toc58432701 \h </w:instrText>
        </w:r>
        <w:r w:rsidR="005B07ED">
          <w:rPr>
            <w:webHidden/>
          </w:rPr>
        </w:r>
        <w:r w:rsidR="005B07ED">
          <w:rPr>
            <w:webHidden/>
          </w:rPr>
          <w:fldChar w:fldCharType="separate"/>
        </w:r>
        <w:r w:rsidR="00BD5840">
          <w:rPr>
            <w:webHidden/>
          </w:rPr>
          <w:t>296</w:t>
        </w:r>
        <w:r w:rsidR="005B07ED">
          <w:rPr>
            <w:webHidden/>
          </w:rPr>
          <w:fldChar w:fldCharType="end"/>
        </w:r>
      </w:hyperlink>
    </w:p>
    <w:p w14:paraId="07E4E1F6" w14:textId="75149E78" w:rsidR="005B07ED" w:rsidRDefault="00C80A04" w:rsidP="005B07ED">
      <w:pPr>
        <w:pStyle w:val="TOC4"/>
        <w:rPr>
          <w:rFonts w:asciiTheme="minorHAnsi" w:hAnsiTheme="minorHAnsi"/>
          <w:sz w:val="22"/>
        </w:rPr>
      </w:pPr>
      <w:hyperlink w:anchor="_Toc58432702" w:history="1">
        <w:r w:rsidR="005B07ED" w:rsidRPr="00593FF5">
          <w:rPr>
            <w:rStyle w:val="Hyperlink"/>
          </w:rPr>
          <w:t>36.</w:t>
        </w:r>
        <w:r w:rsidR="005B07ED">
          <w:rPr>
            <w:rFonts w:asciiTheme="minorHAnsi" w:hAnsiTheme="minorHAnsi"/>
            <w:sz w:val="22"/>
          </w:rPr>
          <w:tab/>
        </w:r>
        <w:r w:rsidR="005B07ED">
          <w:t>Perte ou Dommage occasionné aux Biens ; Accidents de travail ; Indemnisation (Clause 36 des CGC)</w:t>
        </w:r>
        <w:r w:rsidR="005B07ED">
          <w:rPr>
            <w:webHidden/>
          </w:rPr>
          <w:tab/>
        </w:r>
        <w:r w:rsidR="005B07ED">
          <w:rPr>
            <w:webHidden/>
          </w:rPr>
          <w:fldChar w:fldCharType="begin"/>
        </w:r>
        <w:r w:rsidR="005B07ED">
          <w:rPr>
            <w:webHidden/>
          </w:rPr>
          <w:instrText xml:space="preserve"> PAGEREF _Toc58432702 \h </w:instrText>
        </w:r>
        <w:r w:rsidR="005B07ED">
          <w:rPr>
            <w:webHidden/>
          </w:rPr>
        </w:r>
        <w:r w:rsidR="005B07ED">
          <w:rPr>
            <w:webHidden/>
          </w:rPr>
          <w:fldChar w:fldCharType="separate"/>
        </w:r>
        <w:r w:rsidR="00BD5840">
          <w:rPr>
            <w:webHidden/>
          </w:rPr>
          <w:t>296</w:t>
        </w:r>
        <w:r w:rsidR="005B07ED">
          <w:rPr>
            <w:webHidden/>
          </w:rPr>
          <w:fldChar w:fldCharType="end"/>
        </w:r>
      </w:hyperlink>
    </w:p>
    <w:p w14:paraId="72BD461F" w14:textId="33104F37" w:rsidR="005B07ED" w:rsidRDefault="00C80A04" w:rsidP="005B07ED">
      <w:pPr>
        <w:pStyle w:val="TOC4"/>
        <w:rPr>
          <w:rFonts w:asciiTheme="minorHAnsi" w:hAnsiTheme="minorHAnsi"/>
          <w:sz w:val="22"/>
        </w:rPr>
      </w:pPr>
      <w:hyperlink w:anchor="_Toc58432703" w:history="1">
        <w:r w:rsidR="005B07ED" w:rsidRPr="00593FF5">
          <w:rPr>
            <w:rStyle w:val="Hyperlink"/>
          </w:rPr>
          <w:t>37.</w:t>
        </w:r>
        <w:r w:rsidR="005B07ED">
          <w:rPr>
            <w:rFonts w:asciiTheme="minorHAnsi" w:hAnsiTheme="minorHAnsi"/>
            <w:sz w:val="22"/>
          </w:rPr>
          <w:tab/>
        </w:r>
        <w:r w:rsidR="005B07ED">
          <w:t>Assurances (Clause 37 des CGC)</w:t>
        </w:r>
        <w:r w:rsidR="005B07ED">
          <w:rPr>
            <w:webHidden/>
          </w:rPr>
          <w:tab/>
        </w:r>
        <w:r w:rsidR="005B07ED">
          <w:rPr>
            <w:webHidden/>
          </w:rPr>
          <w:fldChar w:fldCharType="begin"/>
        </w:r>
        <w:r w:rsidR="005B07ED">
          <w:rPr>
            <w:webHidden/>
          </w:rPr>
          <w:instrText xml:space="preserve"> PAGEREF _Toc58432703 \h </w:instrText>
        </w:r>
        <w:r w:rsidR="005B07ED">
          <w:rPr>
            <w:webHidden/>
          </w:rPr>
        </w:r>
        <w:r w:rsidR="005B07ED">
          <w:rPr>
            <w:webHidden/>
          </w:rPr>
          <w:fldChar w:fldCharType="separate"/>
        </w:r>
        <w:r w:rsidR="00BD5840">
          <w:rPr>
            <w:webHidden/>
          </w:rPr>
          <w:t>296</w:t>
        </w:r>
        <w:r w:rsidR="005B07ED">
          <w:rPr>
            <w:webHidden/>
          </w:rPr>
          <w:fldChar w:fldCharType="end"/>
        </w:r>
      </w:hyperlink>
    </w:p>
    <w:p w14:paraId="62381676" w14:textId="13BBC0EF" w:rsidR="005B07ED" w:rsidRDefault="00C80A04" w:rsidP="005B07ED">
      <w:pPr>
        <w:pStyle w:val="TOC4"/>
        <w:rPr>
          <w:rFonts w:asciiTheme="minorHAnsi" w:hAnsiTheme="minorHAnsi"/>
          <w:sz w:val="22"/>
        </w:rPr>
      </w:pPr>
      <w:hyperlink w:anchor="_Toc58432704" w:history="1">
        <w:r w:rsidR="005B07ED" w:rsidRPr="00593FF5">
          <w:rPr>
            <w:rStyle w:val="Hyperlink"/>
          </w:rPr>
          <w:t>38.</w:t>
        </w:r>
        <w:r w:rsidR="005B07ED">
          <w:rPr>
            <w:rFonts w:asciiTheme="minorHAnsi" w:hAnsiTheme="minorHAnsi"/>
            <w:sz w:val="22"/>
          </w:rPr>
          <w:tab/>
        </w:r>
        <w:r w:rsidR="005B07ED">
          <w:t>Force majeure (Clause 38 des CGC)</w:t>
        </w:r>
        <w:r w:rsidR="005B07ED">
          <w:rPr>
            <w:webHidden/>
          </w:rPr>
          <w:tab/>
        </w:r>
        <w:r w:rsidR="005B07ED">
          <w:rPr>
            <w:webHidden/>
          </w:rPr>
          <w:fldChar w:fldCharType="begin"/>
        </w:r>
        <w:r w:rsidR="005B07ED">
          <w:rPr>
            <w:webHidden/>
          </w:rPr>
          <w:instrText xml:space="preserve"> PAGEREF _Toc58432704 \h </w:instrText>
        </w:r>
        <w:r w:rsidR="005B07ED">
          <w:rPr>
            <w:webHidden/>
          </w:rPr>
        </w:r>
        <w:r w:rsidR="005B07ED">
          <w:rPr>
            <w:webHidden/>
          </w:rPr>
          <w:fldChar w:fldCharType="separate"/>
        </w:r>
        <w:r w:rsidR="00BD5840">
          <w:rPr>
            <w:webHidden/>
          </w:rPr>
          <w:t>297</w:t>
        </w:r>
        <w:r w:rsidR="005B07ED">
          <w:rPr>
            <w:webHidden/>
          </w:rPr>
          <w:fldChar w:fldCharType="end"/>
        </w:r>
      </w:hyperlink>
    </w:p>
    <w:p w14:paraId="1CC288CF" w14:textId="24E53D09" w:rsidR="005B07ED" w:rsidRDefault="00C80A04" w:rsidP="005B07ED">
      <w:pPr>
        <w:pStyle w:val="TOC3"/>
        <w:rPr>
          <w:rFonts w:asciiTheme="minorHAnsi" w:eastAsiaTheme="minorEastAsia" w:hAnsiTheme="minorHAnsi" w:cstheme="minorBidi"/>
          <w:iCs w:val="0"/>
          <w:sz w:val="22"/>
          <w:szCs w:val="22"/>
        </w:rPr>
      </w:pPr>
      <w:hyperlink w:anchor="_Toc58432705" w:history="1">
        <w:r w:rsidR="005B07ED" w:rsidRPr="00593FF5">
          <w:rPr>
            <w:rStyle w:val="Hyperlink"/>
          </w:rPr>
          <w:t>H.</w:t>
        </w:r>
        <w:r w:rsidR="005B07ED">
          <w:rPr>
            <w:rFonts w:asciiTheme="minorHAnsi" w:eastAsiaTheme="minorEastAsia" w:hAnsiTheme="minorHAnsi" w:cstheme="minorBidi"/>
            <w:iCs w:val="0"/>
            <w:sz w:val="22"/>
            <w:szCs w:val="22"/>
          </w:rPr>
          <w:tab/>
        </w:r>
        <w:r w:rsidR="005B07ED">
          <w:t>Modifications des éléments du Contrat</w:t>
        </w:r>
        <w:r w:rsidR="005B07ED">
          <w:rPr>
            <w:webHidden/>
          </w:rPr>
          <w:tab/>
        </w:r>
        <w:r w:rsidR="005B07ED">
          <w:rPr>
            <w:webHidden/>
          </w:rPr>
          <w:fldChar w:fldCharType="begin"/>
        </w:r>
        <w:r w:rsidR="005B07ED">
          <w:rPr>
            <w:webHidden/>
          </w:rPr>
          <w:instrText xml:space="preserve"> PAGEREF _Toc58432705 \h </w:instrText>
        </w:r>
        <w:r w:rsidR="005B07ED">
          <w:rPr>
            <w:webHidden/>
          </w:rPr>
        </w:r>
        <w:r w:rsidR="005B07ED">
          <w:rPr>
            <w:webHidden/>
          </w:rPr>
          <w:fldChar w:fldCharType="separate"/>
        </w:r>
        <w:r w:rsidR="00BD5840">
          <w:rPr>
            <w:webHidden/>
          </w:rPr>
          <w:t>297</w:t>
        </w:r>
        <w:r w:rsidR="005B07ED">
          <w:rPr>
            <w:webHidden/>
          </w:rPr>
          <w:fldChar w:fldCharType="end"/>
        </w:r>
      </w:hyperlink>
    </w:p>
    <w:p w14:paraId="6E071BCD" w14:textId="09633C31" w:rsidR="005B07ED" w:rsidRDefault="00C80A04" w:rsidP="005B07ED">
      <w:pPr>
        <w:pStyle w:val="TOC4"/>
        <w:rPr>
          <w:rFonts w:asciiTheme="minorHAnsi" w:hAnsiTheme="minorHAnsi"/>
          <w:sz w:val="22"/>
        </w:rPr>
      </w:pPr>
      <w:hyperlink w:anchor="_Toc58432706" w:history="1">
        <w:r w:rsidR="005B07ED" w:rsidRPr="00593FF5">
          <w:rPr>
            <w:rStyle w:val="Hyperlink"/>
          </w:rPr>
          <w:t>39.</w:t>
        </w:r>
        <w:r w:rsidR="005B07ED">
          <w:rPr>
            <w:rFonts w:asciiTheme="minorHAnsi" w:hAnsiTheme="minorHAnsi"/>
            <w:sz w:val="22"/>
          </w:rPr>
          <w:tab/>
        </w:r>
        <w:r w:rsidR="005B07ED">
          <w:t>Modifications apportées au système (Clause 39 des CGC)</w:t>
        </w:r>
        <w:r w:rsidR="005B07ED">
          <w:rPr>
            <w:webHidden/>
          </w:rPr>
          <w:tab/>
        </w:r>
        <w:r w:rsidR="005B07ED">
          <w:rPr>
            <w:webHidden/>
          </w:rPr>
          <w:fldChar w:fldCharType="begin"/>
        </w:r>
        <w:r w:rsidR="005B07ED">
          <w:rPr>
            <w:webHidden/>
          </w:rPr>
          <w:instrText xml:space="preserve"> PAGEREF _Toc58432706 \h </w:instrText>
        </w:r>
        <w:r w:rsidR="005B07ED">
          <w:rPr>
            <w:webHidden/>
          </w:rPr>
        </w:r>
        <w:r w:rsidR="005B07ED">
          <w:rPr>
            <w:webHidden/>
          </w:rPr>
          <w:fldChar w:fldCharType="separate"/>
        </w:r>
        <w:r w:rsidR="00BD5840">
          <w:rPr>
            <w:webHidden/>
          </w:rPr>
          <w:t>297</w:t>
        </w:r>
        <w:r w:rsidR="005B07ED">
          <w:rPr>
            <w:webHidden/>
          </w:rPr>
          <w:fldChar w:fldCharType="end"/>
        </w:r>
      </w:hyperlink>
    </w:p>
    <w:p w14:paraId="21C286EE" w14:textId="3F08E6F0" w:rsidR="005B07ED" w:rsidRDefault="00C80A04" w:rsidP="005B07ED">
      <w:pPr>
        <w:pStyle w:val="TOC4"/>
        <w:rPr>
          <w:rFonts w:asciiTheme="minorHAnsi" w:hAnsiTheme="minorHAnsi"/>
          <w:sz w:val="22"/>
        </w:rPr>
      </w:pPr>
      <w:hyperlink w:anchor="_Toc58432707" w:history="1">
        <w:r w:rsidR="005B07ED" w:rsidRPr="00593FF5">
          <w:rPr>
            <w:rStyle w:val="Hyperlink"/>
          </w:rPr>
          <w:t>40.</w:t>
        </w:r>
        <w:r w:rsidR="005B07ED">
          <w:rPr>
            <w:rFonts w:asciiTheme="minorHAnsi" w:hAnsiTheme="minorHAnsi"/>
            <w:sz w:val="22"/>
          </w:rPr>
          <w:tab/>
        </w:r>
        <w:r w:rsidR="005B07ED">
          <w:t>Extension du Délai de réception opérationnelle (Clause 40 des CGC)</w:t>
        </w:r>
        <w:r w:rsidR="005B07ED">
          <w:rPr>
            <w:webHidden/>
          </w:rPr>
          <w:tab/>
        </w:r>
        <w:r w:rsidR="005B07ED">
          <w:rPr>
            <w:webHidden/>
          </w:rPr>
          <w:fldChar w:fldCharType="begin"/>
        </w:r>
        <w:r w:rsidR="005B07ED">
          <w:rPr>
            <w:webHidden/>
          </w:rPr>
          <w:instrText xml:space="preserve"> PAGEREF _Toc58432707 \h </w:instrText>
        </w:r>
        <w:r w:rsidR="005B07ED">
          <w:rPr>
            <w:webHidden/>
          </w:rPr>
        </w:r>
        <w:r w:rsidR="005B07ED">
          <w:rPr>
            <w:webHidden/>
          </w:rPr>
          <w:fldChar w:fldCharType="separate"/>
        </w:r>
        <w:r w:rsidR="00BD5840">
          <w:rPr>
            <w:webHidden/>
          </w:rPr>
          <w:t>297</w:t>
        </w:r>
        <w:r w:rsidR="005B07ED">
          <w:rPr>
            <w:webHidden/>
          </w:rPr>
          <w:fldChar w:fldCharType="end"/>
        </w:r>
      </w:hyperlink>
    </w:p>
    <w:p w14:paraId="3EBF0AE3" w14:textId="5390556F" w:rsidR="005B07ED" w:rsidRDefault="00C80A04" w:rsidP="005B07ED">
      <w:pPr>
        <w:pStyle w:val="TOC4"/>
        <w:rPr>
          <w:rFonts w:asciiTheme="minorHAnsi" w:hAnsiTheme="minorHAnsi"/>
          <w:sz w:val="22"/>
        </w:rPr>
      </w:pPr>
      <w:hyperlink w:anchor="_Toc58432708" w:history="1">
        <w:r w:rsidR="005B07ED" w:rsidRPr="00593FF5">
          <w:rPr>
            <w:rStyle w:val="Hyperlink"/>
          </w:rPr>
          <w:t>41.</w:t>
        </w:r>
        <w:r w:rsidR="005B07ED">
          <w:rPr>
            <w:rFonts w:asciiTheme="minorHAnsi" w:hAnsiTheme="minorHAnsi"/>
            <w:sz w:val="22"/>
          </w:rPr>
          <w:tab/>
        </w:r>
        <w:r w:rsidR="005B07ED">
          <w:t>Résiliation (Clause 41 des CGC)</w:t>
        </w:r>
        <w:r w:rsidR="005B07ED">
          <w:rPr>
            <w:webHidden/>
          </w:rPr>
          <w:tab/>
        </w:r>
        <w:r w:rsidR="005B07ED">
          <w:rPr>
            <w:webHidden/>
          </w:rPr>
          <w:fldChar w:fldCharType="begin"/>
        </w:r>
        <w:r w:rsidR="005B07ED">
          <w:rPr>
            <w:webHidden/>
          </w:rPr>
          <w:instrText xml:space="preserve"> PAGEREF _Toc58432708 \h </w:instrText>
        </w:r>
        <w:r w:rsidR="005B07ED">
          <w:rPr>
            <w:webHidden/>
          </w:rPr>
        </w:r>
        <w:r w:rsidR="005B07ED">
          <w:rPr>
            <w:webHidden/>
          </w:rPr>
          <w:fldChar w:fldCharType="separate"/>
        </w:r>
        <w:r w:rsidR="00BD5840">
          <w:rPr>
            <w:webHidden/>
          </w:rPr>
          <w:t>298</w:t>
        </w:r>
        <w:r w:rsidR="005B07ED">
          <w:rPr>
            <w:webHidden/>
          </w:rPr>
          <w:fldChar w:fldCharType="end"/>
        </w:r>
      </w:hyperlink>
    </w:p>
    <w:p w14:paraId="421189AC" w14:textId="632A71C4" w:rsidR="005B07ED" w:rsidRDefault="00C80A04" w:rsidP="005B07ED">
      <w:pPr>
        <w:pStyle w:val="TOC4"/>
        <w:rPr>
          <w:rFonts w:asciiTheme="minorHAnsi" w:hAnsiTheme="minorHAnsi"/>
          <w:sz w:val="22"/>
        </w:rPr>
      </w:pPr>
      <w:hyperlink w:anchor="_Toc58432709" w:history="1">
        <w:r w:rsidR="005B07ED" w:rsidRPr="00593FF5">
          <w:rPr>
            <w:rStyle w:val="Hyperlink"/>
          </w:rPr>
          <w:t>42.</w:t>
        </w:r>
        <w:r w:rsidR="005B07ED">
          <w:rPr>
            <w:rFonts w:asciiTheme="minorHAnsi" w:hAnsiTheme="minorHAnsi"/>
            <w:sz w:val="22"/>
          </w:rPr>
          <w:tab/>
        </w:r>
        <w:r w:rsidR="005B07ED">
          <w:t>Cession (Clause 42 des CGC)</w:t>
        </w:r>
        <w:r w:rsidR="005B07ED">
          <w:rPr>
            <w:webHidden/>
          </w:rPr>
          <w:tab/>
        </w:r>
        <w:r w:rsidR="005B07ED">
          <w:rPr>
            <w:webHidden/>
          </w:rPr>
          <w:fldChar w:fldCharType="begin"/>
        </w:r>
        <w:r w:rsidR="005B07ED">
          <w:rPr>
            <w:webHidden/>
          </w:rPr>
          <w:instrText xml:space="preserve"> PAGEREF _Toc58432709 \h </w:instrText>
        </w:r>
        <w:r w:rsidR="005B07ED">
          <w:rPr>
            <w:webHidden/>
          </w:rPr>
        </w:r>
        <w:r w:rsidR="005B07ED">
          <w:rPr>
            <w:webHidden/>
          </w:rPr>
          <w:fldChar w:fldCharType="separate"/>
        </w:r>
        <w:r w:rsidR="00BD5840">
          <w:rPr>
            <w:webHidden/>
          </w:rPr>
          <w:t>298</w:t>
        </w:r>
        <w:r w:rsidR="005B07ED">
          <w:rPr>
            <w:webHidden/>
          </w:rPr>
          <w:fldChar w:fldCharType="end"/>
        </w:r>
      </w:hyperlink>
    </w:p>
    <w:p w14:paraId="35DB51D8" w14:textId="6E5B625D" w:rsidR="005B07ED" w:rsidRDefault="00C80A04" w:rsidP="005B07ED">
      <w:pPr>
        <w:pStyle w:val="TOC4"/>
        <w:rPr>
          <w:rFonts w:asciiTheme="minorHAnsi" w:hAnsiTheme="minorHAnsi"/>
          <w:sz w:val="22"/>
        </w:rPr>
      </w:pPr>
      <w:hyperlink w:anchor="_Toc58432710" w:history="1">
        <w:r w:rsidR="005B07ED" w:rsidRPr="00593FF5">
          <w:rPr>
            <w:rStyle w:val="Hyperlink"/>
          </w:rPr>
          <w:t>43.</w:t>
        </w:r>
        <w:r w:rsidR="005B07ED">
          <w:rPr>
            <w:rFonts w:asciiTheme="minorHAnsi" w:hAnsiTheme="minorHAnsi"/>
            <w:sz w:val="22"/>
          </w:rPr>
          <w:tab/>
        </w:r>
        <w:r w:rsidR="005B07ED">
          <w:t xml:space="preserve">Dispositions contraignantes de la MCC ; Clauses de transfert (Clause 43 </w:t>
        </w:r>
        <w:r w:rsidR="005B07ED">
          <w:br/>
          <w:t>des CGC)</w:t>
        </w:r>
        <w:r w:rsidR="005B07ED">
          <w:rPr>
            <w:webHidden/>
          </w:rPr>
          <w:tab/>
        </w:r>
        <w:r w:rsidR="005B07ED">
          <w:rPr>
            <w:webHidden/>
          </w:rPr>
          <w:fldChar w:fldCharType="begin"/>
        </w:r>
        <w:r w:rsidR="005B07ED">
          <w:rPr>
            <w:webHidden/>
          </w:rPr>
          <w:instrText xml:space="preserve"> PAGEREF _Toc58432710 \h </w:instrText>
        </w:r>
        <w:r w:rsidR="005B07ED">
          <w:rPr>
            <w:webHidden/>
          </w:rPr>
        </w:r>
        <w:r w:rsidR="005B07ED">
          <w:rPr>
            <w:webHidden/>
          </w:rPr>
          <w:fldChar w:fldCharType="separate"/>
        </w:r>
        <w:r w:rsidR="00BD5840">
          <w:rPr>
            <w:webHidden/>
          </w:rPr>
          <w:t>298</w:t>
        </w:r>
        <w:r w:rsidR="005B07ED">
          <w:rPr>
            <w:webHidden/>
          </w:rPr>
          <w:fldChar w:fldCharType="end"/>
        </w:r>
      </w:hyperlink>
    </w:p>
    <w:p w14:paraId="39DF9473" w14:textId="42D974C8" w:rsidR="005B07ED" w:rsidRDefault="00C80A04" w:rsidP="005B07ED">
      <w:pPr>
        <w:pStyle w:val="TOC4"/>
        <w:rPr>
          <w:rFonts w:asciiTheme="minorHAnsi" w:hAnsiTheme="minorHAnsi"/>
          <w:sz w:val="22"/>
        </w:rPr>
      </w:pPr>
      <w:hyperlink w:anchor="_Toc58432711" w:history="1">
        <w:r w:rsidR="005B07ED" w:rsidRPr="00593FF5">
          <w:rPr>
            <w:rStyle w:val="Hyperlink"/>
          </w:rPr>
          <w:t>44.</w:t>
        </w:r>
        <w:r w:rsidR="005B07ED">
          <w:rPr>
            <w:rFonts w:asciiTheme="minorHAnsi" w:hAnsiTheme="minorHAnsi"/>
            <w:sz w:val="22"/>
          </w:rPr>
          <w:tab/>
        </w:r>
        <w:r w:rsidR="005B07ED">
          <w:t>Exigences  en matière de fraude et de corruption (Clause 44 des CGC)</w:t>
        </w:r>
        <w:r w:rsidR="005B07ED">
          <w:rPr>
            <w:webHidden/>
          </w:rPr>
          <w:tab/>
        </w:r>
        <w:r w:rsidR="005B07ED">
          <w:rPr>
            <w:webHidden/>
          </w:rPr>
          <w:fldChar w:fldCharType="begin"/>
        </w:r>
        <w:r w:rsidR="005B07ED">
          <w:rPr>
            <w:webHidden/>
          </w:rPr>
          <w:instrText xml:space="preserve"> PAGEREF _Toc58432711 \h </w:instrText>
        </w:r>
        <w:r w:rsidR="005B07ED">
          <w:rPr>
            <w:webHidden/>
          </w:rPr>
        </w:r>
        <w:r w:rsidR="005B07ED">
          <w:rPr>
            <w:webHidden/>
          </w:rPr>
          <w:fldChar w:fldCharType="separate"/>
        </w:r>
        <w:r w:rsidR="00BD5840">
          <w:rPr>
            <w:webHidden/>
          </w:rPr>
          <w:t>298</w:t>
        </w:r>
        <w:r w:rsidR="005B07ED">
          <w:rPr>
            <w:webHidden/>
          </w:rPr>
          <w:fldChar w:fldCharType="end"/>
        </w:r>
      </w:hyperlink>
    </w:p>
    <w:p w14:paraId="514ED678" w14:textId="2B62052F" w:rsidR="005B07ED" w:rsidRDefault="00C80A04" w:rsidP="005B07ED">
      <w:pPr>
        <w:pStyle w:val="TOC4"/>
        <w:rPr>
          <w:rFonts w:asciiTheme="minorHAnsi" w:hAnsiTheme="minorHAnsi"/>
          <w:sz w:val="22"/>
        </w:rPr>
      </w:pPr>
      <w:hyperlink w:anchor="_Toc58432712" w:history="1">
        <w:r w:rsidR="005B07ED" w:rsidRPr="00593FF5">
          <w:rPr>
            <w:rStyle w:val="Hyperlink"/>
          </w:rPr>
          <w:t>45.</w:t>
        </w:r>
        <w:r w:rsidR="005B07ED">
          <w:rPr>
            <w:rFonts w:asciiTheme="minorHAnsi" w:hAnsiTheme="minorHAnsi"/>
            <w:sz w:val="22"/>
          </w:rPr>
          <w:tab/>
        </w:r>
        <w:r w:rsidR="005B07ED">
          <w:t>Lutte contre la Traite des personnes (Clause 45 des CGC)</w:t>
        </w:r>
        <w:r w:rsidR="005B07ED">
          <w:rPr>
            <w:webHidden/>
          </w:rPr>
          <w:tab/>
        </w:r>
        <w:r w:rsidR="005B07ED">
          <w:rPr>
            <w:webHidden/>
          </w:rPr>
          <w:fldChar w:fldCharType="begin"/>
        </w:r>
        <w:r w:rsidR="005B07ED">
          <w:rPr>
            <w:webHidden/>
          </w:rPr>
          <w:instrText xml:space="preserve"> PAGEREF _Toc58432712 \h </w:instrText>
        </w:r>
        <w:r w:rsidR="005B07ED">
          <w:rPr>
            <w:webHidden/>
          </w:rPr>
        </w:r>
        <w:r w:rsidR="005B07ED">
          <w:rPr>
            <w:webHidden/>
          </w:rPr>
          <w:fldChar w:fldCharType="separate"/>
        </w:r>
        <w:r w:rsidR="00BD5840">
          <w:rPr>
            <w:webHidden/>
          </w:rPr>
          <w:t>298</w:t>
        </w:r>
        <w:r w:rsidR="005B07ED">
          <w:rPr>
            <w:webHidden/>
          </w:rPr>
          <w:fldChar w:fldCharType="end"/>
        </w:r>
      </w:hyperlink>
    </w:p>
    <w:p w14:paraId="58869980" w14:textId="6A6D9E75" w:rsidR="005B07ED" w:rsidRDefault="00C80A04" w:rsidP="005B07ED">
      <w:pPr>
        <w:pStyle w:val="TOC4"/>
        <w:rPr>
          <w:rFonts w:asciiTheme="minorHAnsi" w:hAnsiTheme="minorHAnsi"/>
          <w:sz w:val="22"/>
        </w:rPr>
      </w:pPr>
      <w:hyperlink w:anchor="_Toc58432713" w:history="1">
        <w:r w:rsidR="005B07ED" w:rsidRPr="00593FF5">
          <w:rPr>
            <w:rStyle w:val="Hyperlink"/>
          </w:rPr>
          <w:t>46.</w:t>
        </w:r>
        <w:r w:rsidR="005B07ED">
          <w:rPr>
            <w:rFonts w:asciiTheme="minorHAnsi" w:hAnsiTheme="minorHAnsi"/>
            <w:sz w:val="22"/>
          </w:rPr>
          <w:tab/>
        </w:r>
        <w:r w:rsidR="005B07ED">
          <w:t>Égalité des genres et intégration sociale (Clause 46 des CGC)</w:t>
        </w:r>
        <w:r w:rsidR="005B07ED">
          <w:rPr>
            <w:webHidden/>
          </w:rPr>
          <w:tab/>
        </w:r>
        <w:r w:rsidR="005B07ED">
          <w:rPr>
            <w:webHidden/>
          </w:rPr>
          <w:fldChar w:fldCharType="begin"/>
        </w:r>
        <w:r w:rsidR="005B07ED">
          <w:rPr>
            <w:webHidden/>
          </w:rPr>
          <w:instrText xml:space="preserve"> PAGEREF _Toc58432713 \h </w:instrText>
        </w:r>
        <w:r w:rsidR="005B07ED">
          <w:rPr>
            <w:webHidden/>
          </w:rPr>
        </w:r>
        <w:r w:rsidR="005B07ED">
          <w:rPr>
            <w:webHidden/>
          </w:rPr>
          <w:fldChar w:fldCharType="separate"/>
        </w:r>
        <w:r w:rsidR="00BD5840">
          <w:rPr>
            <w:webHidden/>
          </w:rPr>
          <w:t>298</w:t>
        </w:r>
        <w:r w:rsidR="005B07ED">
          <w:rPr>
            <w:webHidden/>
          </w:rPr>
          <w:fldChar w:fldCharType="end"/>
        </w:r>
      </w:hyperlink>
    </w:p>
    <w:p w14:paraId="3EBBB085" w14:textId="0A64EC2A" w:rsidR="005B07ED" w:rsidRDefault="00C80A04" w:rsidP="005B07ED">
      <w:pPr>
        <w:pStyle w:val="TOC4"/>
        <w:rPr>
          <w:rFonts w:asciiTheme="minorHAnsi" w:hAnsiTheme="minorHAnsi"/>
          <w:sz w:val="22"/>
        </w:rPr>
      </w:pPr>
      <w:hyperlink w:anchor="_Toc58432714" w:history="1">
        <w:r w:rsidR="005B07ED" w:rsidRPr="00593FF5">
          <w:rPr>
            <w:rStyle w:val="Hyperlink"/>
          </w:rPr>
          <w:t>47.</w:t>
        </w:r>
        <w:r w:rsidR="005B07ED">
          <w:rPr>
            <w:rFonts w:asciiTheme="minorHAnsi" w:hAnsiTheme="minorHAnsi"/>
            <w:sz w:val="22"/>
          </w:rPr>
          <w:tab/>
        </w:r>
        <w:r w:rsidR="005B07ED">
          <w:t>Interdiction du travail forcé des enfants (Clause 47 des CGC)</w:t>
        </w:r>
        <w:r w:rsidR="005B07ED">
          <w:rPr>
            <w:webHidden/>
          </w:rPr>
          <w:tab/>
        </w:r>
        <w:r w:rsidR="005B07ED">
          <w:rPr>
            <w:webHidden/>
          </w:rPr>
          <w:fldChar w:fldCharType="begin"/>
        </w:r>
        <w:r w:rsidR="005B07ED">
          <w:rPr>
            <w:webHidden/>
          </w:rPr>
          <w:instrText xml:space="preserve"> PAGEREF _Toc58432714 \h </w:instrText>
        </w:r>
        <w:r w:rsidR="005B07ED">
          <w:rPr>
            <w:webHidden/>
          </w:rPr>
        </w:r>
        <w:r w:rsidR="005B07ED">
          <w:rPr>
            <w:webHidden/>
          </w:rPr>
          <w:fldChar w:fldCharType="separate"/>
        </w:r>
        <w:r w:rsidR="00BD5840">
          <w:rPr>
            <w:webHidden/>
          </w:rPr>
          <w:t>299</w:t>
        </w:r>
        <w:r w:rsidR="005B07ED">
          <w:rPr>
            <w:webHidden/>
          </w:rPr>
          <w:fldChar w:fldCharType="end"/>
        </w:r>
      </w:hyperlink>
    </w:p>
    <w:p w14:paraId="416FC32C" w14:textId="5CC4ABD2" w:rsidR="005B07ED" w:rsidRDefault="00C80A04" w:rsidP="005B07ED">
      <w:pPr>
        <w:pStyle w:val="TOC4"/>
        <w:rPr>
          <w:rFonts w:asciiTheme="minorHAnsi" w:hAnsiTheme="minorHAnsi"/>
          <w:sz w:val="22"/>
        </w:rPr>
      </w:pPr>
      <w:hyperlink w:anchor="_Toc58432715" w:history="1">
        <w:r w:rsidR="005B07ED" w:rsidRPr="00593FF5">
          <w:rPr>
            <w:rStyle w:val="Hyperlink"/>
          </w:rPr>
          <w:t>48.</w:t>
        </w:r>
        <w:r w:rsidR="005B07ED">
          <w:rPr>
            <w:rFonts w:asciiTheme="minorHAnsi" w:hAnsiTheme="minorHAnsi"/>
            <w:sz w:val="22"/>
          </w:rPr>
          <w:tab/>
        </w:r>
        <w:r w:rsidR="005B07ED">
          <w:t>Interdiction du harcèlement sexuel (Clause 48 des CGC)</w:t>
        </w:r>
        <w:r w:rsidR="005B07ED">
          <w:rPr>
            <w:webHidden/>
          </w:rPr>
          <w:tab/>
        </w:r>
        <w:r w:rsidR="005B07ED">
          <w:rPr>
            <w:webHidden/>
          </w:rPr>
          <w:fldChar w:fldCharType="begin"/>
        </w:r>
        <w:r w:rsidR="005B07ED">
          <w:rPr>
            <w:webHidden/>
          </w:rPr>
          <w:instrText xml:space="preserve"> PAGEREF _Toc58432715 \h </w:instrText>
        </w:r>
        <w:r w:rsidR="005B07ED">
          <w:rPr>
            <w:webHidden/>
          </w:rPr>
        </w:r>
        <w:r w:rsidR="005B07ED">
          <w:rPr>
            <w:webHidden/>
          </w:rPr>
          <w:fldChar w:fldCharType="separate"/>
        </w:r>
        <w:r w:rsidR="00BD5840">
          <w:rPr>
            <w:webHidden/>
          </w:rPr>
          <w:t>299</w:t>
        </w:r>
        <w:r w:rsidR="005B07ED">
          <w:rPr>
            <w:webHidden/>
          </w:rPr>
          <w:fldChar w:fldCharType="end"/>
        </w:r>
      </w:hyperlink>
    </w:p>
    <w:p w14:paraId="779F3530" w14:textId="000089B5" w:rsidR="005B07ED" w:rsidRDefault="00C80A04" w:rsidP="005B07ED">
      <w:pPr>
        <w:pStyle w:val="TOC4"/>
        <w:rPr>
          <w:rFonts w:asciiTheme="minorHAnsi" w:hAnsiTheme="minorHAnsi"/>
          <w:sz w:val="22"/>
        </w:rPr>
      </w:pPr>
      <w:hyperlink w:anchor="_Toc58432716" w:history="1">
        <w:r w:rsidR="005B07ED" w:rsidRPr="00593FF5">
          <w:rPr>
            <w:rStyle w:val="Hyperlink"/>
          </w:rPr>
          <w:t>49.</w:t>
        </w:r>
        <w:r w:rsidR="005B07ED">
          <w:rPr>
            <w:rFonts w:asciiTheme="minorHAnsi" w:hAnsiTheme="minorHAnsi"/>
            <w:sz w:val="22"/>
          </w:rPr>
          <w:tab/>
        </w:r>
        <w:r w:rsidR="005B07ED">
          <w:t>Clause de non-discrimination et égalité des chances (Clause 49 des CGC)</w:t>
        </w:r>
        <w:r w:rsidR="005B07ED">
          <w:rPr>
            <w:webHidden/>
          </w:rPr>
          <w:tab/>
        </w:r>
        <w:r w:rsidR="005B07ED">
          <w:rPr>
            <w:webHidden/>
          </w:rPr>
          <w:fldChar w:fldCharType="begin"/>
        </w:r>
        <w:r w:rsidR="005B07ED">
          <w:rPr>
            <w:webHidden/>
          </w:rPr>
          <w:instrText xml:space="preserve"> PAGEREF _Toc58432716 \h </w:instrText>
        </w:r>
        <w:r w:rsidR="005B07ED">
          <w:rPr>
            <w:webHidden/>
          </w:rPr>
        </w:r>
        <w:r w:rsidR="005B07ED">
          <w:rPr>
            <w:webHidden/>
          </w:rPr>
          <w:fldChar w:fldCharType="separate"/>
        </w:r>
        <w:r w:rsidR="00BD5840">
          <w:rPr>
            <w:webHidden/>
          </w:rPr>
          <w:t>299</w:t>
        </w:r>
        <w:r w:rsidR="005B07ED">
          <w:rPr>
            <w:webHidden/>
          </w:rPr>
          <w:fldChar w:fldCharType="end"/>
        </w:r>
      </w:hyperlink>
    </w:p>
    <w:p w14:paraId="31C87A35" w14:textId="77777777" w:rsidR="005B07ED" w:rsidRPr="005B07ED" w:rsidRDefault="005B07ED" w:rsidP="005B07ED">
      <w:pPr>
        <w:tabs>
          <w:tab w:val="left" w:pos="3960"/>
        </w:tabs>
        <w:suppressAutoHyphens/>
        <w:jc w:val="center"/>
        <w:outlineLvl w:val="0"/>
        <w:rPr>
          <w:rFonts w:eastAsia="Times New Roman" w:cs="Times New Roman"/>
          <w:szCs w:val="20"/>
          <w:lang w:val="fr-FR"/>
        </w:rPr>
      </w:pPr>
      <w:r w:rsidRPr="005E3CE3">
        <w:rPr>
          <w:rFonts w:eastAsia="Times New Roman" w:cs="Times New Roman"/>
          <w:b/>
          <w:smallCaps/>
          <w:sz w:val="36"/>
          <w:szCs w:val="20"/>
        </w:rPr>
        <w:fldChar w:fldCharType="end"/>
      </w:r>
      <w:r w:rsidRPr="005B07ED">
        <w:rPr>
          <w:lang w:val="fr-FR"/>
        </w:rPr>
        <w:t xml:space="preserve"> </w:t>
      </w:r>
      <w:bookmarkStart w:id="2789" w:name="SCC"/>
      <w:bookmarkStart w:id="2790" w:name="_Hlt495537193"/>
      <w:bookmarkStart w:id="2791" w:name="_Hlt495537202"/>
      <w:bookmarkEnd w:id="2789"/>
      <w:bookmarkEnd w:id="2790"/>
      <w:bookmarkEnd w:id="2791"/>
      <w:r w:rsidRPr="005B07ED">
        <w:rPr>
          <w:lang w:val="fr-FR"/>
        </w:rPr>
        <w:br w:type="page"/>
      </w:r>
    </w:p>
    <w:p w14:paraId="30C803A6" w14:textId="77777777" w:rsidR="005B07ED" w:rsidRPr="005B07ED" w:rsidRDefault="005B07ED" w:rsidP="005B07ED">
      <w:pPr>
        <w:jc w:val="center"/>
        <w:rPr>
          <w:lang w:val="fr-FR"/>
        </w:rPr>
      </w:pPr>
      <w:bookmarkStart w:id="2792" w:name="_Toc55404655"/>
      <w:bookmarkStart w:id="2793" w:name="_Toc55485450"/>
      <w:bookmarkStart w:id="2794" w:name="_Toc55512742"/>
      <w:bookmarkStart w:id="2795" w:name="_Toc55540092"/>
      <w:bookmarkStart w:id="2796" w:name="_Toc55540651"/>
      <w:bookmarkStart w:id="2797" w:name="_Toc55540686"/>
      <w:bookmarkStart w:id="2798" w:name="_Toc55540978"/>
      <w:bookmarkStart w:id="2799" w:name="_Toc55561684"/>
      <w:bookmarkStart w:id="2800" w:name="_Toc55583515"/>
      <w:bookmarkStart w:id="2801" w:name="_Toc55593096"/>
      <w:bookmarkStart w:id="2802" w:name="_Toc55656633"/>
      <w:bookmarkStart w:id="2803" w:name="_Toc55744465"/>
      <w:bookmarkStart w:id="2804" w:name="_Toc55760649"/>
      <w:bookmarkStart w:id="2805" w:name="_Toc55760971"/>
      <w:bookmarkStart w:id="2806" w:name="_Toc55765952"/>
      <w:bookmarkStart w:id="2807" w:name="_Toc55933384"/>
      <w:bookmarkStart w:id="2808" w:name="_Toc56639309"/>
      <w:bookmarkStart w:id="2809" w:name="_Toc58582245"/>
      <w:bookmarkEnd w:id="2786"/>
      <w:r w:rsidRPr="005B07ED">
        <w:rPr>
          <w:b/>
          <w:sz w:val="32"/>
          <w:lang w:val="fr-FR"/>
        </w:rPr>
        <w:lastRenderedPageBreak/>
        <w:t>Conditions Particulières du Contrat</w:t>
      </w:r>
    </w:p>
    <w:p w14:paraId="0440B1D4" w14:textId="77777777" w:rsidR="005B07ED" w:rsidRPr="005B07ED" w:rsidRDefault="005B07ED" w:rsidP="005B07ED">
      <w:pPr>
        <w:tabs>
          <w:tab w:val="left" w:pos="3960"/>
        </w:tabs>
        <w:suppressAutoHyphens/>
        <w:spacing w:line="240" w:lineRule="auto"/>
        <w:rPr>
          <w:rFonts w:eastAsia="Times New Roman" w:cs="Times New Roman"/>
          <w:szCs w:val="20"/>
          <w:lang w:val="fr-FR"/>
        </w:rPr>
      </w:pPr>
      <w:r w:rsidRPr="005B07ED">
        <w:rPr>
          <w:lang w:val="fr-FR"/>
        </w:rPr>
        <w:t>Les Conditions Particulières du Contrat (« CPC ») qui suivent viennent compléter ou modifier les Conditions Générales du Contrat (« les CGC »). En cas de contradiction, les présentes dispositions prévaudront sur celles des Conditions Générales du Contrat. Pour plus de clarté, les numéros des clauses correspondantes des CGC sont indiqués dans la colonne de gauche des CPC.</w:t>
      </w:r>
    </w:p>
    <w:p w14:paraId="40F2C02C" w14:textId="77777777" w:rsidR="005B07ED" w:rsidRPr="005E3CE3" w:rsidRDefault="005B07ED" w:rsidP="005B07ED">
      <w:pPr>
        <w:pStyle w:val="Heading3PCC"/>
      </w:pPr>
      <w:bookmarkStart w:id="2810" w:name="_Toc521497286"/>
      <w:bookmarkStart w:id="2811" w:name="_Toc210987045"/>
      <w:bookmarkStart w:id="2812" w:name="_Toc30444097"/>
      <w:bookmarkStart w:id="2813" w:name="_Toc55485442"/>
      <w:bookmarkStart w:id="2814" w:name="_Toc55540643"/>
      <w:bookmarkStart w:id="2815" w:name="_Toc55540970"/>
      <w:bookmarkStart w:id="2816" w:name="_Toc55561676"/>
      <w:bookmarkStart w:id="2817" w:name="_Toc55734925"/>
      <w:bookmarkStart w:id="2818" w:name="_Toc55735029"/>
      <w:bookmarkStart w:id="2819" w:name="_Toc55746833"/>
      <w:bookmarkStart w:id="2820" w:name="_Toc55760593"/>
      <w:bookmarkStart w:id="2821" w:name="_Toc55760963"/>
      <w:bookmarkStart w:id="2822" w:name="_Toc55765896"/>
      <w:bookmarkStart w:id="2823" w:name="_Toc55933376"/>
      <w:bookmarkStart w:id="2824" w:name="_Toc56639256"/>
      <w:bookmarkStart w:id="2825" w:name="_Toc58432660"/>
      <w:r>
        <w:t>A.</w:t>
      </w:r>
      <w:r>
        <w:tab/>
      </w:r>
      <w:proofErr w:type="spellStart"/>
      <w:r>
        <w:t>Contrat</w:t>
      </w:r>
      <w:proofErr w:type="spellEnd"/>
      <w:r>
        <w:t xml:space="preserve"> et </w:t>
      </w:r>
      <w:proofErr w:type="spellStart"/>
      <w:r>
        <w:t>Interprétation</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roofErr w:type="spellEnd"/>
    </w:p>
    <w:p w14:paraId="3BC32DA1" w14:textId="77777777" w:rsidR="005B07ED" w:rsidRPr="005E3CE3" w:rsidRDefault="005B07ED" w:rsidP="005B07ED">
      <w:pPr>
        <w:pStyle w:val="Heading4PCC"/>
      </w:pPr>
      <w:bookmarkStart w:id="2826" w:name="_Toc56639257"/>
      <w:bookmarkStart w:id="2827" w:name="_Toc58432661"/>
      <w:proofErr w:type="spellStart"/>
      <w:r>
        <w:t>Définitions</w:t>
      </w:r>
      <w:proofErr w:type="spellEnd"/>
      <w:r>
        <w:t xml:space="preserve"> (Clause 1 des CGC)</w:t>
      </w:r>
      <w:bookmarkEnd w:id="2826"/>
      <w:bookmarkEnd w:id="2827"/>
      <w:r>
        <w:t xml:space="preserve"> </w:t>
      </w:r>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3C21815E" w14:textId="77777777" w:rsidTr="005B07ED">
        <w:tc>
          <w:tcPr>
            <w:tcW w:w="2062" w:type="dxa"/>
          </w:tcPr>
          <w:p w14:paraId="49BA4491"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1.1(i)</w:t>
            </w:r>
          </w:p>
        </w:tc>
        <w:tc>
          <w:tcPr>
            <w:tcW w:w="7046" w:type="dxa"/>
          </w:tcPr>
          <w:p w14:paraId="09E548AB" w14:textId="77777777" w:rsidR="005B07ED" w:rsidRPr="005B07ED" w:rsidRDefault="005B07ED" w:rsidP="005B07ED">
            <w:pPr>
              <w:tabs>
                <w:tab w:val="left" w:pos="3960"/>
              </w:tabs>
              <w:suppressAutoHyphens/>
              <w:spacing w:after="240" w:line="240" w:lineRule="auto"/>
              <w:ind w:left="734" w:right="-14" w:hanging="734"/>
              <w:rPr>
                <w:rFonts w:eastAsia="Times New Roman" w:cs="Times New Roman"/>
                <w:szCs w:val="24"/>
                <w:lang w:val="fr-FR"/>
              </w:rPr>
            </w:pPr>
            <w:r w:rsidRPr="005B07ED">
              <w:rPr>
                <w:lang w:val="fr-FR"/>
              </w:rPr>
              <w:t xml:space="preserve">« Compact » désigne le Millennium Challenge </w:t>
            </w:r>
            <w:proofErr w:type="spellStart"/>
            <w:r w:rsidRPr="005B07ED">
              <w:rPr>
                <w:lang w:val="fr-FR"/>
              </w:rPr>
              <w:t>Account</w:t>
            </w:r>
            <w:proofErr w:type="spellEnd"/>
            <w:r w:rsidRPr="005B07ED">
              <w:rPr>
                <w:lang w:val="fr-FR"/>
              </w:rPr>
              <w:t xml:space="preserve"> conclu le [</w:t>
            </w:r>
            <w:r w:rsidRPr="005B07ED">
              <w:rPr>
                <w:b/>
                <w:i/>
                <w:szCs w:val="24"/>
                <w:lang w:val="fr-FR"/>
              </w:rPr>
              <w:t>insérer</w:t>
            </w:r>
            <w:r w:rsidRPr="005B07ED">
              <w:rPr>
                <w:b/>
                <w:lang w:val="fr-FR"/>
              </w:rPr>
              <w:t xml:space="preserve"> </w:t>
            </w:r>
            <w:r w:rsidRPr="005B07ED">
              <w:rPr>
                <w:b/>
                <w:i/>
                <w:szCs w:val="24"/>
                <w:lang w:val="fr-FR"/>
              </w:rPr>
              <w:t>la</w:t>
            </w:r>
            <w:r w:rsidRPr="005B07ED">
              <w:rPr>
                <w:i/>
                <w:szCs w:val="24"/>
                <w:lang w:val="fr-FR"/>
              </w:rPr>
              <w:t xml:space="preserve"> </w:t>
            </w:r>
            <w:r w:rsidRPr="005B07ED">
              <w:rPr>
                <w:b/>
                <w:i/>
                <w:szCs w:val="24"/>
                <w:lang w:val="fr-FR"/>
              </w:rPr>
              <w:t>date du Compact</w:t>
            </w:r>
            <w:r w:rsidRPr="005B07ED">
              <w:rPr>
                <w:lang w:val="fr-FR"/>
              </w:rPr>
              <w:t xml:space="preserve">] entre le Gouvernement et les États-Unis d'Amérique, agissant par l’intermédiaire de la MCC, stipulant les modalités et les conditions sur la base desquelles la MCC fournira un financement d’une valeur pouvant aller jusqu’à [insérer </w:t>
            </w:r>
            <w:r w:rsidRPr="005B07ED">
              <w:rPr>
                <w:b/>
                <w:lang w:val="fr-FR"/>
              </w:rPr>
              <w:t>le montant du Compact en dollars</w:t>
            </w:r>
            <w:r w:rsidRPr="005B07ED">
              <w:rPr>
                <w:lang w:val="fr-FR"/>
              </w:rPr>
              <w:t xml:space="preserve">] au Gouvernement dans le cadre d'un programme d’assistance par le Millennium Challenge </w:t>
            </w:r>
            <w:proofErr w:type="spellStart"/>
            <w:r w:rsidRPr="005B07ED">
              <w:rPr>
                <w:lang w:val="fr-FR"/>
              </w:rPr>
              <w:t>Account</w:t>
            </w:r>
            <w:proofErr w:type="spellEnd"/>
            <w:r w:rsidRPr="005B07ED">
              <w:rPr>
                <w:lang w:val="fr-FR"/>
              </w:rPr>
              <w:t xml:space="preserve"> pour promouvoir la croissance économique et réduire la pauvreté au/aux/en </w:t>
            </w:r>
            <w:r w:rsidRPr="005B07ED">
              <w:rPr>
                <w:b/>
                <w:bCs/>
                <w:i/>
                <w:iCs/>
                <w:lang w:val="fr-FR"/>
              </w:rPr>
              <w:t>[insérer le nom du pays MCA]</w:t>
            </w:r>
          </w:p>
        </w:tc>
      </w:tr>
      <w:tr w:rsidR="005B07ED" w:rsidRPr="005E3CE3" w14:paraId="34734D5A" w14:textId="77777777" w:rsidTr="005B07ED">
        <w:tc>
          <w:tcPr>
            <w:tcW w:w="2062" w:type="dxa"/>
          </w:tcPr>
          <w:p w14:paraId="6C6CC44B" w14:textId="77777777" w:rsidR="005B07ED" w:rsidRPr="005E3CE3" w:rsidRDefault="005B07ED" w:rsidP="005B07ED">
            <w:pPr>
              <w:tabs>
                <w:tab w:val="left" w:pos="3960"/>
              </w:tabs>
              <w:suppressAutoHyphens/>
              <w:spacing w:after="0" w:line="240" w:lineRule="auto"/>
              <w:ind w:right="-72" w:firstLine="18"/>
              <w:rPr>
                <w:rFonts w:eastAsia="Times New Roman" w:cs="Times New Roman"/>
                <w:szCs w:val="20"/>
              </w:rPr>
            </w:pPr>
            <w:r>
              <w:t>CGC 1.1 (n)</w:t>
            </w:r>
          </w:p>
        </w:tc>
        <w:tc>
          <w:tcPr>
            <w:tcW w:w="7046" w:type="dxa"/>
          </w:tcPr>
          <w:p w14:paraId="23B36696" w14:textId="77777777" w:rsidR="005B07ED" w:rsidRPr="005E3CE3" w:rsidRDefault="005B07ED" w:rsidP="005B07ED">
            <w:pPr>
              <w:tabs>
                <w:tab w:val="left" w:pos="3960"/>
              </w:tabs>
              <w:suppressAutoHyphens/>
              <w:spacing w:after="240" w:line="240" w:lineRule="auto"/>
              <w:ind w:left="734" w:right="-72" w:hanging="734"/>
              <w:rPr>
                <w:rFonts w:eastAsia="Times New Roman" w:cs="Times New Roman"/>
                <w:szCs w:val="24"/>
              </w:rPr>
            </w:pPr>
            <w:r w:rsidRPr="005B07ED">
              <w:rPr>
                <w:b/>
                <w:bCs/>
                <w:i/>
                <w:iCs/>
                <w:szCs w:val="24"/>
                <w:lang w:val="fr-FR"/>
              </w:rPr>
              <w:t>« Le Contrat restera en vigueur jusqu'à ce que le Système d’Information et tous les Services aient été fournis à moins d’une résiliation anticipée du Contrat conformément aux conditions prévues dans le Contrat. »</w:t>
            </w:r>
            <w:r w:rsidRPr="005B07ED">
              <w:rPr>
                <w:i/>
                <w:iCs/>
                <w:szCs w:val="24"/>
                <w:lang w:val="fr-FR"/>
              </w:rPr>
              <w:t xml:space="preserve"> </w:t>
            </w:r>
            <w:proofErr w:type="spellStart"/>
            <w:r>
              <w:rPr>
                <w:i/>
                <w:iCs/>
                <w:szCs w:val="24"/>
              </w:rPr>
              <w:t>Ou</w:t>
            </w:r>
            <w:proofErr w:type="spellEnd"/>
            <w:r>
              <w:rPr>
                <w:i/>
                <w:iCs/>
                <w:szCs w:val="24"/>
              </w:rPr>
              <w:t xml:space="preserve"> </w:t>
            </w:r>
            <w:proofErr w:type="spellStart"/>
            <w:r>
              <w:rPr>
                <w:i/>
                <w:iCs/>
                <w:szCs w:val="24"/>
              </w:rPr>
              <w:t>insérer</w:t>
            </w:r>
            <w:proofErr w:type="spellEnd"/>
            <w:r>
              <w:rPr>
                <w:i/>
                <w:iCs/>
                <w:szCs w:val="24"/>
              </w:rPr>
              <w:t xml:space="preserve"> l</w:t>
            </w:r>
            <w:r>
              <w:rPr>
                <w:b/>
                <w:bCs/>
                <w:i/>
                <w:iCs/>
                <w:szCs w:val="24"/>
              </w:rPr>
              <w:t xml:space="preserve">es dates </w:t>
            </w:r>
            <w:proofErr w:type="spellStart"/>
            <w:r>
              <w:rPr>
                <w:b/>
                <w:bCs/>
                <w:i/>
                <w:iCs/>
                <w:szCs w:val="24"/>
              </w:rPr>
              <w:t>nécessaires</w:t>
            </w:r>
            <w:proofErr w:type="spellEnd"/>
            <w:r>
              <w:rPr>
                <w:b/>
                <w:bCs/>
                <w:i/>
                <w:iCs/>
                <w:szCs w:val="24"/>
              </w:rPr>
              <w:t xml:space="preserve"> et </w:t>
            </w:r>
            <w:proofErr w:type="spellStart"/>
            <w:r>
              <w:rPr>
                <w:b/>
                <w:bCs/>
                <w:i/>
                <w:iCs/>
                <w:szCs w:val="24"/>
              </w:rPr>
              <w:t>appropriées</w:t>
            </w:r>
            <w:proofErr w:type="spellEnd"/>
          </w:p>
        </w:tc>
      </w:tr>
      <w:tr w:rsidR="005B07ED" w:rsidRPr="005F2273" w14:paraId="6DD7D67C" w14:textId="77777777" w:rsidTr="005B07ED">
        <w:tc>
          <w:tcPr>
            <w:tcW w:w="2062" w:type="dxa"/>
          </w:tcPr>
          <w:p w14:paraId="466B4CC3"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1.1 (y)</w:t>
            </w:r>
          </w:p>
        </w:tc>
        <w:tc>
          <w:tcPr>
            <w:tcW w:w="7046" w:type="dxa"/>
          </w:tcPr>
          <w:p w14:paraId="1D6CB13B" w14:textId="77777777" w:rsidR="005B07ED" w:rsidRPr="005B07ED" w:rsidRDefault="005B07ED" w:rsidP="005B07ED">
            <w:pPr>
              <w:tabs>
                <w:tab w:val="left" w:pos="3960"/>
              </w:tabs>
              <w:suppressAutoHyphens/>
              <w:spacing w:after="240" w:line="240" w:lineRule="auto"/>
              <w:ind w:left="734" w:right="-14" w:hanging="734"/>
              <w:rPr>
                <w:rFonts w:eastAsia="Times New Roman" w:cs="Times New Roman"/>
                <w:szCs w:val="24"/>
                <w:lang w:val="fr-FR"/>
              </w:rPr>
            </w:pPr>
            <w:r w:rsidRPr="005B07ED">
              <w:rPr>
                <w:lang w:val="fr-FR"/>
              </w:rPr>
              <w:t>« Gouvernement » signifie le Gouvernement de [</w:t>
            </w:r>
            <w:r w:rsidRPr="005B07ED">
              <w:rPr>
                <w:b/>
                <w:i/>
                <w:szCs w:val="24"/>
                <w:lang w:val="fr-FR"/>
              </w:rPr>
              <w:t>insérer le nom officiel du pays</w:t>
            </w:r>
            <w:r w:rsidRPr="005B07ED">
              <w:rPr>
                <w:i/>
                <w:szCs w:val="24"/>
                <w:lang w:val="fr-FR"/>
              </w:rPr>
              <w:t>]</w:t>
            </w:r>
            <w:r w:rsidRPr="005B07ED">
              <w:rPr>
                <w:lang w:val="fr-FR"/>
              </w:rPr>
              <w:t>. »</w:t>
            </w:r>
          </w:p>
        </w:tc>
      </w:tr>
      <w:tr w:rsidR="005B07ED" w:rsidRPr="005F2273" w14:paraId="5F60C0CC" w14:textId="77777777" w:rsidTr="005B07ED">
        <w:tc>
          <w:tcPr>
            <w:tcW w:w="2062" w:type="dxa"/>
          </w:tcPr>
          <w:p w14:paraId="0C4C39C7"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1.1 (kk)</w:t>
            </w:r>
          </w:p>
        </w:tc>
        <w:tc>
          <w:tcPr>
            <w:tcW w:w="7046" w:type="dxa"/>
          </w:tcPr>
          <w:p w14:paraId="63513BF7" w14:textId="77777777" w:rsidR="005B07ED" w:rsidRPr="005B07ED" w:rsidRDefault="005B07ED" w:rsidP="005B07ED">
            <w:pPr>
              <w:tabs>
                <w:tab w:val="left" w:pos="3960"/>
              </w:tabs>
              <w:suppressAutoHyphens/>
              <w:spacing w:after="240" w:line="240" w:lineRule="auto"/>
              <w:ind w:left="720" w:right="-72" w:hanging="720"/>
              <w:rPr>
                <w:rFonts w:eastAsia="Times New Roman" w:cs="Times New Roman"/>
                <w:i/>
                <w:iCs/>
                <w:szCs w:val="20"/>
                <w:lang w:val="fr-FR"/>
              </w:rPr>
            </w:pPr>
            <w:r w:rsidRPr="005B07ED">
              <w:rPr>
                <w:lang w:val="fr-FR"/>
              </w:rPr>
              <w:t xml:space="preserve">L'édition applicable des Directives relatives à la Passation des marchés est : </w:t>
            </w:r>
          </w:p>
          <w:p w14:paraId="3E76672B" w14:textId="77777777" w:rsidR="005B07ED" w:rsidRPr="005B07ED" w:rsidRDefault="005B07ED" w:rsidP="005B07ED">
            <w:pPr>
              <w:tabs>
                <w:tab w:val="left" w:pos="3960"/>
              </w:tabs>
              <w:suppressAutoHyphens/>
              <w:spacing w:after="240" w:line="240" w:lineRule="auto"/>
              <w:ind w:left="720" w:right="-72" w:hanging="720"/>
              <w:rPr>
                <w:rFonts w:eastAsia="Times New Roman" w:cs="Times New Roman"/>
                <w:szCs w:val="20"/>
                <w:lang w:val="fr-FR"/>
              </w:rPr>
            </w:pPr>
            <w:r w:rsidRPr="005B07ED">
              <w:rPr>
                <w:lang w:val="fr-FR"/>
              </w:rPr>
              <w:t xml:space="preserve">Les </w:t>
            </w:r>
            <w:r w:rsidRPr="005B07ED">
              <w:rPr>
                <w:i/>
                <w:iCs/>
                <w:lang w:val="fr-FR"/>
              </w:rPr>
              <w:t>Directives relatives à la Passation de marchés du Programme de la MCC</w:t>
            </w:r>
            <w:r w:rsidRPr="005B07ED">
              <w:rPr>
                <w:lang w:val="fr-FR"/>
              </w:rPr>
              <w:t xml:space="preserve"> telles qu’amendées en date du XX février 20200, disponibles sur le site Web de la MCC, à l’adresse </w:t>
            </w:r>
            <w:hyperlink r:id="rId76" w:history="1">
              <w:r w:rsidRPr="005B07ED">
                <w:rPr>
                  <w:color w:val="0000FF"/>
                  <w:szCs w:val="20"/>
                  <w:u w:val="single"/>
                  <w:lang w:val="fr-FR"/>
                </w:rPr>
                <w:t>http://www.mcc.gov/ppg</w:t>
              </w:r>
            </w:hyperlink>
            <w:r w:rsidRPr="005B07ED">
              <w:rPr>
                <w:lang w:val="fr-FR"/>
              </w:rPr>
              <w:t>.</w:t>
            </w:r>
          </w:p>
        </w:tc>
      </w:tr>
      <w:tr w:rsidR="005B07ED" w:rsidRPr="005F2273" w14:paraId="740237E2" w14:textId="77777777" w:rsidTr="005B07ED">
        <w:tc>
          <w:tcPr>
            <w:tcW w:w="2062" w:type="dxa"/>
          </w:tcPr>
          <w:p w14:paraId="1DD14CB2"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1.1 (</w:t>
            </w:r>
            <w:proofErr w:type="spellStart"/>
            <w:r>
              <w:t>tt</w:t>
            </w:r>
            <w:proofErr w:type="spellEnd"/>
            <w:r>
              <w:t>)</w:t>
            </w:r>
          </w:p>
        </w:tc>
        <w:tc>
          <w:tcPr>
            <w:tcW w:w="7046" w:type="dxa"/>
          </w:tcPr>
          <w:p w14:paraId="01780270"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 xml:space="preserve">La Période de services post-garantie est de </w:t>
            </w:r>
            <w:r w:rsidRPr="005B07ED">
              <w:rPr>
                <w:b/>
                <w:i/>
                <w:iCs/>
                <w:szCs w:val="24"/>
                <w:lang w:val="fr-FR"/>
              </w:rPr>
              <w:t>[</w:t>
            </w:r>
            <w:r w:rsidRPr="005B07ED">
              <w:rPr>
                <w:b/>
                <w:i/>
                <w:iCs/>
                <w:lang w:val="fr-FR"/>
              </w:rPr>
              <w:t>insérer le nombre de mois]</w:t>
            </w:r>
            <w:r w:rsidRPr="005B07ED">
              <w:rPr>
                <w:lang w:val="fr-FR"/>
              </w:rPr>
              <w:t xml:space="preserve"> à compter de la date d'expiration de la Période de garantie.</w:t>
            </w:r>
          </w:p>
        </w:tc>
      </w:tr>
      <w:tr w:rsidR="005B07ED" w:rsidRPr="005F2273" w14:paraId="3EBFDB0A" w14:textId="77777777" w:rsidTr="005B07ED">
        <w:tc>
          <w:tcPr>
            <w:tcW w:w="2062" w:type="dxa"/>
          </w:tcPr>
          <w:p w14:paraId="1426D7F6"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1.1 (</w:t>
            </w:r>
            <w:proofErr w:type="spellStart"/>
            <w:r>
              <w:t>ww</w:t>
            </w:r>
            <w:proofErr w:type="spellEnd"/>
            <w:r>
              <w:t>)</w:t>
            </w:r>
          </w:p>
        </w:tc>
        <w:tc>
          <w:tcPr>
            <w:tcW w:w="7046" w:type="dxa"/>
          </w:tcPr>
          <w:p w14:paraId="3137A4F3" w14:textId="77777777" w:rsidR="005B07ED" w:rsidRPr="005B07ED" w:rsidRDefault="005B07ED" w:rsidP="005B07ED">
            <w:pPr>
              <w:tabs>
                <w:tab w:val="left" w:pos="3960"/>
              </w:tabs>
              <w:suppressAutoHyphens/>
              <w:spacing w:after="240" w:line="240" w:lineRule="auto"/>
              <w:ind w:left="734" w:right="-14" w:hanging="734"/>
              <w:rPr>
                <w:rFonts w:eastAsia="Times New Roman" w:cs="Times New Roman"/>
                <w:szCs w:val="24"/>
                <w:lang w:val="fr-FR"/>
              </w:rPr>
            </w:pPr>
            <w:r w:rsidRPr="005B07ED">
              <w:rPr>
                <w:lang w:val="fr-FR"/>
              </w:rPr>
              <w:t xml:space="preserve">Le Directeur de Projet est : </w:t>
            </w:r>
            <w:r w:rsidRPr="005B07ED">
              <w:rPr>
                <w:b/>
                <w:bCs/>
                <w:i/>
                <w:iCs/>
                <w:szCs w:val="24"/>
                <w:lang w:val="fr-FR"/>
              </w:rPr>
              <w:t>[insérer le nom et/ou le titre officiel du Directeur de Projet].</w:t>
            </w:r>
          </w:p>
        </w:tc>
      </w:tr>
      <w:tr w:rsidR="005B07ED" w:rsidRPr="005F2273" w14:paraId="7A1E1C17" w14:textId="77777777" w:rsidTr="005B07ED">
        <w:tc>
          <w:tcPr>
            <w:tcW w:w="2062" w:type="dxa"/>
          </w:tcPr>
          <w:p w14:paraId="6142E386"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lastRenderedPageBreak/>
              <w:t>CGC 1.1 (xx)</w:t>
            </w:r>
          </w:p>
        </w:tc>
        <w:tc>
          <w:tcPr>
            <w:tcW w:w="7046" w:type="dxa"/>
          </w:tcPr>
          <w:p w14:paraId="5E1F842A"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 xml:space="preserve">Le(s) Site(s) du Projet est/sont : </w:t>
            </w:r>
            <w:r w:rsidRPr="005B07ED">
              <w:rPr>
                <w:i/>
                <w:iCs/>
                <w:szCs w:val="24"/>
                <w:lang w:val="fr-FR"/>
              </w:rPr>
              <w:t>[Insérer :</w:t>
            </w:r>
            <w:r w:rsidRPr="005B07ED">
              <w:rPr>
                <w:b/>
                <w:i/>
                <w:iCs/>
                <w:szCs w:val="24"/>
                <w:lang w:val="fr-FR"/>
              </w:rPr>
              <w:t xml:space="preserve">  </w:t>
            </w:r>
            <w:r w:rsidRPr="005B07ED">
              <w:rPr>
                <w:b/>
                <w:bCs/>
                <w:i/>
                <w:iCs/>
                <w:szCs w:val="24"/>
                <w:lang w:val="fr-FR"/>
              </w:rPr>
              <w:t>nom du site, rue et ville ou insérer :</w:t>
            </w:r>
            <w:r w:rsidRPr="005B07ED">
              <w:rPr>
                <w:b/>
                <w:i/>
                <w:iCs/>
                <w:szCs w:val="24"/>
                <w:lang w:val="fr-FR"/>
              </w:rPr>
              <w:t xml:space="preserve"> </w:t>
            </w:r>
            <w:r w:rsidRPr="005B07ED">
              <w:rPr>
                <w:b/>
                <w:bCs/>
                <w:i/>
                <w:iCs/>
                <w:szCs w:val="24"/>
                <w:lang w:val="fr-FR"/>
              </w:rPr>
              <w:t>« comme spécifié dans le calendrier d’exécution figurant dans les Spécifications Techniques »</w:t>
            </w:r>
            <w:r w:rsidRPr="005B07ED">
              <w:rPr>
                <w:b/>
                <w:i/>
                <w:iCs/>
                <w:szCs w:val="24"/>
                <w:lang w:val="fr-FR"/>
              </w:rPr>
              <w:t>].</w:t>
            </w:r>
          </w:p>
        </w:tc>
      </w:tr>
      <w:tr w:rsidR="005B07ED" w:rsidRPr="005F2273" w14:paraId="1BEC8905" w14:textId="77777777" w:rsidTr="005B07ED">
        <w:tc>
          <w:tcPr>
            <w:tcW w:w="2062" w:type="dxa"/>
          </w:tcPr>
          <w:p w14:paraId="7028A094"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1.1 (</w:t>
            </w:r>
            <w:proofErr w:type="spellStart"/>
            <w:r>
              <w:t>yy</w:t>
            </w:r>
            <w:proofErr w:type="spellEnd"/>
            <w:r>
              <w:t>)</w:t>
            </w:r>
          </w:p>
        </w:tc>
        <w:tc>
          <w:tcPr>
            <w:tcW w:w="7046" w:type="dxa"/>
          </w:tcPr>
          <w:p w14:paraId="61A54247" w14:textId="77777777" w:rsidR="005B07ED" w:rsidRPr="005B07ED" w:rsidRDefault="005B07ED" w:rsidP="005B07ED">
            <w:pPr>
              <w:tabs>
                <w:tab w:val="left" w:pos="3960"/>
              </w:tabs>
              <w:suppressAutoHyphens/>
              <w:spacing w:after="240" w:line="240" w:lineRule="auto"/>
              <w:ind w:left="734" w:right="-14" w:hanging="734"/>
              <w:rPr>
                <w:rFonts w:eastAsia="Times New Roman" w:cs="Times New Roman"/>
                <w:szCs w:val="24"/>
                <w:lang w:val="fr-FR"/>
              </w:rPr>
            </w:pPr>
            <w:r w:rsidRPr="005B07ED">
              <w:rPr>
                <w:lang w:val="fr-FR"/>
              </w:rPr>
              <w:t xml:space="preserve">L’Acheteur </w:t>
            </w:r>
            <w:proofErr w:type="gramStart"/>
            <w:r w:rsidRPr="005B07ED">
              <w:rPr>
                <w:lang w:val="fr-FR"/>
              </w:rPr>
              <w:t>est:</w:t>
            </w:r>
            <w:proofErr w:type="gramEnd"/>
            <w:r w:rsidRPr="005B07ED">
              <w:rPr>
                <w:lang w:val="fr-FR"/>
              </w:rPr>
              <w:t xml:space="preserve">   le Millennium Challenge </w:t>
            </w:r>
            <w:proofErr w:type="spellStart"/>
            <w:r w:rsidRPr="005B07ED">
              <w:rPr>
                <w:lang w:val="fr-FR"/>
              </w:rPr>
              <w:t>Account</w:t>
            </w:r>
            <w:proofErr w:type="spellEnd"/>
            <w:r w:rsidRPr="005B07ED">
              <w:rPr>
                <w:lang w:val="fr-FR"/>
              </w:rPr>
              <w:t xml:space="preserve"> </w:t>
            </w:r>
            <w:r w:rsidRPr="005B07ED">
              <w:rPr>
                <w:i/>
                <w:szCs w:val="24"/>
                <w:lang w:val="fr-FR"/>
              </w:rPr>
              <w:t xml:space="preserve">– </w:t>
            </w:r>
            <w:r w:rsidRPr="005B07ED">
              <w:rPr>
                <w:b/>
                <w:i/>
                <w:szCs w:val="24"/>
                <w:lang w:val="fr-FR"/>
              </w:rPr>
              <w:t xml:space="preserve">[insérer le nom du Pays]. </w:t>
            </w:r>
          </w:p>
        </w:tc>
      </w:tr>
      <w:tr w:rsidR="005B07ED" w:rsidRPr="005F2273" w14:paraId="4EF0D0CE" w14:textId="77777777" w:rsidTr="005B07ED">
        <w:tc>
          <w:tcPr>
            <w:tcW w:w="2062" w:type="dxa"/>
          </w:tcPr>
          <w:p w14:paraId="5C513585"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1.1 (</w:t>
            </w:r>
            <w:proofErr w:type="spellStart"/>
            <w:r>
              <w:t>bbb</w:t>
            </w:r>
            <w:proofErr w:type="spellEnd"/>
            <w:r>
              <w:t>)</w:t>
            </w:r>
          </w:p>
        </w:tc>
        <w:tc>
          <w:tcPr>
            <w:tcW w:w="7046" w:type="dxa"/>
          </w:tcPr>
          <w:p w14:paraId="327F0BB4" w14:textId="77777777" w:rsidR="005B07ED" w:rsidRPr="005B07ED" w:rsidRDefault="005B07ED" w:rsidP="005B07ED">
            <w:pPr>
              <w:tabs>
                <w:tab w:val="left" w:pos="3960"/>
              </w:tabs>
              <w:suppressAutoHyphens/>
              <w:spacing w:after="240" w:line="240" w:lineRule="auto"/>
              <w:ind w:left="720" w:right="-72" w:hanging="720"/>
              <w:rPr>
                <w:rFonts w:eastAsia="Times New Roman" w:cs="Times New Roman"/>
                <w:szCs w:val="24"/>
                <w:lang w:val="fr-FR"/>
              </w:rPr>
            </w:pPr>
            <w:r w:rsidRPr="005B07ED">
              <w:rPr>
                <w:lang w:val="fr-FR"/>
              </w:rPr>
              <w:t xml:space="preserve">Le pays de l’Acheteur est : </w:t>
            </w:r>
            <w:r w:rsidRPr="005B07ED">
              <w:rPr>
                <w:i/>
                <w:iCs/>
                <w:szCs w:val="24"/>
                <w:lang w:val="fr-FR"/>
              </w:rPr>
              <w:t xml:space="preserve">[insérer : </w:t>
            </w:r>
            <w:r w:rsidRPr="005B07ED">
              <w:rPr>
                <w:b/>
                <w:bCs/>
                <w:i/>
                <w:iCs/>
                <w:szCs w:val="24"/>
                <w:lang w:val="fr-FR"/>
              </w:rPr>
              <w:t>le nom du pays</w:t>
            </w:r>
            <w:r w:rsidRPr="005B07ED">
              <w:rPr>
                <w:b/>
                <w:i/>
                <w:iCs/>
                <w:szCs w:val="24"/>
                <w:lang w:val="fr-FR"/>
              </w:rPr>
              <w:t>].</w:t>
            </w:r>
          </w:p>
        </w:tc>
      </w:tr>
    </w:tbl>
    <w:p w14:paraId="07875591" w14:textId="77777777" w:rsidR="005B07ED" w:rsidRPr="005B07ED" w:rsidRDefault="005B07ED" w:rsidP="005B07ED">
      <w:pPr>
        <w:pStyle w:val="Heading4PCC"/>
        <w:rPr>
          <w:lang w:val="fr-FR"/>
        </w:rPr>
      </w:pPr>
      <w:bookmarkStart w:id="2828" w:name="_Toc521497288"/>
      <w:bookmarkStart w:id="2829" w:name="_Toc210987047"/>
      <w:bookmarkStart w:id="2830" w:name="_Toc30444099"/>
      <w:bookmarkStart w:id="2831" w:name="_Toc55506723"/>
      <w:bookmarkStart w:id="2832" w:name="_Toc55760595"/>
      <w:bookmarkStart w:id="2833" w:name="_Toc55765898"/>
      <w:bookmarkStart w:id="2834" w:name="_Toc56639258"/>
      <w:bookmarkStart w:id="2835" w:name="_Toc58432662"/>
      <w:r w:rsidRPr="005B07ED">
        <w:rPr>
          <w:lang w:val="fr-FR"/>
        </w:rPr>
        <w:t>Documents contractuels (Clause 2 des CGC)</w:t>
      </w:r>
      <w:bookmarkEnd w:id="2828"/>
      <w:bookmarkEnd w:id="2829"/>
      <w:bookmarkEnd w:id="2830"/>
      <w:bookmarkEnd w:id="2831"/>
      <w:bookmarkEnd w:id="2832"/>
      <w:bookmarkEnd w:id="2833"/>
      <w:bookmarkEnd w:id="2834"/>
      <w:bookmarkEnd w:id="2835"/>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6675B1EE" w14:textId="77777777" w:rsidTr="005B07ED">
        <w:tc>
          <w:tcPr>
            <w:tcW w:w="2062" w:type="dxa"/>
          </w:tcPr>
          <w:p w14:paraId="6DEA5046"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w:t>
            </w:r>
          </w:p>
        </w:tc>
        <w:tc>
          <w:tcPr>
            <w:tcW w:w="7046" w:type="dxa"/>
          </w:tcPr>
          <w:p w14:paraId="51167AE6"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2 des CGC. »]</w:t>
            </w:r>
          </w:p>
        </w:tc>
      </w:tr>
    </w:tbl>
    <w:p w14:paraId="4C37D246" w14:textId="77777777" w:rsidR="005B07ED" w:rsidRPr="005E3CE3" w:rsidRDefault="005B07ED" w:rsidP="005B07ED">
      <w:pPr>
        <w:pStyle w:val="Heading4PCC"/>
      </w:pPr>
      <w:bookmarkStart w:id="2836" w:name="_Toc521497289"/>
      <w:bookmarkStart w:id="2837" w:name="_Toc210987048"/>
      <w:bookmarkStart w:id="2838" w:name="_Toc30444100"/>
      <w:bookmarkStart w:id="2839" w:name="_Toc55506724"/>
      <w:bookmarkStart w:id="2840" w:name="_Toc55760596"/>
      <w:bookmarkStart w:id="2841" w:name="_Toc55765899"/>
      <w:bookmarkStart w:id="2842" w:name="_Toc56639259"/>
      <w:bookmarkStart w:id="2843" w:name="_Toc58432663"/>
      <w:proofErr w:type="spellStart"/>
      <w:r>
        <w:t>Interprétation</w:t>
      </w:r>
      <w:proofErr w:type="spellEnd"/>
      <w:r>
        <w:t xml:space="preserve"> (Clause 3 des CGC)</w:t>
      </w:r>
      <w:bookmarkEnd w:id="2836"/>
      <w:bookmarkEnd w:id="2837"/>
      <w:bookmarkEnd w:id="2838"/>
      <w:bookmarkEnd w:id="2839"/>
      <w:bookmarkEnd w:id="2840"/>
      <w:bookmarkEnd w:id="2841"/>
      <w:bookmarkEnd w:id="2842"/>
      <w:bookmarkEnd w:id="2843"/>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381F8CBE" w14:textId="77777777" w:rsidTr="005B07ED">
        <w:tc>
          <w:tcPr>
            <w:tcW w:w="2062" w:type="dxa"/>
          </w:tcPr>
          <w:p w14:paraId="148AA6F7"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3.1.1</w:t>
            </w:r>
          </w:p>
        </w:tc>
        <w:tc>
          <w:tcPr>
            <w:tcW w:w="7046" w:type="dxa"/>
          </w:tcPr>
          <w:p w14:paraId="26341BE9"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 xml:space="preserve">La </w:t>
            </w:r>
            <w:proofErr w:type="gramStart"/>
            <w:r w:rsidRPr="005B07ED">
              <w:rPr>
                <w:lang w:val="fr-FR"/>
              </w:rPr>
              <w:t>langue  du</w:t>
            </w:r>
            <w:proofErr w:type="gramEnd"/>
            <w:r w:rsidRPr="005B07ED">
              <w:rPr>
                <w:lang w:val="fr-FR"/>
              </w:rPr>
              <w:t xml:space="preserve"> Contrat est [</w:t>
            </w:r>
            <w:r w:rsidRPr="005B07ED">
              <w:rPr>
                <w:i/>
                <w:szCs w:val="24"/>
                <w:lang w:val="fr-FR"/>
              </w:rPr>
              <w:t xml:space="preserve">insérer : </w:t>
            </w:r>
            <w:r w:rsidRPr="005B07ED">
              <w:rPr>
                <w:b/>
                <w:bCs/>
                <w:i/>
                <w:iCs/>
                <w:lang w:val="fr-FR"/>
              </w:rPr>
              <w:t>l'anglais/le français/l'espagnol]</w:t>
            </w:r>
            <w:r w:rsidRPr="005B07ED">
              <w:rPr>
                <w:i/>
                <w:iCs/>
                <w:lang w:val="fr-FR"/>
              </w:rPr>
              <w:t>.</w:t>
            </w:r>
          </w:p>
        </w:tc>
      </w:tr>
      <w:tr w:rsidR="005B07ED" w:rsidRPr="005F2273" w14:paraId="5063CAC6" w14:textId="77777777" w:rsidTr="005B07ED">
        <w:tc>
          <w:tcPr>
            <w:tcW w:w="2062" w:type="dxa"/>
          </w:tcPr>
          <w:p w14:paraId="2D67195C"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3.5</w:t>
            </w:r>
          </w:p>
        </w:tc>
        <w:tc>
          <w:tcPr>
            <w:tcW w:w="7046" w:type="dxa"/>
          </w:tcPr>
          <w:p w14:paraId="6744AB12"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 xml:space="preserve">L’édition des Incoterms est : </w:t>
            </w:r>
            <w:r w:rsidRPr="005B07ED">
              <w:rPr>
                <w:i/>
                <w:szCs w:val="24"/>
                <w:lang w:val="fr-FR"/>
              </w:rPr>
              <w:t xml:space="preserve">[Insérer </w:t>
            </w:r>
            <w:r w:rsidRPr="005B07ED">
              <w:rPr>
                <w:lang w:val="fr-FR"/>
              </w:rPr>
              <w:t>« I</w:t>
            </w:r>
            <w:r w:rsidRPr="005B07ED">
              <w:rPr>
                <w:b/>
                <w:szCs w:val="24"/>
                <w:lang w:val="fr-FR"/>
              </w:rPr>
              <w:t xml:space="preserve">ncoterms 2010 » </w:t>
            </w:r>
            <w:r w:rsidRPr="005B07ED">
              <w:rPr>
                <w:b/>
                <w:i/>
                <w:szCs w:val="24"/>
                <w:lang w:val="fr-FR"/>
              </w:rPr>
              <w:t xml:space="preserve">ou </w:t>
            </w:r>
            <w:r w:rsidRPr="005B07ED">
              <w:rPr>
                <w:i/>
                <w:szCs w:val="24"/>
                <w:lang w:val="fr-FR"/>
              </w:rPr>
              <w:t xml:space="preserve">insérer </w:t>
            </w:r>
            <w:r w:rsidRPr="005B07ED">
              <w:rPr>
                <w:b/>
                <w:i/>
                <w:szCs w:val="24"/>
                <w:lang w:val="fr-FR"/>
              </w:rPr>
              <w:t>: année de l’édition concerné]</w:t>
            </w:r>
          </w:p>
        </w:tc>
      </w:tr>
    </w:tbl>
    <w:p w14:paraId="1F66E3BA" w14:textId="77777777" w:rsidR="005B07ED" w:rsidRPr="005E3CE3" w:rsidRDefault="005B07ED" w:rsidP="005B07ED">
      <w:pPr>
        <w:pStyle w:val="Heading4PCC"/>
      </w:pPr>
      <w:bookmarkStart w:id="2844" w:name="_Toc521497290"/>
      <w:bookmarkStart w:id="2845" w:name="_Toc210987049"/>
      <w:bookmarkStart w:id="2846" w:name="_Toc30444101"/>
      <w:bookmarkStart w:id="2847" w:name="_Toc55506725"/>
      <w:bookmarkStart w:id="2848" w:name="_Toc55760597"/>
      <w:bookmarkStart w:id="2849" w:name="_Toc55765900"/>
      <w:bookmarkStart w:id="2850" w:name="_Toc56639260"/>
      <w:bookmarkStart w:id="2851" w:name="_Toc58432664"/>
      <w:r>
        <w:t>Notifications (Clause 4 des CGC)</w:t>
      </w:r>
      <w:bookmarkEnd w:id="2844"/>
      <w:bookmarkEnd w:id="2845"/>
      <w:bookmarkEnd w:id="2846"/>
      <w:bookmarkEnd w:id="2847"/>
      <w:bookmarkEnd w:id="2848"/>
      <w:bookmarkEnd w:id="2849"/>
      <w:bookmarkEnd w:id="2850"/>
      <w:bookmarkEnd w:id="2851"/>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17CA5BC2" w14:textId="77777777" w:rsidTr="005B07ED">
        <w:tc>
          <w:tcPr>
            <w:tcW w:w="2062" w:type="dxa"/>
          </w:tcPr>
          <w:p w14:paraId="493B0939"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4.3</w:t>
            </w:r>
          </w:p>
        </w:tc>
        <w:tc>
          <w:tcPr>
            <w:tcW w:w="7046" w:type="dxa"/>
          </w:tcPr>
          <w:p w14:paraId="78DDA173" w14:textId="77777777" w:rsidR="005B07ED" w:rsidRPr="005B07ED" w:rsidRDefault="005B07ED" w:rsidP="005B07ED">
            <w:pPr>
              <w:tabs>
                <w:tab w:val="left" w:pos="3960"/>
              </w:tabs>
              <w:suppressAutoHyphens/>
              <w:spacing w:after="160" w:line="240" w:lineRule="auto"/>
              <w:ind w:left="734" w:right="-72" w:hanging="734"/>
              <w:rPr>
                <w:rFonts w:eastAsia="Times New Roman" w:cs="Times New Roman"/>
                <w:i/>
                <w:iCs/>
                <w:szCs w:val="24"/>
                <w:lang w:val="fr-FR"/>
              </w:rPr>
            </w:pPr>
            <w:r w:rsidRPr="005B07ED">
              <w:rPr>
                <w:lang w:val="fr-FR"/>
              </w:rPr>
              <w:t xml:space="preserve">Adresse du Directeur de Projet </w:t>
            </w:r>
            <w:proofErr w:type="gramStart"/>
            <w:r w:rsidRPr="005B07ED">
              <w:rPr>
                <w:lang w:val="fr-FR"/>
              </w:rPr>
              <w:t xml:space="preserve">:  </w:t>
            </w:r>
            <w:r w:rsidRPr="005B07ED">
              <w:rPr>
                <w:i/>
                <w:iCs/>
                <w:szCs w:val="24"/>
                <w:lang w:val="fr-FR"/>
              </w:rPr>
              <w:t>[</w:t>
            </w:r>
            <w:proofErr w:type="gramEnd"/>
            <w:r w:rsidRPr="005B07ED">
              <w:rPr>
                <w:i/>
                <w:iCs/>
                <w:szCs w:val="24"/>
                <w:lang w:val="fr-FR"/>
              </w:rPr>
              <w:t xml:space="preserve">le cas échéant, insérer : </w:t>
            </w:r>
            <w:r w:rsidRPr="005B07ED">
              <w:rPr>
                <w:b/>
                <w:bCs/>
                <w:i/>
                <w:iCs/>
                <w:szCs w:val="24"/>
                <w:lang w:val="fr-FR"/>
              </w:rPr>
              <w:t>adresse postale, ou adresses pour remise en mains propres,  télégramme, télex, télécopie, courrier électronique]</w:t>
            </w:r>
          </w:p>
          <w:p w14:paraId="6987BF7F"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 xml:space="preserve">Adresse de remplacement de l’Acheteur </w:t>
            </w:r>
            <w:proofErr w:type="gramStart"/>
            <w:r w:rsidRPr="005B07ED">
              <w:rPr>
                <w:lang w:val="fr-FR"/>
              </w:rPr>
              <w:t xml:space="preserve">:  </w:t>
            </w:r>
            <w:r w:rsidRPr="005B07ED">
              <w:rPr>
                <w:i/>
                <w:iCs/>
                <w:szCs w:val="24"/>
                <w:lang w:val="fr-FR"/>
              </w:rPr>
              <w:t>[</w:t>
            </w:r>
            <w:proofErr w:type="gramEnd"/>
            <w:r w:rsidRPr="005B07ED">
              <w:rPr>
                <w:i/>
                <w:iCs/>
                <w:szCs w:val="24"/>
                <w:lang w:val="fr-FR"/>
              </w:rPr>
              <w:t xml:space="preserve">le cas échéant, insérer : </w:t>
            </w:r>
            <w:r w:rsidRPr="005B07ED">
              <w:rPr>
                <w:b/>
                <w:bCs/>
                <w:i/>
                <w:iCs/>
                <w:szCs w:val="24"/>
                <w:lang w:val="fr-FR"/>
              </w:rPr>
              <w:t>adresse postale, ou adresses pour remise en mains propres,  télégramme, télex, télécopie, courrier électronique]</w:t>
            </w:r>
          </w:p>
        </w:tc>
      </w:tr>
    </w:tbl>
    <w:p w14:paraId="492ED52D" w14:textId="77777777" w:rsidR="005B07ED" w:rsidRPr="005B07ED" w:rsidRDefault="005B07ED" w:rsidP="005B07ED">
      <w:pPr>
        <w:pStyle w:val="Heading4PCC"/>
        <w:rPr>
          <w:lang w:val="fr-FR"/>
        </w:rPr>
      </w:pPr>
      <w:bookmarkStart w:id="2852" w:name="_Toc521497291"/>
      <w:bookmarkStart w:id="2853" w:name="_Toc210987050"/>
      <w:bookmarkStart w:id="2854" w:name="_Toc30444102"/>
      <w:bookmarkStart w:id="2855" w:name="_Toc55506726"/>
      <w:bookmarkStart w:id="2856" w:name="_Toc55760598"/>
      <w:bookmarkStart w:id="2857" w:name="_Toc55765901"/>
      <w:bookmarkStart w:id="2858" w:name="_Toc56639261"/>
      <w:bookmarkStart w:id="2859" w:name="_Toc58432665"/>
      <w:r w:rsidRPr="005B07ED">
        <w:rPr>
          <w:lang w:val="fr-FR"/>
        </w:rPr>
        <w:t>Droit Applicable (Clause 5 des CGC)</w:t>
      </w:r>
      <w:bookmarkEnd w:id="2852"/>
      <w:bookmarkEnd w:id="2853"/>
      <w:bookmarkEnd w:id="2854"/>
      <w:bookmarkEnd w:id="2855"/>
      <w:bookmarkEnd w:id="2856"/>
      <w:bookmarkEnd w:id="2857"/>
      <w:bookmarkEnd w:id="2858"/>
      <w:bookmarkEnd w:id="2859"/>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5976F4F9" w14:textId="77777777" w:rsidTr="005B07ED">
        <w:tc>
          <w:tcPr>
            <w:tcW w:w="2062" w:type="dxa"/>
          </w:tcPr>
          <w:p w14:paraId="24B505ED"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5.1</w:t>
            </w:r>
          </w:p>
        </w:tc>
        <w:tc>
          <w:tcPr>
            <w:tcW w:w="7046" w:type="dxa"/>
          </w:tcPr>
          <w:p w14:paraId="4FB12220"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0"/>
                <w:lang w:val="fr-FR"/>
              </w:rPr>
            </w:pPr>
            <w:r w:rsidRPr="005B07ED">
              <w:rPr>
                <w:lang w:val="fr-FR"/>
              </w:rPr>
              <w:t>Le Contrat doit être interprété conformément au Droit applicable au/aux/en [insérer : le nom du pays].</w:t>
            </w:r>
          </w:p>
        </w:tc>
      </w:tr>
    </w:tbl>
    <w:p w14:paraId="43A0DC02" w14:textId="77777777" w:rsidR="005B07ED" w:rsidRPr="005B07ED" w:rsidRDefault="005B07ED" w:rsidP="005B07ED">
      <w:pPr>
        <w:pStyle w:val="Heading4PCC"/>
        <w:rPr>
          <w:lang w:val="fr-FR"/>
        </w:rPr>
      </w:pPr>
      <w:bookmarkStart w:id="2860" w:name="_Toc521497292"/>
      <w:bookmarkStart w:id="2861" w:name="_Toc210987051"/>
      <w:bookmarkStart w:id="2862" w:name="_Toc30444103"/>
      <w:bookmarkStart w:id="2863" w:name="_Toc55506727"/>
      <w:bookmarkStart w:id="2864" w:name="_Toc55760599"/>
      <w:bookmarkStart w:id="2865" w:name="_Toc55765902"/>
      <w:bookmarkStart w:id="2866" w:name="_Toc56639262"/>
      <w:bookmarkStart w:id="2867" w:name="_Toc58432666"/>
      <w:r w:rsidRPr="005B07ED">
        <w:rPr>
          <w:lang w:val="fr-FR"/>
        </w:rPr>
        <w:t>Règlement des différends Clause 6 des CGC)</w:t>
      </w:r>
      <w:bookmarkEnd w:id="2860"/>
      <w:bookmarkEnd w:id="2861"/>
      <w:bookmarkEnd w:id="2862"/>
      <w:bookmarkEnd w:id="2863"/>
      <w:bookmarkEnd w:id="2864"/>
      <w:bookmarkEnd w:id="2865"/>
      <w:bookmarkEnd w:id="2866"/>
      <w:bookmarkEnd w:id="2867"/>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3DADF831" w14:textId="77777777" w:rsidTr="005B07ED">
        <w:tc>
          <w:tcPr>
            <w:tcW w:w="2062" w:type="dxa"/>
          </w:tcPr>
          <w:p w14:paraId="0D25139E"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6.1.4</w:t>
            </w:r>
          </w:p>
        </w:tc>
        <w:tc>
          <w:tcPr>
            <w:tcW w:w="7046" w:type="dxa"/>
          </w:tcPr>
          <w:p w14:paraId="626E5489"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0"/>
                <w:lang w:val="fr-FR"/>
              </w:rPr>
            </w:pPr>
            <w:r w:rsidRPr="005B07ED">
              <w:rPr>
                <w:lang w:val="fr-FR"/>
              </w:rPr>
              <w:t xml:space="preserve">L'Autorité de nomination du Conciliateur est : </w:t>
            </w:r>
            <w:r w:rsidRPr="005B07ED">
              <w:rPr>
                <w:i/>
                <w:iCs/>
                <w:szCs w:val="20"/>
                <w:lang w:val="fr-FR"/>
              </w:rPr>
              <w:t xml:space="preserve">[insérer : </w:t>
            </w:r>
            <w:r w:rsidRPr="005B07ED">
              <w:rPr>
                <w:b/>
                <w:bCs/>
                <w:i/>
                <w:iCs/>
                <w:szCs w:val="20"/>
                <w:lang w:val="fr-FR"/>
              </w:rPr>
              <w:t xml:space="preserve">le nom d'un organisme technique international impartial/personne du </w:t>
            </w:r>
            <w:r w:rsidRPr="005B07ED">
              <w:rPr>
                <w:b/>
                <w:bCs/>
                <w:i/>
                <w:iCs/>
                <w:szCs w:val="20"/>
                <w:lang w:val="fr-FR"/>
              </w:rPr>
              <w:lastRenderedPageBreak/>
              <w:t>secteur des technologies de l'information</w:t>
            </w:r>
            <w:r w:rsidRPr="005B07ED">
              <w:rPr>
                <w:i/>
                <w:iCs/>
                <w:szCs w:val="20"/>
                <w:lang w:val="fr-FR"/>
              </w:rPr>
              <w:t xml:space="preserve">, ou, si le présent Accord Contractuel n’a pas recours à un Conciliateur, ou si aucune organisation n'a accepté d’être désignée comme Autorité de nomination d’un Conciliateur, indiquer </w:t>
            </w:r>
            <w:r w:rsidRPr="005B07ED">
              <w:rPr>
                <w:b/>
                <w:bCs/>
                <w:i/>
                <w:iCs/>
                <w:szCs w:val="20"/>
                <w:lang w:val="fr-FR"/>
              </w:rPr>
              <w:t>« sans objet »</w:t>
            </w:r>
            <w:r w:rsidRPr="005B07ED">
              <w:rPr>
                <w:i/>
                <w:iCs/>
                <w:szCs w:val="20"/>
                <w:lang w:val="fr-FR"/>
              </w:rPr>
              <w:t xml:space="preserve"> ou insérer :</w:t>
            </w:r>
            <w:r w:rsidRPr="005B07ED">
              <w:rPr>
                <w:b/>
                <w:i/>
                <w:iCs/>
                <w:szCs w:val="20"/>
                <w:lang w:val="fr-FR"/>
              </w:rPr>
              <w:t xml:space="preserve"> </w:t>
            </w:r>
            <w:r w:rsidRPr="005B07ED">
              <w:rPr>
                <w:b/>
                <w:bCs/>
                <w:i/>
                <w:iCs/>
                <w:szCs w:val="20"/>
                <w:lang w:val="fr-FR"/>
              </w:rPr>
              <w:t>« Un Conciliateur doit être désigné dans les 28 jours suivant l'adjudication du Contrat »].</w:t>
            </w:r>
          </w:p>
        </w:tc>
      </w:tr>
      <w:tr w:rsidR="005B07ED" w:rsidRPr="005F2273" w14:paraId="7B10E738" w14:textId="77777777" w:rsidTr="005B07ED">
        <w:tc>
          <w:tcPr>
            <w:tcW w:w="2062" w:type="dxa"/>
          </w:tcPr>
          <w:p w14:paraId="56174345"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lastRenderedPageBreak/>
              <w:t>CGC 6.2.3</w:t>
            </w:r>
          </w:p>
        </w:tc>
        <w:tc>
          <w:tcPr>
            <w:tcW w:w="7046" w:type="dxa"/>
          </w:tcPr>
          <w:p w14:paraId="557C953E" w14:textId="77777777" w:rsidR="005B07ED" w:rsidRPr="005B07ED" w:rsidRDefault="005B07ED" w:rsidP="005B07ED">
            <w:pPr>
              <w:suppressAutoHyphens/>
              <w:spacing w:after="160" w:line="240" w:lineRule="auto"/>
              <w:ind w:left="734" w:right="-72" w:hanging="734"/>
              <w:rPr>
                <w:rFonts w:eastAsia="Times New Roman" w:cs="Times New Roman"/>
                <w:szCs w:val="20"/>
                <w:lang w:val="fr-FR"/>
              </w:rPr>
            </w:pPr>
            <w:r w:rsidRPr="005B07ED">
              <w:rPr>
                <w:i/>
                <w:szCs w:val="20"/>
                <w:lang w:val="fr-FR"/>
              </w:rPr>
              <w:t xml:space="preserve">Si le Fournisseur est étranger </w:t>
            </w:r>
            <w:proofErr w:type="gramStart"/>
            <w:r w:rsidRPr="005B07ED">
              <w:rPr>
                <w:i/>
                <w:szCs w:val="20"/>
                <w:lang w:val="fr-FR"/>
              </w:rPr>
              <w:t>( y</w:t>
            </w:r>
            <w:proofErr w:type="gramEnd"/>
            <w:r w:rsidRPr="005B07ED">
              <w:rPr>
                <w:i/>
                <w:szCs w:val="20"/>
                <w:lang w:val="fr-FR"/>
              </w:rPr>
              <w:t xml:space="preserve"> compris s’il s’agit d'une Coentreprise ou association qui comprend au moins un associé étranger), le Contrat doit contenir les dispositions suivantes :  </w:t>
            </w:r>
            <w:r w:rsidRPr="005B07ED">
              <w:rPr>
                <w:lang w:val="fr-FR"/>
              </w:rPr>
              <w:t>La procédure d’arbitrage est conduite conformément aux règles d'arbitrage de [</w:t>
            </w:r>
            <w:r w:rsidRPr="005B07ED">
              <w:rPr>
                <w:i/>
                <w:szCs w:val="20"/>
                <w:lang w:val="fr-FR"/>
              </w:rPr>
              <w:t xml:space="preserve">sélectionner l'une des cours d’arbitrage suivantes : </w:t>
            </w:r>
            <w:r w:rsidRPr="005B07ED">
              <w:rPr>
                <w:b/>
                <w:bCs/>
                <w:i/>
                <w:szCs w:val="20"/>
                <w:lang w:val="fr-FR"/>
              </w:rPr>
              <w:t>UNCITRAL/la Chambre de commerce internationale (CCI)/l'Institut d'arbitrage de la Chambre de Commerce de Stockholm/la Cour d'Arbitrage International de Londres].</w:t>
            </w:r>
            <w:r w:rsidRPr="005B07ED">
              <w:rPr>
                <w:lang w:val="fr-FR"/>
              </w:rPr>
              <w:t xml:space="preserve"> Ces règles, dans leur version en vigueur au moment de la demande d'arbitrage, seront considérées comme formant partie du présent Contrat.</w:t>
            </w:r>
          </w:p>
          <w:p w14:paraId="277649EF" w14:textId="77777777" w:rsidR="005B07ED" w:rsidRPr="005B07ED" w:rsidRDefault="005B07ED" w:rsidP="005B07ED">
            <w:pPr>
              <w:suppressAutoHyphens/>
              <w:spacing w:after="160" w:line="240" w:lineRule="auto"/>
              <w:ind w:left="691" w:hanging="691"/>
              <w:rPr>
                <w:rFonts w:eastAsia="Times New Roman" w:cs="Times New Roman"/>
                <w:szCs w:val="20"/>
                <w:lang w:val="fr-FR"/>
              </w:rPr>
            </w:pPr>
            <w:r w:rsidRPr="005B07ED">
              <w:rPr>
                <w:i/>
                <w:szCs w:val="20"/>
                <w:lang w:val="fr-FR"/>
              </w:rPr>
              <w:t xml:space="preserve">Si le Fournisseur est un ressortissant du pays de l’Acheteur, le Contrat doit prévoir les dispositions suivantes :  </w:t>
            </w:r>
            <w:r w:rsidRPr="005B07ED">
              <w:rPr>
                <w:lang w:val="fr-FR"/>
              </w:rPr>
              <w:t>Tout litige entre l’Acheteur et un Fournisseur relatif au présent Contrat doit être soumis à l’arbitrage conformément au droit du pays de l’Acheteur.</w:t>
            </w:r>
          </w:p>
          <w:p w14:paraId="7FFF2A91" w14:textId="77777777" w:rsidR="005B07ED" w:rsidRPr="005B07ED" w:rsidRDefault="005B07ED" w:rsidP="005B07ED">
            <w:pPr>
              <w:suppressAutoHyphens/>
              <w:spacing w:after="160" w:line="240" w:lineRule="auto"/>
              <w:ind w:left="691"/>
              <w:rPr>
                <w:rFonts w:eastAsia="Times New Roman" w:cs="Times New Roman"/>
                <w:szCs w:val="20"/>
                <w:lang w:val="fr-FR"/>
              </w:rPr>
            </w:pPr>
          </w:p>
        </w:tc>
      </w:tr>
    </w:tbl>
    <w:p w14:paraId="52835AEF" w14:textId="77777777" w:rsidR="005B07ED" w:rsidRPr="005E3CE3" w:rsidRDefault="005B07ED" w:rsidP="005B07ED">
      <w:pPr>
        <w:pStyle w:val="Heading3PCC"/>
      </w:pPr>
      <w:bookmarkStart w:id="2868" w:name="_Toc521497293"/>
      <w:bookmarkStart w:id="2869" w:name="_Toc210987052"/>
      <w:bookmarkStart w:id="2870" w:name="_Toc30444104"/>
      <w:bookmarkStart w:id="2871" w:name="_Toc55485443"/>
      <w:bookmarkStart w:id="2872" w:name="_Toc55540644"/>
      <w:bookmarkStart w:id="2873" w:name="_Toc55540971"/>
      <w:bookmarkStart w:id="2874" w:name="_Toc55561677"/>
      <w:bookmarkStart w:id="2875" w:name="_Toc55734926"/>
      <w:bookmarkStart w:id="2876" w:name="_Toc55735030"/>
      <w:bookmarkStart w:id="2877" w:name="_Toc55746834"/>
      <w:bookmarkStart w:id="2878" w:name="_Toc55760600"/>
      <w:bookmarkStart w:id="2879" w:name="_Toc55760964"/>
      <w:bookmarkStart w:id="2880" w:name="_Toc55765903"/>
      <w:bookmarkStart w:id="2881" w:name="_Toc55933377"/>
      <w:bookmarkStart w:id="2882" w:name="_Toc56639263"/>
      <w:bookmarkStart w:id="2883" w:name="_Toc58432667"/>
      <w:r>
        <w:t>B.</w:t>
      </w:r>
      <w:r>
        <w:tab/>
      </w:r>
      <w:proofErr w:type="spellStart"/>
      <w:r>
        <w:t>Objet</w:t>
      </w:r>
      <w:proofErr w:type="spellEnd"/>
      <w:r>
        <w:t xml:space="preserve"> du </w:t>
      </w:r>
      <w:proofErr w:type="spellStart"/>
      <w:r>
        <w:t>Contrat</w:t>
      </w:r>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roofErr w:type="spellEnd"/>
    </w:p>
    <w:p w14:paraId="14446BF4" w14:textId="77777777" w:rsidR="005B07ED" w:rsidRPr="005B07ED" w:rsidRDefault="005B07ED" w:rsidP="005B07ED">
      <w:pPr>
        <w:pStyle w:val="Heading4PCC"/>
        <w:rPr>
          <w:lang w:val="fr-FR"/>
        </w:rPr>
      </w:pPr>
      <w:bookmarkStart w:id="2884" w:name="_Toc521497294"/>
      <w:bookmarkStart w:id="2885" w:name="_Toc210987053"/>
      <w:bookmarkStart w:id="2886" w:name="_Toc30444105"/>
      <w:bookmarkStart w:id="2887" w:name="_Toc55506728"/>
      <w:bookmarkStart w:id="2888" w:name="_Toc55760601"/>
      <w:bookmarkStart w:id="2889" w:name="_Toc55765904"/>
      <w:bookmarkStart w:id="2890" w:name="_Toc58432668"/>
      <w:r w:rsidRPr="005B07ED">
        <w:rPr>
          <w:lang w:val="fr-FR"/>
        </w:rPr>
        <w:t>Portée du Système (Clause 7 des CGC)</w:t>
      </w:r>
      <w:bookmarkEnd w:id="2884"/>
      <w:bookmarkEnd w:id="2885"/>
      <w:bookmarkEnd w:id="2886"/>
      <w:bookmarkEnd w:id="2887"/>
      <w:bookmarkEnd w:id="2888"/>
      <w:bookmarkEnd w:id="2889"/>
      <w:bookmarkEnd w:id="2890"/>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1CD5C44A" w14:textId="77777777" w:rsidTr="005B07ED">
        <w:tc>
          <w:tcPr>
            <w:tcW w:w="2062" w:type="dxa"/>
          </w:tcPr>
          <w:p w14:paraId="1FEE1D0D"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7.1</w:t>
            </w:r>
          </w:p>
        </w:tc>
        <w:tc>
          <w:tcPr>
            <w:tcW w:w="7046" w:type="dxa"/>
          </w:tcPr>
          <w:p w14:paraId="0CDD320D" w14:textId="77777777" w:rsidR="005B07ED" w:rsidRPr="005B07ED" w:rsidRDefault="005B07ED" w:rsidP="005B07ED">
            <w:pPr>
              <w:suppressAutoHyphens/>
              <w:spacing w:after="160" w:line="240" w:lineRule="auto"/>
              <w:ind w:left="738" w:right="-72" w:hanging="738"/>
              <w:rPr>
                <w:rFonts w:eastAsia="Times New Roman" w:cs="Times New Roman"/>
                <w:szCs w:val="24"/>
                <w:lang w:val="fr-FR"/>
              </w:rPr>
            </w:pPr>
            <w:r w:rsidRPr="005B07ED">
              <w:rPr>
                <w:lang w:val="fr-FR"/>
              </w:rPr>
              <w:t xml:space="preserve">Les obligations du Fournisseur doivent être limitées de la manière suivante </w:t>
            </w:r>
            <w:proofErr w:type="gramStart"/>
            <w:r w:rsidRPr="005B07ED">
              <w:rPr>
                <w:lang w:val="fr-FR"/>
              </w:rPr>
              <w:t>:</w:t>
            </w:r>
            <w:r w:rsidRPr="005B07ED">
              <w:rPr>
                <w:b/>
                <w:i/>
                <w:iCs/>
                <w:szCs w:val="20"/>
                <w:lang w:val="fr-FR"/>
              </w:rPr>
              <w:t xml:space="preserve">  </w:t>
            </w:r>
            <w:r w:rsidRPr="005B07ED">
              <w:rPr>
                <w:i/>
                <w:iCs/>
                <w:szCs w:val="20"/>
                <w:lang w:val="fr-FR"/>
              </w:rPr>
              <w:t>[</w:t>
            </w:r>
            <w:proofErr w:type="gramEnd"/>
            <w:r w:rsidRPr="005B07ED">
              <w:rPr>
                <w:i/>
                <w:iCs/>
                <w:szCs w:val="20"/>
                <w:lang w:val="fr-FR"/>
              </w:rPr>
              <w:t>indiquer :</w:t>
            </w:r>
            <w:r w:rsidRPr="005B07ED">
              <w:rPr>
                <w:b/>
                <w:i/>
                <w:iCs/>
                <w:szCs w:val="20"/>
                <w:lang w:val="fr-FR"/>
              </w:rPr>
              <w:t xml:space="preserve">  </w:t>
            </w:r>
            <w:r w:rsidRPr="005B07ED">
              <w:rPr>
                <w:b/>
                <w:bCs/>
                <w:i/>
                <w:iCs/>
                <w:szCs w:val="20"/>
                <w:lang w:val="fr-FR"/>
              </w:rPr>
              <w:t>les limitations des obligations du Fournisseur</w:t>
            </w:r>
            <w:r w:rsidRPr="005B07ED">
              <w:rPr>
                <w:i/>
                <w:iCs/>
                <w:szCs w:val="20"/>
                <w:lang w:val="fr-FR"/>
              </w:rPr>
              <w:t xml:space="preserve"> ou indiquer que :</w:t>
            </w:r>
            <w:r w:rsidRPr="005B07ED">
              <w:rPr>
                <w:b/>
                <w:i/>
                <w:iCs/>
                <w:szCs w:val="20"/>
                <w:lang w:val="fr-FR"/>
              </w:rPr>
              <w:t xml:space="preserve"> </w:t>
            </w:r>
            <w:r w:rsidRPr="005B07ED">
              <w:rPr>
                <w:b/>
                <w:bCs/>
                <w:i/>
                <w:iCs/>
                <w:szCs w:val="20"/>
                <w:lang w:val="fr-FR"/>
              </w:rPr>
              <w:t xml:space="preserve">Les obligations du Fournisseur sont conformes à la </w:t>
            </w:r>
            <w:proofErr w:type="spellStart"/>
            <w:r w:rsidRPr="005B07ED">
              <w:rPr>
                <w:b/>
                <w:bCs/>
                <w:i/>
                <w:iCs/>
                <w:szCs w:val="20"/>
                <w:lang w:val="fr-FR"/>
              </w:rPr>
              <w:t>sous-clause</w:t>
            </w:r>
            <w:proofErr w:type="spellEnd"/>
            <w:r w:rsidRPr="005B07ED">
              <w:rPr>
                <w:b/>
                <w:bCs/>
                <w:i/>
                <w:iCs/>
                <w:szCs w:val="20"/>
                <w:lang w:val="fr-FR"/>
              </w:rPr>
              <w:t xml:space="preserve"> 7.1 des CGC]</w:t>
            </w:r>
          </w:p>
        </w:tc>
      </w:tr>
      <w:tr w:rsidR="005B07ED" w:rsidRPr="005F2273" w14:paraId="588077AF" w14:textId="77777777" w:rsidTr="005B07ED">
        <w:tc>
          <w:tcPr>
            <w:tcW w:w="2062" w:type="dxa"/>
          </w:tcPr>
          <w:p w14:paraId="4FD7FAC3"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7.3</w:t>
            </w:r>
          </w:p>
        </w:tc>
        <w:tc>
          <w:tcPr>
            <w:tcW w:w="7046" w:type="dxa"/>
          </w:tcPr>
          <w:p w14:paraId="2BBBE74E" w14:textId="77777777" w:rsidR="005B07ED" w:rsidRPr="005B07ED" w:rsidRDefault="005B07ED" w:rsidP="005B07ED">
            <w:pPr>
              <w:suppressAutoHyphens/>
              <w:spacing w:after="160" w:line="240" w:lineRule="auto"/>
              <w:ind w:left="738" w:right="-72" w:hanging="738"/>
              <w:rPr>
                <w:rFonts w:eastAsia="Times New Roman" w:cs="Times New Roman"/>
                <w:szCs w:val="24"/>
                <w:lang w:val="fr-FR"/>
              </w:rPr>
            </w:pPr>
            <w:r w:rsidRPr="005B07ED">
              <w:rPr>
                <w:lang w:val="fr-FR"/>
              </w:rPr>
              <w:t>Les obligations du Fournisseur au titre du Contrat engloberont les éléments de coûts récurrents, tels qu’ils sont indiqués dans les Tableaux des coûts récurrents figurant dans son Offre :</w:t>
            </w:r>
          </w:p>
          <w:p w14:paraId="62A5545B" w14:textId="77777777" w:rsidR="005B07ED" w:rsidRPr="005B07ED" w:rsidRDefault="005B07ED" w:rsidP="005B07ED">
            <w:pPr>
              <w:suppressAutoHyphens/>
              <w:spacing w:after="160" w:line="240" w:lineRule="auto"/>
              <w:ind w:left="738" w:right="-72"/>
              <w:rPr>
                <w:rFonts w:eastAsia="Times New Roman" w:cs="Times New Roman"/>
                <w:b/>
                <w:i/>
                <w:iCs/>
                <w:szCs w:val="24"/>
                <w:lang w:val="fr-FR"/>
              </w:rPr>
            </w:pPr>
            <w:r w:rsidRPr="005B07ED">
              <w:rPr>
                <w:i/>
                <w:iCs/>
                <w:szCs w:val="24"/>
                <w:lang w:val="fr-FR"/>
              </w:rPr>
              <w:t>[</w:t>
            </w:r>
            <w:proofErr w:type="gramStart"/>
            <w:r w:rsidRPr="005B07ED">
              <w:rPr>
                <w:i/>
                <w:iCs/>
                <w:szCs w:val="24"/>
                <w:lang w:val="fr-FR"/>
              </w:rPr>
              <w:t>spécifier</w:t>
            </w:r>
            <w:proofErr w:type="gramEnd"/>
            <w:r w:rsidRPr="005B07ED">
              <w:rPr>
                <w:i/>
                <w:iCs/>
                <w:szCs w:val="24"/>
                <w:lang w:val="fr-FR"/>
              </w:rPr>
              <w:t xml:space="preserve"> : </w:t>
            </w:r>
            <w:r w:rsidRPr="005B07ED">
              <w:rPr>
                <w:b/>
                <w:bCs/>
                <w:i/>
                <w:iCs/>
                <w:szCs w:val="24"/>
                <w:lang w:val="fr-FR"/>
              </w:rPr>
              <w:t>éléments de coûts récurrents/services inclus dans le Contrat ; renvoyer également aux Spécifications techniques où chaque élément/service est précisé en détail.]</w:t>
            </w:r>
          </w:p>
          <w:p w14:paraId="7BA209A9" w14:textId="77777777" w:rsidR="005B07ED" w:rsidRPr="005B07ED" w:rsidRDefault="005B07ED" w:rsidP="005B07ED">
            <w:pPr>
              <w:suppressAutoHyphens/>
              <w:spacing w:after="160" w:line="240" w:lineRule="auto"/>
              <w:ind w:left="738" w:right="-72" w:hanging="738"/>
              <w:rPr>
                <w:rFonts w:eastAsia="Times New Roman" w:cs="Times New Roman"/>
                <w:szCs w:val="24"/>
                <w:lang w:val="fr-FR"/>
              </w:rPr>
            </w:pPr>
            <w:r w:rsidRPr="005B07ED">
              <w:rPr>
                <w:lang w:val="fr-FR"/>
              </w:rPr>
              <w:t xml:space="preserve">Le Fournisseur s’engage à fournir les pièces de rechange nécessaires à l’exploitation et à la maintenance du Système, comme indiqué ci-après, pendant </w:t>
            </w:r>
            <w:r w:rsidRPr="005B07ED">
              <w:rPr>
                <w:i/>
                <w:iCs/>
                <w:szCs w:val="24"/>
                <w:lang w:val="fr-FR"/>
              </w:rPr>
              <w:t>[insérer :</w:t>
            </w:r>
            <w:r w:rsidRPr="005B07ED">
              <w:rPr>
                <w:b/>
                <w:i/>
                <w:iCs/>
                <w:szCs w:val="24"/>
                <w:lang w:val="fr-FR"/>
              </w:rPr>
              <w:t xml:space="preserve">  </w:t>
            </w:r>
            <w:r w:rsidRPr="005B07ED">
              <w:rPr>
                <w:b/>
                <w:bCs/>
                <w:i/>
                <w:iCs/>
                <w:lang w:val="fr-FR"/>
              </w:rPr>
              <w:t>nombre d'années</w:t>
            </w:r>
            <w:r w:rsidRPr="005B07ED">
              <w:rPr>
                <w:b/>
                <w:bCs/>
                <w:lang w:val="fr-FR"/>
              </w:rPr>
              <w:t>]</w:t>
            </w:r>
            <w:r w:rsidRPr="005B07ED">
              <w:rPr>
                <w:lang w:val="fr-FR"/>
              </w:rPr>
              <w:t xml:space="preserve"> à compter de la </w:t>
            </w:r>
            <w:r w:rsidRPr="005B07ED">
              <w:rPr>
                <w:lang w:val="fr-FR"/>
              </w:rPr>
              <w:lastRenderedPageBreak/>
              <w:t>date de Réception opérationnelle. En outre, le prix desdites pièces est celui spécifié dans le Bordereau des prix des pièces de rechange inclus par le Fournisseur dans son Offre. Ce prix comprendra le prix d'achat de ces pièces et les autres coûts et frais (y compris la marge du Fournisseur) afférents à la fourniture de ces pièces.</w:t>
            </w:r>
          </w:p>
          <w:p w14:paraId="12599A19" w14:textId="77777777" w:rsidR="005B07ED" w:rsidRPr="005B07ED" w:rsidRDefault="005B07ED" w:rsidP="005B07ED">
            <w:pPr>
              <w:suppressAutoHyphens/>
              <w:spacing w:after="160" w:line="240" w:lineRule="auto"/>
              <w:ind w:left="720" w:right="-72" w:hanging="720"/>
              <w:rPr>
                <w:rFonts w:eastAsia="Times New Roman" w:cs="Times New Roman"/>
                <w:i/>
                <w:iCs/>
                <w:szCs w:val="24"/>
                <w:lang w:val="fr-FR"/>
              </w:rPr>
            </w:pPr>
            <w:r w:rsidRPr="005B07ED">
              <w:rPr>
                <w:lang w:val="fr-FR"/>
              </w:rPr>
              <w:tab/>
            </w:r>
            <w:r w:rsidRPr="005B07ED">
              <w:rPr>
                <w:i/>
                <w:iCs/>
                <w:szCs w:val="24"/>
                <w:lang w:val="fr-FR"/>
              </w:rPr>
              <w:t xml:space="preserve">[Énumérer : </w:t>
            </w:r>
            <w:r w:rsidRPr="005B07ED">
              <w:rPr>
                <w:b/>
                <w:bCs/>
                <w:i/>
                <w:iCs/>
                <w:szCs w:val="24"/>
                <w:lang w:val="fr-FR"/>
              </w:rPr>
              <w:t>les pièces de rechange nécessaires</w:t>
            </w:r>
            <w:r w:rsidRPr="005B07ED">
              <w:rPr>
                <w:i/>
                <w:iCs/>
                <w:szCs w:val="24"/>
                <w:lang w:val="fr-FR"/>
              </w:rPr>
              <w:t xml:space="preserve">, ou faire référence </w:t>
            </w:r>
            <w:r w:rsidRPr="005B07ED">
              <w:rPr>
                <w:b/>
                <w:bCs/>
                <w:i/>
                <w:iCs/>
                <w:szCs w:val="24"/>
                <w:lang w:val="fr-FR"/>
              </w:rPr>
              <w:t>aux rubriques du Bordereau des prix des pièces de rechange inclus dans l’Offre du Fournisseur</w:t>
            </w:r>
            <w:r w:rsidRPr="005B07ED">
              <w:rPr>
                <w:i/>
                <w:iCs/>
                <w:szCs w:val="24"/>
                <w:lang w:val="fr-FR"/>
              </w:rPr>
              <w:t>, si c’est ce dernier qui a initialement énuméré les pièces, ex. en fonction de l’expérience qu’il a de ses propres technologies.]</w:t>
            </w:r>
          </w:p>
          <w:p w14:paraId="127974BF" w14:textId="77777777" w:rsidR="005B07ED" w:rsidRPr="005B07ED" w:rsidRDefault="005B07ED" w:rsidP="005B07ED">
            <w:pPr>
              <w:suppressAutoHyphens/>
              <w:spacing w:after="160" w:line="240" w:lineRule="auto"/>
              <w:ind w:left="691"/>
              <w:rPr>
                <w:rFonts w:eastAsia="Times New Roman" w:cs="Times New Roman"/>
                <w:szCs w:val="24"/>
                <w:lang w:val="fr-FR"/>
              </w:rPr>
            </w:pPr>
          </w:p>
        </w:tc>
      </w:tr>
    </w:tbl>
    <w:p w14:paraId="537C6C89" w14:textId="77777777" w:rsidR="005B07ED" w:rsidRPr="005B07ED" w:rsidRDefault="005B07ED" w:rsidP="005B07ED">
      <w:pPr>
        <w:pStyle w:val="Heading4PCC"/>
        <w:rPr>
          <w:lang w:val="fr-FR"/>
        </w:rPr>
      </w:pPr>
      <w:bookmarkStart w:id="2891" w:name="_Toc521497295"/>
      <w:bookmarkStart w:id="2892" w:name="_Toc210987054"/>
      <w:bookmarkStart w:id="2893" w:name="_Toc30444106"/>
      <w:bookmarkStart w:id="2894" w:name="_Toc55506729"/>
      <w:bookmarkStart w:id="2895" w:name="_Toc55760602"/>
      <w:bookmarkStart w:id="2896" w:name="_Toc55765905"/>
      <w:bookmarkStart w:id="2897" w:name="_Toc56639264"/>
      <w:bookmarkStart w:id="2898" w:name="_Toc58432669"/>
      <w:r w:rsidRPr="005B07ED">
        <w:rPr>
          <w:lang w:val="fr-FR"/>
        </w:rPr>
        <w:lastRenderedPageBreak/>
        <w:t>Dates de commencement et de réception opérationnelle (Clause 8 des CGC)</w:t>
      </w:r>
      <w:bookmarkEnd w:id="2891"/>
      <w:bookmarkEnd w:id="2892"/>
      <w:bookmarkEnd w:id="2893"/>
      <w:bookmarkEnd w:id="2894"/>
      <w:bookmarkEnd w:id="2895"/>
      <w:bookmarkEnd w:id="2896"/>
      <w:bookmarkEnd w:id="2897"/>
      <w:bookmarkEnd w:id="2898"/>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5C11852E" w14:textId="77777777" w:rsidTr="005B07ED">
        <w:tc>
          <w:tcPr>
            <w:tcW w:w="2062" w:type="dxa"/>
          </w:tcPr>
          <w:p w14:paraId="675C9630"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8.1</w:t>
            </w:r>
          </w:p>
        </w:tc>
        <w:tc>
          <w:tcPr>
            <w:tcW w:w="7046" w:type="dxa"/>
          </w:tcPr>
          <w:p w14:paraId="65FAA825"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 xml:space="preserve">Le Fournisseur commence à travailler sur le Système dans </w:t>
            </w:r>
            <w:proofErr w:type="gramStart"/>
            <w:r w:rsidRPr="005B07ED">
              <w:rPr>
                <w:lang w:val="fr-FR"/>
              </w:rPr>
              <w:t xml:space="preserve">les  </w:t>
            </w:r>
            <w:r w:rsidRPr="005B07ED">
              <w:rPr>
                <w:i/>
                <w:iCs/>
                <w:szCs w:val="24"/>
                <w:lang w:val="fr-FR"/>
              </w:rPr>
              <w:t>[</w:t>
            </w:r>
            <w:proofErr w:type="gramEnd"/>
            <w:r w:rsidRPr="005B07ED">
              <w:rPr>
                <w:i/>
                <w:iCs/>
                <w:szCs w:val="24"/>
                <w:lang w:val="fr-FR"/>
              </w:rPr>
              <w:t>Insérer :</w:t>
            </w:r>
            <w:r w:rsidRPr="005B07ED">
              <w:rPr>
                <w:b/>
                <w:i/>
                <w:iCs/>
                <w:szCs w:val="24"/>
                <w:lang w:val="fr-FR"/>
              </w:rPr>
              <w:t xml:space="preserve">  </w:t>
            </w:r>
            <w:r w:rsidRPr="005B07ED">
              <w:rPr>
                <w:b/>
                <w:bCs/>
                <w:i/>
                <w:iCs/>
                <w:lang w:val="fr-FR"/>
              </w:rPr>
              <w:t>nombre, exemple 14]</w:t>
            </w:r>
            <w:r w:rsidRPr="005B07ED">
              <w:rPr>
                <w:lang w:val="fr-FR"/>
              </w:rPr>
              <w:t xml:space="preserve"> jours à compter de la Date d’entrée en vigueur du Contrat.</w:t>
            </w:r>
          </w:p>
        </w:tc>
      </w:tr>
      <w:tr w:rsidR="005B07ED" w:rsidRPr="005F2273" w14:paraId="1CF2DD31" w14:textId="77777777" w:rsidTr="005B07ED">
        <w:trPr>
          <w:trHeight w:val="1407"/>
        </w:trPr>
        <w:tc>
          <w:tcPr>
            <w:tcW w:w="2062" w:type="dxa"/>
          </w:tcPr>
          <w:p w14:paraId="272F2B93"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8.2</w:t>
            </w:r>
          </w:p>
        </w:tc>
        <w:tc>
          <w:tcPr>
            <w:tcW w:w="7046" w:type="dxa"/>
          </w:tcPr>
          <w:p w14:paraId="57A77587"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La Réception opérationnelle a lieu le ou avant :</w:t>
            </w:r>
          </w:p>
          <w:p w14:paraId="4E548EB0"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date de la Réception opérationnelle conformément au Calendrier d’exécution figurant dans les Exigences de l’Acheteur.]</w:t>
            </w:r>
          </w:p>
        </w:tc>
      </w:tr>
    </w:tbl>
    <w:p w14:paraId="2C1C5FD1" w14:textId="77777777" w:rsidR="005B07ED" w:rsidRPr="005B07ED" w:rsidRDefault="005B07ED" w:rsidP="005B07ED">
      <w:pPr>
        <w:pStyle w:val="Heading4PCC"/>
        <w:rPr>
          <w:lang w:val="fr-FR"/>
        </w:rPr>
      </w:pPr>
      <w:bookmarkStart w:id="2899" w:name="_Toc521497296"/>
      <w:bookmarkStart w:id="2900" w:name="_Toc210987055"/>
      <w:bookmarkStart w:id="2901" w:name="_Toc30444107"/>
      <w:bookmarkStart w:id="2902" w:name="_Toc55506730"/>
      <w:bookmarkStart w:id="2903" w:name="_Toc55760603"/>
      <w:bookmarkStart w:id="2904" w:name="_Toc55765906"/>
      <w:bookmarkStart w:id="2905" w:name="_Toc58432670"/>
      <w:r w:rsidRPr="005B07ED">
        <w:rPr>
          <w:lang w:val="fr-FR"/>
        </w:rPr>
        <w:t>Responsabilités du Fournisseur (Clause 9 des CGC)</w:t>
      </w:r>
      <w:bookmarkEnd w:id="2899"/>
      <w:bookmarkEnd w:id="2900"/>
      <w:bookmarkEnd w:id="2901"/>
      <w:bookmarkEnd w:id="2902"/>
      <w:bookmarkEnd w:id="2903"/>
      <w:bookmarkEnd w:id="2904"/>
      <w:bookmarkEnd w:id="2905"/>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E3CE3" w14:paraId="5E461E11" w14:textId="77777777" w:rsidTr="005B07ED">
        <w:tc>
          <w:tcPr>
            <w:tcW w:w="2062" w:type="dxa"/>
          </w:tcPr>
          <w:p w14:paraId="5794A58C"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9.13</w:t>
            </w:r>
          </w:p>
        </w:tc>
        <w:tc>
          <w:tcPr>
            <w:tcW w:w="7046" w:type="dxa"/>
          </w:tcPr>
          <w:p w14:paraId="7C9FD6C7"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b/>
                <w:i/>
                <w:szCs w:val="24"/>
                <w:lang w:val="fr-FR"/>
              </w:rPr>
            </w:pPr>
            <w:r w:rsidRPr="005B07ED">
              <w:rPr>
                <w:lang w:val="fr-FR"/>
              </w:rPr>
              <w:t>Le Fournisseur a les responsabilités supplémentaires suivantes :</w:t>
            </w:r>
          </w:p>
          <w:p w14:paraId="1AFF9837"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b/>
                <w:i/>
                <w:szCs w:val="24"/>
                <w:lang w:val="fr-FR"/>
              </w:rPr>
            </w:pPr>
            <w:r w:rsidRPr="005B07ED">
              <w:rPr>
                <w:b/>
                <w:i/>
                <w:szCs w:val="24"/>
                <w:lang w:val="fr-FR"/>
              </w:rPr>
              <w:t>[</w:t>
            </w:r>
            <w:proofErr w:type="gramStart"/>
            <w:r w:rsidRPr="005B07ED">
              <w:rPr>
                <w:b/>
                <w:i/>
                <w:szCs w:val="24"/>
                <w:lang w:val="fr-FR"/>
              </w:rPr>
              <w:t>a</w:t>
            </w:r>
            <w:proofErr w:type="gramEnd"/>
            <w:r w:rsidRPr="005B07ED">
              <w:rPr>
                <w:b/>
                <w:i/>
                <w:szCs w:val="24"/>
                <w:lang w:val="fr-FR"/>
              </w:rPr>
              <w:t xml:space="preserve">) En travaillant dans les locaux de la MCA-[insérer le nom du pays], le Fournisseur doit respecter les politiques administratives, les règles et règlementations de la MCA-[insérer le nom du pays], tels qu’à titre indicatif et non limitatif, l'utilisation des cartes d'identification, les honoraires de travail et autres procédures de sécurité. </w:t>
            </w:r>
          </w:p>
          <w:p w14:paraId="5A7F3CA3" w14:textId="77777777" w:rsidR="005B07ED" w:rsidRPr="005E3CE3" w:rsidRDefault="005B07ED" w:rsidP="005B07ED">
            <w:pPr>
              <w:numPr>
                <w:ilvl w:val="0"/>
                <w:numId w:val="20"/>
              </w:numPr>
              <w:tabs>
                <w:tab w:val="left" w:pos="3960"/>
              </w:tabs>
              <w:suppressAutoHyphens/>
              <w:spacing w:after="240" w:line="240" w:lineRule="auto"/>
              <w:ind w:left="442" w:right="-72"/>
              <w:contextualSpacing/>
              <w:rPr>
                <w:rFonts w:eastAsia="Times New Roman" w:cs="Times New Roman"/>
                <w:szCs w:val="24"/>
              </w:rPr>
            </w:pPr>
            <w:r>
              <w:rPr>
                <w:b/>
                <w:i/>
                <w:szCs w:val="24"/>
              </w:rPr>
              <w:t>[</w:t>
            </w:r>
            <w:proofErr w:type="spellStart"/>
            <w:proofErr w:type="gramStart"/>
            <w:r>
              <w:rPr>
                <w:i/>
                <w:szCs w:val="24"/>
              </w:rPr>
              <w:t>insérer</w:t>
            </w:r>
            <w:proofErr w:type="spellEnd"/>
            <w:r>
              <w:rPr>
                <w:b/>
                <w:i/>
                <w:szCs w:val="24"/>
              </w:rPr>
              <w:t xml:space="preserve"> :</w:t>
            </w:r>
            <w:proofErr w:type="gramEnd"/>
            <w:r>
              <w:rPr>
                <w:b/>
                <w:i/>
                <w:szCs w:val="24"/>
              </w:rPr>
              <w:t xml:space="preserve"> </w:t>
            </w:r>
            <w:proofErr w:type="spellStart"/>
            <w:r>
              <w:rPr>
                <w:b/>
                <w:i/>
                <w:szCs w:val="24"/>
              </w:rPr>
              <w:t>responsabilités</w:t>
            </w:r>
            <w:proofErr w:type="spellEnd"/>
            <w:r>
              <w:rPr>
                <w:b/>
                <w:i/>
                <w:szCs w:val="24"/>
              </w:rPr>
              <w:t xml:space="preserve"> </w:t>
            </w:r>
            <w:proofErr w:type="spellStart"/>
            <w:r>
              <w:rPr>
                <w:b/>
                <w:i/>
                <w:szCs w:val="24"/>
              </w:rPr>
              <w:t>supplémentaires</w:t>
            </w:r>
            <w:proofErr w:type="spellEnd"/>
            <w:r>
              <w:rPr>
                <w:b/>
                <w:i/>
                <w:szCs w:val="24"/>
              </w:rPr>
              <w:t>...]</w:t>
            </w:r>
          </w:p>
        </w:tc>
      </w:tr>
    </w:tbl>
    <w:p w14:paraId="42FC5EBF" w14:textId="77777777" w:rsidR="005B07ED" w:rsidRPr="005B07ED" w:rsidRDefault="005B07ED" w:rsidP="005B07ED">
      <w:pPr>
        <w:pStyle w:val="Heading4PCC"/>
        <w:rPr>
          <w:lang w:val="fr-FR"/>
        </w:rPr>
      </w:pPr>
      <w:bookmarkStart w:id="2906" w:name="_Toc521497297"/>
      <w:bookmarkStart w:id="2907" w:name="_Toc210987056"/>
      <w:bookmarkStart w:id="2908" w:name="_Toc30444108"/>
      <w:bookmarkStart w:id="2909" w:name="_Toc55506731"/>
      <w:bookmarkStart w:id="2910" w:name="_Toc55760604"/>
      <w:bookmarkStart w:id="2911" w:name="_Toc55765907"/>
      <w:bookmarkStart w:id="2912" w:name="_Toc58432671"/>
      <w:r w:rsidRPr="005B07ED">
        <w:rPr>
          <w:lang w:val="fr-FR"/>
        </w:rPr>
        <w:lastRenderedPageBreak/>
        <w:t>Responsabilités de l’Acheteur (Clause 10 des CGC)</w:t>
      </w:r>
      <w:bookmarkEnd w:id="2906"/>
      <w:bookmarkEnd w:id="2907"/>
      <w:bookmarkEnd w:id="2908"/>
      <w:bookmarkEnd w:id="2909"/>
      <w:bookmarkEnd w:id="2910"/>
      <w:bookmarkEnd w:id="2911"/>
      <w:bookmarkEnd w:id="2912"/>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0B569B52" w14:textId="77777777" w:rsidTr="005B07ED">
        <w:trPr>
          <w:cantSplit/>
        </w:trPr>
        <w:tc>
          <w:tcPr>
            <w:tcW w:w="2062" w:type="dxa"/>
          </w:tcPr>
          <w:p w14:paraId="66CBA6CB"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10.12</w:t>
            </w:r>
          </w:p>
        </w:tc>
        <w:tc>
          <w:tcPr>
            <w:tcW w:w="7046" w:type="dxa"/>
          </w:tcPr>
          <w:p w14:paraId="2DCA98AF" w14:textId="77777777" w:rsidR="005B07ED" w:rsidRPr="005B07ED" w:rsidRDefault="005B07ED" w:rsidP="005B07ED">
            <w:pPr>
              <w:tabs>
                <w:tab w:val="left" w:pos="3960"/>
              </w:tabs>
              <w:suppressAutoHyphens/>
              <w:spacing w:after="0" w:line="240" w:lineRule="auto"/>
              <w:rPr>
                <w:rFonts w:eastAsia="Times New Roman" w:cs="Times New Roman"/>
                <w:i/>
                <w:szCs w:val="24"/>
                <w:lang w:val="fr-FR"/>
              </w:rPr>
            </w:pPr>
            <w:r w:rsidRPr="005B07ED">
              <w:rPr>
                <w:lang w:val="fr-FR"/>
              </w:rPr>
              <w:t xml:space="preserve">L’Acheteur a les responsabilités supplémentaires suivantes : </w:t>
            </w:r>
            <w:r w:rsidRPr="005B07ED">
              <w:rPr>
                <w:b/>
                <w:i/>
                <w:szCs w:val="24"/>
                <w:lang w:val="fr-FR"/>
              </w:rPr>
              <w:t>[</w:t>
            </w:r>
            <w:r w:rsidRPr="005B07ED">
              <w:rPr>
                <w:i/>
                <w:szCs w:val="24"/>
                <w:lang w:val="fr-FR"/>
              </w:rPr>
              <w:t xml:space="preserve">insérer : </w:t>
            </w:r>
            <w:r w:rsidRPr="005B07ED">
              <w:rPr>
                <w:b/>
                <w:bCs/>
                <w:i/>
                <w:szCs w:val="24"/>
                <w:lang w:val="fr-FR"/>
              </w:rPr>
              <w:t>responsabilités supplémentaires...</w:t>
            </w:r>
            <w:r w:rsidRPr="005B07ED">
              <w:rPr>
                <w:i/>
                <w:szCs w:val="24"/>
                <w:lang w:val="fr-FR"/>
              </w:rPr>
              <w:t>]</w:t>
            </w:r>
          </w:p>
          <w:p w14:paraId="50502A5F" w14:textId="77777777" w:rsidR="005B07ED" w:rsidRPr="005B07ED" w:rsidRDefault="005B07ED" w:rsidP="005B07ED">
            <w:pPr>
              <w:tabs>
                <w:tab w:val="left" w:pos="3960"/>
              </w:tabs>
              <w:suppressAutoHyphens/>
              <w:spacing w:after="0" w:line="240" w:lineRule="auto"/>
              <w:rPr>
                <w:rFonts w:eastAsia="Times New Roman" w:cs="Times New Roman"/>
                <w:i/>
                <w:iCs/>
                <w:szCs w:val="24"/>
                <w:lang w:val="fr-FR"/>
              </w:rPr>
            </w:pPr>
          </w:p>
          <w:p w14:paraId="2E764C37" w14:textId="77777777" w:rsidR="005B07ED" w:rsidRPr="005B07ED" w:rsidRDefault="005B07ED" w:rsidP="005B07ED">
            <w:pPr>
              <w:tabs>
                <w:tab w:val="left" w:pos="3960"/>
              </w:tabs>
              <w:suppressAutoHyphens/>
              <w:spacing w:after="0" w:line="240" w:lineRule="auto"/>
              <w:rPr>
                <w:rFonts w:eastAsia="Times New Roman" w:cs="Times New Roman"/>
                <w:i/>
                <w:szCs w:val="24"/>
                <w:lang w:val="fr-FR"/>
              </w:rPr>
            </w:pPr>
          </w:p>
        </w:tc>
      </w:tr>
    </w:tbl>
    <w:p w14:paraId="14915B41" w14:textId="77777777" w:rsidR="005B07ED" w:rsidRPr="005E3CE3" w:rsidRDefault="005B07ED" w:rsidP="005B07ED">
      <w:pPr>
        <w:pStyle w:val="Heading3PCC"/>
      </w:pPr>
      <w:bookmarkStart w:id="2913" w:name="_Toc521497298"/>
      <w:bookmarkStart w:id="2914" w:name="_Toc210987057"/>
      <w:bookmarkStart w:id="2915" w:name="_Toc30444109"/>
      <w:bookmarkStart w:id="2916" w:name="_Toc55485444"/>
      <w:bookmarkStart w:id="2917" w:name="_Toc55540645"/>
      <w:bookmarkStart w:id="2918" w:name="_Toc55540972"/>
      <w:bookmarkStart w:id="2919" w:name="_Toc55561678"/>
      <w:bookmarkStart w:id="2920" w:name="_Toc55734927"/>
      <w:bookmarkStart w:id="2921" w:name="_Toc55735031"/>
      <w:bookmarkStart w:id="2922" w:name="_Toc55746835"/>
      <w:bookmarkStart w:id="2923" w:name="_Toc55760605"/>
      <w:bookmarkStart w:id="2924" w:name="_Toc55760965"/>
      <w:bookmarkStart w:id="2925" w:name="_Toc55765908"/>
      <w:bookmarkStart w:id="2926" w:name="_Toc55933378"/>
      <w:bookmarkStart w:id="2927" w:name="_Toc56639265"/>
      <w:bookmarkStart w:id="2928" w:name="_Toc58432672"/>
      <w:r>
        <w:t xml:space="preserve">C. </w:t>
      </w:r>
      <w:proofErr w:type="spellStart"/>
      <w:r>
        <w:t>Paiement</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roofErr w:type="spellEnd"/>
    </w:p>
    <w:p w14:paraId="27668483" w14:textId="77777777" w:rsidR="005B07ED" w:rsidRPr="005B07ED" w:rsidRDefault="005B07ED" w:rsidP="005B07ED">
      <w:pPr>
        <w:pStyle w:val="Heading4PCC"/>
        <w:rPr>
          <w:lang w:val="fr-FR"/>
        </w:rPr>
      </w:pPr>
      <w:bookmarkStart w:id="2929" w:name="_Toc521497299"/>
      <w:bookmarkStart w:id="2930" w:name="_Toc210987058"/>
      <w:bookmarkStart w:id="2931" w:name="_Toc30444110"/>
      <w:bookmarkStart w:id="2932" w:name="_Toc55760606"/>
      <w:bookmarkStart w:id="2933" w:name="_Toc55765909"/>
      <w:bookmarkStart w:id="2934" w:name="_Toc56639266"/>
      <w:bookmarkStart w:id="2935" w:name="_Toc58432673"/>
      <w:r w:rsidRPr="005B07ED">
        <w:rPr>
          <w:lang w:val="fr-FR"/>
        </w:rPr>
        <w:t>Prix du Contrat (Clause 11 des CGC)</w:t>
      </w:r>
      <w:bookmarkEnd w:id="2929"/>
      <w:bookmarkEnd w:id="2930"/>
      <w:bookmarkEnd w:id="2931"/>
      <w:bookmarkEnd w:id="2932"/>
      <w:bookmarkEnd w:id="2933"/>
      <w:bookmarkEnd w:id="2934"/>
      <w:bookmarkEnd w:id="2935"/>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45FDC53F" w14:textId="77777777" w:rsidTr="005B07ED">
        <w:tc>
          <w:tcPr>
            <w:tcW w:w="2062" w:type="dxa"/>
          </w:tcPr>
          <w:p w14:paraId="22F65C66"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11.2 (b)</w:t>
            </w:r>
          </w:p>
        </w:tc>
        <w:tc>
          <w:tcPr>
            <w:tcW w:w="7046" w:type="dxa"/>
          </w:tcPr>
          <w:p w14:paraId="6043817B" w14:textId="77777777" w:rsidR="005B07ED" w:rsidRPr="005B07ED" w:rsidRDefault="005B07ED" w:rsidP="005B07ED">
            <w:pPr>
              <w:suppressAutoHyphens/>
              <w:spacing w:after="160" w:line="240" w:lineRule="auto"/>
              <w:ind w:firstLine="14"/>
              <w:rPr>
                <w:rFonts w:eastAsia="Times New Roman" w:cs="Times New Roman"/>
                <w:szCs w:val="24"/>
                <w:lang w:val="fr-FR"/>
              </w:rPr>
            </w:pPr>
            <w:r w:rsidRPr="005B07ED">
              <w:rPr>
                <w:lang w:val="fr-FR"/>
              </w:rPr>
              <w:t xml:space="preserve">Le Prix du Contrat est révisé comme suit </w:t>
            </w:r>
            <w:proofErr w:type="gramStart"/>
            <w:r w:rsidRPr="005B07ED">
              <w:rPr>
                <w:lang w:val="fr-FR"/>
              </w:rPr>
              <w:t xml:space="preserve">: </w:t>
            </w:r>
            <w:r w:rsidRPr="005B07ED">
              <w:rPr>
                <w:i/>
                <w:iCs/>
                <w:szCs w:val="24"/>
                <w:lang w:val="fr-FR"/>
              </w:rPr>
              <w:t xml:space="preserve"> [</w:t>
            </w:r>
            <w:proofErr w:type="gramEnd"/>
            <w:r w:rsidRPr="005B07ED">
              <w:rPr>
                <w:i/>
                <w:iCs/>
                <w:szCs w:val="24"/>
                <w:lang w:val="fr-FR"/>
              </w:rPr>
              <w:t xml:space="preserve">indiquer </w:t>
            </w:r>
            <w:r w:rsidRPr="005B07ED">
              <w:rPr>
                <w:b/>
                <w:bCs/>
                <w:i/>
                <w:iCs/>
                <w:szCs w:val="24"/>
                <w:lang w:val="fr-FR"/>
              </w:rPr>
              <w:t>« néant »</w:t>
            </w:r>
            <w:r w:rsidRPr="005B07ED">
              <w:rPr>
                <w:i/>
                <w:iCs/>
                <w:szCs w:val="24"/>
                <w:lang w:val="fr-FR"/>
              </w:rPr>
              <w:t xml:space="preserve"> ou spécifier </w:t>
            </w:r>
            <w:r w:rsidRPr="005B07ED">
              <w:rPr>
                <w:b/>
                <w:bCs/>
                <w:i/>
                <w:iCs/>
                <w:szCs w:val="24"/>
                <w:lang w:val="fr-FR"/>
              </w:rPr>
              <w:t>les éléments, la (les) formule(s) de révision et les indices de prix pertinents].</w:t>
            </w:r>
          </w:p>
          <w:p w14:paraId="18CB3004" w14:textId="77777777" w:rsidR="005B07ED" w:rsidRPr="005B07ED" w:rsidRDefault="005B07ED" w:rsidP="005B07ED">
            <w:pPr>
              <w:suppressAutoHyphens/>
              <w:spacing w:after="160" w:line="240" w:lineRule="auto"/>
              <w:rPr>
                <w:rFonts w:eastAsia="Times New Roman" w:cs="Times New Roman"/>
                <w:szCs w:val="24"/>
                <w:lang w:val="fr-FR"/>
              </w:rPr>
            </w:pPr>
          </w:p>
        </w:tc>
      </w:tr>
    </w:tbl>
    <w:p w14:paraId="3384D9C7" w14:textId="77777777" w:rsidR="005B07ED" w:rsidRPr="005B07ED" w:rsidRDefault="005B07ED" w:rsidP="005B07ED">
      <w:pPr>
        <w:pStyle w:val="Heading4PCC"/>
        <w:rPr>
          <w:lang w:val="fr-FR"/>
        </w:rPr>
      </w:pPr>
      <w:bookmarkStart w:id="2936" w:name="_Toc521497300"/>
      <w:bookmarkStart w:id="2937" w:name="_Toc210987059"/>
      <w:bookmarkStart w:id="2938" w:name="_Toc30444111"/>
      <w:bookmarkStart w:id="2939" w:name="_Toc55760607"/>
      <w:bookmarkStart w:id="2940" w:name="_Toc55765910"/>
      <w:bookmarkStart w:id="2941" w:name="_Toc56639267"/>
      <w:bookmarkStart w:id="2942" w:name="_Toc58432674"/>
      <w:r w:rsidRPr="005B07ED">
        <w:rPr>
          <w:lang w:val="fr-FR"/>
        </w:rPr>
        <w:t>Conditions et Calendrier de Paiement (Clause 12 des CGC)</w:t>
      </w:r>
      <w:bookmarkEnd w:id="2936"/>
      <w:bookmarkEnd w:id="2937"/>
      <w:bookmarkEnd w:id="2938"/>
      <w:bookmarkEnd w:id="2939"/>
      <w:bookmarkEnd w:id="2940"/>
      <w:bookmarkEnd w:id="2941"/>
      <w:bookmarkEnd w:id="2942"/>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062"/>
        <w:gridCol w:w="7046"/>
      </w:tblGrid>
      <w:tr w:rsidR="005B07ED" w:rsidRPr="005F2273" w14:paraId="58C12CA2" w14:textId="77777777" w:rsidTr="005B07ED">
        <w:tc>
          <w:tcPr>
            <w:tcW w:w="2062" w:type="dxa"/>
          </w:tcPr>
          <w:p w14:paraId="0AA3839C"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12.1</w:t>
            </w:r>
          </w:p>
        </w:tc>
        <w:tc>
          <w:tcPr>
            <w:tcW w:w="7046" w:type="dxa"/>
          </w:tcPr>
          <w:p w14:paraId="3DFCA2C2" w14:textId="77777777" w:rsidR="005B07ED" w:rsidRPr="005B07ED" w:rsidRDefault="005B07ED" w:rsidP="005B07ED">
            <w:pPr>
              <w:tabs>
                <w:tab w:val="left" w:pos="3960"/>
              </w:tabs>
              <w:suppressAutoHyphens/>
              <w:spacing w:line="240" w:lineRule="auto"/>
              <w:ind w:left="734" w:hanging="720"/>
              <w:rPr>
                <w:rFonts w:eastAsia="Times New Roman" w:cs="Times New Roman"/>
                <w:b/>
                <w:szCs w:val="24"/>
                <w:lang w:val="fr-FR"/>
              </w:rPr>
            </w:pPr>
            <w:r w:rsidRPr="005B07ED">
              <w:rPr>
                <w:lang w:val="fr-FR"/>
              </w:rPr>
              <w:t xml:space="preserve">Sous réserve des dispositions de la clause 12 des CGC (Conditions et Calendrier de Paiement), l’Acheteur paie le Prix du Contrat au Fournisseur comme spécifié ci-dessous. Sauf indication contraire, tous les paiements sont effectués au titre de la partie du Prix du Contrat correspondant aux produits ou services ayant effectivement fait l’objet d’une Livraison, d’une Installation ou d’une Réception Opérationnelle, selon le Calendrier d'exécution du Contrat, aux prix unitaires et dans </w:t>
            </w:r>
            <w:proofErr w:type="gramStart"/>
            <w:r w:rsidRPr="005B07ED">
              <w:rPr>
                <w:lang w:val="fr-FR"/>
              </w:rPr>
              <w:t>les monnaies spécifiés</w:t>
            </w:r>
            <w:proofErr w:type="gramEnd"/>
            <w:r w:rsidRPr="005B07ED">
              <w:rPr>
                <w:lang w:val="fr-FR"/>
              </w:rPr>
              <w:t xml:space="preserve"> dans les Bordereaux des Prix du Contrat.</w:t>
            </w:r>
          </w:p>
          <w:p w14:paraId="1FFCB0F7" w14:textId="77777777" w:rsidR="005B07ED" w:rsidRPr="005B07ED" w:rsidRDefault="005B07ED" w:rsidP="005B07ED">
            <w:pPr>
              <w:tabs>
                <w:tab w:val="left" w:pos="3960"/>
              </w:tabs>
              <w:suppressAutoHyphens/>
              <w:spacing w:line="240" w:lineRule="auto"/>
              <w:ind w:left="734" w:hanging="720"/>
              <w:rPr>
                <w:rFonts w:eastAsia="Times New Roman" w:cs="Times New Roman"/>
                <w:b/>
                <w:szCs w:val="24"/>
                <w:lang w:val="fr-FR"/>
              </w:rPr>
            </w:pPr>
            <w:r w:rsidRPr="005B07ED">
              <w:rPr>
                <w:b/>
                <w:szCs w:val="24"/>
                <w:lang w:val="fr-FR"/>
              </w:rPr>
              <w:t>CALENDRIER DE PAIEMENT :</w:t>
            </w:r>
          </w:p>
          <w:p w14:paraId="3C1DA7F5" w14:textId="77777777" w:rsidR="005B07ED" w:rsidRPr="005B07ED" w:rsidRDefault="005B07ED" w:rsidP="005B07ED">
            <w:pPr>
              <w:tabs>
                <w:tab w:val="left" w:pos="3960"/>
              </w:tabs>
              <w:suppressAutoHyphens/>
              <w:spacing w:line="240" w:lineRule="auto"/>
              <w:ind w:left="734" w:hanging="720"/>
              <w:rPr>
                <w:rFonts w:eastAsia="Times New Roman" w:cs="Times New Roman"/>
                <w:szCs w:val="24"/>
                <w:lang w:val="fr-FR"/>
              </w:rPr>
            </w:pPr>
            <w:r w:rsidRPr="005B07ED">
              <w:rPr>
                <w:i/>
                <w:szCs w:val="24"/>
                <w:lang w:val="fr-FR"/>
              </w:rPr>
              <w:t xml:space="preserve">[Insérer les modalités de paiement] </w:t>
            </w:r>
          </w:p>
        </w:tc>
      </w:tr>
      <w:tr w:rsidR="005B07ED" w:rsidRPr="005F2273" w14:paraId="5E388DA8" w14:textId="77777777" w:rsidTr="005B07ED">
        <w:tc>
          <w:tcPr>
            <w:tcW w:w="2062" w:type="dxa"/>
          </w:tcPr>
          <w:p w14:paraId="05DA1966" w14:textId="77777777" w:rsidR="005B07ED" w:rsidRPr="005E3CE3" w:rsidRDefault="005B07ED" w:rsidP="005B07ED">
            <w:pPr>
              <w:tabs>
                <w:tab w:val="left" w:pos="3960"/>
              </w:tabs>
              <w:suppressAutoHyphens/>
              <w:spacing w:after="0" w:line="240" w:lineRule="auto"/>
              <w:ind w:right="-72" w:firstLine="18"/>
              <w:rPr>
                <w:rFonts w:eastAsia="Times New Roman" w:cs="Times New Roman"/>
                <w:szCs w:val="24"/>
              </w:rPr>
            </w:pPr>
            <w:r>
              <w:t>CGC 12.3</w:t>
            </w:r>
          </w:p>
        </w:tc>
        <w:tc>
          <w:tcPr>
            <w:tcW w:w="7046" w:type="dxa"/>
          </w:tcPr>
          <w:p w14:paraId="1B0D09AA" w14:textId="77777777" w:rsidR="005B07ED" w:rsidRPr="005B07ED" w:rsidRDefault="005B07ED" w:rsidP="005B07ED">
            <w:pPr>
              <w:tabs>
                <w:tab w:val="left" w:pos="3960"/>
              </w:tabs>
              <w:suppressAutoHyphens/>
              <w:spacing w:after="240" w:line="240" w:lineRule="auto"/>
              <w:rPr>
                <w:rFonts w:eastAsia="Times New Roman" w:cs="Times New Roman"/>
                <w:szCs w:val="24"/>
                <w:lang w:val="fr-FR"/>
              </w:rPr>
            </w:pPr>
            <w:r w:rsidRPr="005B07ED">
              <w:rPr>
                <w:lang w:val="fr-FR"/>
              </w:rPr>
              <w:t xml:space="preserve">L’Acheteur paie au Fournisseur des intérêts en cas de retard de paiement au taux de [insérer : </w:t>
            </w:r>
            <w:r w:rsidRPr="005B07ED">
              <w:rPr>
                <w:b/>
                <w:bCs/>
                <w:i/>
                <w:iCs/>
                <w:lang w:val="fr-FR"/>
              </w:rPr>
              <w:t>nombre (X)</w:t>
            </w:r>
            <w:r w:rsidRPr="005B07ED">
              <w:rPr>
                <w:lang w:val="fr-FR"/>
              </w:rPr>
              <w:t xml:space="preserve"> suivi par </w:t>
            </w:r>
            <w:r w:rsidRPr="005B07ED">
              <w:rPr>
                <w:b/>
                <w:bCs/>
                <w:i/>
                <w:iCs/>
                <w:lang w:val="fr-FR"/>
              </w:rPr>
              <w:t>« pour cent »</w:t>
            </w:r>
            <w:r w:rsidRPr="005B07ED">
              <w:rPr>
                <w:lang w:val="fr-FR"/>
              </w:rPr>
              <w:t xml:space="preserve"> ou </w:t>
            </w:r>
            <w:r w:rsidRPr="005B07ED">
              <w:rPr>
                <w:b/>
                <w:bCs/>
                <w:i/>
                <w:iCs/>
                <w:lang w:val="fr-FR"/>
              </w:rPr>
              <w:t>« % »</w:t>
            </w:r>
            <w:r w:rsidRPr="005B07ED">
              <w:rPr>
                <w:lang w:val="fr-FR"/>
              </w:rPr>
              <w:t>] par an.</w:t>
            </w:r>
          </w:p>
        </w:tc>
      </w:tr>
      <w:tr w:rsidR="005B07ED" w:rsidRPr="005F2273" w14:paraId="751500FB" w14:textId="77777777" w:rsidTr="005B07ED">
        <w:tc>
          <w:tcPr>
            <w:tcW w:w="2062" w:type="dxa"/>
          </w:tcPr>
          <w:p w14:paraId="3A9F4A23"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 xml:space="preserve">CGC 12.4 </w:t>
            </w:r>
          </w:p>
        </w:tc>
        <w:tc>
          <w:tcPr>
            <w:tcW w:w="7046" w:type="dxa"/>
          </w:tcPr>
          <w:p w14:paraId="0BEBEDF8" w14:textId="77777777" w:rsidR="005B07ED" w:rsidRPr="005B07ED" w:rsidRDefault="005B07ED" w:rsidP="005B07ED">
            <w:pPr>
              <w:tabs>
                <w:tab w:val="left" w:pos="3960"/>
              </w:tabs>
              <w:suppressAutoHyphens/>
              <w:spacing w:after="240" w:line="240" w:lineRule="auto"/>
              <w:ind w:left="738" w:right="-14" w:hanging="738"/>
              <w:rPr>
                <w:rFonts w:eastAsia="Times New Roman" w:cs="Times New Roman"/>
                <w:szCs w:val="24"/>
                <w:lang w:val="fr-FR"/>
              </w:rPr>
            </w:pPr>
            <w:r w:rsidRPr="005B07ED">
              <w:rPr>
                <w:lang w:val="fr-FR"/>
              </w:rPr>
              <w:t>Pour les Biens et Services fournis localement, l’Acheteur paie au Fournisseur en [</w:t>
            </w:r>
            <w:r w:rsidRPr="005B07ED">
              <w:rPr>
                <w:i/>
                <w:iCs/>
                <w:lang w:val="fr-FR"/>
              </w:rPr>
              <w:t>insérer :</w:t>
            </w:r>
            <w:r w:rsidRPr="005B07ED">
              <w:rPr>
                <w:lang w:val="fr-FR"/>
              </w:rPr>
              <w:t xml:space="preserve"> </w:t>
            </w:r>
            <w:r w:rsidRPr="005B07ED">
              <w:rPr>
                <w:b/>
                <w:bCs/>
                <w:i/>
                <w:iCs/>
                <w:lang w:val="fr-FR"/>
              </w:rPr>
              <w:t>monnaie de paiement,</w:t>
            </w:r>
            <w:r w:rsidRPr="005B07ED">
              <w:rPr>
                <w:lang w:val="fr-FR"/>
              </w:rPr>
              <w:t xml:space="preserve"> ou alternativement insérer </w:t>
            </w:r>
            <w:r w:rsidRPr="005B07ED">
              <w:rPr>
                <w:b/>
                <w:bCs/>
                <w:i/>
                <w:iCs/>
                <w:lang w:val="fr-FR"/>
              </w:rPr>
              <w:t>« dans la monnaie stipulée dans l'Accord Contractuel et les Bordereaux de Prix auquel il se réfère</w:t>
            </w:r>
            <w:r w:rsidRPr="005B07ED">
              <w:rPr>
                <w:lang w:val="fr-FR"/>
              </w:rPr>
              <w:t xml:space="preserve">]. </w:t>
            </w:r>
          </w:p>
        </w:tc>
      </w:tr>
      <w:tr w:rsidR="005B07ED" w:rsidRPr="005F2273" w14:paraId="5D008881" w14:textId="77777777" w:rsidTr="005B07ED">
        <w:tc>
          <w:tcPr>
            <w:tcW w:w="2062" w:type="dxa"/>
          </w:tcPr>
          <w:p w14:paraId="41D39EBC"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12.5</w:t>
            </w:r>
          </w:p>
        </w:tc>
        <w:tc>
          <w:tcPr>
            <w:tcW w:w="7046" w:type="dxa"/>
          </w:tcPr>
          <w:p w14:paraId="6E7D6E62" w14:textId="77777777" w:rsidR="005B07ED" w:rsidRPr="005B07ED" w:rsidRDefault="005B07ED" w:rsidP="005B07ED">
            <w:pPr>
              <w:suppressAutoHyphens/>
              <w:spacing w:after="160" w:line="240" w:lineRule="auto"/>
              <w:ind w:left="734" w:hanging="720"/>
              <w:rPr>
                <w:rFonts w:eastAsia="Times New Roman" w:cs="Times New Roman"/>
                <w:szCs w:val="24"/>
                <w:lang w:val="fr-FR"/>
              </w:rPr>
            </w:pPr>
            <w:r w:rsidRPr="005B07ED">
              <w:rPr>
                <w:lang w:val="fr-FR"/>
              </w:rPr>
              <w:t xml:space="preserve">Pour les Biens provenant d’un pays autre que le Pays de l’Acheteur, les paiements doivent être effectués sous la forme de : </w:t>
            </w:r>
            <w:r w:rsidRPr="005B07ED">
              <w:rPr>
                <w:i/>
                <w:iCs/>
                <w:szCs w:val="24"/>
                <w:lang w:val="fr-FR"/>
              </w:rPr>
              <w:t xml:space="preserve">[indiquer </w:t>
            </w:r>
            <w:r w:rsidRPr="005B07ED">
              <w:rPr>
                <w:b/>
                <w:bCs/>
                <w:i/>
                <w:iCs/>
                <w:szCs w:val="24"/>
                <w:lang w:val="fr-FR"/>
              </w:rPr>
              <w:t xml:space="preserve">« </w:t>
            </w:r>
            <w:r w:rsidRPr="005B07ED">
              <w:rPr>
                <w:b/>
                <w:bCs/>
                <w:i/>
                <w:iCs/>
                <w:szCs w:val="24"/>
                <w:lang w:val="fr-FR"/>
              </w:rPr>
              <w:lastRenderedPageBreak/>
              <w:t>une lettre de crédit irrévocable »</w:t>
            </w:r>
            <w:r w:rsidRPr="005B07ED">
              <w:rPr>
                <w:i/>
                <w:iCs/>
                <w:szCs w:val="24"/>
                <w:lang w:val="fr-FR"/>
              </w:rPr>
              <w:t xml:space="preserve"> ou insérer : </w:t>
            </w:r>
            <w:r w:rsidRPr="005B07ED">
              <w:rPr>
                <w:b/>
                <w:bCs/>
                <w:i/>
                <w:iCs/>
                <w:szCs w:val="24"/>
                <w:lang w:val="fr-FR"/>
              </w:rPr>
              <w:t>méthode de paiement alternative</w:t>
            </w:r>
            <w:r w:rsidRPr="005B07ED">
              <w:rPr>
                <w:i/>
                <w:iCs/>
                <w:szCs w:val="24"/>
                <w:lang w:val="fr-FR"/>
              </w:rPr>
              <w:t>]</w:t>
            </w:r>
          </w:p>
        </w:tc>
      </w:tr>
    </w:tbl>
    <w:p w14:paraId="7881B412" w14:textId="77777777" w:rsidR="005B07ED" w:rsidRPr="003373B5" w:rsidRDefault="005B07ED" w:rsidP="005B07ED">
      <w:pPr>
        <w:pStyle w:val="Heading4PCC"/>
      </w:pPr>
      <w:bookmarkStart w:id="2943" w:name="_Toc521497301"/>
      <w:bookmarkStart w:id="2944" w:name="_Toc210987060"/>
      <w:bookmarkStart w:id="2945" w:name="_Toc30444112"/>
      <w:bookmarkStart w:id="2946" w:name="_Toc55760608"/>
      <w:bookmarkStart w:id="2947" w:name="_Toc55765911"/>
      <w:bookmarkStart w:id="2948" w:name="_Toc56639268"/>
      <w:bookmarkStart w:id="2949" w:name="_Toc58432675"/>
      <w:proofErr w:type="spellStart"/>
      <w:r>
        <w:lastRenderedPageBreak/>
        <w:t>Garanties</w:t>
      </w:r>
      <w:proofErr w:type="spellEnd"/>
      <w:r>
        <w:t xml:space="preserve"> (Clause 13 des CGC)</w:t>
      </w:r>
      <w:bookmarkEnd w:id="2943"/>
      <w:bookmarkEnd w:id="2944"/>
      <w:bookmarkEnd w:id="2945"/>
      <w:bookmarkEnd w:id="2946"/>
      <w:bookmarkEnd w:id="2947"/>
      <w:bookmarkEnd w:id="2948"/>
      <w:bookmarkEnd w:id="2949"/>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21AE5C58" w14:textId="77777777" w:rsidTr="005B07ED">
        <w:tc>
          <w:tcPr>
            <w:tcW w:w="2062" w:type="dxa"/>
          </w:tcPr>
          <w:p w14:paraId="22E6165E"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13.2.1</w:t>
            </w:r>
          </w:p>
        </w:tc>
        <w:tc>
          <w:tcPr>
            <w:tcW w:w="7046" w:type="dxa"/>
          </w:tcPr>
          <w:p w14:paraId="6FF4E97D" w14:textId="77777777" w:rsidR="005B07ED" w:rsidRPr="005B07ED" w:rsidRDefault="005B07ED" w:rsidP="005B07ED">
            <w:pPr>
              <w:tabs>
                <w:tab w:val="left" w:pos="3960"/>
              </w:tabs>
              <w:suppressAutoHyphens/>
              <w:spacing w:after="240" w:line="240" w:lineRule="auto"/>
              <w:ind w:left="734" w:hanging="734"/>
              <w:rPr>
                <w:rFonts w:eastAsia="Times New Roman" w:cs="Times New Roman"/>
                <w:szCs w:val="24"/>
                <w:lang w:val="fr-FR"/>
              </w:rPr>
            </w:pPr>
            <w:r w:rsidRPr="005B07ED">
              <w:rPr>
                <w:lang w:val="fr-FR"/>
              </w:rPr>
              <w:t xml:space="preserve">Le Fournisseur remet dans un délai de </w:t>
            </w:r>
            <w:r w:rsidRPr="005B07ED">
              <w:rPr>
                <w:b/>
                <w:bCs/>
                <w:i/>
                <w:iCs/>
                <w:lang w:val="fr-FR"/>
              </w:rPr>
              <w:t>[vingt-huit (28)</w:t>
            </w:r>
            <w:r w:rsidRPr="005B07ED">
              <w:rPr>
                <w:lang w:val="fr-FR"/>
              </w:rPr>
              <w:t xml:space="preserve"> ou insérer le </w:t>
            </w:r>
            <w:r w:rsidRPr="005B07ED">
              <w:rPr>
                <w:b/>
                <w:bCs/>
                <w:i/>
                <w:iCs/>
                <w:lang w:val="fr-FR"/>
              </w:rPr>
              <w:t>nombre de jours en lettres et en chiffres]</w:t>
            </w:r>
            <w:r w:rsidRPr="005B07ED">
              <w:rPr>
                <w:lang w:val="fr-FR"/>
              </w:rPr>
              <w:t xml:space="preserve"> à compter de l’Avis d'adjudication du Contrat, une Garantie de paiement anticipé d’un montant et dans la monnaie du paiement de l’avance spécifiés dans la </w:t>
            </w:r>
            <w:proofErr w:type="spellStart"/>
            <w:r w:rsidRPr="005B07ED">
              <w:rPr>
                <w:lang w:val="fr-FR"/>
              </w:rPr>
              <w:t>sous-clause</w:t>
            </w:r>
            <w:proofErr w:type="spellEnd"/>
            <w:r w:rsidRPr="005B07ED">
              <w:rPr>
                <w:lang w:val="fr-FR"/>
              </w:rPr>
              <w:t xml:space="preserve"> 12.1 des CGC et des CPC ci-dessus.</w:t>
            </w:r>
          </w:p>
        </w:tc>
      </w:tr>
      <w:tr w:rsidR="005B07ED" w:rsidRPr="005E3CE3" w14:paraId="203D6CDA" w14:textId="77777777" w:rsidTr="005B07ED">
        <w:tc>
          <w:tcPr>
            <w:tcW w:w="2062" w:type="dxa"/>
          </w:tcPr>
          <w:p w14:paraId="3919603B"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13.2.2</w:t>
            </w:r>
          </w:p>
        </w:tc>
        <w:tc>
          <w:tcPr>
            <w:tcW w:w="7046" w:type="dxa"/>
          </w:tcPr>
          <w:p w14:paraId="1D8D7D1F" w14:textId="77777777" w:rsidR="005B07ED" w:rsidRPr="005B07ED" w:rsidRDefault="005B07ED" w:rsidP="005B07ED">
            <w:pPr>
              <w:suppressAutoHyphens/>
              <w:spacing w:after="160" w:line="240" w:lineRule="auto"/>
              <w:ind w:left="734" w:hanging="734"/>
              <w:rPr>
                <w:rFonts w:eastAsia="Times New Roman" w:cs="Times New Roman"/>
                <w:i/>
                <w:szCs w:val="24"/>
                <w:lang w:val="fr-FR"/>
              </w:rPr>
            </w:pPr>
            <w:r w:rsidRPr="005B07ED">
              <w:rPr>
                <w:lang w:val="fr-FR"/>
              </w:rPr>
              <w:t xml:space="preserve">La réduction de valeur et l'expiration de la Garantie de paiement anticipé sont calculés de la manière suivante </w:t>
            </w:r>
            <w:proofErr w:type="gramStart"/>
            <w:r w:rsidRPr="005B07ED">
              <w:rPr>
                <w:lang w:val="fr-FR"/>
              </w:rPr>
              <w:t xml:space="preserve">:  </w:t>
            </w:r>
            <w:r w:rsidRPr="005B07ED">
              <w:rPr>
                <w:i/>
                <w:szCs w:val="24"/>
                <w:lang w:val="fr-FR"/>
              </w:rPr>
              <w:t>[</w:t>
            </w:r>
            <w:proofErr w:type="gramEnd"/>
            <w:r w:rsidRPr="005B07ED">
              <w:rPr>
                <w:i/>
                <w:szCs w:val="24"/>
                <w:lang w:val="fr-FR"/>
              </w:rPr>
              <w:t>indiquer, par exemple :</w:t>
            </w:r>
          </w:p>
          <w:p w14:paraId="5805BEE4" w14:textId="77777777" w:rsidR="005B07ED" w:rsidRPr="005B07ED" w:rsidRDefault="005B07ED" w:rsidP="005B07ED">
            <w:pPr>
              <w:suppressAutoHyphens/>
              <w:spacing w:after="160" w:line="240" w:lineRule="auto"/>
              <w:ind w:left="734" w:hanging="734"/>
              <w:rPr>
                <w:rFonts w:eastAsia="Times New Roman" w:cs="Times New Roman"/>
                <w:i/>
                <w:szCs w:val="24"/>
                <w:lang w:val="fr-FR"/>
              </w:rPr>
            </w:pPr>
            <w:r w:rsidRPr="005B07ED">
              <w:rPr>
                <w:i/>
                <w:szCs w:val="24"/>
                <w:lang w:val="fr-FR"/>
              </w:rPr>
              <w:tab/>
            </w:r>
            <w:r w:rsidRPr="005B07ED">
              <w:rPr>
                <w:b/>
                <w:bCs/>
                <w:i/>
                <w:szCs w:val="24"/>
                <w:lang w:val="fr-FR"/>
              </w:rPr>
              <w:t xml:space="preserve">« P*a/(100-a), où « P » est la somme de tous les paiements effectués à ce jour au Fournisseur (à l’exception de la restitution de l’avance), et « a » est l’avance exprimée en pourcentage du Prix du Contrat conformément à la </w:t>
            </w:r>
            <w:proofErr w:type="spellStart"/>
            <w:r w:rsidRPr="005B07ED">
              <w:rPr>
                <w:b/>
                <w:bCs/>
                <w:i/>
                <w:szCs w:val="24"/>
                <w:lang w:val="fr-FR"/>
              </w:rPr>
              <w:t>sous-clause</w:t>
            </w:r>
            <w:proofErr w:type="spellEnd"/>
            <w:r w:rsidRPr="005B07ED">
              <w:rPr>
                <w:b/>
                <w:bCs/>
                <w:i/>
                <w:szCs w:val="24"/>
                <w:lang w:val="fr-FR"/>
              </w:rPr>
              <w:t xml:space="preserve"> 12.1. </w:t>
            </w:r>
            <w:proofErr w:type="gramStart"/>
            <w:r w:rsidRPr="005B07ED">
              <w:rPr>
                <w:b/>
                <w:bCs/>
                <w:i/>
                <w:szCs w:val="24"/>
                <w:lang w:val="fr-FR"/>
              </w:rPr>
              <w:t>des</w:t>
            </w:r>
            <w:proofErr w:type="gramEnd"/>
            <w:r w:rsidRPr="005B07ED">
              <w:rPr>
                <w:b/>
                <w:bCs/>
                <w:i/>
                <w:szCs w:val="24"/>
                <w:lang w:val="fr-FR"/>
              </w:rPr>
              <w:t xml:space="preserve"> CGC dans les CPC »</w:t>
            </w:r>
            <w:r w:rsidRPr="005B07ED">
              <w:rPr>
                <w:i/>
                <w:szCs w:val="24"/>
                <w:lang w:val="fr-FR"/>
              </w:rPr>
              <w:t xml:space="preserve"> ou</w:t>
            </w:r>
          </w:p>
          <w:p w14:paraId="6F79063E" w14:textId="77777777" w:rsidR="005B07ED" w:rsidRPr="005B07ED" w:rsidRDefault="005B07ED" w:rsidP="005B07ED">
            <w:pPr>
              <w:suppressAutoHyphens/>
              <w:spacing w:after="160" w:line="240" w:lineRule="auto"/>
              <w:ind w:left="734" w:hanging="734"/>
              <w:rPr>
                <w:rFonts w:eastAsia="Times New Roman" w:cs="Times New Roman"/>
                <w:i/>
                <w:szCs w:val="24"/>
                <w:lang w:val="fr-FR"/>
              </w:rPr>
            </w:pPr>
            <w:r w:rsidRPr="005B07ED">
              <w:rPr>
                <w:b/>
                <w:i/>
                <w:szCs w:val="24"/>
                <w:lang w:val="fr-FR"/>
              </w:rPr>
              <w:tab/>
            </w:r>
            <w:proofErr w:type="gramStart"/>
            <w:r w:rsidRPr="005B07ED">
              <w:rPr>
                <w:i/>
                <w:szCs w:val="24"/>
                <w:lang w:val="fr-FR"/>
              </w:rPr>
              <w:t>spécifier</w:t>
            </w:r>
            <w:proofErr w:type="gramEnd"/>
            <w:r w:rsidRPr="005B07ED">
              <w:rPr>
                <w:i/>
                <w:szCs w:val="24"/>
                <w:lang w:val="fr-FR"/>
              </w:rPr>
              <w:t xml:space="preserve"> </w:t>
            </w:r>
            <w:r w:rsidRPr="005B07ED">
              <w:rPr>
                <w:b/>
                <w:i/>
                <w:szCs w:val="24"/>
                <w:lang w:val="fr-FR"/>
              </w:rPr>
              <w:t xml:space="preserve">une méthode de réduction de la valeur et d'expiration de la Garantie de paiement anticipé explicitement liée aux principales étapes et/ ou aux paiements (voir la Note suivante), </w:t>
            </w:r>
            <w:r w:rsidRPr="005B07ED">
              <w:rPr>
                <w:i/>
                <w:szCs w:val="24"/>
                <w:lang w:val="fr-FR"/>
              </w:rPr>
              <w:t>ou</w:t>
            </w:r>
          </w:p>
          <w:p w14:paraId="10F17B6D" w14:textId="77777777" w:rsidR="005B07ED" w:rsidRPr="005E3CE3" w:rsidRDefault="005B07ED" w:rsidP="005B07ED">
            <w:pPr>
              <w:suppressAutoHyphens/>
              <w:spacing w:after="160" w:line="240" w:lineRule="auto"/>
              <w:ind w:left="734" w:hanging="734"/>
              <w:rPr>
                <w:rFonts w:eastAsia="Times New Roman" w:cs="Times New Roman"/>
                <w:i/>
                <w:szCs w:val="24"/>
              </w:rPr>
            </w:pPr>
            <w:r w:rsidRPr="005B07ED">
              <w:rPr>
                <w:b/>
                <w:i/>
                <w:szCs w:val="24"/>
                <w:lang w:val="fr-FR"/>
              </w:rPr>
              <w:tab/>
            </w:r>
            <w:proofErr w:type="spellStart"/>
            <w:r>
              <w:rPr>
                <w:i/>
                <w:szCs w:val="24"/>
              </w:rPr>
              <w:t>indiquer</w:t>
            </w:r>
            <w:proofErr w:type="spellEnd"/>
            <w:r>
              <w:rPr>
                <w:i/>
                <w:szCs w:val="24"/>
              </w:rPr>
              <w:t xml:space="preserve"> </w:t>
            </w:r>
            <w:proofErr w:type="spellStart"/>
            <w:r>
              <w:rPr>
                <w:b/>
                <w:i/>
                <w:szCs w:val="24"/>
              </w:rPr>
              <w:t>d'autres</w:t>
            </w:r>
            <w:proofErr w:type="spellEnd"/>
            <w:r>
              <w:rPr>
                <w:b/>
                <w:i/>
                <w:szCs w:val="24"/>
              </w:rPr>
              <w:t xml:space="preserve"> </w:t>
            </w:r>
            <w:proofErr w:type="spellStart"/>
            <w:r>
              <w:rPr>
                <w:b/>
                <w:i/>
                <w:szCs w:val="24"/>
              </w:rPr>
              <w:t>règles</w:t>
            </w:r>
            <w:proofErr w:type="spellEnd"/>
            <w:r>
              <w:rPr>
                <w:b/>
                <w:i/>
                <w:szCs w:val="24"/>
              </w:rPr>
              <w:t xml:space="preserve"> </w:t>
            </w:r>
            <w:proofErr w:type="spellStart"/>
            <w:r>
              <w:rPr>
                <w:b/>
                <w:i/>
                <w:szCs w:val="24"/>
              </w:rPr>
              <w:t>appropriées</w:t>
            </w:r>
            <w:proofErr w:type="spellEnd"/>
            <w:r>
              <w:rPr>
                <w:b/>
                <w:i/>
                <w:szCs w:val="24"/>
              </w:rPr>
              <w:t>.</w:t>
            </w:r>
            <w:proofErr w:type="gramStart"/>
            <w:r>
              <w:rPr>
                <w:b/>
                <w:i/>
                <w:szCs w:val="24"/>
              </w:rPr>
              <w:t>]</w:t>
            </w:r>
            <w:r>
              <w:rPr>
                <w:i/>
                <w:szCs w:val="24"/>
              </w:rPr>
              <w:t xml:space="preserve"> ]</w:t>
            </w:r>
            <w:proofErr w:type="gramEnd"/>
          </w:p>
          <w:p w14:paraId="1B18C4AA" w14:textId="77777777" w:rsidR="005B07ED" w:rsidRPr="005E3CE3" w:rsidRDefault="005B07ED" w:rsidP="005B07ED">
            <w:pPr>
              <w:suppressAutoHyphens/>
              <w:spacing w:after="160" w:line="240" w:lineRule="auto"/>
              <w:ind w:left="691"/>
              <w:rPr>
                <w:rFonts w:eastAsia="Times New Roman" w:cs="Times New Roman"/>
                <w:szCs w:val="24"/>
              </w:rPr>
            </w:pPr>
          </w:p>
        </w:tc>
      </w:tr>
      <w:tr w:rsidR="005B07ED" w:rsidRPr="005F2273" w14:paraId="0D723AF4" w14:textId="77777777" w:rsidTr="005B07ED">
        <w:tc>
          <w:tcPr>
            <w:tcW w:w="2062" w:type="dxa"/>
          </w:tcPr>
          <w:p w14:paraId="6F85986C"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13.3.1</w:t>
            </w:r>
          </w:p>
        </w:tc>
        <w:tc>
          <w:tcPr>
            <w:tcW w:w="7046" w:type="dxa"/>
          </w:tcPr>
          <w:p w14:paraId="73354E08" w14:textId="77777777" w:rsidR="005B07ED" w:rsidRPr="005B07ED" w:rsidRDefault="005B07ED" w:rsidP="005B07ED">
            <w:pPr>
              <w:tabs>
                <w:tab w:val="left" w:pos="3960"/>
              </w:tabs>
              <w:suppressAutoHyphens/>
              <w:spacing w:after="240" w:line="240" w:lineRule="auto"/>
              <w:ind w:left="734" w:right="-14" w:hanging="734"/>
              <w:rPr>
                <w:rFonts w:eastAsia="Times New Roman" w:cs="Times New Roman"/>
                <w:szCs w:val="24"/>
                <w:lang w:val="fr-FR"/>
              </w:rPr>
            </w:pPr>
            <w:r w:rsidRPr="005B07ED">
              <w:rPr>
                <w:lang w:val="fr-FR"/>
              </w:rPr>
              <w:t>La Garantie d’exécution doit être libellée en Dollars US ou [insérer :</w:t>
            </w:r>
            <w:r w:rsidRPr="005B07ED">
              <w:rPr>
                <w:b/>
                <w:bCs/>
                <w:i/>
                <w:iCs/>
                <w:lang w:val="fr-FR"/>
              </w:rPr>
              <w:t xml:space="preserve"> monnaie locale</w:t>
            </w:r>
            <w:r w:rsidRPr="005B07ED">
              <w:rPr>
                <w:lang w:val="fr-FR"/>
              </w:rPr>
              <w:t xml:space="preserve">] et d’un montant égal à [insérer : </w:t>
            </w:r>
            <w:r w:rsidRPr="005B07ED">
              <w:rPr>
                <w:b/>
                <w:bCs/>
                <w:i/>
                <w:iCs/>
                <w:lang w:val="fr-FR"/>
              </w:rPr>
              <w:t>nombre</w:t>
            </w:r>
            <w:r w:rsidRPr="005B07ED">
              <w:rPr>
                <w:lang w:val="fr-FR"/>
              </w:rPr>
              <w:t>] pour cent du Prix du Contrat, à l’exclusion des Coûts récurrents.</w:t>
            </w:r>
          </w:p>
          <w:p w14:paraId="5EFF9133" w14:textId="77777777" w:rsidR="005B07ED" w:rsidRPr="005B07ED" w:rsidRDefault="005B07ED" w:rsidP="005B07ED">
            <w:pPr>
              <w:suppressAutoHyphens/>
              <w:spacing w:after="160" w:line="240" w:lineRule="auto"/>
              <w:ind w:left="691"/>
              <w:rPr>
                <w:rFonts w:eastAsia="Times New Roman" w:cs="Times New Roman"/>
                <w:szCs w:val="24"/>
                <w:lang w:val="fr-FR"/>
              </w:rPr>
            </w:pPr>
          </w:p>
        </w:tc>
      </w:tr>
      <w:tr w:rsidR="005B07ED" w:rsidRPr="005F2273" w14:paraId="576E6523" w14:textId="77777777" w:rsidTr="005B07ED">
        <w:tc>
          <w:tcPr>
            <w:tcW w:w="2062" w:type="dxa"/>
          </w:tcPr>
          <w:p w14:paraId="724C6BEB"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13.3.4</w:t>
            </w:r>
          </w:p>
        </w:tc>
        <w:tc>
          <w:tcPr>
            <w:tcW w:w="7046" w:type="dxa"/>
          </w:tcPr>
          <w:p w14:paraId="78D508EF" w14:textId="77777777" w:rsidR="005B07ED" w:rsidRPr="005B07ED" w:rsidRDefault="005B07ED" w:rsidP="005B07ED">
            <w:pPr>
              <w:suppressAutoHyphens/>
              <w:spacing w:after="160" w:line="240" w:lineRule="auto"/>
              <w:ind w:left="734" w:hanging="734"/>
              <w:rPr>
                <w:rFonts w:eastAsia="Times New Roman" w:cs="Times New Roman"/>
                <w:szCs w:val="24"/>
                <w:lang w:val="fr-FR"/>
              </w:rPr>
            </w:pPr>
            <w:r w:rsidRPr="005B07ED">
              <w:rPr>
                <w:lang w:val="fr-FR"/>
              </w:rPr>
              <w:t xml:space="preserve">Au cours de la Période de Garantie (ex. après la Réception opérationnelle du Système), la Garantie d’exécution doit être réduite à </w:t>
            </w:r>
            <w:r w:rsidRPr="005B07ED">
              <w:rPr>
                <w:i/>
                <w:iCs/>
                <w:szCs w:val="24"/>
                <w:lang w:val="fr-FR"/>
              </w:rPr>
              <w:t>[insérer :</w:t>
            </w:r>
            <w:r w:rsidRPr="005B07ED">
              <w:rPr>
                <w:b/>
                <w:i/>
                <w:iCs/>
                <w:szCs w:val="24"/>
                <w:lang w:val="fr-FR"/>
              </w:rPr>
              <w:t xml:space="preserve">  </w:t>
            </w:r>
            <w:r w:rsidRPr="005B07ED">
              <w:rPr>
                <w:b/>
                <w:bCs/>
                <w:i/>
                <w:iCs/>
                <w:lang w:val="fr-FR"/>
              </w:rPr>
              <w:t>nombre</w:t>
            </w:r>
            <w:r w:rsidRPr="005B07ED">
              <w:rPr>
                <w:b/>
                <w:i/>
                <w:iCs/>
                <w:lang w:val="fr-FR"/>
              </w:rPr>
              <w:t>]</w:t>
            </w:r>
            <w:r w:rsidRPr="005B07ED">
              <w:rPr>
                <w:b/>
                <w:lang w:val="fr-FR"/>
              </w:rPr>
              <w:t xml:space="preserve"> </w:t>
            </w:r>
            <w:r w:rsidRPr="005B07ED">
              <w:rPr>
                <w:lang w:val="fr-FR"/>
              </w:rPr>
              <w:t>pour cent du Prix du Contrat, à l’exclusion des Coûts récurrents.</w:t>
            </w:r>
          </w:p>
          <w:p w14:paraId="1FC4AEB0" w14:textId="77777777" w:rsidR="005B07ED" w:rsidRPr="005B07ED" w:rsidRDefault="005B07ED" w:rsidP="005B07ED">
            <w:pPr>
              <w:suppressAutoHyphens/>
              <w:spacing w:after="160" w:line="240" w:lineRule="auto"/>
              <w:ind w:left="691"/>
              <w:rPr>
                <w:rFonts w:eastAsia="Times New Roman" w:cs="Times New Roman"/>
                <w:szCs w:val="24"/>
                <w:lang w:val="fr-FR"/>
              </w:rPr>
            </w:pPr>
          </w:p>
        </w:tc>
      </w:tr>
    </w:tbl>
    <w:p w14:paraId="412AC954" w14:textId="77777777" w:rsidR="005B07ED" w:rsidRPr="005B07ED" w:rsidRDefault="005B07ED" w:rsidP="005B07ED">
      <w:pPr>
        <w:pStyle w:val="Heading4PCC"/>
        <w:rPr>
          <w:lang w:val="fr-FR"/>
        </w:rPr>
      </w:pPr>
      <w:bookmarkStart w:id="2950" w:name="_Toc521497302"/>
      <w:bookmarkStart w:id="2951" w:name="_Toc210987061"/>
      <w:bookmarkStart w:id="2952" w:name="_Toc30444113"/>
      <w:bookmarkStart w:id="2953" w:name="_Toc55760609"/>
      <w:bookmarkStart w:id="2954" w:name="_Toc55765912"/>
      <w:bookmarkStart w:id="2955" w:name="_Toc56639269"/>
      <w:bookmarkStart w:id="2956" w:name="_Toc58432676"/>
      <w:r w:rsidRPr="005B07ED">
        <w:rPr>
          <w:lang w:val="fr-FR"/>
        </w:rPr>
        <w:t>Taxes et Droits d'enregistrement (Clause 14 des CGC)</w:t>
      </w:r>
      <w:bookmarkEnd w:id="2950"/>
      <w:bookmarkEnd w:id="2951"/>
      <w:bookmarkEnd w:id="2952"/>
      <w:bookmarkEnd w:id="2953"/>
      <w:bookmarkEnd w:id="2954"/>
      <w:bookmarkEnd w:id="2955"/>
      <w:bookmarkEnd w:id="2956"/>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479F2AC4" w14:textId="77777777" w:rsidTr="005B07ED">
        <w:tc>
          <w:tcPr>
            <w:tcW w:w="2062" w:type="dxa"/>
          </w:tcPr>
          <w:p w14:paraId="217A7EA6"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14</w:t>
            </w:r>
          </w:p>
        </w:tc>
        <w:tc>
          <w:tcPr>
            <w:tcW w:w="7046" w:type="dxa"/>
          </w:tcPr>
          <w:p w14:paraId="735965B1" w14:textId="77777777" w:rsidR="005B07ED" w:rsidRPr="005B07ED" w:rsidRDefault="005B07ED" w:rsidP="005B07ED">
            <w:pPr>
              <w:tabs>
                <w:tab w:val="left" w:pos="2664"/>
              </w:tabs>
              <w:suppressAutoHyphens/>
              <w:spacing w:after="0" w:line="240" w:lineRule="auto"/>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14 des CGC. »]</w:t>
            </w:r>
          </w:p>
        </w:tc>
      </w:tr>
    </w:tbl>
    <w:p w14:paraId="40387799" w14:textId="77777777" w:rsidR="005B07ED" w:rsidRPr="005E3CE3" w:rsidRDefault="005B07ED" w:rsidP="005B07ED">
      <w:pPr>
        <w:pStyle w:val="Heading3PCC"/>
      </w:pPr>
      <w:bookmarkStart w:id="2957" w:name="_Toc521497303"/>
      <w:bookmarkStart w:id="2958" w:name="_Toc210987062"/>
      <w:bookmarkStart w:id="2959" w:name="_Toc30444114"/>
      <w:bookmarkStart w:id="2960" w:name="_Toc55485445"/>
      <w:bookmarkStart w:id="2961" w:name="_Toc55540646"/>
      <w:bookmarkStart w:id="2962" w:name="_Toc55540973"/>
      <w:bookmarkStart w:id="2963" w:name="_Toc55561679"/>
      <w:bookmarkStart w:id="2964" w:name="_Toc55734928"/>
      <w:bookmarkStart w:id="2965" w:name="_Toc55735032"/>
      <w:bookmarkStart w:id="2966" w:name="_Toc55746836"/>
      <w:bookmarkStart w:id="2967" w:name="_Toc55760610"/>
      <w:bookmarkStart w:id="2968" w:name="_Toc55760966"/>
      <w:bookmarkStart w:id="2969" w:name="_Toc55765913"/>
      <w:bookmarkStart w:id="2970" w:name="_Toc55933379"/>
      <w:bookmarkStart w:id="2971" w:name="_Toc56639270"/>
      <w:bookmarkStart w:id="2972" w:name="_Toc58432677"/>
      <w:r>
        <w:lastRenderedPageBreak/>
        <w:t>D.</w:t>
      </w:r>
      <w:r>
        <w:tab/>
      </w:r>
      <w:proofErr w:type="spellStart"/>
      <w:r>
        <w:t>Propriété</w:t>
      </w:r>
      <w:proofErr w:type="spellEnd"/>
      <w:r>
        <w:t xml:space="preserve"> </w:t>
      </w:r>
      <w:proofErr w:type="spellStart"/>
      <w:r>
        <w:t>intellectuelle</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roofErr w:type="spellEnd"/>
    </w:p>
    <w:p w14:paraId="5150EC9E" w14:textId="77777777" w:rsidR="005B07ED" w:rsidRPr="005B07ED" w:rsidRDefault="005B07ED" w:rsidP="005B07ED">
      <w:pPr>
        <w:pStyle w:val="Heading4PCC"/>
        <w:rPr>
          <w:lang w:val="fr-FR"/>
        </w:rPr>
      </w:pPr>
      <w:bookmarkStart w:id="2973" w:name="_Toc521497304"/>
      <w:bookmarkStart w:id="2974" w:name="_Toc210987063"/>
      <w:bookmarkStart w:id="2975" w:name="_Toc30444115"/>
      <w:bookmarkStart w:id="2976" w:name="_Toc55760611"/>
      <w:bookmarkStart w:id="2977" w:name="_Toc55765914"/>
      <w:bookmarkStart w:id="2978" w:name="_Toc56639271"/>
      <w:bookmarkStart w:id="2979" w:name="_Toc58432678"/>
      <w:r w:rsidRPr="005B07ED">
        <w:rPr>
          <w:lang w:val="fr-FR"/>
        </w:rPr>
        <w:t>Droits de propriété intellectuelle (Clause 15 des CGC)</w:t>
      </w:r>
      <w:bookmarkEnd w:id="2973"/>
      <w:bookmarkEnd w:id="2974"/>
      <w:bookmarkEnd w:id="2975"/>
      <w:bookmarkEnd w:id="2976"/>
      <w:bookmarkEnd w:id="2977"/>
      <w:bookmarkEnd w:id="2978"/>
      <w:bookmarkEnd w:id="2979"/>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E3CE3" w14:paraId="05EB7CB5" w14:textId="77777777" w:rsidTr="005B07ED">
        <w:tc>
          <w:tcPr>
            <w:tcW w:w="2062" w:type="dxa"/>
          </w:tcPr>
          <w:p w14:paraId="2892408B"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15.3</w:t>
            </w:r>
          </w:p>
        </w:tc>
        <w:tc>
          <w:tcPr>
            <w:tcW w:w="7046" w:type="dxa"/>
          </w:tcPr>
          <w:p w14:paraId="0DC2D17E" w14:textId="77777777" w:rsidR="005B07ED" w:rsidRPr="005E3CE3" w:rsidRDefault="005B07ED" w:rsidP="005B07ED">
            <w:pPr>
              <w:tabs>
                <w:tab w:val="left" w:pos="3960"/>
              </w:tabs>
              <w:suppressAutoHyphens/>
              <w:spacing w:after="160" w:line="240" w:lineRule="auto"/>
              <w:ind w:left="547" w:right="-72" w:hanging="547"/>
              <w:rPr>
                <w:rFonts w:eastAsia="Times New Roman" w:cs="Times New Roman"/>
                <w:szCs w:val="20"/>
              </w:rPr>
            </w:pPr>
            <w:r w:rsidRPr="005B07ED">
              <w:rPr>
                <w:lang w:val="fr-FR"/>
              </w:rPr>
              <w:t xml:space="preserve">L’Acheteur peut céder, octroyer sous licence, ou transférer volontairement de toute autre manière, ses droits contractuels d’utilisation des Logiciels standard ou d’éléments des Logiciels standard, sans l’autorisation écrite préalable du Fournisseur, dans les circonstances suivantes : </w:t>
            </w:r>
            <w:r w:rsidRPr="005B07ED">
              <w:rPr>
                <w:b/>
                <w:i/>
                <w:iCs/>
                <w:szCs w:val="20"/>
                <w:lang w:val="fr-FR"/>
              </w:rPr>
              <w:t xml:space="preserve">[indiquer </w:t>
            </w:r>
            <w:proofErr w:type="gramStart"/>
            <w:r w:rsidRPr="005B07ED">
              <w:rPr>
                <w:b/>
                <w:i/>
                <w:iCs/>
                <w:szCs w:val="20"/>
                <w:lang w:val="fr-FR"/>
              </w:rPr>
              <w:t>:  «</w:t>
            </w:r>
            <w:proofErr w:type="gramEnd"/>
            <w:r w:rsidRPr="005B07ED">
              <w:rPr>
                <w:b/>
                <w:i/>
                <w:iCs/>
                <w:szCs w:val="20"/>
                <w:lang w:val="fr-FR"/>
              </w:rPr>
              <w:t xml:space="preserve"> néant » ou préciser :   </w:t>
            </w:r>
            <w:r w:rsidRPr="005B07ED">
              <w:rPr>
                <w:b/>
                <w:bCs/>
                <w:i/>
                <w:iCs/>
                <w:szCs w:val="20"/>
                <w:lang w:val="fr-FR"/>
              </w:rPr>
              <w:t>les circonstances comme le cas suivant :</w:t>
            </w:r>
            <w:r w:rsidRPr="005B07ED">
              <w:rPr>
                <w:i/>
                <w:iCs/>
                <w:szCs w:val="20"/>
                <w:lang w:val="fr-FR"/>
              </w:rPr>
              <w:t xml:space="preserve"> À la clôture du Compact, les Contrats sont généralement cédés au gouvernement. </w:t>
            </w:r>
            <w:proofErr w:type="spellStart"/>
            <w:r>
              <w:rPr>
                <w:i/>
                <w:iCs/>
                <w:szCs w:val="20"/>
              </w:rPr>
              <w:t>Énumérer</w:t>
            </w:r>
            <w:proofErr w:type="spellEnd"/>
            <w:r>
              <w:rPr>
                <w:i/>
                <w:iCs/>
                <w:szCs w:val="20"/>
              </w:rPr>
              <w:t xml:space="preserve"> </w:t>
            </w:r>
            <w:proofErr w:type="spellStart"/>
            <w:r>
              <w:rPr>
                <w:i/>
                <w:iCs/>
                <w:szCs w:val="20"/>
              </w:rPr>
              <w:t>ces</w:t>
            </w:r>
            <w:proofErr w:type="spellEnd"/>
            <w:r>
              <w:rPr>
                <w:i/>
                <w:iCs/>
                <w:szCs w:val="20"/>
              </w:rPr>
              <w:t xml:space="preserve"> </w:t>
            </w:r>
            <w:proofErr w:type="spellStart"/>
            <w:r>
              <w:rPr>
                <w:i/>
                <w:iCs/>
                <w:szCs w:val="20"/>
              </w:rPr>
              <w:t>circonstances</w:t>
            </w:r>
            <w:proofErr w:type="spellEnd"/>
            <w:r>
              <w:rPr>
                <w:i/>
                <w:iCs/>
                <w:szCs w:val="20"/>
              </w:rPr>
              <w:t xml:space="preserve"> </w:t>
            </w:r>
            <w:proofErr w:type="spellStart"/>
            <w:r>
              <w:rPr>
                <w:i/>
                <w:iCs/>
                <w:szCs w:val="20"/>
              </w:rPr>
              <w:t>ici</w:t>
            </w:r>
            <w:proofErr w:type="spellEnd"/>
            <w:r>
              <w:rPr>
                <w:b/>
                <w:bCs/>
                <w:i/>
                <w:iCs/>
                <w:szCs w:val="20"/>
              </w:rPr>
              <w:t>]</w:t>
            </w:r>
          </w:p>
        </w:tc>
      </w:tr>
      <w:tr w:rsidR="005B07ED" w:rsidRPr="005F2273" w14:paraId="25FB332E" w14:textId="77777777" w:rsidTr="005B07ED">
        <w:tc>
          <w:tcPr>
            <w:tcW w:w="2062" w:type="dxa"/>
          </w:tcPr>
          <w:p w14:paraId="361BEC7E"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15.4</w:t>
            </w:r>
          </w:p>
        </w:tc>
        <w:tc>
          <w:tcPr>
            <w:tcW w:w="7046" w:type="dxa"/>
          </w:tcPr>
          <w:p w14:paraId="684C7536" w14:textId="77777777" w:rsidR="005B07ED" w:rsidRPr="005B07ED" w:rsidRDefault="005B07ED" w:rsidP="005B07ED">
            <w:pPr>
              <w:suppressAutoHyphens/>
              <w:spacing w:after="160" w:line="240" w:lineRule="auto"/>
              <w:ind w:left="738" w:hanging="738"/>
              <w:rPr>
                <w:rFonts w:eastAsia="Times New Roman" w:cs="Times New Roman"/>
                <w:szCs w:val="20"/>
                <w:lang w:val="fr-FR"/>
              </w:rPr>
            </w:pPr>
            <w:r w:rsidRPr="005B07ED">
              <w:rPr>
                <w:lang w:val="fr-FR"/>
              </w:rPr>
              <w:t xml:space="preserve">Les droits et obligations de l’Acheteur et du Fournisseur en relation avec les Logiciels personnalisés ou des éléments des Logiciels Personnalisés sont les suivants </w:t>
            </w:r>
            <w:r w:rsidRPr="005B07ED">
              <w:rPr>
                <w:i/>
                <w:iCs/>
                <w:szCs w:val="20"/>
                <w:lang w:val="fr-FR"/>
              </w:rPr>
              <w:t>[indiquer :</w:t>
            </w:r>
            <w:r w:rsidRPr="005B07ED">
              <w:rPr>
                <w:b/>
                <w:i/>
                <w:iCs/>
                <w:szCs w:val="20"/>
                <w:lang w:val="fr-FR"/>
              </w:rPr>
              <w:t xml:space="preserve"> </w:t>
            </w:r>
            <w:r w:rsidRPr="005B07ED">
              <w:rPr>
                <w:b/>
                <w:bCs/>
                <w:i/>
                <w:iCs/>
                <w:szCs w:val="20"/>
                <w:lang w:val="fr-FR"/>
              </w:rPr>
              <w:t>« disposition non applicable »</w:t>
            </w:r>
            <w:r w:rsidRPr="005B07ED">
              <w:rPr>
                <w:i/>
                <w:iCs/>
                <w:szCs w:val="20"/>
                <w:lang w:val="fr-FR"/>
              </w:rPr>
              <w:t xml:space="preserve"> si les Logiciels Personnalisés ne font pas partie du Système ; sinon, préciser : </w:t>
            </w:r>
            <w:r w:rsidRPr="005B07ED">
              <w:rPr>
                <w:b/>
                <w:bCs/>
                <w:i/>
                <w:iCs/>
                <w:szCs w:val="20"/>
                <w:lang w:val="fr-FR"/>
              </w:rPr>
              <w:t>éléments, droits, obligations, restrictions, exceptions et réserves</w:t>
            </w:r>
            <w:r w:rsidRPr="005B07ED">
              <w:rPr>
                <w:i/>
                <w:iCs/>
                <w:szCs w:val="20"/>
                <w:lang w:val="fr-FR"/>
              </w:rPr>
              <w:t>].</w:t>
            </w:r>
          </w:p>
          <w:p w14:paraId="583997D8" w14:textId="77777777" w:rsidR="005B07ED" w:rsidRPr="005B07ED" w:rsidRDefault="005B07ED" w:rsidP="005B07ED">
            <w:pPr>
              <w:suppressAutoHyphens/>
              <w:spacing w:after="160" w:line="240" w:lineRule="auto"/>
              <w:ind w:left="738" w:right="-72" w:hanging="738"/>
              <w:rPr>
                <w:rFonts w:eastAsia="Times New Roman" w:cs="Times New Roman"/>
                <w:szCs w:val="20"/>
                <w:lang w:val="fr-FR"/>
              </w:rPr>
            </w:pPr>
            <w:r w:rsidRPr="005B07ED">
              <w:rPr>
                <w:lang w:val="fr-FR"/>
              </w:rPr>
              <w:t xml:space="preserve">Les droits et obligations de l’Acheteur et du Fournisseur en relation avec le Matériel personnalisé ou des éléments du Matériel personnalisé sont les suivants </w:t>
            </w:r>
            <w:r w:rsidRPr="005B07ED">
              <w:rPr>
                <w:i/>
                <w:iCs/>
                <w:szCs w:val="20"/>
                <w:lang w:val="fr-FR"/>
              </w:rPr>
              <w:t>[indiquer :</w:t>
            </w:r>
            <w:r w:rsidRPr="005B07ED">
              <w:rPr>
                <w:b/>
                <w:i/>
                <w:iCs/>
                <w:szCs w:val="20"/>
                <w:lang w:val="fr-FR"/>
              </w:rPr>
              <w:t xml:space="preserve"> </w:t>
            </w:r>
            <w:r w:rsidRPr="005B07ED">
              <w:rPr>
                <w:b/>
                <w:bCs/>
                <w:i/>
                <w:iCs/>
                <w:szCs w:val="20"/>
                <w:lang w:val="fr-FR"/>
              </w:rPr>
              <w:t>« disposition non applicable »</w:t>
            </w:r>
            <w:r w:rsidRPr="005B07ED">
              <w:rPr>
                <w:i/>
                <w:iCs/>
                <w:szCs w:val="20"/>
                <w:lang w:val="fr-FR"/>
              </w:rPr>
              <w:t xml:space="preserve"> si le Matériel personnalisé ne fait pas partie du Système ; sinon, préciser : </w:t>
            </w:r>
            <w:r w:rsidRPr="005B07ED">
              <w:rPr>
                <w:b/>
                <w:bCs/>
                <w:i/>
                <w:iCs/>
                <w:szCs w:val="20"/>
                <w:lang w:val="fr-FR"/>
              </w:rPr>
              <w:t>éléments, droits, obligations, restrictions, exceptions et réserves</w:t>
            </w:r>
            <w:r w:rsidRPr="005B07ED">
              <w:rPr>
                <w:i/>
                <w:iCs/>
                <w:szCs w:val="20"/>
                <w:lang w:val="fr-FR"/>
              </w:rPr>
              <w:t>].</w:t>
            </w:r>
          </w:p>
          <w:p w14:paraId="348323A5" w14:textId="77777777" w:rsidR="005B07ED" w:rsidRPr="005B07ED" w:rsidRDefault="005B07ED" w:rsidP="005B07ED">
            <w:pPr>
              <w:suppressAutoHyphens/>
              <w:spacing w:after="160" w:line="240" w:lineRule="auto"/>
              <w:ind w:left="691"/>
              <w:rPr>
                <w:rFonts w:eastAsia="Times New Roman" w:cs="Times New Roman"/>
                <w:szCs w:val="20"/>
                <w:lang w:val="fr-FR"/>
              </w:rPr>
            </w:pPr>
          </w:p>
        </w:tc>
      </w:tr>
      <w:tr w:rsidR="005B07ED" w:rsidRPr="005F2273" w14:paraId="12A9D2C0" w14:textId="77777777" w:rsidTr="005B07ED">
        <w:tc>
          <w:tcPr>
            <w:tcW w:w="2062" w:type="dxa"/>
          </w:tcPr>
          <w:p w14:paraId="30E73511"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15.5</w:t>
            </w:r>
          </w:p>
        </w:tc>
        <w:tc>
          <w:tcPr>
            <w:tcW w:w="7046" w:type="dxa"/>
          </w:tcPr>
          <w:p w14:paraId="30EBA059" w14:textId="77777777" w:rsidR="005B07ED" w:rsidRPr="005B07ED" w:rsidRDefault="005B07ED" w:rsidP="005B07ED">
            <w:pPr>
              <w:suppressAutoHyphens/>
              <w:spacing w:after="160" w:line="240" w:lineRule="auto"/>
              <w:ind w:left="738" w:right="-72" w:hanging="738"/>
              <w:rPr>
                <w:rFonts w:eastAsia="Times New Roman" w:cs="Times New Roman"/>
                <w:i/>
                <w:iCs/>
                <w:szCs w:val="24"/>
                <w:lang w:val="fr-FR"/>
              </w:rPr>
            </w:pPr>
            <w:r w:rsidRPr="005B07ED">
              <w:rPr>
                <w:i/>
                <w:iCs/>
                <w:szCs w:val="24"/>
                <w:lang w:val="fr-FR"/>
              </w:rPr>
              <w:t xml:space="preserve">Si cette disposition n’est pas applicable </w:t>
            </w:r>
            <w:proofErr w:type="gramStart"/>
            <w:r w:rsidRPr="005B07ED">
              <w:rPr>
                <w:i/>
                <w:iCs/>
                <w:szCs w:val="24"/>
                <w:lang w:val="fr-FR"/>
              </w:rPr>
              <w:t xml:space="preserve">: </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aucun accord d’entiercement de logiciel n’est requis pour l’exécution du Contrat »</w:t>
            </w:r>
            <w:r w:rsidRPr="005B07ED">
              <w:rPr>
                <w:i/>
                <w:iCs/>
                <w:szCs w:val="24"/>
                <w:lang w:val="fr-FR"/>
              </w:rPr>
              <w:t xml:space="preserve"> ; autrement, préciser : </w:t>
            </w:r>
            <w:r w:rsidRPr="005B07ED">
              <w:rPr>
                <w:b/>
                <w:bCs/>
                <w:i/>
                <w:iCs/>
                <w:szCs w:val="24"/>
                <w:lang w:val="fr-FR"/>
              </w:rPr>
              <w:t>nombre maximum de jours durant lesquels un accord d’entiercement doit être conclu séparément avec un agent de bonne réputation, ainsi que les éventuels droits et obligations que l’Acheteur souhaite définir à l’avance.</w:t>
            </w:r>
          </w:p>
          <w:p w14:paraId="5A7341A2" w14:textId="77777777" w:rsidR="005B07ED" w:rsidRPr="005B07ED" w:rsidRDefault="005B07ED" w:rsidP="005B07ED">
            <w:pPr>
              <w:suppressAutoHyphens/>
              <w:spacing w:after="160" w:line="240" w:lineRule="auto"/>
              <w:ind w:left="691"/>
              <w:rPr>
                <w:rFonts w:eastAsia="Times New Roman" w:cs="Times New Roman"/>
                <w:szCs w:val="20"/>
                <w:lang w:val="fr-FR"/>
              </w:rPr>
            </w:pPr>
          </w:p>
        </w:tc>
      </w:tr>
    </w:tbl>
    <w:p w14:paraId="1806BCA3" w14:textId="77777777" w:rsidR="005B07ED" w:rsidRPr="005B07ED" w:rsidRDefault="005B07ED" w:rsidP="005B07ED">
      <w:pPr>
        <w:pStyle w:val="Heading4PCC"/>
        <w:rPr>
          <w:lang w:val="fr-FR"/>
        </w:rPr>
      </w:pPr>
      <w:bookmarkStart w:id="2980" w:name="_Toc521497305"/>
      <w:bookmarkStart w:id="2981" w:name="_Toc210987064"/>
      <w:bookmarkStart w:id="2982" w:name="_Toc30444116"/>
      <w:bookmarkStart w:id="2983" w:name="_Toc55760612"/>
      <w:bookmarkStart w:id="2984" w:name="_Toc55765915"/>
      <w:bookmarkStart w:id="2985" w:name="_Toc56639272"/>
      <w:bookmarkStart w:id="2986" w:name="_Toc58432679"/>
      <w:r w:rsidRPr="005B07ED">
        <w:rPr>
          <w:lang w:val="fr-FR"/>
        </w:rPr>
        <w:t>Licence des Logiciels et du Matériel du Système (Clause 16 des CGC)</w:t>
      </w:r>
      <w:bookmarkEnd w:id="2980"/>
      <w:bookmarkEnd w:id="2981"/>
      <w:bookmarkEnd w:id="2982"/>
      <w:bookmarkEnd w:id="2983"/>
      <w:bookmarkEnd w:id="2984"/>
      <w:bookmarkEnd w:id="2985"/>
      <w:bookmarkEnd w:id="2986"/>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1566C9E4" w14:textId="77777777" w:rsidTr="005B07ED">
        <w:tc>
          <w:tcPr>
            <w:tcW w:w="2062" w:type="dxa"/>
          </w:tcPr>
          <w:p w14:paraId="557F651F"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16.1 (a) (iv)</w:t>
            </w:r>
          </w:p>
        </w:tc>
        <w:tc>
          <w:tcPr>
            <w:tcW w:w="7046" w:type="dxa"/>
          </w:tcPr>
          <w:p w14:paraId="1357410A"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0"/>
                <w:lang w:val="fr-FR"/>
              </w:rPr>
            </w:pPr>
            <w:r w:rsidRPr="005B07ED">
              <w:rPr>
                <w:lang w:val="fr-FR"/>
              </w:rPr>
              <w:t xml:space="preserve">La licence des Logiciels Standards doivent être valides </w:t>
            </w:r>
            <w:r w:rsidRPr="005B07ED">
              <w:rPr>
                <w:i/>
                <w:iCs/>
                <w:szCs w:val="20"/>
                <w:lang w:val="fr-FR"/>
              </w:rPr>
              <w:t xml:space="preserve">[indiquer </w:t>
            </w:r>
            <w:proofErr w:type="gramStart"/>
            <w:r w:rsidRPr="005B07ED">
              <w:rPr>
                <w:i/>
                <w:iCs/>
                <w:szCs w:val="20"/>
                <w:lang w:val="fr-FR"/>
              </w:rPr>
              <w:t>:</w:t>
            </w:r>
            <w:r w:rsidRPr="005B07ED">
              <w:rPr>
                <w:b/>
                <w:i/>
                <w:iCs/>
                <w:szCs w:val="20"/>
                <w:lang w:val="fr-FR"/>
              </w:rPr>
              <w:t xml:space="preserve">  </w:t>
            </w:r>
            <w:r w:rsidRPr="005B07ED">
              <w:rPr>
                <w:b/>
                <w:bCs/>
                <w:i/>
                <w:iCs/>
                <w:szCs w:val="20"/>
                <w:lang w:val="fr-FR"/>
              </w:rPr>
              <w:t>«</w:t>
            </w:r>
            <w:proofErr w:type="gramEnd"/>
            <w:r w:rsidRPr="005B07ED">
              <w:rPr>
                <w:b/>
                <w:bCs/>
                <w:i/>
                <w:iCs/>
                <w:szCs w:val="20"/>
                <w:lang w:val="fr-FR"/>
              </w:rPr>
              <w:t> sur l'ensemble du territoire du pays de l’Acheteur»</w:t>
            </w:r>
            <w:r w:rsidRPr="005B07ED">
              <w:rPr>
                <w:i/>
                <w:iCs/>
                <w:szCs w:val="20"/>
                <w:lang w:val="fr-FR"/>
              </w:rPr>
              <w:t xml:space="preserve"> ou préciser :</w:t>
            </w:r>
            <w:r w:rsidRPr="005B07ED">
              <w:rPr>
                <w:b/>
                <w:i/>
                <w:iCs/>
                <w:szCs w:val="20"/>
                <w:lang w:val="fr-FR"/>
              </w:rPr>
              <w:t xml:space="preserve">  </w:t>
            </w:r>
            <w:r w:rsidRPr="005B07ED">
              <w:rPr>
                <w:b/>
                <w:bCs/>
                <w:i/>
                <w:iCs/>
                <w:szCs w:val="20"/>
                <w:lang w:val="fr-FR"/>
              </w:rPr>
              <w:t xml:space="preserve">la couverture géographique autre que le pays de l’Acheteur, si une telle couverture est nécessaire et appropriée, par exemple </w:t>
            </w:r>
            <w:r w:rsidRPr="005B07ED">
              <w:rPr>
                <w:b/>
                <w:bCs/>
                <w:i/>
                <w:iCs/>
                <w:szCs w:val="20"/>
                <w:lang w:val="fr-FR"/>
              </w:rPr>
              <w:lastRenderedPageBreak/>
              <w:t>pour couvrir une zone dans laquelle le groupe de l’Acheteur opère].</w:t>
            </w:r>
          </w:p>
        </w:tc>
      </w:tr>
      <w:tr w:rsidR="005B07ED" w:rsidRPr="005F2273" w14:paraId="591B2B51" w14:textId="77777777" w:rsidTr="005B07ED">
        <w:tc>
          <w:tcPr>
            <w:tcW w:w="2062" w:type="dxa"/>
          </w:tcPr>
          <w:p w14:paraId="235BFE94"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lastRenderedPageBreak/>
              <w:t>CGC 16.1 (a) (v)</w:t>
            </w:r>
          </w:p>
        </w:tc>
        <w:tc>
          <w:tcPr>
            <w:tcW w:w="7046" w:type="dxa"/>
          </w:tcPr>
          <w:p w14:paraId="1B4249F0"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0"/>
                <w:lang w:val="fr-FR"/>
              </w:rPr>
            </w:pPr>
            <w:r w:rsidRPr="005B07ED">
              <w:rPr>
                <w:lang w:val="fr-FR"/>
              </w:rPr>
              <w:t xml:space="preserve">Les licences des Logiciels et du Matériel seront soumises aux restrictions supplémentaires suivantes :  </w:t>
            </w:r>
            <w:r w:rsidRPr="005B07ED">
              <w:rPr>
                <w:b/>
                <w:bCs/>
                <w:i/>
                <w:szCs w:val="20"/>
                <w:lang w:val="fr-FR"/>
              </w:rPr>
              <w:t>restrictions supplémentaires</w:t>
            </w:r>
            <w:r w:rsidRPr="005B07ED">
              <w:rPr>
                <w:i/>
                <w:szCs w:val="20"/>
                <w:lang w:val="fr-FR"/>
              </w:rPr>
              <w:t xml:space="preserve"> ou indiquer : </w:t>
            </w:r>
            <w:r w:rsidRPr="005B07ED">
              <w:rPr>
                <w:b/>
                <w:i/>
                <w:szCs w:val="20"/>
                <w:lang w:val="fr-FR"/>
              </w:rPr>
              <w:t>« aucune »</w:t>
            </w:r>
            <w:r w:rsidRPr="005B07ED">
              <w:rPr>
                <w:i/>
                <w:szCs w:val="20"/>
                <w:lang w:val="fr-FR"/>
              </w:rPr>
              <w:t>].</w:t>
            </w:r>
          </w:p>
        </w:tc>
      </w:tr>
      <w:tr w:rsidR="005B07ED" w:rsidRPr="005F2273" w14:paraId="52C5CE29" w14:textId="77777777" w:rsidTr="005B07ED">
        <w:tc>
          <w:tcPr>
            <w:tcW w:w="2062" w:type="dxa"/>
          </w:tcPr>
          <w:p w14:paraId="0259A5EF"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16.1 (b) (ii)</w:t>
            </w:r>
          </w:p>
        </w:tc>
        <w:tc>
          <w:tcPr>
            <w:tcW w:w="7046" w:type="dxa"/>
          </w:tcPr>
          <w:p w14:paraId="443F7DB1"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0"/>
                <w:lang w:val="fr-FR"/>
              </w:rPr>
            </w:pPr>
            <w:r w:rsidRPr="005B07ED">
              <w:rPr>
                <w:lang w:val="fr-FR"/>
              </w:rPr>
              <w:t xml:space="preserve">Les Logiciels (et le Matériel, le cas échéant) </w:t>
            </w:r>
            <w:r w:rsidRPr="005B07ED">
              <w:rPr>
                <w:b/>
                <w:szCs w:val="20"/>
                <w:lang w:val="fr-FR"/>
              </w:rPr>
              <w:t xml:space="preserve">[peuvent/ne peuvent pas] être </w:t>
            </w:r>
            <w:r w:rsidRPr="005B07ED">
              <w:rPr>
                <w:lang w:val="fr-FR"/>
              </w:rPr>
              <w:t>utilisés, copiés ou transférés sur un ou des ordinateurs de remplacement.</w:t>
            </w:r>
          </w:p>
        </w:tc>
      </w:tr>
      <w:tr w:rsidR="005B07ED" w:rsidRPr="005F2273" w14:paraId="0D444353" w14:textId="77777777" w:rsidTr="005B07ED">
        <w:tc>
          <w:tcPr>
            <w:tcW w:w="2062" w:type="dxa"/>
          </w:tcPr>
          <w:p w14:paraId="0982EA17"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16.1 (b) (vi)</w:t>
            </w:r>
          </w:p>
        </w:tc>
        <w:tc>
          <w:tcPr>
            <w:tcW w:w="7046" w:type="dxa"/>
          </w:tcPr>
          <w:p w14:paraId="7E5B3D1B"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0"/>
                <w:lang w:val="fr-FR"/>
              </w:rPr>
            </w:pPr>
            <w:r w:rsidRPr="005B07ED">
              <w:rPr>
                <w:lang w:val="fr-FR"/>
              </w:rPr>
              <w:t xml:space="preserve">Les Logiciels (et le Matériel, le cas échéant) </w:t>
            </w:r>
            <w:r w:rsidRPr="005B07ED">
              <w:rPr>
                <w:b/>
                <w:szCs w:val="20"/>
                <w:lang w:val="fr-FR"/>
              </w:rPr>
              <w:t xml:space="preserve">[peuvent/ne peuvent pas] </w:t>
            </w:r>
            <w:r w:rsidRPr="005B07ED">
              <w:rPr>
                <w:lang w:val="fr-FR"/>
              </w:rPr>
              <w:t>être divulgués et reproduits pour être utilisés par les prestataires de service de support et leurs entrepreneurs.</w:t>
            </w:r>
          </w:p>
        </w:tc>
      </w:tr>
      <w:tr w:rsidR="005B07ED" w:rsidRPr="005F2273" w14:paraId="09E2472C" w14:textId="77777777" w:rsidTr="005B07ED">
        <w:tc>
          <w:tcPr>
            <w:tcW w:w="2062" w:type="dxa"/>
          </w:tcPr>
          <w:p w14:paraId="0ED78D37"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16.1 (b) (vii)</w:t>
            </w:r>
          </w:p>
        </w:tc>
        <w:tc>
          <w:tcPr>
            <w:tcW w:w="7046" w:type="dxa"/>
          </w:tcPr>
          <w:p w14:paraId="7E512415"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i/>
                <w:szCs w:val="20"/>
                <w:lang w:val="fr-FR"/>
              </w:rPr>
            </w:pPr>
            <w:r w:rsidRPr="005B07ED">
              <w:rPr>
                <w:b/>
                <w:i/>
                <w:szCs w:val="20"/>
                <w:lang w:val="fr-FR"/>
              </w:rPr>
              <w:t xml:space="preserve">Les Logiciels (et le Matériel, le cas échéant) peuvent être divulgués et reproduits pour être utilisés par l’Acheteur et les personnes suivantes : </w:t>
            </w:r>
            <w:r w:rsidRPr="005B07ED">
              <w:rPr>
                <w:b/>
                <w:lang w:val="fr-FR"/>
              </w:rPr>
              <w:t>[</w:t>
            </w:r>
            <w:r w:rsidRPr="005B07ED">
              <w:rPr>
                <w:i/>
                <w:szCs w:val="20"/>
                <w:lang w:val="fr-FR"/>
              </w:rPr>
              <w:t xml:space="preserve">indiquer les personnes auxquelles les Logiciels peuvent être divulgués et reproduits ou </w:t>
            </w:r>
            <w:proofErr w:type="gramStart"/>
            <w:r w:rsidRPr="005B07ED">
              <w:rPr>
                <w:i/>
                <w:szCs w:val="20"/>
                <w:lang w:val="fr-FR"/>
              </w:rPr>
              <w:t xml:space="preserve">indiquer  </w:t>
            </w:r>
            <w:r w:rsidRPr="005B07ED">
              <w:rPr>
                <w:b/>
                <w:i/>
                <w:szCs w:val="20"/>
                <w:lang w:val="fr-FR"/>
              </w:rPr>
              <w:t>«</w:t>
            </w:r>
            <w:proofErr w:type="gramEnd"/>
            <w:r w:rsidRPr="005B07ED">
              <w:rPr>
                <w:b/>
                <w:i/>
                <w:szCs w:val="20"/>
                <w:lang w:val="fr-FR"/>
              </w:rPr>
              <w:t> aucune »].</w:t>
            </w:r>
          </w:p>
        </w:tc>
      </w:tr>
      <w:tr w:rsidR="005B07ED" w:rsidRPr="005F2273" w14:paraId="738C4879" w14:textId="77777777" w:rsidTr="005B07ED">
        <w:tc>
          <w:tcPr>
            <w:tcW w:w="2062" w:type="dxa"/>
          </w:tcPr>
          <w:p w14:paraId="48D11B1B" w14:textId="77777777" w:rsidR="005B07ED" w:rsidRPr="005E3CE3" w:rsidDel="003378F3" w:rsidRDefault="005B07ED" w:rsidP="005B07ED">
            <w:pPr>
              <w:tabs>
                <w:tab w:val="left" w:pos="3960"/>
              </w:tabs>
              <w:suppressAutoHyphens/>
              <w:spacing w:after="0" w:line="240" w:lineRule="auto"/>
              <w:ind w:right="-72" w:firstLine="14"/>
              <w:rPr>
                <w:rFonts w:eastAsia="Times New Roman" w:cs="Times New Roman"/>
                <w:szCs w:val="20"/>
              </w:rPr>
            </w:pPr>
            <w:r>
              <w:t>CGC 16.2</w:t>
            </w:r>
          </w:p>
        </w:tc>
        <w:tc>
          <w:tcPr>
            <w:tcW w:w="7046" w:type="dxa"/>
          </w:tcPr>
          <w:p w14:paraId="1909B686" w14:textId="77777777" w:rsidR="005B07ED" w:rsidRPr="005B07ED" w:rsidRDefault="005B07ED" w:rsidP="005B07ED">
            <w:pPr>
              <w:tabs>
                <w:tab w:val="left" w:pos="3960"/>
              </w:tabs>
              <w:suppressAutoHyphens/>
              <w:spacing w:after="160" w:line="240" w:lineRule="auto"/>
              <w:ind w:left="738" w:hanging="734"/>
              <w:rPr>
                <w:rFonts w:eastAsia="Times New Roman" w:cs="Times New Roman"/>
                <w:i/>
                <w:szCs w:val="20"/>
                <w:lang w:val="fr-FR"/>
              </w:rPr>
            </w:pPr>
            <w:r w:rsidRPr="005B07ED">
              <w:rPr>
                <w:i/>
                <w:szCs w:val="20"/>
                <w:lang w:val="fr-FR"/>
              </w:rPr>
              <w:t>[</w:t>
            </w:r>
            <w:proofErr w:type="gramStart"/>
            <w:r w:rsidRPr="005B07ED">
              <w:rPr>
                <w:i/>
                <w:szCs w:val="20"/>
                <w:lang w:val="fr-FR"/>
              </w:rPr>
              <w:t>indiquer</w:t>
            </w:r>
            <w:proofErr w:type="gramEnd"/>
            <w:r w:rsidRPr="005B07ED">
              <w:rPr>
                <w:i/>
                <w:szCs w:val="20"/>
                <w:lang w:val="fr-FR"/>
              </w:rPr>
              <w:t xml:space="preserve"> : </w:t>
            </w:r>
            <w:r w:rsidRPr="005B07ED">
              <w:rPr>
                <w:b/>
                <w:i/>
                <w:iCs/>
                <w:szCs w:val="24"/>
                <w:lang w:val="fr-FR"/>
              </w:rPr>
              <w:t>« il n’y a pas de clause particulière en relation avec la clause 16.2 des CGC.</w:t>
            </w:r>
            <w:r w:rsidRPr="005B07ED">
              <w:rPr>
                <w:i/>
                <w:szCs w:val="20"/>
                <w:lang w:val="fr-FR"/>
              </w:rPr>
              <w:t xml:space="preserve"> </w:t>
            </w:r>
            <w:r w:rsidRPr="005B07ED">
              <w:rPr>
                <w:lang w:val="fr-FR"/>
              </w:rPr>
              <w:t>»]</w:t>
            </w:r>
            <w:r w:rsidRPr="005B07ED">
              <w:rPr>
                <w:i/>
                <w:szCs w:val="20"/>
                <w:lang w:val="fr-FR"/>
              </w:rPr>
              <w:t xml:space="preserve"> ou indiquer l'alternative à la certification : </w:t>
            </w:r>
            <w:r w:rsidRPr="005B07ED">
              <w:rPr>
                <w:b/>
                <w:bCs/>
                <w:i/>
                <w:szCs w:val="20"/>
                <w:lang w:val="fr-FR"/>
              </w:rPr>
              <w:t>[« Les Logiciels Standards sont soumis à un audit par le Fournisseur, payé par le Fournisseur, et soumis aux conditions suivantes pour vérifier la conformité aux accords de licence ».</w:t>
            </w:r>
          </w:p>
          <w:p w14:paraId="24ABF2BF" w14:textId="77777777" w:rsidR="005B07ED" w:rsidRPr="005B07ED" w:rsidDel="003378F3" w:rsidRDefault="005B07ED" w:rsidP="005B07ED">
            <w:pPr>
              <w:tabs>
                <w:tab w:val="left" w:pos="3960"/>
              </w:tabs>
              <w:suppressAutoHyphens/>
              <w:spacing w:after="160" w:line="240" w:lineRule="auto"/>
              <w:ind w:left="738" w:hanging="734"/>
              <w:rPr>
                <w:rFonts w:eastAsia="Times New Roman" w:cs="Times New Roman"/>
                <w:szCs w:val="20"/>
                <w:lang w:val="fr-FR"/>
              </w:rPr>
            </w:pPr>
            <w:r w:rsidRPr="005B07ED">
              <w:rPr>
                <w:lang w:val="fr-FR"/>
              </w:rPr>
              <w:t xml:space="preserve"> L’Acheteur mettra à la disposition du Fournisseur dans les [insérer : </w:t>
            </w:r>
            <w:r w:rsidRPr="005B07ED">
              <w:rPr>
                <w:b/>
                <w:bCs/>
                <w:i/>
                <w:iCs/>
                <w:lang w:val="fr-FR"/>
              </w:rPr>
              <w:t>nombre de jours en chiffres et en lettres]</w:t>
            </w:r>
            <w:r w:rsidRPr="005B07ED">
              <w:rPr>
                <w:b/>
                <w:lang w:val="fr-FR"/>
              </w:rPr>
              <w:t xml:space="preserve"> </w:t>
            </w:r>
            <w:r w:rsidRPr="005B07ED">
              <w:rPr>
                <w:lang w:val="fr-FR"/>
              </w:rPr>
              <w:t>jours une demande précise par écrit ainsi que des registres à jour sur le nombre et l'emplacement des copies, le nombre d’utilisateurs autorisés ou toutes autres données pertinentes requises pour établir que les Logiciels Standards sont utilisés conformément aux accords de licence.</w:t>
            </w:r>
          </w:p>
        </w:tc>
      </w:tr>
    </w:tbl>
    <w:p w14:paraId="67C547E9" w14:textId="77777777" w:rsidR="005B07ED" w:rsidRPr="005B07ED" w:rsidRDefault="005B07ED" w:rsidP="005B07ED">
      <w:pPr>
        <w:pStyle w:val="Heading4PCC"/>
        <w:rPr>
          <w:lang w:val="fr-FR"/>
        </w:rPr>
      </w:pPr>
      <w:bookmarkStart w:id="2987" w:name="_Toc521497306"/>
      <w:bookmarkStart w:id="2988" w:name="_Toc210987065"/>
      <w:bookmarkStart w:id="2989" w:name="_Toc30444117"/>
      <w:bookmarkStart w:id="2990" w:name="_Toc55760613"/>
      <w:bookmarkStart w:id="2991" w:name="_Toc55765916"/>
      <w:bookmarkStart w:id="2992" w:name="_Toc56639273"/>
      <w:bookmarkStart w:id="2993" w:name="_Toc58432680"/>
      <w:r w:rsidRPr="005B07ED">
        <w:rPr>
          <w:lang w:val="fr-FR"/>
        </w:rPr>
        <w:t>Informations confidentielles et sécurité des données (Clause 17 des CGC)</w:t>
      </w:r>
      <w:bookmarkEnd w:id="2987"/>
      <w:bookmarkEnd w:id="2988"/>
      <w:bookmarkEnd w:id="2989"/>
      <w:bookmarkEnd w:id="2990"/>
      <w:bookmarkEnd w:id="2991"/>
      <w:bookmarkEnd w:id="2992"/>
      <w:bookmarkEnd w:id="2993"/>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062"/>
        <w:gridCol w:w="7046"/>
      </w:tblGrid>
      <w:tr w:rsidR="005B07ED" w:rsidRPr="005F2273" w14:paraId="274F6C4E" w14:textId="77777777" w:rsidTr="005B07ED">
        <w:tc>
          <w:tcPr>
            <w:tcW w:w="2062" w:type="dxa"/>
          </w:tcPr>
          <w:p w14:paraId="16649C86"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t>CGC 17.1</w:t>
            </w:r>
          </w:p>
        </w:tc>
        <w:tc>
          <w:tcPr>
            <w:tcW w:w="7046" w:type="dxa"/>
          </w:tcPr>
          <w:p w14:paraId="2CD58338" w14:textId="77777777" w:rsidR="005B07ED" w:rsidRPr="005B07ED" w:rsidRDefault="005B07ED" w:rsidP="005B07ED">
            <w:pPr>
              <w:suppressAutoHyphens/>
              <w:spacing w:after="160" w:line="240" w:lineRule="auto"/>
              <w:ind w:left="734" w:hanging="734"/>
              <w:rPr>
                <w:rFonts w:eastAsia="Times New Roman" w:cs="Times New Roman"/>
                <w:b/>
                <w:i/>
                <w:iCs/>
                <w:szCs w:val="20"/>
                <w:lang w:val="fr-FR"/>
              </w:rPr>
            </w:pPr>
            <w:r w:rsidRPr="005B07ED">
              <w:rPr>
                <w:b/>
                <w:bCs/>
                <w:i/>
                <w:iCs/>
                <w:szCs w:val="20"/>
                <w:lang w:val="fr-FR"/>
              </w:rPr>
              <w:t xml:space="preserve">La </w:t>
            </w:r>
            <w:proofErr w:type="spellStart"/>
            <w:r w:rsidRPr="005B07ED">
              <w:rPr>
                <w:b/>
                <w:bCs/>
                <w:i/>
                <w:iCs/>
                <w:szCs w:val="20"/>
                <w:lang w:val="fr-FR"/>
              </w:rPr>
              <w:t>sous-clause</w:t>
            </w:r>
            <w:proofErr w:type="spellEnd"/>
            <w:r w:rsidRPr="005B07ED">
              <w:rPr>
                <w:b/>
                <w:bCs/>
                <w:i/>
                <w:iCs/>
                <w:szCs w:val="20"/>
                <w:lang w:val="fr-FR"/>
              </w:rPr>
              <w:t> 17.1 des CGC n’est pas modifiée par les CPC</w:t>
            </w:r>
            <w:r w:rsidRPr="005B07ED">
              <w:rPr>
                <w:i/>
                <w:iCs/>
                <w:szCs w:val="20"/>
                <w:lang w:val="fr-FR"/>
              </w:rPr>
              <w:t xml:space="preserve"> ou, si nécessaire et approprié, indiquer :</w:t>
            </w:r>
            <w:r w:rsidRPr="005B07ED">
              <w:rPr>
                <w:b/>
                <w:i/>
                <w:iCs/>
                <w:szCs w:val="20"/>
                <w:lang w:val="fr-FR"/>
              </w:rPr>
              <w:t xml:space="preserve">  les personnes, les types d’informations et conditions pour lesquels la clause de confidentialité ne s'applique pas.</w:t>
            </w:r>
          </w:p>
          <w:p w14:paraId="1617BA36" w14:textId="77777777" w:rsidR="005B07ED" w:rsidRPr="005B07ED" w:rsidRDefault="005B07ED" w:rsidP="005B07ED">
            <w:pPr>
              <w:suppressAutoHyphens/>
              <w:spacing w:after="160" w:line="240" w:lineRule="auto"/>
              <w:ind w:left="691"/>
              <w:rPr>
                <w:rFonts w:eastAsia="Times New Roman" w:cs="Times New Roman"/>
                <w:b/>
                <w:i/>
                <w:iCs/>
                <w:szCs w:val="20"/>
                <w:lang w:val="fr-FR"/>
              </w:rPr>
            </w:pPr>
          </w:p>
        </w:tc>
      </w:tr>
      <w:tr w:rsidR="005B07ED" w:rsidRPr="005F2273" w14:paraId="13C0663C" w14:textId="77777777" w:rsidTr="005B07ED">
        <w:tc>
          <w:tcPr>
            <w:tcW w:w="2062" w:type="dxa"/>
          </w:tcPr>
          <w:p w14:paraId="2CFAB924"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0"/>
              </w:rPr>
            </w:pPr>
            <w:r>
              <w:lastRenderedPageBreak/>
              <w:t>CGC 17.12</w:t>
            </w:r>
          </w:p>
        </w:tc>
        <w:tc>
          <w:tcPr>
            <w:tcW w:w="7046" w:type="dxa"/>
          </w:tcPr>
          <w:p w14:paraId="299D5486" w14:textId="77777777" w:rsidR="005B07ED" w:rsidRPr="005B07ED" w:rsidRDefault="005B07ED" w:rsidP="005B07ED">
            <w:pPr>
              <w:tabs>
                <w:tab w:val="left" w:pos="3960"/>
              </w:tabs>
              <w:suppressAutoHyphens/>
              <w:spacing w:after="240" w:line="240" w:lineRule="auto"/>
              <w:ind w:left="734" w:hanging="734"/>
              <w:rPr>
                <w:rFonts w:eastAsia="Times New Roman" w:cs="Times New Roman"/>
                <w:szCs w:val="20"/>
                <w:lang w:val="fr-FR"/>
              </w:rPr>
            </w:pPr>
            <w:r w:rsidRPr="005B07ED">
              <w:rPr>
                <w:lang w:val="fr-FR"/>
              </w:rPr>
              <w:t xml:space="preserve">Les dispositions de cette clause 17 des CGC restent en vigueur même après la résiliation du Contrat, pour quelque motif que ce soit, pendant </w:t>
            </w:r>
            <w:r w:rsidRPr="005B07ED">
              <w:rPr>
                <w:i/>
                <w:iCs/>
                <w:szCs w:val="20"/>
                <w:lang w:val="fr-FR"/>
              </w:rPr>
              <w:t>[insérer :</w:t>
            </w:r>
            <w:r w:rsidRPr="005B07ED">
              <w:rPr>
                <w:b/>
                <w:i/>
                <w:iCs/>
                <w:szCs w:val="20"/>
                <w:lang w:val="fr-FR"/>
              </w:rPr>
              <w:t xml:space="preserve"> </w:t>
            </w:r>
            <w:r w:rsidRPr="005B07ED">
              <w:rPr>
                <w:b/>
                <w:bCs/>
                <w:i/>
                <w:iCs/>
                <w:szCs w:val="20"/>
                <w:lang w:val="fr-FR"/>
              </w:rPr>
              <w:t>« la période spécifiée dans les CGC »</w:t>
            </w:r>
            <w:r w:rsidRPr="005B07ED">
              <w:rPr>
                <w:i/>
                <w:iCs/>
                <w:szCs w:val="20"/>
                <w:lang w:val="fr-FR"/>
              </w:rPr>
              <w:t xml:space="preserve"> ou insérer : </w:t>
            </w:r>
            <w:r w:rsidRPr="005B07ED">
              <w:rPr>
                <w:b/>
                <w:bCs/>
                <w:i/>
                <w:iCs/>
                <w:szCs w:val="20"/>
                <w:lang w:val="fr-FR"/>
              </w:rPr>
              <w:t>nombre (x) d'années</w:t>
            </w:r>
            <w:r w:rsidRPr="005B07ED">
              <w:rPr>
                <w:i/>
                <w:iCs/>
                <w:szCs w:val="20"/>
                <w:lang w:val="fr-FR"/>
              </w:rPr>
              <w:t>].</w:t>
            </w:r>
          </w:p>
        </w:tc>
      </w:tr>
    </w:tbl>
    <w:p w14:paraId="571EBF32" w14:textId="77777777" w:rsidR="005B07ED" w:rsidRPr="005B07ED" w:rsidRDefault="005B07ED" w:rsidP="005B07ED">
      <w:pPr>
        <w:pStyle w:val="Heading3PCC"/>
        <w:rPr>
          <w:lang w:val="fr-FR"/>
        </w:rPr>
      </w:pPr>
      <w:bookmarkStart w:id="2994" w:name="_Toc55734929"/>
      <w:bookmarkStart w:id="2995" w:name="_Toc55735033"/>
      <w:bookmarkStart w:id="2996" w:name="_Toc55746837"/>
      <w:bookmarkStart w:id="2997" w:name="_Toc55760614"/>
      <w:bookmarkStart w:id="2998" w:name="_Toc55760967"/>
      <w:bookmarkStart w:id="2999" w:name="_Toc55765917"/>
      <w:bookmarkStart w:id="3000" w:name="_Toc55933380"/>
      <w:bookmarkStart w:id="3001" w:name="_Toc56639274"/>
      <w:bookmarkStart w:id="3002" w:name="_Toc58432681"/>
      <w:bookmarkStart w:id="3003" w:name="_Toc521497308"/>
      <w:bookmarkStart w:id="3004" w:name="_Toc210987067"/>
      <w:bookmarkStart w:id="3005" w:name="_Toc30444119"/>
      <w:r w:rsidRPr="005B07ED">
        <w:rPr>
          <w:lang w:val="fr-FR"/>
        </w:rPr>
        <w:t>E.</w:t>
      </w:r>
      <w:r w:rsidRPr="005B07ED">
        <w:rPr>
          <w:lang w:val="fr-FR"/>
        </w:rPr>
        <w:tab/>
        <w:t>Fourniture, Installation, Mise à l’essai, Mise en Service et Réception du Système</w:t>
      </w:r>
      <w:bookmarkEnd w:id="2994"/>
      <w:bookmarkEnd w:id="2995"/>
      <w:bookmarkEnd w:id="2996"/>
      <w:bookmarkEnd w:id="2997"/>
      <w:bookmarkEnd w:id="2998"/>
      <w:bookmarkEnd w:id="2999"/>
      <w:bookmarkEnd w:id="3000"/>
      <w:bookmarkEnd w:id="3001"/>
      <w:bookmarkEnd w:id="3002"/>
    </w:p>
    <w:p w14:paraId="5199D23B" w14:textId="77777777" w:rsidR="005B07ED" w:rsidRPr="005E3CE3" w:rsidRDefault="005B07ED" w:rsidP="005B07ED">
      <w:pPr>
        <w:pStyle w:val="Heading4PCC"/>
      </w:pPr>
      <w:bookmarkStart w:id="3006" w:name="_Toc55760615"/>
      <w:bookmarkStart w:id="3007" w:name="_Toc55765918"/>
      <w:bookmarkStart w:id="3008" w:name="_Toc56639275"/>
      <w:bookmarkStart w:id="3009" w:name="_Toc58432682"/>
      <w:proofErr w:type="spellStart"/>
      <w:r>
        <w:t>Représentants</w:t>
      </w:r>
      <w:proofErr w:type="spellEnd"/>
      <w:r>
        <w:t xml:space="preserve"> (Clause 18 des CGC)</w:t>
      </w:r>
      <w:bookmarkEnd w:id="3003"/>
      <w:bookmarkEnd w:id="3004"/>
      <w:bookmarkEnd w:id="3005"/>
      <w:bookmarkEnd w:id="3006"/>
      <w:bookmarkEnd w:id="3007"/>
      <w:bookmarkEnd w:id="3008"/>
      <w:bookmarkEnd w:id="300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58B95AB" w14:textId="77777777" w:rsidTr="005B07ED">
        <w:tc>
          <w:tcPr>
            <w:tcW w:w="1872" w:type="dxa"/>
          </w:tcPr>
          <w:p w14:paraId="1522FEF2"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18.1</w:t>
            </w:r>
          </w:p>
        </w:tc>
        <w:tc>
          <w:tcPr>
            <w:tcW w:w="7236" w:type="dxa"/>
          </w:tcPr>
          <w:p w14:paraId="7A9B57C3" w14:textId="77777777" w:rsidR="005B07ED" w:rsidRPr="005B07ED" w:rsidRDefault="005B07ED" w:rsidP="005B07ED">
            <w:pPr>
              <w:tabs>
                <w:tab w:val="left" w:pos="3960"/>
              </w:tabs>
              <w:suppressAutoHyphens/>
              <w:spacing w:after="240" w:line="240" w:lineRule="auto"/>
              <w:ind w:firstLine="14"/>
              <w:rPr>
                <w:rFonts w:eastAsia="Times New Roman" w:cs="Times New Roman"/>
                <w:szCs w:val="24"/>
                <w:lang w:val="fr-FR"/>
              </w:rPr>
            </w:pPr>
            <w:r w:rsidRPr="005B07ED">
              <w:rPr>
                <w:lang w:val="fr-FR"/>
              </w:rPr>
              <w:t>Le Directeur de Projet de l’Acheteur représente l’Acheteur au titre du Contrat en vertu des pouvoirs supplémentaires suivants et/ou sous réserve des limitations de pouvoirs suivantes :</w:t>
            </w:r>
          </w:p>
          <w:p w14:paraId="3482C97A" w14:textId="77777777" w:rsidR="005B07ED" w:rsidRPr="005B07ED" w:rsidRDefault="005B07ED" w:rsidP="005B07ED">
            <w:pPr>
              <w:tabs>
                <w:tab w:val="left" w:pos="3960"/>
              </w:tabs>
              <w:suppressAutoHyphens/>
              <w:spacing w:after="240" w:line="240" w:lineRule="auto"/>
              <w:ind w:left="648" w:hanging="634"/>
              <w:rPr>
                <w:rFonts w:eastAsia="Times New Roman" w:cs="Times New Roman"/>
                <w:i/>
                <w:iCs/>
                <w:szCs w:val="24"/>
                <w:lang w:val="fr-FR"/>
              </w:rPr>
            </w:pPr>
            <w:r w:rsidRPr="005B07ED">
              <w:rPr>
                <w:i/>
                <w:iCs/>
                <w:szCs w:val="24"/>
                <w:lang w:val="fr-FR"/>
              </w:rPr>
              <w:t xml:space="preserve">[Indiquer </w:t>
            </w:r>
            <w:r w:rsidRPr="005B07ED">
              <w:rPr>
                <w:b/>
                <w:bCs/>
                <w:i/>
                <w:iCs/>
                <w:szCs w:val="24"/>
                <w:lang w:val="fr-FR"/>
              </w:rPr>
              <w:t>les clauses nécessaires et appropriées</w:t>
            </w:r>
            <w:r w:rsidRPr="005B07ED">
              <w:rPr>
                <w:i/>
                <w:iCs/>
                <w:szCs w:val="24"/>
                <w:lang w:val="fr-FR"/>
              </w:rPr>
              <w:t xml:space="preserve"> ou indiquer </w:t>
            </w:r>
            <w:r w:rsidRPr="005B07ED">
              <w:rPr>
                <w:b/>
                <w:bCs/>
                <w:i/>
                <w:iCs/>
                <w:szCs w:val="24"/>
                <w:lang w:val="fr-FR"/>
              </w:rPr>
              <w:t>« pas de pouvoirs ou de limitations supplémentaires »</w:t>
            </w:r>
            <w:r w:rsidRPr="005B07ED">
              <w:rPr>
                <w:i/>
                <w:iCs/>
                <w:szCs w:val="24"/>
                <w:lang w:val="fr-FR"/>
              </w:rPr>
              <w:t>].</w:t>
            </w:r>
          </w:p>
          <w:p w14:paraId="18782E0E" w14:textId="77777777" w:rsidR="005B07ED" w:rsidRPr="005B07ED" w:rsidRDefault="005B07ED" w:rsidP="005B07ED">
            <w:pPr>
              <w:suppressAutoHyphens/>
              <w:spacing w:after="160" w:line="240" w:lineRule="auto"/>
              <w:ind w:left="691"/>
              <w:rPr>
                <w:rFonts w:eastAsia="Times New Roman" w:cs="Times New Roman"/>
                <w:szCs w:val="24"/>
                <w:lang w:val="fr-FR"/>
              </w:rPr>
            </w:pPr>
          </w:p>
        </w:tc>
      </w:tr>
      <w:tr w:rsidR="005B07ED" w:rsidRPr="005F2273" w14:paraId="259B2C1F" w14:textId="77777777" w:rsidTr="005B07ED">
        <w:tc>
          <w:tcPr>
            <w:tcW w:w="1872" w:type="dxa"/>
          </w:tcPr>
          <w:p w14:paraId="66F99F01"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18.2.2</w:t>
            </w:r>
          </w:p>
        </w:tc>
        <w:tc>
          <w:tcPr>
            <w:tcW w:w="7236" w:type="dxa"/>
          </w:tcPr>
          <w:p w14:paraId="1155DA0F" w14:textId="77777777" w:rsidR="005B07ED" w:rsidRPr="005B07ED" w:rsidRDefault="005B07ED" w:rsidP="005B07ED">
            <w:pPr>
              <w:tabs>
                <w:tab w:val="left" w:pos="3960"/>
              </w:tabs>
              <w:suppressAutoHyphens/>
              <w:spacing w:after="160" w:line="240" w:lineRule="auto"/>
              <w:ind w:left="648" w:hanging="634"/>
              <w:rPr>
                <w:rFonts w:eastAsia="Times New Roman" w:cs="Times New Roman"/>
                <w:szCs w:val="24"/>
                <w:lang w:val="fr-FR"/>
              </w:rPr>
            </w:pPr>
            <w:r w:rsidRPr="005B07ED">
              <w:rPr>
                <w:lang w:val="fr-FR"/>
              </w:rPr>
              <w:t xml:space="preserve">Le Représentant du Fournisseur représente le Fournisseur au titre du Contrat en vertu des pouvoirs supplémentaires suivants et/ou sous réserve des limitations de pouvoirs suivantes : </w:t>
            </w:r>
            <w:r w:rsidRPr="005B07ED">
              <w:rPr>
                <w:i/>
                <w:iCs/>
                <w:szCs w:val="24"/>
                <w:lang w:val="fr-FR"/>
              </w:rPr>
              <w:t xml:space="preserve">[Indiquer </w:t>
            </w:r>
            <w:r w:rsidRPr="005B07ED">
              <w:rPr>
                <w:b/>
                <w:bCs/>
                <w:i/>
                <w:iCs/>
                <w:szCs w:val="24"/>
                <w:lang w:val="fr-FR"/>
              </w:rPr>
              <w:t>les clauses nécessaires et appropriées</w:t>
            </w:r>
            <w:r w:rsidRPr="005B07ED">
              <w:rPr>
                <w:i/>
                <w:iCs/>
                <w:szCs w:val="24"/>
                <w:lang w:val="fr-FR"/>
              </w:rPr>
              <w:t xml:space="preserve"> ou indiquer </w:t>
            </w:r>
            <w:r w:rsidRPr="005B07ED">
              <w:rPr>
                <w:b/>
                <w:bCs/>
                <w:i/>
                <w:iCs/>
                <w:szCs w:val="24"/>
                <w:lang w:val="fr-FR"/>
              </w:rPr>
              <w:t>« pas de pouvoirs ou de limitations supplémentaires »</w:t>
            </w:r>
            <w:r w:rsidRPr="005B07ED">
              <w:rPr>
                <w:i/>
                <w:iCs/>
                <w:szCs w:val="24"/>
                <w:lang w:val="fr-FR"/>
              </w:rPr>
              <w:t>].</w:t>
            </w:r>
          </w:p>
        </w:tc>
      </w:tr>
    </w:tbl>
    <w:p w14:paraId="4CF85D5B" w14:textId="77777777" w:rsidR="005B07ED" w:rsidRPr="005B07ED" w:rsidRDefault="005B07ED" w:rsidP="005B07ED">
      <w:pPr>
        <w:pStyle w:val="Heading4PCC"/>
        <w:rPr>
          <w:lang w:val="fr-FR"/>
        </w:rPr>
      </w:pPr>
      <w:bookmarkStart w:id="3010" w:name="_Toc521497309"/>
      <w:bookmarkStart w:id="3011" w:name="_Toc210987068"/>
      <w:bookmarkStart w:id="3012" w:name="_Toc30444120"/>
      <w:bookmarkStart w:id="3013" w:name="_Toc55760616"/>
      <w:bookmarkStart w:id="3014" w:name="_Toc55765919"/>
      <w:bookmarkStart w:id="3015" w:name="_Toc56639276"/>
      <w:bookmarkStart w:id="3016" w:name="_Toc58432683"/>
      <w:r w:rsidRPr="005B07ED">
        <w:rPr>
          <w:lang w:val="fr-FR"/>
        </w:rPr>
        <w:t>Plan de projet (Clause 19 des CGC)</w:t>
      </w:r>
      <w:bookmarkEnd w:id="3010"/>
      <w:bookmarkEnd w:id="3011"/>
      <w:bookmarkEnd w:id="3012"/>
      <w:bookmarkEnd w:id="3013"/>
      <w:bookmarkEnd w:id="3014"/>
      <w:bookmarkEnd w:id="3015"/>
      <w:bookmarkEnd w:id="301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1020C9F" w14:textId="77777777" w:rsidTr="005B07ED">
        <w:tc>
          <w:tcPr>
            <w:tcW w:w="1872" w:type="dxa"/>
          </w:tcPr>
          <w:p w14:paraId="6F223975"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19.1</w:t>
            </w:r>
          </w:p>
        </w:tc>
        <w:tc>
          <w:tcPr>
            <w:tcW w:w="7236" w:type="dxa"/>
          </w:tcPr>
          <w:p w14:paraId="0F032FB3" w14:textId="77777777" w:rsidR="005B07ED" w:rsidRPr="005B07ED" w:rsidRDefault="005B07ED" w:rsidP="005B07ED">
            <w:pPr>
              <w:tabs>
                <w:tab w:val="left" w:pos="3960"/>
              </w:tabs>
              <w:suppressAutoHyphens/>
              <w:spacing w:after="160" w:line="240" w:lineRule="auto"/>
              <w:ind w:left="738" w:right="-72" w:hanging="720"/>
              <w:rPr>
                <w:rFonts w:eastAsia="Times New Roman" w:cs="Times New Roman"/>
                <w:i/>
                <w:iCs/>
                <w:szCs w:val="24"/>
                <w:lang w:val="fr-FR"/>
              </w:rPr>
            </w:pPr>
            <w:r w:rsidRPr="005B07ED">
              <w:rPr>
                <w:lang w:val="fr-FR"/>
              </w:rPr>
              <w:t>Les sujets suivants devront être traités dans les chapitres du Plan de projet </w:t>
            </w:r>
            <w:proofErr w:type="gramStart"/>
            <w:r w:rsidRPr="005B07ED">
              <w:rPr>
                <w:lang w:val="fr-FR"/>
              </w:rPr>
              <w:t>:</w:t>
            </w:r>
            <w:r w:rsidRPr="005B07ED">
              <w:rPr>
                <w:b/>
                <w:szCs w:val="24"/>
                <w:lang w:val="fr-FR"/>
              </w:rPr>
              <w:t xml:space="preserve">  </w:t>
            </w:r>
            <w:r w:rsidRPr="005B07ED">
              <w:rPr>
                <w:i/>
                <w:iCs/>
                <w:szCs w:val="24"/>
                <w:lang w:val="fr-FR"/>
              </w:rPr>
              <w:t>[</w:t>
            </w:r>
            <w:proofErr w:type="gramEnd"/>
            <w:r w:rsidRPr="005B07ED">
              <w:rPr>
                <w:i/>
                <w:iCs/>
                <w:szCs w:val="24"/>
                <w:lang w:val="fr-FR"/>
              </w:rPr>
              <w:t>préciser, par exemple] :</w:t>
            </w:r>
          </w:p>
          <w:p w14:paraId="0849929D"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(a)</w:t>
            </w:r>
            <w:r w:rsidRPr="005B07ED">
              <w:rPr>
                <w:b/>
                <w:i/>
                <w:iCs/>
                <w:szCs w:val="24"/>
                <w:lang w:val="fr-FR"/>
              </w:rPr>
              <w:tab/>
              <w:t>Organisation et gestion du Projet ;</w:t>
            </w:r>
          </w:p>
          <w:p w14:paraId="098A4770"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(b)</w:t>
            </w:r>
            <w:r w:rsidRPr="005B07ED">
              <w:rPr>
                <w:b/>
                <w:i/>
                <w:iCs/>
                <w:szCs w:val="24"/>
                <w:lang w:val="fr-FR"/>
              </w:rPr>
              <w:tab/>
              <w:t>Livraison et installation</w:t>
            </w:r>
          </w:p>
          <w:p w14:paraId="18E34238"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(c)</w:t>
            </w:r>
            <w:r w:rsidRPr="005B07ED">
              <w:rPr>
                <w:b/>
                <w:i/>
                <w:iCs/>
                <w:szCs w:val="24"/>
                <w:lang w:val="fr-FR"/>
              </w:rPr>
              <w:tab/>
              <w:t>Formation</w:t>
            </w:r>
          </w:p>
          <w:p w14:paraId="61703077"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(d)</w:t>
            </w:r>
            <w:r w:rsidRPr="005B07ED">
              <w:rPr>
                <w:b/>
                <w:i/>
                <w:iCs/>
                <w:szCs w:val="24"/>
                <w:lang w:val="fr-FR"/>
              </w:rPr>
              <w:tab/>
              <w:t>Vérifications préalables à la mise en service et essais de Réception Opérationnelle</w:t>
            </w:r>
          </w:p>
          <w:p w14:paraId="28002212"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(e)</w:t>
            </w:r>
            <w:r w:rsidRPr="005B07ED">
              <w:rPr>
                <w:b/>
                <w:i/>
                <w:iCs/>
                <w:szCs w:val="24"/>
                <w:lang w:val="fr-FR"/>
              </w:rPr>
              <w:tab/>
              <w:t>Service de Garantie</w:t>
            </w:r>
          </w:p>
          <w:p w14:paraId="2827C20A"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(f)</w:t>
            </w:r>
            <w:r w:rsidRPr="005B07ED">
              <w:rPr>
                <w:b/>
                <w:i/>
                <w:iCs/>
                <w:szCs w:val="24"/>
                <w:lang w:val="fr-FR"/>
              </w:rPr>
              <w:tab/>
              <w:t>Tableaux des tâches, temps et ressources</w:t>
            </w:r>
          </w:p>
          <w:p w14:paraId="184BC7A3"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(g)</w:t>
            </w:r>
            <w:r w:rsidRPr="005B07ED">
              <w:rPr>
                <w:b/>
                <w:i/>
                <w:iCs/>
                <w:szCs w:val="24"/>
                <w:lang w:val="fr-FR"/>
              </w:rPr>
              <w:tab/>
              <w:t>Service de post-garantie (le cas échéant)</w:t>
            </w:r>
          </w:p>
          <w:p w14:paraId="2E366F10"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(h)</w:t>
            </w:r>
            <w:r w:rsidRPr="005B07ED">
              <w:rPr>
                <w:b/>
                <w:i/>
                <w:iCs/>
                <w:szCs w:val="24"/>
                <w:lang w:val="fr-FR"/>
              </w:rPr>
              <w:tab/>
              <w:t>Support Technique (le cas échéant)</w:t>
            </w:r>
          </w:p>
          <w:p w14:paraId="794F9126"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lastRenderedPageBreak/>
              <w:t>(i)</w:t>
            </w:r>
            <w:r w:rsidRPr="005B07ED">
              <w:rPr>
                <w:b/>
                <w:i/>
                <w:iCs/>
                <w:szCs w:val="24"/>
                <w:lang w:val="fr-FR"/>
              </w:rPr>
              <w:tab/>
              <w:t>Etc.</w:t>
            </w:r>
          </w:p>
          <w:p w14:paraId="7C8064EC" w14:textId="77777777" w:rsidR="005B07ED" w:rsidRPr="005B07ED" w:rsidRDefault="005B07ED" w:rsidP="005B07ED">
            <w:pPr>
              <w:tabs>
                <w:tab w:val="left" w:pos="3960"/>
              </w:tabs>
              <w:suppressAutoHyphens/>
              <w:spacing w:after="160" w:line="240" w:lineRule="auto"/>
              <w:ind w:left="738" w:right="-72"/>
              <w:rPr>
                <w:rFonts w:eastAsia="Times New Roman" w:cs="Times New Roman"/>
                <w:i/>
                <w:iCs/>
                <w:szCs w:val="24"/>
                <w:lang w:val="fr-FR"/>
              </w:rPr>
            </w:pPr>
            <w:r w:rsidRPr="005B07ED">
              <w:rPr>
                <w:b/>
                <w:i/>
                <w:iCs/>
                <w:szCs w:val="24"/>
                <w:lang w:val="fr-FR"/>
              </w:rPr>
              <w:t xml:space="preserve">De plus amples détails sur les sujets devant être traités dans les différents chapitres susmentionnés sont fournis dans les Exigences de l’Acheteur, à la Section (insérer :  </w:t>
            </w:r>
            <w:r w:rsidRPr="005B07ED">
              <w:rPr>
                <w:b/>
                <w:bCs/>
                <w:i/>
                <w:iCs/>
                <w:szCs w:val="24"/>
                <w:lang w:val="fr-FR"/>
              </w:rPr>
              <w:t xml:space="preserve"> référence)</w:t>
            </w:r>
            <w:r w:rsidRPr="005B07ED">
              <w:rPr>
                <w:i/>
                <w:iCs/>
                <w:szCs w:val="24"/>
                <w:lang w:val="fr-FR"/>
              </w:rPr>
              <w:t>].</w:t>
            </w:r>
          </w:p>
          <w:p w14:paraId="64ACB754" w14:textId="77777777" w:rsidR="005B07ED" w:rsidRPr="005B07ED" w:rsidRDefault="005B07ED" w:rsidP="005B07ED">
            <w:pPr>
              <w:suppressAutoHyphens/>
              <w:spacing w:after="160" w:line="240" w:lineRule="auto"/>
              <w:ind w:left="691"/>
              <w:rPr>
                <w:rFonts w:eastAsia="Times New Roman" w:cs="Times New Roman"/>
                <w:szCs w:val="24"/>
                <w:lang w:val="fr-FR"/>
              </w:rPr>
            </w:pPr>
          </w:p>
        </w:tc>
      </w:tr>
      <w:tr w:rsidR="005B07ED" w:rsidRPr="005F2273" w14:paraId="63720667" w14:textId="77777777" w:rsidTr="005B07ED">
        <w:tc>
          <w:tcPr>
            <w:tcW w:w="1872" w:type="dxa"/>
          </w:tcPr>
          <w:p w14:paraId="56AB1A4F"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lastRenderedPageBreak/>
              <w:t>CGC 19.2</w:t>
            </w:r>
          </w:p>
        </w:tc>
        <w:tc>
          <w:tcPr>
            <w:tcW w:w="7236" w:type="dxa"/>
          </w:tcPr>
          <w:p w14:paraId="7D1D2DC6" w14:textId="77777777" w:rsidR="005B07ED" w:rsidRPr="005B07ED" w:rsidRDefault="005B07ED" w:rsidP="005B07ED">
            <w:pPr>
              <w:tabs>
                <w:tab w:val="left" w:pos="3960"/>
              </w:tabs>
              <w:suppressAutoHyphens/>
              <w:spacing w:after="240" w:line="240" w:lineRule="auto"/>
              <w:ind w:left="734" w:right="-72" w:hanging="720"/>
              <w:rPr>
                <w:rFonts w:eastAsia="Times New Roman" w:cs="Times New Roman"/>
                <w:szCs w:val="24"/>
                <w:lang w:val="fr-FR"/>
              </w:rPr>
            </w:pPr>
            <w:r w:rsidRPr="005B07ED">
              <w:rPr>
                <w:lang w:val="fr-FR"/>
              </w:rPr>
              <w:t xml:space="preserve">Dans les [insérer : </w:t>
            </w:r>
            <w:r w:rsidRPr="005B07ED">
              <w:rPr>
                <w:b/>
                <w:bCs/>
                <w:i/>
                <w:iCs/>
                <w:lang w:val="fr-FR"/>
              </w:rPr>
              <w:t>nombre (</w:t>
            </w:r>
            <w:proofErr w:type="gramStart"/>
            <w:r w:rsidRPr="005B07ED">
              <w:rPr>
                <w:b/>
                <w:bCs/>
                <w:i/>
                <w:iCs/>
                <w:lang w:val="fr-FR"/>
              </w:rPr>
              <w:t>N)  ;</w:t>
            </w:r>
            <w:proofErr w:type="gramEnd"/>
            <w:r w:rsidRPr="005B07ED">
              <w:rPr>
                <w:lang w:val="fr-FR"/>
              </w:rPr>
              <w:t xml:space="preserve"> par exemple, </w:t>
            </w:r>
            <w:r w:rsidRPr="005B07ED">
              <w:rPr>
                <w:b/>
                <w:bCs/>
                <w:i/>
                <w:iCs/>
                <w:lang w:val="fr-FR"/>
              </w:rPr>
              <w:t>trente (30)]</w:t>
            </w:r>
            <w:r w:rsidRPr="005B07ED">
              <w:rPr>
                <w:lang w:val="fr-FR"/>
              </w:rPr>
              <w:t xml:space="preserve"> jours suivant la Date d'entrée en vigueur du Contrat, le Fournisseur doit présenter un Plan de Projet à l’Acheteur. L’Acheteur doit dans les </w:t>
            </w:r>
            <w:r w:rsidRPr="005B07ED">
              <w:rPr>
                <w:i/>
                <w:iCs/>
                <w:lang w:val="fr-FR"/>
              </w:rPr>
              <w:t>[insérer :</w:t>
            </w:r>
            <w:r w:rsidRPr="005B07ED">
              <w:rPr>
                <w:lang w:val="fr-FR"/>
              </w:rPr>
              <w:t xml:space="preserve"> </w:t>
            </w:r>
            <w:r w:rsidRPr="005B07ED">
              <w:rPr>
                <w:b/>
                <w:bCs/>
                <w:i/>
                <w:iCs/>
                <w:lang w:val="fr-FR"/>
              </w:rPr>
              <w:t>nombre (N) ;</w:t>
            </w:r>
            <w:r w:rsidRPr="005B07ED">
              <w:rPr>
                <w:lang w:val="fr-FR"/>
              </w:rPr>
              <w:t xml:space="preserve"> par exemple, </w:t>
            </w:r>
            <w:r w:rsidRPr="005B07ED">
              <w:rPr>
                <w:b/>
                <w:bCs/>
                <w:i/>
                <w:iCs/>
                <w:lang w:val="fr-FR"/>
              </w:rPr>
              <w:t>quatorze (14)]</w:t>
            </w:r>
            <w:r w:rsidRPr="005B07ED">
              <w:rPr>
                <w:i/>
                <w:iCs/>
                <w:lang w:val="fr-FR"/>
              </w:rPr>
              <w:t xml:space="preserve"> </w:t>
            </w:r>
            <w:r w:rsidRPr="005B07ED">
              <w:rPr>
                <w:lang w:val="fr-FR"/>
              </w:rPr>
              <w:t xml:space="preserve">jours suivant la réception du Plan de projet, informer le Fournisseur des éléments pour lesquels il estime que le Plan de projet ne garantit pas de manière adéquate que le programme de travail proposé, les méthodes proposées et/ou les Technologies de l'information proposées sont conformes aux Exigences de l’Acheteur et/ou aux CPC (dans cette </w:t>
            </w:r>
            <w:proofErr w:type="spellStart"/>
            <w:r w:rsidRPr="005B07ED">
              <w:rPr>
                <w:lang w:val="fr-FR"/>
              </w:rPr>
              <w:t>sous-clause</w:t>
            </w:r>
            <w:proofErr w:type="spellEnd"/>
            <w:r w:rsidRPr="005B07ED">
              <w:rPr>
                <w:lang w:val="fr-FR"/>
              </w:rPr>
              <w:t xml:space="preserve"> 19.2 des CGC dans les CPC ci-dessous dénommée « les erreurs »). Le Fournisseur doit, dans les </w:t>
            </w:r>
            <w:r w:rsidRPr="005B07ED">
              <w:rPr>
                <w:i/>
                <w:iCs/>
                <w:lang w:val="fr-FR"/>
              </w:rPr>
              <w:t>[insérer :</w:t>
            </w:r>
            <w:r w:rsidRPr="005B07ED">
              <w:rPr>
                <w:lang w:val="fr-FR"/>
              </w:rPr>
              <w:t xml:space="preserve"> </w:t>
            </w:r>
            <w:r w:rsidRPr="005B07ED">
              <w:rPr>
                <w:b/>
                <w:bCs/>
                <w:i/>
                <w:iCs/>
                <w:lang w:val="fr-FR"/>
              </w:rPr>
              <w:t>nombre (N) ;</w:t>
            </w:r>
            <w:r w:rsidRPr="005B07ED">
              <w:rPr>
                <w:i/>
                <w:iCs/>
                <w:lang w:val="fr-FR"/>
              </w:rPr>
              <w:t xml:space="preserve"> par exemple, </w:t>
            </w:r>
            <w:r w:rsidRPr="005B07ED">
              <w:rPr>
                <w:b/>
                <w:bCs/>
                <w:i/>
                <w:iCs/>
                <w:lang w:val="fr-FR"/>
              </w:rPr>
              <w:t>cinq (5)</w:t>
            </w:r>
            <w:r w:rsidRPr="005B07ED">
              <w:rPr>
                <w:i/>
                <w:iCs/>
                <w:lang w:val="fr-FR"/>
              </w:rPr>
              <w:t xml:space="preserve">] </w:t>
            </w:r>
            <w:r w:rsidRPr="005B07ED">
              <w:rPr>
                <w:lang w:val="fr-FR"/>
              </w:rPr>
              <w:t xml:space="preserve">jours après réception d'une telle notification, modifier le Plan du Projet et le renvoyer à l’Acheteur pour approbation. L’Acheteur doit, dans les </w:t>
            </w:r>
            <w:r w:rsidRPr="005B07ED">
              <w:rPr>
                <w:i/>
                <w:iCs/>
                <w:lang w:val="fr-FR"/>
              </w:rPr>
              <w:t>[insérer :</w:t>
            </w:r>
            <w:r w:rsidRPr="005B07ED">
              <w:rPr>
                <w:lang w:val="fr-FR"/>
              </w:rPr>
              <w:t xml:space="preserve"> </w:t>
            </w:r>
            <w:r w:rsidRPr="005B07ED">
              <w:rPr>
                <w:b/>
                <w:bCs/>
                <w:i/>
                <w:iCs/>
                <w:lang w:val="fr-FR"/>
              </w:rPr>
              <w:t>nombre (N</w:t>
            </w:r>
            <w:proofErr w:type="gramStart"/>
            <w:r w:rsidRPr="005B07ED">
              <w:rPr>
                <w:b/>
                <w:bCs/>
                <w:i/>
                <w:iCs/>
                <w:lang w:val="fr-FR"/>
              </w:rPr>
              <w:t>);</w:t>
            </w:r>
            <w:proofErr w:type="gramEnd"/>
            <w:r w:rsidRPr="005B07ED">
              <w:rPr>
                <w:lang w:val="fr-FR"/>
              </w:rPr>
              <w:t xml:space="preserve"> par exemple, </w:t>
            </w:r>
            <w:r w:rsidRPr="005B07ED">
              <w:rPr>
                <w:b/>
                <w:bCs/>
                <w:i/>
                <w:iCs/>
                <w:lang w:val="fr-FR"/>
              </w:rPr>
              <w:t>cinq (5)]</w:t>
            </w:r>
            <w:r w:rsidRPr="005B07ED">
              <w:rPr>
                <w:lang w:val="fr-FR"/>
              </w:rPr>
              <w:t xml:space="preserve"> jours après réception du Plan du projet modifiée, notifier au Fournisseur les erreurs restantes. Cette procédure devra être répétée autant de fois que nécessaire jusqu’à ce que le Plan de projet ne comporte plus d’erreurs. Lorsque le Plan de projet ne comporte plus d’erreurs, l’Acheteur doit en fournir une confirmation par écrit au Fournisseur. Ce Plan de projet approuvé (« Le Plan de projet convenu et finalisé ») engage l’Acheteur et le Fournisseur.</w:t>
            </w:r>
          </w:p>
        </w:tc>
      </w:tr>
      <w:tr w:rsidR="005B07ED" w:rsidRPr="005F2273" w14:paraId="6EE95A01" w14:textId="77777777" w:rsidTr="005B07ED">
        <w:tc>
          <w:tcPr>
            <w:tcW w:w="1872" w:type="dxa"/>
          </w:tcPr>
          <w:p w14:paraId="286C98D4"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19.5</w:t>
            </w:r>
          </w:p>
        </w:tc>
        <w:tc>
          <w:tcPr>
            <w:tcW w:w="7236" w:type="dxa"/>
          </w:tcPr>
          <w:p w14:paraId="692FB6B5" w14:textId="77777777" w:rsidR="005B07ED" w:rsidRPr="005B07ED" w:rsidRDefault="005B07ED" w:rsidP="005B07ED">
            <w:pPr>
              <w:tabs>
                <w:tab w:val="left" w:pos="3960"/>
              </w:tabs>
              <w:suppressAutoHyphens/>
              <w:spacing w:after="160" w:line="240" w:lineRule="auto"/>
              <w:ind w:left="738" w:right="-72" w:hanging="720"/>
              <w:rPr>
                <w:rFonts w:eastAsia="Times New Roman" w:cs="Times New Roman"/>
                <w:b/>
                <w:i/>
                <w:iCs/>
                <w:szCs w:val="24"/>
                <w:lang w:val="fr-FR"/>
              </w:rPr>
            </w:pPr>
            <w:r w:rsidRPr="005B07ED">
              <w:rPr>
                <w:lang w:val="fr-FR"/>
              </w:rPr>
              <w:t xml:space="preserve">Le Fournisseur doit soumettre à l’Acheteur les rapports suivants : </w:t>
            </w:r>
            <w:r w:rsidRPr="005B07ED">
              <w:rPr>
                <w:i/>
                <w:iCs/>
                <w:szCs w:val="24"/>
                <w:lang w:val="fr-FR"/>
              </w:rPr>
              <w:t xml:space="preserve">[indiquer </w:t>
            </w:r>
            <w:r w:rsidRPr="005B07ED">
              <w:rPr>
                <w:b/>
                <w:bCs/>
                <w:i/>
                <w:iCs/>
                <w:szCs w:val="24"/>
                <w:lang w:val="fr-FR"/>
              </w:rPr>
              <w:t>« néant »</w:t>
            </w:r>
            <w:r w:rsidRPr="005B07ED">
              <w:rPr>
                <w:i/>
                <w:iCs/>
                <w:szCs w:val="24"/>
                <w:lang w:val="fr-FR"/>
              </w:rPr>
              <w:t xml:space="preserve"> ; ou spécifier, par exemple </w:t>
            </w:r>
            <w:r w:rsidRPr="005B07ED">
              <w:rPr>
                <w:b/>
                <w:i/>
                <w:iCs/>
                <w:szCs w:val="24"/>
                <w:lang w:val="fr-FR"/>
              </w:rPr>
              <w:t>:</w:t>
            </w:r>
          </w:p>
          <w:p w14:paraId="668138B6"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(a)</w:t>
            </w:r>
            <w:r w:rsidRPr="005B07ED">
              <w:rPr>
                <w:b/>
                <w:i/>
                <w:iCs/>
                <w:szCs w:val="24"/>
                <w:lang w:val="fr-FR"/>
              </w:rPr>
              <w:tab/>
              <w:t>Rapports mensuels (trimestriels) sur l'état d'avancement des travaux, résumant :</w:t>
            </w:r>
          </w:p>
          <w:p w14:paraId="06697ABB" w14:textId="77777777" w:rsidR="005B07ED" w:rsidRPr="005B07ED" w:rsidRDefault="005B07ED" w:rsidP="005B07ED">
            <w:pPr>
              <w:tabs>
                <w:tab w:val="left" w:pos="3960"/>
              </w:tabs>
              <w:suppressAutoHyphens/>
              <w:spacing w:after="160" w:line="240" w:lineRule="auto"/>
              <w:ind w:left="1908" w:right="-72" w:hanging="540"/>
              <w:rPr>
                <w:rFonts w:eastAsia="Times New Roman" w:cs="Times New Roman"/>
                <w:b/>
                <w:i/>
                <w:iCs/>
                <w:szCs w:val="24"/>
                <w:lang w:val="fr-FR"/>
              </w:rPr>
            </w:pPr>
            <w:r w:rsidRPr="005B07ED">
              <w:rPr>
                <w:b/>
                <w:i/>
                <w:iCs/>
                <w:szCs w:val="24"/>
                <w:lang w:val="fr-FR"/>
              </w:rPr>
              <w:t>(i)</w:t>
            </w:r>
            <w:r w:rsidRPr="005B07ED">
              <w:rPr>
                <w:b/>
                <w:i/>
                <w:iCs/>
                <w:szCs w:val="24"/>
                <w:lang w:val="fr-FR"/>
              </w:rPr>
              <w:tab/>
              <w:t>les résultats accomplis durant la période précédente ;</w:t>
            </w:r>
          </w:p>
          <w:p w14:paraId="17961EE5" w14:textId="77777777" w:rsidR="005B07ED" w:rsidRPr="005B07ED" w:rsidRDefault="005B07ED" w:rsidP="005B07ED">
            <w:pPr>
              <w:tabs>
                <w:tab w:val="left" w:pos="3960"/>
              </w:tabs>
              <w:suppressAutoHyphens/>
              <w:spacing w:after="160" w:line="240" w:lineRule="auto"/>
              <w:ind w:left="1908" w:right="-72" w:hanging="540"/>
              <w:rPr>
                <w:rFonts w:eastAsia="Times New Roman" w:cs="Times New Roman"/>
                <w:b/>
                <w:i/>
                <w:iCs/>
                <w:szCs w:val="24"/>
                <w:lang w:val="fr-FR"/>
              </w:rPr>
            </w:pPr>
            <w:r w:rsidRPr="005B07ED">
              <w:rPr>
                <w:b/>
                <w:i/>
                <w:iCs/>
                <w:szCs w:val="24"/>
                <w:lang w:val="fr-FR"/>
              </w:rPr>
              <w:t>(ii)</w:t>
            </w:r>
            <w:r w:rsidRPr="005B07ED">
              <w:rPr>
                <w:b/>
                <w:i/>
                <w:iCs/>
                <w:szCs w:val="24"/>
                <w:lang w:val="fr-FR"/>
              </w:rPr>
              <w:tab/>
              <w:t>les écarts par rapport au calendrier d'avancement des principales étapes tel qu’indiqué dans le Plan de projet convenu et finalisé ;</w:t>
            </w:r>
          </w:p>
          <w:p w14:paraId="752BEB30" w14:textId="77777777" w:rsidR="005B07ED" w:rsidRPr="005B07ED" w:rsidRDefault="005B07ED" w:rsidP="005B07ED">
            <w:pPr>
              <w:tabs>
                <w:tab w:val="left" w:pos="3960"/>
              </w:tabs>
              <w:suppressAutoHyphens/>
              <w:spacing w:after="160" w:line="240" w:lineRule="auto"/>
              <w:ind w:left="1908" w:right="-72" w:hanging="540"/>
              <w:rPr>
                <w:rFonts w:eastAsia="Times New Roman" w:cs="Times New Roman"/>
                <w:b/>
                <w:i/>
                <w:iCs/>
                <w:szCs w:val="24"/>
                <w:lang w:val="fr-FR"/>
              </w:rPr>
            </w:pPr>
            <w:r w:rsidRPr="005B07ED">
              <w:rPr>
                <w:b/>
                <w:i/>
                <w:iCs/>
                <w:szCs w:val="24"/>
                <w:lang w:val="fr-FR"/>
              </w:rPr>
              <w:t>(iii)</w:t>
            </w:r>
            <w:r w:rsidRPr="005B07ED">
              <w:rPr>
                <w:b/>
                <w:i/>
                <w:iCs/>
                <w:szCs w:val="24"/>
                <w:lang w:val="fr-FR"/>
              </w:rPr>
              <w:tab/>
              <w:t>les mesures correctrices à prendre pour respecter le calendrier d'avancement planifié ; les révisions proposées au calendrier planifié ;</w:t>
            </w:r>
          </w:p>
          <w:p w14:paraId="30EA92E4" w14:textId="77777777" w:rsidR="005B07ED" w:rsidRPr="005B07ED" w:rsidRDefault="005B07ED" w:rsidP="005B07ED">
            <w:pPr>
              <w:tabs>
                <w:tab w:val="left" w:pos="3960"/>
              </w:tabs>
              <w:suppressAutoHyphens/>
              <w:spacing w:after="160" w:line="240" w:lineRule="auto"/>
              <w:ind w:left="1908" w:right="-72" w:hanging="540"/>
              <w:rPr>
                <w:rFonts w:eastAsia="Times New Roman" w:cs="Times New Roman"/>
                <w:b/>
                <w:i/>
                <w:iCs/>
                <w:szCs w:val="24"/>
                <w:lang w:val="fr-FR"/>
              </w:rPr>
            </w:pPr>
            <w:r w:rsidRPr="005B07ED">
              <w:rPr>
                <w:b/>
                <w:i/>
                <w:iCs/>
                <w:szCs w:val="24"/>
                <w:lang w:val="fr-FR"/>
              </w:rPr>
              <w:lastRenderedPageBreak/>
              <w:t>(iv)</w:t>
            </w:r>
            <w:r w:rsidRPr="005B07ED">
              <w:rPr>
                <w:b/>
                <w:i/>
                <w:iCs/>
                <w:szCs w:val="24"/>
                <w:lang w:val="fr-FR"/>
              </w:rPr>
              <w:tab/>
              <w:t>Toutes autres questions et problèmes ; les mesures proposées ;</w:t>
            </w:r>
          </w:p>
          <w:p w14:paraId="3211F172" w14:textId="77777777" w:rsidR="005B07ED" w:rsidRPr="005B07ED" w:rsidRDefault="005B07ED" w:rsidP="005B07ED">
            <w:pPr>
              <w:tabs>
                <w:tab w:val="left" w:pos="3960"/>
              </w:tabs>
              <w:suppressAutoHyphens/>
              <w:spacing w:after="160" w:line="240" w:lineRule="auto"/>
              <w:ind w:left="1908" w:right="-72" w:hanging="540"/>
              <w:rPr>
                <w:rFonts w:eastAsia="Times New Roman" w:cs="Times New Roman"/>
                <w:b/>
                <w:i/>
                <w:iCs/>
                <w:szCs w:val="24"/>
                <w:lang w:val="fr-FR"/>
              </w:rPr>
            </w:pPr>
            <w:r w:rsidRPr="005B07ED">
              <w:rPr>
                <w:b/>
                <w:i/>
                <w:iCs/>
                <w:szCs w:val="24"/>
                <w:lang w:val="fr-FR"/>
              </w:rPr>
              <w:t>(v)</w:t>
            </w:r>
            <w:r w:rsidRPr="005B07ED">
              <w:rPr>
                <w:b/>
                <w:i/>
                <w:iCs/>
                <w:szCs w:val="24"/>
                <w:lang w:val="fr-FR"/>
              </w:rPr>
              <w:tab/>
              <w:t xml:space="preserve">les ressources que le Fournisseur s'attend à recevoir de l’Acheteur et/ou les mesures à prendre par l’Acheteur au cours de la prochaine période de </w:t>
            </w:r>
            <w:proofErr w:type="spellStart"/>
            <w:r w:rsidRPr="005B07ED">
              <w:rPr>
                <w:b/>
                <w:i/>
                <w:iCs/>
                <w:szCs w:val="24"/>
                <w:lang w:val="fr-FR"/>
              </w:rPr>
              <w:t>reporting</w:t>
            </w:r>
            <w:proofErr w:type="spellEnd"/>
            <w:r w:rsidRPr="005B07ED">
              <w:rPr>
                <w:b/>
                <w:i/>
                <w:iCs/>
                <w:szCs w:val="24"/>
                <w:lang w:val="fr-FR"/>
              </w:rPr>
              <w:t xml:space="preserve"> ;</w:t>
            </w:r>
          </w:p>
          <w:p w14:paraId="75687A3A" w14:textId="77777777" w:rsidR="005B07ED" w:rsidRPr="005B07ED" w:rsidRDefault="005B07ED" w:rsidP="005B07ED">
            <w:pPr>
              <w:tabs>
                <w:tab w:val="left" w:pos="3960"/>
              </w:tabs>
              <w:suppressAutoHyphens/>
              <w:spacing w:after="160" w:line="240" w:lineRule="auto"/>
              <w:ind w:left="1908" w:right="-72" w:hanging="540"/>
              <w:rPr>
                <w:rFonts w:eastAsia="Times New Roman" w:cs="Times New Roman"/>
                <w:b/>
                <w:i/>
                <w:iCs/>
                <w:szCs w:val="24"/>
                <w:lang w:val="fr-FR"/>
              </w:rPr>
            </w:pPr>
            <w:r w:rsidRPr="005B07ED">
              <w:rPr>
                <w:b/>
                <w:i/>
                <w:iCs/>
                <w:szCs w:val="24"/>
                <w:lang w:val="fr-FR"/>
              </w:rPr>
              <w:t>(vi)</w:t>
            </w:r>
            <w:r w:rsidRPr="005B07ED">
              <w:rPr>
                <w:b/>
                <w:i/>
                <w:iCs/>
                <w:szCs w:val="24"/>
                <w:lang w:val="fr-FR"/>
              </w:rPr>
              <w:tab/>
              <w:t>toutes autres questions ou problèmes potentiels que le Fournisseur prévoit et qui pourraient affecter l'avancement du projet et/ou son efficacité.</w:t>
            </w:r>
          </w:p>
          <w:p w14:paraId="4425FEC7" w14:textId="77777777" w:rsidR="005B07ED" w:rsidRPr="005B07ED" w:rsidRDefault="005B07ED" w:rsidP="005B07ED">
            <w:pPr>
              <w:tabs>
                <w:tab w:val="left" w:pos="3960"/>
              </w:tabs>
              <w:suppressAutoHyphens/>
              <w:spacing w:after="160" w:line="240" w:lineRule="auto"/>
              <w:ind w:left="1281" w:right="-72" w:hanging="547"/>
              <w:rPr>
                <w:rFonts w:eastAsia="Times New Roman" w:cs="Times New Roman"/>
                <w:szCs w:val="24"/>
                <w:lang w:val="fr-FR"/>
              </w:rPr>
            </w:pPr>
            <w:r w:rsidRPr="005B07ED">
              <w:rPr>
                <w:b/>
                <w:i/>
                <w:iCs/>
                <w:szCs w:val="24"/>
                <w:lang w:val="fr-FR"/>
              </w:rPr>
              <w:t>(b)</w:t>
            </w:r>
            <w:r w:rsidRPr="005B07ED">
              <w:rPr>
                <w:b/>
                <w:i/>
                <w:iCs/>
                <w:szCs w:val="24"/>
                <w:lang w:val="fr-FR"/>
              </w:rPr>
              <w:tab/>
              <w:t>………….</w:t>
            </w:r>
            <w:r w:rsidRPr="005B07ED">
              <w:rPr>
                <w:i/>
                <w:iCs/>
                <w:szCs w:val="24"/>
                <w:lang w:val="fr-FR"/>
              </w:rPr>
              <w:t>]</w:t>
            </w:r>
          </w:p>
          <w:p w14:paraId="00ABEDF1" w14:textId="77777777" w:rsidR="005B07ED" w:rsidRPr="005B07ED" w:rsidRDefault="005B07ED" w:rsidP="005B07ED">
            <w:pPr>
              <w:tabs>
                <w:tab w:val="left" w:pos="3960"/>
              </w:tabs>
              <w:suppressAutoHyphens/>
              <w:spacing w:after="160" w:line="240" w:lineRule="auto"/>
              <w:ind w:left="738" w:right="-14" w:hanging="738"/>
              <w:rPr>
                <w:rFonts w:eastAsia="Times New Roman" w:cs="Times New Roman"/>
                <w:szCs w:val="24"/>
                <w:lang w:val="fr-FR"/>
              </w:rPr>
            </w:pPr>
            <w:r w:rsidRPr="005B07ED">
              <w:rPr>
                <w:b/>
                <w:szCs w:val="24"/>
                <w:lang w:val="fr-FR"/>
              </w:rPr>
              <w:t>Remarque :</w:t>
            </w:r>
            <w:r w:rsidRPr="005B07ED">
              <w:rPr>
                <w:lang w:val="fr-FR"/>
              </w:rPr>
              <w:t xml:space="preserve"> </w:t>
            </w:r>
            <w:r w:rsidRPr="005B07ED">
              <w:rPr>
                <w:lang w:val="fr-FR"/>
              </w:rPr>
              <w:tab/>
              <w:t>D’autres rapports pourront être nécessaires pour suivre l’exécution /l’état d'avancement du Contrat et la mise en œuvre du Système ; par exemple :</w:t>
            </w:r>
          </w:p>
          <w:p w14:paraId="5ED3DB44"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szCs w:val="24"/>
                <w:lang w:val="fr-FR"/>
              </w:rPr>
            </w:pPr>
            <w:r w:rsidRPr="005B07ED">
              <w:rPr>
                <w:b/>
                <w:i/>
                <w:szCs w:val="24"/>
                <w:lang w:val="fr-FR"/>
              </w:rPr>
              <w:t>(*)</w:t>
            </w:r>
            <w:r w:rsidRPr="005B07ED">
              <w:rPr>
                <w:b/>
                <w:i/>
                <w:szCs w:val="24"/>
                <w:lang w:val="fr-FR"/>
              </w:rPr>
              <w:tab/>
              <w:t>rapports d'inspection et d’assurance qualité</w:t>
            </w:r>
          </w:p>
          <w:p w14:paraId="008F99B3"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szCs w:val="24"/>
                <w:lang w:val="fr-FR"/>
              </w:rPr>
            </w:pPr>
            <w:r w:rsidRPr="005B07ED">
              <w:rPr>
                <w:b/>
                <w:i/>
                <w:szCs w:val="24"/>
                <w:lang w:val="fr-FR"/>
              </w:rPr>
              <w:t>(*)</w:t>
            </w:r>
            <w:r w:rsidRPr="005B07ED">
              <w:rPr>
                <w:b/>
                <w:i/>
                <w:szCs w:val="24"/>
                <w:lang w:val="fr-FR"/>
              </w:rPr>
              <w:tab/>
              <w:t>résultat des tests des participants au programme de formation</w:t>
            </w:r>
          </w:p>
          <w:p w14:paraId="20080660" w14:textId="77777777" w:rsidR="005B07ED" w:rsidRPr="005B07ED" w:rsidRDefault="005B07ED" w:rsidP="005B07ED">
            <w:pPr>
              <w:tabs>
                <w:tab w:val="left" w:pos="3960"/>
              </w:tabs>
              <w:suppressAutoHyphens/>
              <w:spacing w:after="240" w:line="240" w:lineRule="auto"/>
              <w:ind w:left="1281" w:right="-72" w:hanging="547"/>
              <w:rPr>
                <w:rFonts w:eastAsia="Times New Roman" w:cs="Times New Roman"/>
                <w:szCs w:val="24"/>
                <w:lang w:val="fr-FR"/>
              </w:rPr>
            </w:pPr>
            <w:r w:rsidRPr="005B07ED">
              <w:rPr>
                <w:b/>
                <w:i/>
                <w:szCs w:val="24"/>
                <w:lang w:val="fr-FR"/>
              </w:rPr>
              <w:t>(*)</w:t>
            </w:r>
            <w:r w:rsidRPr="005B07ED">
              <w:rPr>
                <w:b/>
                <w:i/>
                <w:szCs w:val="24"/>
                <w:lang w:val="fr-FR"/>
              </w:rPr>
              <w:tab/>
              <w:t>relevés mensuels des demandes de service et des solutions apportées aux problèmes rencontrés.</w:t>
            </w:r>
          </w:p>
        </w:tc>
      </w:tr>
    </w:tbl>
    <w:p w14:paraId="092EC87F" w14:textId="77777777" w:rsidR="005B07ED" w:rsidRPr="005B07ED" w:rsidRDefault="005B07ED" w:rsidP="005B07ED">
      <w:pPr>
        <w:pStyle w:val="Heading4PCC"/>
        <w:rPr>
          <w:lang w:val="fr-FR"/>
        </w:rPr>
      </w:pPr>
      <w:bookmarkStart w:id="3017" w:name="_Toc521497310"/>
      <w:bookmarkStart w:id="3018" w:name="_Toc210987069"/>
      <w:bookmarkStart w:id="3019" w:name="_Toc30444121"/>
      <w:bookmarkStart w:id="3020" w:name="_Toc55760617"/>
      <w:bookmarkStart w:id="3021" w:name="_Toc55765920"/>
      <w:bookmarkStart w:id="3022" w:name="_Toc56639277"/>
      <w:bookmarkStart w:id="3023" w:name="_Toc58432684"/>
      <w:r w:rsidRPr="005B07ED">
        <w:rPr>
          <w:lang w:val="fr-FR"/>
        </w:rPr>
        <w:lastRenderedPageBreak/>
        <w:t>Sous-traitance (Clause 20 des CGC)</w:t>
      </w:r>
      <w:bookmarkEnd w:id="3017"/>
      <w:bookmarkEnd w:id="3018"/>
      <w:bookmarkEnd w:id="3019"/>
      <w:bookmarkEnd w:id="3020"/>
      <w:bookmarkEnd w:id="3021"/>
      <w:bookmarkEnd w:id="3022"/>
      <w:bookmarkEnd w:id="30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0AC429C7" w14:textId="77777777" w:rsidTr="005B07ED">
        <w:tc>
          <w:tcPr>
            <w:tcW w:w="1872" w:type="dxa"/>
          </w:tcPr>
          <w:p w14:paraId="62CE7033"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20</w:t>
            </w:r>
          </w:p>
        </w:tc>
        <w:tc>
          <w:tcPr>
            <w:tcW w:w="7236" w:type="dxa"/>
          </w:tcPr>
          <w:p w14:paraId="24B339FB" w14:textId="77777777" w:rsidR="005B07ED" w:rsidRPr="005B07ED" w:rsidRDefault="005B07ED" w:rsidP="005B07ED">
            <w:pPr>
              <w:tabs>
                <w:tab w:val="left" w:pos="3960"/>
              </w:tabs>
              <w:suppressAutoHyphens/>
              <w:spacing w:after="240" w:line="240" w:lineRule="auto"/>
              <w:rPr>
                <w:rFonts w:eastAsia="Times New Roman" w:cs="Times New Roman"/>
                <w:b/>
                <w:i/>
                <w:iCs/>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20 des CGC. »]</w:t>
            </w:r>
          </w:p>
        </w:tc>
      </w:tr>
    </w:tbl>
    <w:p w14:paraId="228377BC" w14:textId="77777777" w:rsidR="005B07ED" w:rsidRPr="005B07ED" w:rsidRDefault="005B07ED" w:rsidP="005B07ED">
      <w:pPr>
        <w:pStyle w:val="Heading4PCC"/>
        <w:rPr>
          <w:lang w:val="fr-FR"/>
        </w:rPr>
      </w:pPr>
      <w:bookmarkStart w:id="3024" w:name="_Toc521497311"/>
      <w:bookmarkStart w:id="3025" w:name="_Toc210987070"/>
      <w:bookmarkStart w:id="3026" w:name="_Toc30444122"/>
      <w:bookmarkStart w:id="3027" w:name="_Toc55760618"/>
      <w:bookmarkStart w:id="3028" w:name="_Toc55765921"/>
      <w:bookmarkStart w:id="3029" w:name="_Toc56639278"/>
      <w:bookmarkStart w:id="3030" w:name="_Toc58432685"/>
      <w:r w:rsidRPr="005B07ED">
        <w:rPr>
          <w:lang w:val="fr-FR"/>
        </w:rPr>
        <w:t>Conception et ingénierie (Clause 21 des CGC)</w:t>
      </w:r>
      <w:bookmarkEnd w:id="3024"/>
      <w:bookmarkEnd w:id="3025"/>
      <w:bookmarkEnd w:id="3026"/>
      <w:bookmarkEnd w:id="3027"/>
      <w:bookmarkEnd w:id="3028"/>
      <w:bookmarkEnd w:id="3029"/>
      <w:bookmarkEnd w:id="303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25196C87" w14:textId="77777777" w:rsidTr="005B07ED">
        <w:tc>
          <w:tcPr>
            <w:tcW w:w="1872" w:type="dxa"/>
          </w:tcPr>
          <w:p w14:paraId="289522DE"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21.2</w:t>
            </w:r>
          </w:p>
        </w:tc>
        <w:tc>
          <w:tcPr>
            <w:tcW w:w="7236" w:type="dxa"/>
          </w:tcPr>
          <w:p w14:paraId="7C6761A2"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 xml:space="preserve">Le Contrat doit être exécuté conformément à l'édition ou à la version révisée de tous les codes et normes référencés, en vigueur à la date </w:t>
            </w:r>
            <w:r w:rsidRPr="005B07ED">
              <w:rPr>
                <w:i/>
                <w:iCs/>
                <w:lang w:val="fr-FR"/>
              </w:rPr>
              <w:t>[indiquer</w:t>
            </w:r>
            <w:r w:rsidRPr="005B07ED">
              <w:rPr>
                <w:lang w:val="fr-FR"/>
              </w:rPr>
              <w:t xml:space="preserve"> </w:t>
            </w:r>
            <w:r w:rsidRPr="005B07ED">
              <w:rPr>
                <w:b/>
                <w:bCs/>
                <w:i/>
                <w:iCs/>
                <w:lang w:val="fr-FR"/>
              </w:rPr>
              <w:t>« comme spécifié dans les CGC »,</w:t>
            </w:r>
            <w:r w:rsidRPr="005B07ED">
              <w:rPr>
                <w:lang w:val="fr-FR"/>
              </w:rPr>
              <w:t xml:space="preserve"> ou spécifier </w:t>
            </w:r>
            <w:proofErr w:type="gramStart"/>
            <w:r w:rsidRPr="005B07ED">
              <w:rPr>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(nombre) de jours avant la soumission de l'Offre ».</w:t>
            </w:r>
            <w:r w:rsidRPr="005B07ED">
              <w:rPr>
                <w:i/>
                <w:iCs/>
                <w:szCs w:val="24"/>
                <w:lang w:val="fr-FR"/>
              </w:rPr>
              <w:t>]</w:t>
            </w:r>
          </w:p>
        </w:tc>
      </w:tr>
      <w:tr w:rsidR="005B07ED" w:rsidRPr="005E3CE3" w14:paraId="1AD4E006" w14:textId="77777777" w:rsidTr="005B07ED">
        <w:tc>
          <w:tcPr>
            <w:tcW w:w="1872" w:type="dxa"/>
          </w:tcPr>
          <w:p w14:paraId="5B654771"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21.3.1</w:t>
            </w:r>
          </w:p>
        </w:tc>
        <w:tc>
          <w:tcPr>
            <w:tcW w:w="7236" w:type="dxa"/>
          </w:tcPr>
          <w:p w14:paraId="57729011" w14:textId="77777777" w:rsidR="005B07ED" w:rsidRPr="005B07ED" w:rsidRDefault="005B07ED" w:rsidP="005B07ED">
            <w:pPr>
              <w:tabs>
                <w:tab w:val="left" w:pos="3960"/>
              </w:tabs>
              <w:suppressAutoHyphens/>
              <w:spacing w:after="160" w:line="240" w:lineRule="auto"/>
              <w:ind w:left="738" w:right="-72" w:hanging="738"/>
              <w:rPr>
                <w:rFonts w:eastAsia="Times New Roman" w:cs="Times New Roman"/>
                <w:b/>
                <w:i/>
                <w:iCs/>
                <w:szCs w:val="24"/>
                <w:lang w:val="fr-FR"/>
              </w:rPr>
            </w:pPr>
            <w:r w:rsidRPr="005B07ED">
              <w:rPr>
                <w:lang w:val="fr-FR"/>
              </w:rPr>
              <w:t xml:space="preserve">Le Fournisseur élabore et fournit au Directeur de Projet les documents suivants, pour lesquels il doit obtenir l’approbation du Directeur de Projet avant d’entreprendre les travaux relatifs au Système ou à l’un quelconque des Sous-systèmes dont traitent les documents. </w:t>
            </w:r>
            <w:r w:rsidRPr="005B07ED">
              <w:rPr>
                <w:i/>
                <w:iCs/>
                <w:szCs w:val="24"/>
                <w:lang w:val="fr-FR"/>
              </w:rPr>
              <w:t>[</w:t>
            </w:r>
            <w:proofErr w:type="gramStart"/>
            <w:r w:rsidRPr="005B07ED">
              <w:rPr>
                <w:i/>
                <w:iCs/>
                <w:szCs w:val="24"/>
                <w:lang w:val="fr-FR"/>
              </w:rPr>
              <w:t>indiquer</w:t>
            </w:r>
            <w:proofErr w:type="gramEnd"/>
            <w:r w:rsidRPr="005B07ED">
              <w:rPr>
                <w:i/>
                <w:iCs/>
                <w:szCs w:val="24"/>
                <w:lang w:val="fr-FR"/>
              </w:rPr>
              <w:t xml:space="preserve"> </w:t>
            </w:r>
            <w:r w:rsidRPr="005B07ED">
              <w:rPr>
                <w:b/>
                <w:bCs/>
                <w:i/>
                <w:iCs/>
                <w:szCs w:val="24"/>
                <w:lang w:val="fr-FR"/>
              </w:rPr>
              <w:t>« néant »</w:t>
            </w:r>
            <w:r w:rsidRPr="005B07ED">
              <w:rPr>
                <w:i/>
                <w:iCs/>
                <w:szCs w:val="24"/>
                <w:lang w:val="fr-FR"/>
              </w:rPr>
              <w:t xml:space="preserve"> ; ou spécifier, par exemple </w:t>
            </w:r>
            <w:r w:rsidRPr="005B07ED">
              <w:rPr>
                <w:b/>
                <w:i/>
                <w:iCs/>
                <w:szCs w:val="24"/>
                <w:lang w:val="fr-FR"/>
              </w:rPr>
              <w:t xml:space="preserve">:  </w:t>
            </w:r>
          </w:p>
          <w:p w14:paraId="610DCA18"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w:t>
            </w:r>
            <w:r w:rsidRPr="005B07ED">
              <w:rPr>
                <w:b/>
                <w:i/>
                <w:iCs/>
                <w:szCs w:val="24"/>
                <w:lang w:val="fr-FR"/>
              </w:rPr>
              <w:tab/>
              <w:t>études détaillées du site ;</w:t>
            </w:r>
          </w:p>
          <w:p w14:paraId="690EE677" w14:textId="77777777" w:rsidR="005B07ED" w:rsidRPr="005B07ED" w:rsidRDefault="005B07ED" w:rsidP="005B07ED">
            <w:pPr>
              <w:tabs>
                <w:tab w:val="left" w:pos="3960"/>
              </w:tabs>
              <w:suppressAutoHyphens/>
              <w:spacing w:after="160" w:line="240" w:lineRule="auto"/>
              <w:ind w:left="1278" w:right="-72" w:hanging="540"/>
              <w:rPr>
                <w:rFonts w:eastAsia="Times New Roman" w:cs="Times New Roman"/>
                <w:b/>
                <w:i/>
                <w:iCs/>
                <w:szCs w:val="24"/>
                <w:lang w:val="fr-FR"/>
              </w:rPr>
            </w:pPr>
            <w:r w:rsidRPr="005B07ED">
              <w:rPr>
                <w:b/>
                <w:i/>
                <w:iCs/>
                <w:szCs w:val="24"/>
                <w:lang w:val="fr-FR"/>
              </w:rPr>
              <w:t>(*)</w:t>
            </w:r>
            <w:r w:rsidRPr="005B07ED">
              <w:rPr>
                <w:b/>
                <w:i/>
                <w:iCs/>
                <w:szCs w:val="24"/>
                <w:lang w:val="fr-FR"/>
              </w:rPr>
              <w:tab/>
              <w:t>configurations définitives des Sous-systèmes ;</w:t>
            </w:r>
          </w:p>
          <w:p w14:paraId="7BAC44B5" w14:textId="77777777" w:rsidR="005B07ED" w:rsidRPr="005E3CE3" w:rsidRDefault="005B07ED" w:rsidP="005B07ED">
            <w:pPr>
              <w:tabs>
                <w:tab w:val="left" w:pos="3960"/>
              </w:tabs>
              <w:suppressAutoHyphens/>
              <w:spacing w:after="240" w:line="240" w:lineRule="auto"/>
              <w:ind w:left="1281" w:right="-72" w:hanging="547"/>
              <w:rPr>
                <w:rFonts w:eastAsia="Times New Roman" w:cs="Times New Roman"/>
                <w:szCs w:val="24"/>
              </w:rPr>
            </w:pPr>
            <w:r>
              <w:rPr>
                <w:b/>
                <w:i/>
                <w:iCs/>
                <w:szCs w:val="24"/>
              </w:rPr>
              <w:lastRenderedPageBreak/>
              <w:t>(*)</w:t>
            </w:r>
            <w:r>
              <w:rPr>
                <w:b/>
                <w:i/>
                <w:iCs/>
                <w:szCs w:val="24"/>
              </w:rPr>
              <w:tab/>
              <w:t>etc.]</w:t>
            </w:r>
          </w:p>
        </w:tc>
      </w:tr>
    </w:tbl>
    <w:p w14:paraId="73A2FADA" w14:textId="77777777" w:rsidR="005B07ED" w:rsidRPr="005B07ED" w:rsidRDefault="005B07ED" w:rsidP="005B07ED">
      <w:pPr>
        <w:pStyle w:val="Heading4PCC"/>
        <w:rPr>
          <w:lang w:val="fr-FR"/>
        </w:rPr>
      </w:pPr>
      <w:bookmarkStart w:id="3031" w:name="_Toc521497312"/>
      <w:bookmarkStart w:id="3032" w:name="_Toc210987071"/>
      <w:bookmarkStart w:id="3033" w:name="_Toc30444123"/>
      <w:bookmarkStart w:id="3034" w:name="_Toc55760619"/>
      <w:bookmarkStart w:id="3035" w:name="_Toc55765922"/>
      <w:bookmarkStart w:id="3036" w:name="_Toc56639279"/>
      <w:bookmarkStart w:id="3037" w:name="_Toc58432686"/>
      <w:r w:rsidRPr="005B07ED">
        <w:rPr>
          <w:lang w:val="fr-FR"/>
        </w:rPr>
        <w:lastRenderedPageBreak/>
        <w:t>Passation de marchés, livraison et transport (Clause 22 des CGC)</w:t>
      </w:r>
      <w:bookmarkEnd w:id="3031"/>
      <w:bookmarkEnd w:id="3032"/>
      <w:bookmarkEnd w:id="3033"/>
      <w:bookmarkEnd w:id="3034"/>
      <w:bookmarkEnd w:id="3035"/>
      <w:bookmarkEnd w:id="3036"/>
      <w:bookmarkEnd w:id="303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45AA1EDE" w14:textId="77777777" w:rsidTr="005B07ED">
        <w:tc>
          <w:tcPr>
            <w:tcW w:w="1872" w:type="dxa"/>
          </w:tcPr>
          <w:p w14:paraId="4E7E71A2"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22.4.3</w:t>
            </w:r>
          </w:p>
        </w:tc>
        <w:tc>
          <w:tcPr>
            <w:tcW w:w="7236" w:type="dxa"/>
          </w:tcPr>
          <w:p w14:paraId="63DA382E" w14:textId="77777777" w:rsidR="005B07ED" w:rsidRPr="005B07ED" w:rsidRDefault="005B07ED" w:rsidP="005B07ED">
            <w:pPr>
              <w:tabs>
                <w:tab w:val="left" w:pos="3960"/>
              </w:tabs>
              <w:suppressAutoHyphens/>
              <w:spacing w:after="240" w:line="240" w:lineRule="auto"/>
              <w:ind w:left="734" w:right="-72" w:hanging="720"/>
              <w:rPr>
                <w:rFonts w:eastAsia="Times New Roman" w:cs="Times New Roman"/>
                <w:szCs w:val="24"/>
                <w:lang w:val="fr-FR"/>
              </w:rPr>
            </w:pPr>
            <w:r w:rsidRPr="005B07ED">
              <w:rPr>
                <w:lang w:val="fr-FR"/>
              </w:rPr>
              <w:t xml:space="preserve">Le Fournisseur </w:t>
            </w:r>
            <w:r w:rsidRPr="005B07ED">
              <w:rPr>
                <w:i/>
                <w:szCs w:val="24"/>
                <w:lang w:val="fr-FR"/>
              </w:rPr>
              <w:t xml:space="preserve">[préciser : </w:t>
            </w:r>
            <w:r w:rsidRPr="005B07ED">
              <w:rPr>
                <w:b/>
                <w:i/>
                <w:iCs/>
                <w:lang w:val="fr-FR"/>
              </w:rPr>
              <w:t>« est »</w:t>
            </w:r>
            <w:r w:rsidRPr="005B07ED">
              <w:rPr>
                <w:b/>
                <w:lang w:val="fr-FR"/>
              </w:rPr>
              <w:t xml:space="preserve"> </w:t>
            </w:r>
            <w:r w:rsidRPr="005B07ED">
              <w:rPr>
                <w:lang w:val="fr-FR"/>
              </w:rPr>
              <w:t xml:space="preserve">ou </w:t>
            </w:r>
            <w:r w:rsidRPr="005B07ED">
              <w:rPr>
                <w:b/>
                <w:i/>
                <w:iCs/>
                <w:lang w:val="fr-FR"/>
              </w:rPr>
              <w:t>« n’est pas »</w:t>
            </w:r>
            <w:r w:rsidRPr="005B07ED">
              <w:rPr>
                <w:i/>
                <w:iCs/>
                <w:szCs w:val="24"/>
                <w:lang w:val="fr-FR"/>
              </w:rPr>
              <w:t>]</w:t>
            </w:r>
            <w:r w:rsidRPr="005B07ED">
              <w:rPr>
                <w:lang w:val="fr-FR"/>
              </w:rPr>
              <w:t xml:space="preserve"> libre de recourir aux services de transporteurs immatriculés dans un pays éligible et </w:t>
            </w:r>
            <w:r w:rsidRPr="005B07ED">
              <w:rPr>
                <w:i/>
                <w:szCs w:val="24"/>
                <w:lang w:val="fr-FR"/>
              </w:rPr>
              <w:t xml:space="preserve">[insérer : </w:t>
            </w:r>
            <w:r w:rsidRPr="005B07ED">
              <w:rPr>
                <w:b/>
                <w:bCs/>
                <w:i/>
                <w:iCs/>
                <w:lang w:val="fr-FR"/>
              </w:rPr>
              <w:t>« doit »</w:t>
            </w:r>
            <w:r w:rsidRPr="005B07ED">
              <w:rPr>
                <w:b/>
                <w:lang w:val="fr-FR"/>
              </w:rPr>
              <w:t xml:space="preserve"> </w:t>
            </w:r>
            <w:r w:rsidRPr="005B07ED">
              <w:rPr>
                <w:lang w:val="fr-FR"/>
              </w:rPr>
              <w:t xml:space="preserve">ou </w:t>
            </w:r>
            <w:r w:rsidRPr="005B07ED">
              <w:rPr>
                <w:b/>
                <w:i/>
                <w:iCs/>
                <w:lang w:val="fr-FR"/>
              </w:rPr>
              <w:t>« ne doit pas »</w:t>
            </w:r>
            <w:r w:rsidRPr="005B07ED">
              <w:rPr>
                <w:i/>
                <w:szCs w:val="24"/>
                <w:lang w:val="fr-FR"/>
              </w:rPr>
              <w:t>]</w:t>
            </w:r>
            <w:r w:rsidRPr="005B07ED">
              <w:rPr>
                <w:lang w:val="fr-FR"/>
              </w:rPr>
              <w:t xml:space="preserve"> obtenir des services d’assurance dans un pays éligible.</w:t>
            </w:r>
          </w:p>
        </w:tc>
      </w:tr>
      <w:tr w:rsidR="005B07ED" w:rsidRPr="005F2273" w14:paraId="346B9ADD" w14:textId="77777777" w:rsidTr="005B07ED">
        <w:tc>
          <w:tcPr>
            <w:tcW w:w="1872" w:type="dxa"/>
          </w:tcPr>
          <w:p w14:paraId="2A6F028A"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22.5</w:t>
            </w:r>
          </w:p>
        </w:tc>
        <w:tc>
          <w:tcPr>
            <w:tcW w:w="7236" w:type="dxa"/>
          </w:tcPr>
          <w:p w14:paraId="7FC14471" w14:textId="77777777" w:rsidR="005B07ED" w:rsidRPr="005B07ED" w:rsidRDefault="005B07ED" w:rsidP="005B07ED">
            <w:pPr>
              <w:tabs>
                <w:tab w:val="left" w:pos="3960"/>
              </w:tabs>
              <w:suppressAutoHyphens/>
              <w:spacing w:after="240" w:line="240" w:lineRule="auto"/>
              <w:ind w:left="734" w:right="-72" w:hanging="720"/>
              <w:rPr>
                <w:rFonts w:eastAsia="Times New Roman" w:cs="Times New Roman"/>
                <w:szCs w:val="24"/>
                <w:lang w:val="fr-FR"/>
              </w:rPr>
            </w:pPr>
            <w:r w:rsidRPr="005B07ED">
              <w:rPr>
                <w:lang w:val="fr-FR"/>
              </w:rPr>
              <w:t xml:space="preserve">Le Fournisseur doit fournir à l’Acheteur les documents de transport et autres documents indiqués ci-après [indiquer : </w:t>
            </w:r>
            <w:r w:rsidRPr="005B07ED">
              <w:rPr>
                <w:b/>
                <w:bCs/>
                <w:i/>
                <w:iCs/>
                <w:lang w:val="fr-FR"/>
              </w:rPr>
              <w:t xml:space="preserve">« tels que spécifiés dans le </w:t>
            </w:r>
            <w:proofErr w:type="spellStart"/>
            <w:r w:rsidRPr="005B07ED">
              <w:rPr>
                <w:b/>
                <w:bCs/>
                <w:i/>
                <w:iCs/>
                <w:lang w:val="fr-FR"/>
              </w:rPr>
              <w:t>les</w:t>
            </w:r>
            <w:proofErr w:type="spellEnd"/>
            <w:r w:rsidRPr="005B07ED">
              <w:rPr>
                <w:b/>
                <w:bCs/>
                <w:i/>
                <w:iCs/>
                <w:lang w:val="fr-FR"/>
              </w:rPr>
              <w:t xml:space="preserve"> CGC »</w:t>
            </w:r>
            <w:r w:rsidRPr="005B07ED">
              <w:rPr>
                <w:lang w:val="fr-FR"/>
              </w:rPr>
              <w:t xml:space="preserve"> ou préciser </w:t>
            </w:r>
            <w:r w:rsidRPr="005B07ED">
              <w:rPr>
                <w:b/>
                <w:bCs/>
                <w:i/>
                <w:iCs/>
                <w:lang w:val="fr-FR"/>
              </w:rPr>
              <w:t>les autres documents requis, le cas échéant</w:t>
            </w:r>
            <w:r w:rsidRPr="005B07ED">
              <w:rPr>
                <w:i/>
                <w:iCs/>
                <w:lang w:val="fr-FR"/>
              </w:rPr>
              <w:t>]</w:t>
            </w:r>
            <w:r w:rsidRPr="005B07ED">
              <w:rPr>
                <w:lang w:val="fr-FR"/>
              </w:rPr>
              <w:t>.</w:t>
            </w:r>
          </w:p>
        </w:tc>
      </w:tr>
    </w:tbl>
    <w:p w14:paraId="1F20D4D9" w14:textId="77777777" w:rsidR="005B07ED" w:rsidRPr="005B07ED" w:rsidRDefault="005B07ED" w:rsidP="005B07ED">
      <w:pPr>
        <w:pStyle w:val="Heading4PCC"/>
        <w:rPr>
          <w:lang w:val="fr-FR"/>
        </w:rPr>
      </w:pPr>
      <w:bookmarkStart w:id="3038" w:name="_Toc521497313"/>
      <w:bookmarkStart w:id="3039" w:name="_Toc210987072"/>
      <w:bookmarkStart w:id="3040" w:name="_Toc30444124"/>
      <w:bookmarkStart w:id="3041" w:name="_Toc55760620"/>
      <w:bookmarkStart w:id="3042" w:name="_Toc55765923"/>
      <w:bookmarkStart w:id="3043" w:name="_Toc56639280"/>
      <w:bookmarkStart w:id="3044" w:name="_Toc58432687"/>
      <w:r w:rsidRPr="005B07ED">
        <w:rPr>
          <w:lang w:val="fr-FR"/>
        </w:rPr>
        <w:t>Extension des Biens (Clause 23 des CGC)</w:t>
      </w:r>
      <w:bookmarkEnd w:id="3038"/>
      <w:bookmarkEnd w:id="3039"/>
      <w:bookmarkEnd w:id="3040"/>
      <w:bookmarkEnd w:id="3041"/>
      <w:bookmarkEnd w:id="3042"/>
      <w:bookmarkEnd w:id="3043"/>
      <w:bookmarkEnd w:id="304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41F76607" w14:textId="77777777" w:rsidTr="005B07ED">
        <w:tc>
          <w:tcPr>
            <w:tcW w:w="1872" w:type="dxa"/>
          </w:tcPr>
          <w:p w14:paraId="49924406"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23.4</w:t>
            </w:r>
          </w:p>
        </w:tc>
        <w:tc>
          <w:tcPr>
            <w:tcW w:w="7236" w:type="dxa"/>
          </w:tcPr>
          <w:p w14:paraId="0B48870E" w14:textId="77777777" w:rsidR="005B07ED" w:rsidRPr="005B07ED" w:rsidRDefault="005B07ED" w:rsidP="005B07ED">
            <w:pPr>
              <w:suppressAutoHyphens/>
              <w:spacing w:after="160" w:line="240" w:lineRule="auto"/>
              <w:ind w:left="734" w:right="-72" w:hanging="720"/>
              <w:rPr>
                <w:rFonts w:eastAsia="Times New Roman" w:cs="Times New Roman"/>
                <w:szCs w:val="24"/>
                <w:lang w:val="fr-FR"/>
              </w:rPr>
            </w:pPr>
            <w:r w:rsidRPr="005B07ED">
              <w:rPr>
                <w:lang w:val="fr-FR"/>
              </w:rPr>
              <w:t xml:space="preserve">Le Fournisseur doit fournir gratuitement à l’Acheteur </w:t>
            </w:r>
            <w:proofErr w:type="gramStart"/>
            <w:r w:rsidRPr="005B07ED">
              <w:rPr>
                <w:lang w:val="fr-FR"/>
              </w:rPr>
              <w:t xml:space="preserve">:  </w:t>
            </w:r>
            <w:r w:rsidRPr="005B07ED">
              <w:rPr>
                <w:i/>
                <w:iCs/>
                <w:szCs w:val="24"/>
                <w:lang w:val="fr-FR"/>
              </w:rPr>
              <w:t>[</w:t>
            </w:r>
            <w:proofErr w:type="gramEnd"/>
            <w:r w:rsidRPr="005B07ED">
              <w:rPr>
                <w:i/>
                <w:iCs/>
                <w:szCs w:val="24"/>
                <w:lang w:val="fr-FR"/>
              </w:rPr>
              <w:t xml:space="preserve">indiquer </w:t>
            </w:r>
            <w:r w:rsidRPr="005B07ED">
              <w:rPr>
                <w:b/>
                <w:bCs/>
                <w:i/>
                <w:iCs/>
                <w:szCs w:val="24"/>
                <w:lang w:val="fr-FR"/>
              </w:rPr>
              <w:t xml:space="preserve">« toutes les nouvelles versions, révisions et mises à jour des Logiciels standard durant la Période de garantie, comme indiqué dans le </w:t>
            </w:r>
            <w:proofErr w:type="spellStart"/>
            <w:r w:rsidRPr="005B07ED">
              <w:rPr>
                <w:b/>
                <w:bCs/>
                <w:i/>
                <w:iCs/>
                <w:szCs w:val="24"/>
                <w:lang w:val="fr-FR"/>
              </w:rPr>
              <w:t>les</w:t>
            </w:r>
            <w:proofErr w:type="spellEnd"/>
            <w:r w:rsidRPr="005B07ED">
              <w:rPr>
                <w:b/>
                <w:bCs/>
                <w:i/>
                <w:iCs/>
                <w:szCs w:val="24"/>
                <w:lang w:val="fr-FR"/>
              </w:rPr>
              <w:t xml:space="preserve"> CGC »</w:t>
            </w:r>
            <w:r w:rsidRPr="005B07ED">
              <w:rPr>
                <w:i/>
                <w:iCs/>
                <w:szCs w:val="24"/>
                <w:lang w:val="fr-FR"/>
              </w:rPr>
              <w:t xml:space="preserve"> ou préciser </w:t>
            </w:r>
            <w:r w:rsidRPr="005B07ED">
              <w:rPr>
                <w:b/>
                <w:bCs/>
                <w:i/>
                <w:iCs/>
                <w:szCs w:val="24"/>
                <w:lang w:val="fr-FR"/>
              </w:rPr>
              <w:t>d’autres exigences, le cas échéant].</w:t>
            </w:r>
            <w:r w:rsidRPr="005B07ED">
              <w:rPr>
                <w:b/>
                <w:i/>
                <w:iCs/>
                <w:szCs w:val="24"/>
                <w:lang w:val="fr-FR"/>
              </w:rPr>
              <w:t xml:space="preserve"> </w:t>
            </w:r>
          </w:p>
          <w:p w14:paraId="7871D4A3" w14:textId="77777777" w:rsidR="005B07ED" w:rsidRPr="005B07ED" w:rsidRDefault="005B07ED" w:rsidP="005B07ED">
            <w:pPr>
              <w:suppressAutoHyphens/>
              <w:spacing w:after="160" w:line="240" w:lineRule="auto"/>
              <w:ind w:left="691"/>
              <w:rPr>
                <w:rFonts w:eastAsia="Times New Roman" w:cs="Times New Roman"/>
                <w:szCs w:val="24"/>
                <w:lang w:val="fr-FR"/>
              </w:rPr>
            </w:pPr>
          </w:p>
        </w:tc>
      </w:tr>
    </w:tbl>
    <w:p w14:paraId="4B11FB46" w14:textId="77777777" w:rsidR="005B07ED" w:rsidRPr="005B07ED" w:rsidRDefault="005B07ED" w:rsidP="005B07ED">
      <w:pPr>
        <w:pStyle w:val="Heading4PCC"/>
        <w:rPr>
          <w:lang w:val="fr-FR"/>
        </w:rPr>
      </w:pPr>
      <w:bookmarkStart w:id="3045" w:name="_Toc521497314"/>
      <w:bookmarkStart w:id="3046" w:name="_Toc210987073"/>
      <w:bookmarkStart w:id="3047" w:name="_Toc30444125"/>
      <w:bookmarkStart w:id="3048" w:name="_Toc55760621"/>
      <w:bookmarkStart w:id="3049" w:name="_Toc55765924"/>
      <w:bookmarkStart w:id="3050" w:name="_Toc56639281"/>
      <w:bookmarkStart w:id="3051" w:name="_Toc58432688"/>
      <w:r w:rsidRPr="005B07ED">
        <w:rPr>
          <w:lang w:val="fr-FR"/>
        </w:rPr>
        <w:t>Mise en œuvre, Installation et Autres Services (Clause 24 des CGC)</w:t>
      </w:r>
      <w:bookmarkEnd w:id="3045"/>
      <w:bookmarkEnd w:id="3046"/>
      <w:bookmarkEnd w:id="3047"/>
      <w:bookmarkEnd w:id="3048"/>
      <w:bookmarkEnd w:id="3049"/>
      <w:bookmarkEnd w:id="3050"/>
      <w:bookmarkEnd w:id="305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725DA6A7" w14:textId="77777777" w:rsidTr="005B07ED">
        <w:tc>
          <w:tcPr>
            <w:tcW w:w="1872" w:type="dxa"/>
          </w:tcPr>
          <w:p w14:paraId="0BE19961"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24</w:t>
            </w:r>
          </w:p>
        </w:tc>
        <w:tc>
          <w:tcPr>
            <w:tcW w:w="7236" w:type="dxa"/>
          </w:tcPr>
          <w:p w14:paraId="68C5D5C2" w14:textId="77777777" w:rsidR="005B07ED" w:rsidRPr="005B07ED" w:rsidRDefault="005B07ED" w:rsidP="005B07ED">
            <w:pPr>
              <w:suppressAutoHyphens/>
              <w:spacing w:after="160" w:line="240" w:lineRule="auto"/>
              <w:ind w:left="734" w:right="-72" w:hanging="734"/>
              <w:rPr>
                <w:rFonts w:eastAsia="Times New Roman" w:cs="Times New Roman"/>
                <w:b/>
                <w:i/>
                <w:iCs/>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24 des CGC. »]</w:t>
            </w:r>
          </w:p>
          <w:p w14:paraId="08A6642C" w14:textId="77777777" w:rsidR="005B07ED" w:rsidRPr="005B07ED" w:rsidRDefault="005B07ED" w:rsidP="005B07ED">
            <w:pPr>
              <w:suppressAutoHyphens/>
              <w:spacing w:after="160" w:line="240" w:lineRule="auto"/>
              <w:ind w:left="691"/>
              <w:rPr>
                <w:rFonts w:eastAsia="Times New Roman" w:cs="Times New Roman"/>
                <w:szCs w:val="24"/>
                <w:lang w:val="fr-FR"/>
              </w:rPr>
            </w:pPr>
          </w:p>
        </w:tc>
      </w:tr>
    </w:tbl>
    <w:p w14:paraId="0DCF3721" w14:textId="77777777" w:rsidR="005B07ED" w:rsidRPr="005B07ED" w:rsidRDefault="005B07ED" w:rsidP="005B07ED">
      <w:pPr>
        <w:pStyle w:val="Heading4PCC"/>
        <w:rPr>
          <w:lang w:val="fr-FR"/>
        </w:rPr>
      </w:pPr>
      <w:bookmarkStart w:id="3052" w:name="_Toc521497315"/>
      <w:bookmarkStart w:id="3053" w:name="_Toc210987074"/>
      <w:bookmarkStart w:id="3054" w:name="_Toc30444126"/>
      <w:bookmarkStart w:id="3055" w:name="_Toc55760622"/>
      <w:bookmarkStart w:id="3056" w:name="_Toc55765925"/>
      <w:bookmarkStart w:id="3057" w:name="_Toc56639282"/>
      <w:bookmarkStart w:id="3058" w:name="_Toc58432689"/>
      <w:r w:rsidRPr="005B07ED">
        <w:rPr>
          <w:lang w:val="fr-FR"/>
        </w:rPr>
        <w:t>Inspection</w:t>
      </w:r>
      <w:r>
        <w:rPr>
          <w:rStyle w:val="Heading4PCCChar"/>
        </w:rPr>
        <w:t>s</w:t>
      </w:r>
      <w:r w:rsidRPr="005B07ED">
        <w:rPr>
          <w:lang w:val="fr-FR"/>
        </w:rPr>
        <w:t xml:space="preserve"> et essais (Clause 25 des CGC)</w:t>
      </w:r>
      <w:bookmarkEnd w:id="3052"/>
      <w:bookmarkEnd w:id="3053"/>
      <w:bookmarkEnd w:id="3054"/>
      <w:bookmarkEnd w:id="3055"/>
      <w:bookmarkEnd w:id="3056"/>
      <w:bookmarkEnd w:id="3057"/>
      <w:bookmarkEnd w:id="305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0448F4AD" w14:textId="77777777" w:rsidTr="005B07ED">
        <w:tc>
          <w:tcPr>
            <w:tcW w:w="1872" w:type="dxa"/>
          </w:tcPr>
          <w:p w14:paraId="6182942D"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25</w:t>
            </w:r>
          </w:p>
        </w:tc>
        <w:tc>
          <w:tcPr>
            <w:tcW w:w="7236" w:type="dxa"/>
          </w:tcPr>
          <w:p w14:paraId="697B5C1C" w14:textId="77777777" w:rsidR="005B07ED" w:rsidRPr="005B07ED" w:rsidRDefault="005B07ED" w:rsidP="005B07ED">
            <w:pPr>
              <w:suppressAutoHyphens/>
              <w:spacing w:after="160" w:line="240" w:lineRule="auto"/>
              <w:ind w:left="734" w:right="-72" w:hanging="734"/>
              <w:rPr>
                <w:rFonts w:eastAsia="Times New Roman" w:cs="Times New Roman"/>
                <w:b/>
                <w:i/>
                <w:iCs/>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25 des CGC. »]</w:t>
            </w:r>
          </w:p>
          <w:p w14:paraId="3C898F3D" w14:textId="77777777" w:rsidR="005B07ED" w:rsidRPr="005B07ED" w:rsidRDefault="005B07ED" w:rsidP="005B07ED">
            <w:pPr>
              <w:suppressAutoHyphens/>
              <w:spacing w:after="160" w:line="240" w:lineRule="auto"/>
              <w:ind w:left="691"/>
              <w:rPr>
                <w:rFonts w:eastAsia="Times New Roman" w:cs="Times New Roman"/>
                <w:szCs w:val="24"/>
                <w:lang w:val="fr-FR"/>
              </w:rPr>
            </w:pPr>
          </w:p>
        </w:tc>
      </w:tr>
    </w:tbl>
    <w:p w14:paraId="7DDF3855" w14:textId="77777777" w:rsidR="005B07ED" w:rsidRPr="005B07ED" w:rsidRDefault="005B07ED" w:rsidP="005B07ED">
      <w:pPr>
        <w:pStyle w:val="Heading4PCC"/>
        <w:rPr>
          <w:lang w:val="fr-FR"/>
        </w:rPr>
      </w:pPr>
      <w:bookmarkStart w:id="3059" w:name="_Toc521497316"/>
      <w:bookmarkStart w:id="3060" w:name="_Toc210987075"/>
      <w:bookmarkStart w:id="3061" w:name="_Toc30444127"/>
      <w:bookmarkStart w:id="3062" w:name="_Toc55760623"/>
      <w:bookmarkStart w:id="3063" w:name="_Toc55765926"/>
      <w:bookmarkStart w:id="3064" w:name="_Toc56639283"/>
      <w:bookmarkStart w:id="3065" w:name="_Toc58432690"/>
      <w:r w:rsidRPr="005B07ED">
        <w:rPr>
          <w:lang w:val="fr-FR"/>
        </w:rPr>
        <w:lastRenderedPageBreak/>
        <w:t>Installation du Système (Clause 26 des CGC)</w:t>
      </w:r>
      <w:bookmarkEnd w:id="3059"/>
      <w:bookmarkEnd w:id="3060"/>
      <w:bookmarkEnd w:id="3061"/>
      <w:bookmarkEnd w:id="3062"/>
      <w:bookmarkEnd w:id="3063"/>
      <w:bookmarkEnd w:id="3064"/>
      <w:bookmarkEnd w:id="306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DA70898" w14:textId="77777777" w:rsidTr="005B07ED">
        <w:tc>
          <w:tcPr>
            <w:tcW w:w="1872" w:type="dxa"/>
          </w:tcPr>
          <w:p w14:paraId="77810A83"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 xml:space="preserve">CGC 26 </w:t>
            </w:r>
          </w:p>
        </w:tc>
        <w:tc>
          <w:tcPr>
            <w:tcW w:w="7236" w:type="dxa"/>
          </w:tcPr>
          <w:p w14:paraId="2C7D4AB0" w14:textId="77777777" w:rsidR="005B07ED" w:rsidRPr="005B07ED" w:rsidRDefault="005B07ED" w:rsidP="005B07ED">
            <w:pPr>
              <w:keepLines/>
              <w:tabs>
                <w:tab w:val="left" w:pos="3960"/>
              </w:tabs>
              <w:suppressAutoHyphens/>
              <w:spacing w:after="240" w:line="240" w:lineRule="auto"/>
              <w:ind w:left="734" w:right="-72"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26 des CGC. »]</w:t>
            </w:r>
          </w:p>
        </w:tc>
      </w:tr>
    </w:tbl>
    <w:p w14:paraId="6C019412" w14:textId="77777777" w:rsidR="005B07ED" w:rsidRPr="005B07ED" w:rsidRDefault="005B07ED" w:rsidP="005B07ED">
      <w:pPr>
        <w:pStyle w:val="Heading4PCC"/>
        <w:rPr>
          <w:lang w:val="fr-FR"/>
        </w:rPr>
      </w:pPr>
      <w:bookmarkStart w:id="3066" w:name="_Toc521497317"/>
      <w:bookmarkStart w:id="3067" w:name="_Toc210987076"/>
      <w:bookmarkStart w:id="3068" w:name="_Toc30444128"/>
      <w:bookmarkStart w:id="3069" w:name="_Toc55760624"/>
      <w:bookmarkStart w:id="3070" w:name="_Toc55765927"/>
      <w:bookmarkStart w:id="3071" w:name="_Toc56639284"/>
      <w:bookmarkStart w:id="3072" w:name="_Toc58432691"/>
      <w:r w:rsidRPr="005B07ED">
        <w:rPr>
          <w:lang w:val="fr-FR"/>
        </w:rPr>
        <w:t>Mise en service et réception opérationnelle (Clause 27 des CGC)</w:t>
      </w:r>
      <w:bookmarkEnd w:id="3066"/>
      <w:bookmarkEnd w:id="3067"/>
      <w:bookmarkEnd w:id="3068"/>
      <w:bookmarkEnd w:id="3069"/>
      <w:bookmarkEnd w:id="3070"/>
      <w:bookmarkEnd w:id="3071"/>
      <w:bookmarkEnd w:id="307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39BC5214" w14:textId="77777777" w:rsidTr="005B07ED">
        <w:tc>
          <w:tcPr>
            <w:tcW w:w="1872" w:type="dxa"/>
          </w:tcPr>
          <w:p w14:paraId="139A631D"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27.2.1</w:t>
            </w:r>
          </w:p>
        </w:tc>
        <w:tc>
          <w:tcPr>
            <w:tcW w:w="7236" w:type="dxa"/>
          </w:tcPr>
          <w:p w14:paraId="24D90AA8" w14:textId="77777777" w:rsidR="005B07ED" w:rsidRPr="005B07ED" w:rsidRDefault="005B07ED" w:rsidP="005B07ED">
            <w:pPr>
              <w:suppressAutoHyphens/>
              <w:spacing w:after="160" w:line="240" w:lineRule="auto"/>
              <w:ind w:left="734" w:right="-72" w:hanging="734"/>
              <w:rPr>
                <w:rFonts w:eastAsia="Times New Roman" w:cs="Times New Roman"/>
                <w:szCs w:val="24"/>
                <w:lang w:val="fr-FR"/>
              </w:rPr>
            </w:pPr>
            <w:r w:rsidRPr="005B07ED">
              <w:rPr>
                <w:lang w:val="fr-FR"/>
              </w:rPr>
              <w:t xml:space="preserve">Les essais de réception opérationnelle doivent être effectués conformément à </w:t>
            </w:r>
            <w:r w:rsidRPr="005B07ED">
              <w:rPr>
                <w:i/>
                <w:iCs/>
                <w:szCs w:val="24"/>
                <w:lang w:val="fr-FR"/>
              </w:rPr>
              <w:t>[préciser :</w:t>
            </w:r>
            <w:r w:rsidRPr="005B07ED">
              <w:rPr>
                <w:b/>
                <w:i/>
                <w:iCs/>
                <w:szCs w:val="24"/>
                <w:lang w:val="fr-FR"/>
              </w:rPr>
              <w:t xml:space="preserve"> </w:t>
            </w:r>
            <w:r w:rsidRPr="005B07ED">
              <w:rPr>
                <w:b/>
                <w:bCs/>
                <w:i/>
                <w:iCs/>
                <w:szCs w:val="24"/>
                <w:lang w:val="fr-FR"/>
              </w:rPr>
              <w:t>Le Système ou les Sous-systèmes, les essais, les procédures des essais ainsi que les résultats requis pour réception ;</w:t>
            </w:r>
            <w:r w:rsidRPr="005B07ED">
              <w:rPr>
                <w:i/>
                <w:iCs/>
                <w:szCs w:val="24"/>
                <w:lang w:val="fr-FR"/>
              </w:rPr>
              <w:t xml:space="preserve"> renvoyer au(x) section(s) pertinente(s) des Spécifications Techniques où des informations sur les essais de réception sont fournies.]</w:t>
            </w:r>
          </w:p>
          <w:p w14:paraId="357A8E92" w14:textId="77777777" w:rsidR="005B07ED" w:rsidRPr="005B07ED" w:rsidRDefault="005B07ED" w:rsidP="005B07ED">
            <w:pPr>
              <w:suppressAutoHyphens/>
              <w:spacing w:after="160" w:line="240" w:lineRule="auto"/>
              <w:ind w:left="691"/>
              <w:rPr>
                <w:rFonts w:eastAsia="Times New Roman" w:cs="Times New Roman"/>
                <w:szCs w:val="24"/>
                <w:lang w:val="fr-FR"/>
              </w:rPr>
            </w:pPr>
          </w:p>
        </w:tc>
      </w:tr>
      <w:tr w:rsidR="005B07ED" w:rsidRPr="005F2273" w14:paraId="00429B3E" w14:textId="77777777" w:rsidTr="005B07ED">
        <w:tc>
          <w:tcPr>
            <w:tcW w:w="1872" w:type="dxa"/>
          </w:tcPr>
          <w:p w14:paraId="08A59758"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27.2.2</w:t>
            </w:r>
          </w:p>
        </w:tc>
        <w:tc>
          <w:tcPr>
            <w:tcW w:w="7236" w:type="dxa"/>
          </w:tcPr>
          <w:p w14:paraId="53ABC8C9"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 xml:space="preserve">Si les Essais de réception opérationnelle du Système ou des Sous-système(s), ne peuvent pas être réalisés avec succès dans les </w:t>
            </w:r>
            <w:r w:rsidRPr="005B07ED">
              <w:rPr>
                <w:i/>
                <w:iCs/>
                <w:lang w:val="fr-FR"/>
              </w:rPr>
              <w:t>[insérer :</w:t>
            </w:r>
            <w:r w:rsidRPr="005B07ED">
              <w:rPr>
                <w:lang w:val="fr-FR"/>
              </w:rPr>
              <w:t xml:space="preserve"> </w:t>
            </w:r>
            <w:r w:rsidRPr="005B07ED">
              <w:rPr>
                <w:b/>
                <w:bCs/>
                <w:lang w:val="fr-FR"/>
              </w:rPr>
              <w:t>nombre inférieur à quatre-vingt-dix (90)]</w:t>
            </w:r>
            <w:r w:rsidRPr="005B07ED">
              <w:rPr>
                <w:lang w:val="fr-FR"/>
              </w:rPr>
              <w:t xml:space="preserve"> jours à compter de la date d'Installation ou de tout autre période convenue entre l’Acheteur et le Fournisseur, alors la </w:t>
            </w:r>
            <w:proofErr w:type="spellStart"/>
            <w:r w:rsidRPr="005B07ED">
              <w:rPr>
                <w:lang w:val="fr-FR"/>
              </w:rPr>
              <w:t>sous-clause</w:t>
            </w:r>
            <w:proofErr w:type="spellEnd"/>
            <w:r w:rsidRPr="005B07ED">
              <w:rPr>
                <w:lang w:val="fr-FR"/>
              </w:rPr>
              <w:t> 27.3.5 (a) ou (b) des CGC s'applique, comme les circonstances l'exigent.</w:t>
            </w:r>
          </w:p>
        </w:tc>
      </w:tr>
    </w:tbl>
    <w:p w14:paraId="164A534C" w14:textId="77777777" w:rsidR="005B07ED" w:rsidRPr="005E3CE3" w:rsidRDefault="005B07ED" w:rsidP="005B07ED">
      <w:pPr>
        <w:pStyle w:val="Heading3PCC"/>
      </w:pPr>
      <w:bookmarkStart w:id="3073" w:name="_Toc521497318"/>
      <w:bookmarkStart w:id="3074" w:name="_Toc210987077"/>
      <w:bookmarkStart w:id="3075" w:name="_Toc30444129"/>
      <w:bookmarkStart w:id="3076" w:name="_Toc55485447"/>
      <w:bookmarkStart w:id="3077" w:name="_Toc55540648"/>
      <w:bookmarkStart w:id="3078" w:name="_Toc55540975"/>
      <w:bookmarkStart w:id="3079" w:name="_Toc55561681"/>
      <w:bookmarkStart w:id="3080" w:name="_Toc55734930"/>
      <w:bookmarkStart w:id="3081" w:name="_Toc55735034"/>
      <w:bookmarkStart w:id="3082" w:name="_Toc55746838"/>
      <w:bookmarkStart w:id="3083" w:name="_Toc55760625"/>
      <w:bookmarkStart w:id="3084" w:name="_Toc55760968"/>
      <w:bookmarkStart w:id="3085" w:name="_Toc55765928"/>
      <w:bookmarkStart w:id="3086" w:name="_Toc55933381"/>
      <w:bookmarkStart w:id="3087" w:name="_Toc56639285"/>
      <w:bookmarkStart w:id="3088" w:name="_Toc58432692"/>
      <w:r>
        <w:t>F.</w:t>
      </w:r>
      <w:r>
        <w:tab/>
      </w:r>
      <w:r>
        <w:tab/>
      </w:r>
      <w:proofErr w:type="spellStart"/>
      <w:r>
        <w:t>Garanties</w:t>
      </w:r>
      <w:proofErr w:type="spellEnd"/>
      <w:r>
        <w:t xml:space="preserve"> et </w:t>
      </w:r>
      <w:proofErr w:type="spellStart"/>
      <w:r>
        <w:t>Responsabilités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roofErr w:type="spellEnd"/>
    </w:p>
    <w:p w14:paraId="3C6A3FCF" w14:textId="77777777" w:rsidR="005B07ED" w:rsidRPr="005B07ED" w:rsidRDefault="005B07ED" w:rsidP="005B07ED">
      <w:pPr>
        <w:pStyle w:val="Heading4PCC"/>
        <w:rPr>
          <w:lang w:val="fr-FR"/>
        </w:rPr>
      </w:pPr>
      <w:bookmarkStart w:id="3089" w:name="_Toc521497319"/>
      <w:bookmarkStart w:id="3090" w:name="_Toc210987078"/>
      <w:bookmarkStart w:id="3091" w:name="_Toc30444130"/>
      <w:bookmarkStart w:id="3092" w:name="_Toc55760626"/>
      <w:bookmarkStart w:id="3093" w:name="_Toc55765929"/>
      <w:bookmarkStart w:id="3094" w:name="_Toc56639286"/>
      <w:bookmarkStart w:id="3095" w:name="_Toc58432693"/>
      <w:r w:rsidRPr="005B07ED">
        <w:rPr>
          <w:lang w:val="fr-FR"/>
        </w:rPr>
        <w:t>Garantie du Délai de réception opérationnelle (Clause 28 des CGC)</w:t>
      </w:r>
      <w:bookmarkEnd w:id="3089"/>
      <w:bookmarkEnd w:id="3090"/>
      <w:bookmarkEnd w:id="3091"/>
      <w:bookmarkEnd w:id="3092"/>
      <w:bookmarkEnd w:id="3093"/>
      <w:bookmarkEnd w:id="3094"/>
      <w:bookmarkEnd w:id="309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1DFD5F33" w14:textId="77777777" w:rsidTr="005B07ED">
        <w:tc>
          <w:tcPr>
            <w:tcW w:w="1872" w:type="dxa"/>
          </w:tcPr>
          <w:p w14:paraId="531ECF0E" w14:textId="77777777" w:rsidR="005B07ED" w:rsidRPr="005E3CE3" w:rsidRDefault="005B07ED" w:rsidP="005B07ED">
            <w:pPr>
              <w:tabs>
                <w:tab w:val="left" w:pos="3960"/>
              </w:tabs>
              <w:suppressAutoHyphens/>
              <w:spacing w:after="0" w:line="240" w:lineRule="auto"/>
              <w:ind w:right="-72" w:firstLine="18"/>
              <w:rPr>
                <w:rFonts w:eastAsia="Times New Roman" w:cs="Times New Roman"/>
                <w:szCs w:val="24"/>
              </w:rPr>
            </w:pPr>
            <w:r>
              <w:t>CGC 28.2</w:t>
            </w:r>
          </w:p>
        </w:tc>
        <w:tc>
          <w:tcPr>
            <w:tcW w:w="7236" w:type="dxa"/>
          </w:tcPr>
          <w:p w14:paraId="5FFA3CDA" w14:textId="77777777" w:rsidR="005B07ED" w:rsidRPr="005B07ED" w:rsidRDefault="005B07ED" w:rsidP="005B07ED">
            <w:pPr>
              <w:tabs>
                <w:tab w:val="left" w:pos="3960"/>
              </w:tabs>
              <w:suppressAutoHyphens/>
              <w:spacing w:after="160" w:line="240" w:lineRule="auto"/>
              <w:ind w:left="734" w:right="-72" w:hanging="734"/>
              <w:rPr>
                <w:rFonts w:eastAsia="Times New Roman" w:cs="Times New Roman"/>
                <w:szCs w:val="24"/>
                <w:lang w:val="fr-FR"/>
              </w:rPr>
            </w:pPr>
            <w:r w:rsidRPr="005B07ED">
              <w:rPr>
                <w:lang w:val="fr-FR"/>
              </w:rPr>
              <w:t xml:space="preserve">Au gré de l'Acheteur, la pénalité de retard </w:t>
            </w:r>
            <w:proofErr w:type="gramStart"/>
            <w:r w:rsidRPr="005B07ED">
              <w:rPr>
                <w:lang w:val="fr-FR"/>
              </w:rPr>
              <w:t>peuvent</w:t>
            </w:r>
            <w:proofErr w:type="gramEnd"/>
            <w:r w:rsidRPr="005B07ED">
              <w:rPr>
                <w:lang w:val="fr-FR"/>
              </w:rPr>
              <w:t xml:space="preserve"> être évaluées à </w:t>
            </w:r>
            <w:r w:rsidRPr="005B07ED">
              <w:rPr>
                <w:b/>
                <w:bCs/>
                <w:lang w:val="fr-FR"/>
              </w:rPr>
              <w:t xml:space="preserve">un demi pour cent (0,5 %) du Prix du Contrat par semaine de retard. </w:t>
            </w:r>
            <w:r w:rsidRPr="005B07ED">
              <w:rPr>
                <w:lang w:val="fr-FR"/>
              </w:rPr>
              <w:t xml:space="preserve">La pénalité maximale est de </w:t>
            </w:r>
            <w:r w:rsidRPr="005B07ED">
              <w:rPr>
                <w:b/>
                <w:bCs/>
                <w:lang w:val="fr-FR"/>
              </w:rPr>
              <w:t>dix pour cent (10 %)</w:t>
            </w:r>
            <w:r w:rsidRPr="005B07ED">
              <w:rPr>
                <w:lang w:val="fr-FR"/>
              </w:rPr>
              <w:t xml:space="preserve"> du Prix du Contrat, ou de la partie correspondante du Prix du Contrat si la pénalité s'applique à un sous-système. Par souci de clarté, une semaine de retard équivaut à sept (7) jours calendaires.</w:t>
            </w:r>
          </w:p>
        </w:tc>
      </w:tr>
      <w:tr w:rsidR="005B07ED" w:rsidRPr="005F2273" w14:paraId="6A1D16DC" w14:textId="77777777" w:rsidTr="005B07ED">
        <w:tc>
          <w:tcPr>
            <w:tcW w:w="1872" w:type="dxa"/>
          </w:tcPr>
          <w:p w14:paraId="1C39DF80"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28.3</w:t>
            </w:r>
          </w:p>
        </w:tc>
        <w:tc>
          <w:tcPr>
            <w:tcW w:w="7236" w:type="dxa"/>
          </w:tcPr>
          <w:p w14:paraId="733FFF46" w14:textId="77777777" w:rsidR="005B07ED" w:rsidRPr="005B07ED" w:rsidRDefault="005B07ED" w:rsidP="005B07ED">
            <w:pPr>
              <w:suppressAutoHyphens/>
              <w:spacing w:after="160" w:line="240" w:lineRule="auto"/>
              <w:ind w:left="734" w:right="-72" w:hanging="734"/>
              <w:rPr>
                <w:rFonts w:eastAsia="Times New Roman" w:cs="Times New Roman"/>
                <w:szCs w:val="24"/>
                <w:lang w:val="fr-FR"/>
              </w:rPr>
            </w:pPr>
            <w:r w:rsidRPr="005B07ED">
              <w:rPr>
                <w:lang w:val="fr-FR"/>
              </w:rPr>
              <w:t xml:space="preserve">Les dommages-intérêts sont imposés </w:t>
            </w:r>
            <w:r w:rsidRPr="005B07ED">
              <w:rPr>
                <w:i/>
                <w:iCs/>
                <w:szCs w:val="24"/>
                <w:lang w:val="fr-FR"/>
              </w:rPr>
              <w:t xml:space="preserve">[indiquer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xml:space="preserve"> seulement en ce qui concerne le délai de réception opérationnelle »  ;</w:t>
            </w:r>
            <w:r w:rsidRPr="005B07ED">
              <w:rPr>
                <w:i/>
                <w:iCs/>
                <w:szCs w:val="24"/>
                <w:lang w:val="fr-FR"/>
              </w:rPr>
              <w:t xml:space="preserve"> sinon, préciser :</w:t>
            </w:r>
            <w:r w:rsidRPr="005B07ED">
              <w:rPr>
                <w:b/>
                <w:i/>
                <w:iCs/>
                <w:szCs w:val="24"/>
                <w:lang w:val="fr-FR"/>
              </w:rPr>
              <w:t xml:space="preserve">  </w:t>
            </w:r>
            <w:r w:rsidRPr="005B07ED">
              <w:rPr>
                <w:b/>
                <w:bCs/>
                <w:i/>
                <w:iCs/>
                <w:szCs w:val="24"/>
                <w:lang w:val="fr-FR"/>
              </w:rPr>
              <w:t>les autres étapes importantes, comme l'installation].</w:t>
            </w:r>
          </w:p>
          <w:p w14:paraId="79310F18" w14:textId="77777777" w:rsidR="005B07ED" w:rsidRPr="005B07ED" w:rsidRDefault="005B07ED" w:rsidP="005B07ED">
            <w:pPr>
              <w:suppressAutoHyphens/>
              <w:spacing w:after="160" w:line="240" w:lineRule="auto"/>
              <w:ind w:left="691"/>
              <w:rPr>
                <w:rFonts w:eastAsia="Times New Roman" w:cs="Times New Roman"/>
                <w:szCs w:val="24"/>
                <w:lang w:val="fr-FR"/>
              </w:rPr>
            </w:pPr>
          </w:p>
        </w:tc>
      </w:tr>
    </w:tbl>
    <w:p w14:paraId="7902DB99" w14:textId="77777777" w:rsidR="005B07ED" w:rsidRPr="005B07ED" w:rsidRDefault="005B07ED" w:rsidP="005B07ED">
      <w:pPr>
        <w:pStyle w:val="Heading4PCC"/>
        <w:rPr>
          <w:lang w:val="fr-FR"/>
        </w:rPr>
      </w:pPr>
      <w:bookmarkStart w:id="3096" w:name="_Toc521497320"/>
      <w:bookmarkStart w:id="3097" w:name="_Toc210987079"/>
      <w:bookmarkStart w:id="3098" w:name="_Toc30444131"/>
      <w:bookmarkStart w:id="3099" w:name="_Toc55760627"/>
      <w:bookmarkStart w:id="3100" w:name="_Toc55765930"/>
      <w:bookmarkStart w:id="3101" w:name="_Toc56639287"/>
      <w:bookmarkStart w:id="3102" w:name="_Toc58432694"/>
      <w:r w:rsidRPr="005B07ED">
        <w:rPr>
          <w:lang w:val="fr-FR"/>
        </w:rPr>
        <w:t>Déclarations et Garanties (Clause 29 des CGC)</w:t>
      </w:r>
      <w:bookmarkEnd w:id="3096"/>
      <w:bookmarkEnd w:id="3097"/>
      <w:bookmarkEnd w:id="3098"/>
      <w:bookmarkEnd w:id="3099"/>
      <w:bookmarkEnd w:id="3100"/>
      <w:bookmarkEnd w:id="3101"/>
      <w:bookmarkEnd w:id="31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05E2285" w14:textId="77777777" w:rsidTr="005B07ED">
        <w:tc>
          <w:tcPr>
            <w:tcW w:w="1872" w:type="dxa"/>
          </w:tcPr>
          <w:p w14:paraId="7DAF6913"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29.1</w:t>
            </w:r>
          </w:p>
        </w:tc>
        <w:tc>
          <w:tcPr>
            <w:tcW w:w="7236" w:type="dxa"/>
          </w:tcPr>
          <w:p w14:paraId="4D5EFEB4" w14:textId="77777777" w:rsidR="005B07ED" w:rsidRPr="005B07ED" w:rsidRDefault="005B07ED" w:rsidP="005B07ED">
            <w:pPr>
              <w:suppressAutoHyphens/>
              <w:spacing w:after="160" w:line="240" w:lineRule="auto"/>
              <w:ind w:left="734" w:right="-72" w:hanging="734"/>
              <w:rPr>
                <w:rFonts w:eastAsia="Times New Roman" w:cs="Times New Roman"/>
                <w:szCs w:val="24"/>
                <w:lang w:val="fr-FR"/>
              </w:rPr>
            </w:pPr>
            <w:r w:rsidRPr="005B07ED">
              <w:rPr>
                <w:lang w:val="fr-FR"/>
              </w:rPr>
              <w:t xml:space="preserve">Concernant les Logiciels, les exceptions ou les limitations des obligations de garantie du Fournisseur doivent être établies comme suit : </w:t>
            </w:r>
            <w:r w:rsidRPr="005B07ED">
              <w:rPr>
                <w:i/>
                <w:iCs/>
                <w:szCs w:val="24"/>
                <w:lang w:val="fr-FR"/>
              </w:rPr>
              <w:lastRenderedPageBreak/>
              <w:t xml:space="preserve">[indiquer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xml:space="preserve"> Aucune »</w:t>
            </w:r>
            <w:r w:rsidRPr="005B07ED">
              <w:rPr>
                <w:i/>
                <w:iCs/>
                <w:szCs w:val="24"/>
                <w:lang w:val="fr-FR"/>
              </w:rPr>
              <w:t xml:space="preserve">  ; ou préciser : </w:t>
            </w:r>
            <w:r w:rsidRPr="005B07ED">
              <w:rPr>
                <w:b/>
                <w:bCs/>
                <w:i/>
                <w:iCs/>
                <w:szCs w:val="24"/>
                <w:lang w:val="fr-FR"/>
              </w:rPr>
              <w:t>la/les catégorie(s) des Logiciels et les exceptions ou limitations correspondantes].</w:t>
            </w:r>
          </w:p>
        </w:tc>
      </w:tr>
      <w:tr w:rsidR="005B07ED" w:rsidRPr="005F2273" w14:paraId="1451AAE6" w14:textId="77777777" w:rsidTr="005B07ED">
        <w:tc>
          <w:tcPr>
            <w:tcW w:w="1872" w:type="dxa"/>
          </w:tcPr>
          <w:p w14:paraId="465F2E12"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lastRenderedPageBreak/>
              <w:t>CGC 29.3 (iii)</w:t>
            </w:r>
          </w:p>
        </w:tc>
        <w:tc>
          <w:tcPr>
            <w:tcW w:w="7236" w:type="dxa"/>
          </w:tcPr>
          <w:p w14:paraId="4C7735A4" w14:textId="77777777" w:rsidR="005B07ED" w:rsidRPr="005B07ED" w:rsidRDefault="005B07ED" w:rsidP="005B07ED">
            <w:pPr>
              <w:tabs>
                <w:tab w:val="left" w:pos="3960"/>
              </w:tabs>
              <w:suppressAutoHyphens/>
              <w:spacing w:after="240" w:line="240" w:lineRule="auto"/>
              <w:ind w:left="734" w:right="-72" w:hanging="734"/>
              <w:rPr>
                <w:rFonts w:eastAsia="Times New Roman" w:cs="Times New Roman"/>
                <w:szCs w:val="24"/>
                <w:lang w:val="fr-FR"/>
              </w:rPr>
            </w:pPr>
            <w:r w:rsidRPr="005B07ED">
              <w:rPr>
                <w:lang w:val="fr-FR"/>
              </w:rPr>
              <w:t xml:space="preserve">Le Fournisseur garantit que les éléments suivants ont été mis sur le marché pour les périodes minimales spécifiques suivantes :  </w:t>
            </w:r>
            <w:r w:rsidRPr="005B07ED">
              <w:rPr>
                <w:i/>
                <w:iCs/>
                <w:szCs w:val="24"/>
                <w:lang w:val="fr-FR"/>
              </w:rPr>
              <w:t>[indiquer :</w:t>
            </w:r>
            <w:r w:rsidRPr="005B07ED">
              <w:rPr>
                <w:b/>
                <w:i/>
                <w:iCs/>
                <w:szCs w:val="24"/>
                <w:lang w:val="fr-FR"/>
              </w:rPr>
              <w:t xml:space="preserve">  </w:t>
            </w:r>
            <w:r w:rsidRPr="005B07ED">
              <w:rPr>
                <w:b/>
                <w:bCs/>
                <w:i/>
                <w:iCs/>
                <w:szCs w:val="24"/>
                <w:lang w:val="fr-FR"/>
              </w:rPr>
              <w:t>« Aucune exigence de période minimale n'a été prévue dans ce Contrat autre que celle concernant les Technologies de l'information qui doivent avoir déjà été mises sur le marché »</w:t>
            </w:r>
            <w:r w:rsidRPr="005B07ED">
              <w:rPr>
                <w:i/>
                <w:iCs/>
                <w:szCs w:val="24"/>
                <w:lang w:val="fr-FR"/>
              </w:rPr>
              <w:t xml:space="preserve"> ; ou préciser :</w:t>
            </w:r>
            <w:r w:rsidRPr="005B07ED">
              <w:rPr>
                <w:b/>
                <w:i/>
                <w:iCs/>
                <w:szCs w:val="24"/>
                <w:lang w:val="fr-FR"/>
              </w:rPr>
              <w:t xml:space="preserve">  </w:t>
            </w:r>
            <w:r w:rsidRPr="005B07ED">
              <w:rPr>
                <w:b/>
                <w:bCs/>
                <w:i/>
                <w:iCs/>
                <w:szCs w:val="24"/>
                <w:lang w:val="fr-FR"/>
              </w:rPr>
              <w:t>les types spécifiques de Technologies et les périodes minimales spécifiques ;</w:t>
            </w:r>
            <w:r w:rsidRPr="005B07ED">
              <w:rPr>
                <w:i/>
                <w:iCs/>
                <w:szCs w:val="24"/>
                <w:lang w:val="fr-FR"/>
              </w:rPr>
              <w:t xml:space="preserve"> par exemple, </w:t>
            </w:r>
            <w:r w:rsidRPr="005B07ED">
              <w:rPr>
                <w:b/>
                <w:bCs/>
                <w:i/>
                <w:iCs/>
                <w:szCs w:val="24"/>
                <w:lang w:val="fr-FR"/>
              </w:rPr>
              <w:t>« Les Logiciels standard doivent avoir été mis sur le marché depuis au moins trois mois »</w:t>
            </w:r>
            <w:r w:rsidRPr="005B07ED">
              <w:rPr>
                <w:i/>
                <w:iCs/>
                <w:szCs w:val="24"/>
                <w:lang w:val="fr-FR"/>
              </w:rPr>
              <w:t>].</w:t>
            </w:r>
          </w:p>
        </w:tc>
      </w:tr>
      <w:tr w:rsidR="005B07ED" w:rsidRPr="005F2273" w14:paraId="678936B5" w14:textId="77777777" w:rsidTr="005B07ED">
        <w:tc>
          <w:tcPr>
            <w:tcW w:w="1872" w:type="dxa"/>
          </w:tcPr>
          <w:p w14:paraId="1C15F6A0"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29.10</w:t>
            </w:r>
          </w:p>
        </w:tc>
        <w:tc>
          <w:tcPr>
            <w:tcW w:w="7236" w:type="dxa"/>
          </w:tcPr>
          <w:p w14:paraId="11A30D07" w14:textId="77777777" w:rsidR="005B07ED" w:rsidRPr="005B07ED" w:rsidRDefault="005B07ED" w:rsidP="005B07ED">
            <w:pPr>
              <w:suppressAutoHyphens/>
              <w:spacing w:after="160" w:line="240" w:lineRule="auto"/>
              <w:ind w:left="734" w:hanging="734"/>
              <w:rPr>
                <w:rFonts w:eastAsia="Times New Roman" w:cs="Times New Roman"/>
                <w:szCs w:val="24"/>
                <w:lang w:val="fr-FR"/>
              </w:rPr>
            </w:pPr>
            <w:r w:rsidRPr="005B07ED">
              <w:rPr>
                <w:lang w:val="fr-FR"/>
              </w:rPr>
              <w:t xml:space="preserve">La période de garantie (N) commence à courir à compter de la date de réception opérationnelle du Système ou des Sous-systèmes et dure </w:t>
            </w:r>
            <w:r w:rsidRPr="005B07ED">
              <w:rPr>
                <w:i/>
                <w:iCs/>
                <w:szCs w:val="24"/>
                <w:lang w:val="fr-FR"/>
              </w:rPr>
              <w:t>[indiquer :</w:t>
            </w:r>
            <w:r w:rsidRPr="005B07ED">
              <w:rPr>
                <w:b/>
                <w:i/>
                <w:iCs/>
                <w:szCs w:val="24"/>
                <w:lang w:val="fr-FR"/>
              </w:rPr>
              <w:t xml:space="preserve"> </w:t>
            </w:r>
            <w:r w:rsidRPr="005B07ED">
              <w:rPr>
                <w:b/>
                <w:bCs/>
                <w:i/>
                <w:iCs/>
                <w:szCs w:val="24"/>
                <w:lang w:val="fr-FR"/>
              </w:rPr>
              <w:t>« 36 mois »</w:t>
            </w:r>
            <w:r w:rsidRPr="005B07ED">
              <w:rPr>
                <w:i/>
                <w:iCs/>
                <w:szCs w:val="24"/>
                <w:lang w:val="fr-FR"/>
              </w:rPr>
              <w:t xml:space="preserve"> ; ou, si une période différente est souhaitée, préciser : </w:t>
            </w:r>
            <w:r w:rsidRPr="005B07ED">
              <w:rPr>
                <w:b/>
                <w:bCs/>
                <w:i/>
                <w:iCs/>
                <w:szCs w:val="24"/>
                <w:lang w:val="fr-FR"/>
              </w:rPr>
              <w:t>nombre de mois ;</w:t>
            </w:r>
            <w:r w:rsidRPr="005B07ED">
              <w:rPr>
                <w:i/>
                <w:iCs/>
                <w:szCs w:val="24"/>
                <w:lang w:val="fr-FR"/>
              </w:rPr>
              <w:t xml:space="preserve"> ou, le cas échéant, préciser </w:t>
            </w:r>
            <w:r w:rsidRPr="005B07ED">
              <w:rPr>
                <w:b/>
                <w:bCs/>
                <w:i/>
                <w:iCs/>
                <w:szCs w:val="24"/>
                <w:lang w:val="fr-FR"/>
              </w:rPr>
              <w:t>les périodes qui peuvent s'appliquer aux différents types de technologies, ex. équipements et logiciels</w:t>
            </w:r>
            <w:r w:rsidRPr="005B07ED">
              <w:rPr>
                <w:i/>
                <w:iCs/>
                <w:szCs w:val="24"/>
                <w:lang w:val="fr-FR"/>
              </w:rPr>
              <w:t>].</w:t>
            </w:r>
          </w:p>
          <w:p w14:paraId="37378229" w14:textId="77777777" w:rsidR="005B07ED" w:rsidRPr="005B07ED" w:rsidRDefault="005B07ED" w:rsidP="005B07ED">
            <w:pPr>
              <w:suppressAutoHyphens/>
              <w:spacing w:after="160" w:line="240" w:lineRule="auto"/>
              <w:ind w:left="691"/>
              <w:rPr>
                <w:rFonts w:eastAsia="Times New Roman" w:cs="Times New Roman"/>
                <w:szCs w:val="24"/>
                <w:lang w:val="fr-FR"/>
              </w:rPr>
            </w:pPr>
          </w:p>
        </w:tc>
      </w:tr>
      <w:tr w:rsidR="005B07ED" w:rsidRPr="005F2273" w14:paraId="4A15C1CC" w14:textId="77777777" w:rsidTr="005B07ED">
        <w:tc>
          <w:tcPr>
            <w:tcW w:w="1872" w:type="dxa"/>
          </w:tcPr>
          <w:p w14:paraId="1604B977"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29.16</w:t>
            </w:r>
          </w:p>
        </w:tc>
        <w:tc>
          <w:tcPr>
            <w:tcW w:w="7236" w:type="dxa"/>
          </w:tcPr>
          <w:p w14:paraId="4E4BB96F" w14:textId="77777777" w:rsidR="005B07ED" w:rsidRPr="005B07ED" w:rsidRDefault="005B07ED" w:rsidP="005B07ED">
            <w:pPr>
              <w:suppressAutoHyphens/>
              <w:spacing w:after="160" w:line="240" w:lineRule="auto"/>
              <w:ind w:left="691"/>
              <w:rPr>
                <w:rFonts w:eastAsia="Times New Roman" w:cs="Times New Roman"/>
                <w:szCs w:val="24"/>
                <w:lang w:val="fr-FR"/>
              </w:rPr>
            </w:pPr>
            <w:r w:rsidRPr="005B07ED">
              <w:rPr>
                <w:lang w:val="fr-FR"/>
              </w:rPr>
              <w:t xml:space="preserve">Au cours de la période de garantie, le Fournisseur doit commencer la rectification des défauts ou des dommages dans </w:t>
            </w:r>
            <w:proofErr w:type="gramStart"/>
            <w:r w:rsidRPr="005B07ED">
              <w:rPr>
                <w:lang w:val="fr-FR"/>
              </w:rPr>
              <w:t xml:space="preserve">les </w:t>
            </w:r>
            <w:r w:rsidRPr="005B07ED">
              <w:rPr>
                <w:b/>
                <w:bCs/>
                <w:i/>
                <w:iCs/>
                <w:lang w:val="fr-FR"/>
              </w:rPr>
              <w:t>nombre</w:t>
            </w:r>
            <w:proofErr w:type="gramEnd"/>
            <w:r w:rsidRPr="005B07ED">
              <w:rPr>
                <w:b/>
                <w:bCs/>
                <w:i/>
                <w:iCs/>
                <w:lang w:val="fr-FR"/>
              </w:rPr>
              <w:t xml:space="preserve"> de jours (ouvrables)/nombre d'heures</w:t>
            </w:r>
            <w:r w:rsidRPr="005B07ED">
              <w:rPr>
                <w:b/>
                <w:szCs w:val="24"/>
                <w:lang w:val="fr-FR"/>
              </w:rPr>
              <w:t xml:space="preserve"> </w:t>
            </w:r>
            <w:r w:rsidRPr="005B07ED">
              <w:rPr>
                <w:lang w:val="fr-FR"/>
              </w:rPr>
              <w:t xml:space="preserve">suivant la notification spécifiée ci-dessous. </w:t>
            </w:r>
          </w:p>
        </w:tc>
      </w:tr>
    </w:tbl>
    <w:p w14:paraId="3FB88D38" w14:textId="77777777" w:rsidR="005B07ED" w:rsidRPr="005B07ED" w:rsidRDefault="005B07ED" w:rsidP="005B07ED">
      <w:pPr>
        <w:pStyle w:val="Heading4PCC"/>
        <w:rPr>
          <w:lang w:val="fr-FR"/>
        </w:rPr>
      </w:pPr>
      <w:bookmarkStart w:id="3103" w:name="_Toc521497321"/>
      <w:bookmarkStart w:id="3104" w:name="_Toc210987080"/>
      <w:bookmarkStart w:id="3105" w:name="_Toc30444132"/>
      <w:bookmarkStart w:id="3106" w:name="_Toc55760628"/>
      <w:bookmarkStart w:id="3107" w:name="_Toc55765931"/>
      <w:bookmarkStart w:id="3108" w:name="_Toc56639288"/>
      <w:bookmarkStart w:id="3109" w:name="_Toc58432695"/>
      <w:r w:rsidRPr="005B07ED">
        <w:rPr>
          <w:lang w:val="fr-FR"/>
        </w:rPr>
        <w:t>Garanties opérationnelles (Clause 30 des CGC)</w:t>
      </w:r>
      <w:bookmarkEnd w:id="3103"/>
      <w:bookmarkEnd w:id="3104"/>
      <w:bookmarkEnd w:id="3105"/>
      <w:bookmarkEnd w:id="3106"/>
      <w:bookmarkEnd w:id="3107"/>
      <w:bookmarkEnd w:id="3108"/>
      <w:bookmarkEnd w:id="310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400C9BE7" w14:textId="77777777" w:rsidTr="005B07ED">
        <w:tc>
          <w:tcPr>
            <w:tcW w:w="1872" w:type="dxa"/>
          </w:tcPr>
          <w:p w14:paraId="260E7C94"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30</w:t>
            </w:r>
          </w:p>
        </w:tc>
        <w:tc>
          <w:tcPr>
            <w:tcW w:w="7236" w:type="dxa"/>
          </w:tcPr>
          <w:p w14:paraId="14CE0E70" w14:textId="77777777" w:rsidR="005B07ED" w:rsidRPr="005B07ED" w:rsidRDefault="005B07ED" w:rsidP="005B07ED">
            <w:pPr>
              <w:tabs>
                <w:tab w:val="left" w:pos="3960"/>
              </w:tabs>
              <w:suppressAutoHyphens/>
              <w:spacing w:after="240" w:line="240" w:lineRule="auto"/>
              <w:ind w:left="734" w:right="-14" w:hanging="734"/>
              <w:rPr>
                <w:rFonts w:eastAsia="Times New Roman" w:cs="Times New Roman"/>
                <w:i/>
                <w:szCs w:val="24"/>
                <w:lang w:val="fr-FR"/>
              </w:rPr>
            </w:pPr>
            <w:r w:rsidRPr="005B07ED">
              <w:rPr>
                <w:i/>
                <w:iCs/>
                <w:szCs w:val="24"/>
                <w:lang w:val="fr-FR"/>
              </w:rPr>
              <w:t>[Insérer :</w:t>
            </w:r>
            <w:r w:rsidRPr="005B07ED">
              <w:rPr>
                <w:b/>
                <w:i/>
                <w:iCs/>
                <w:szCs w:val="24"/>
                <w:lang w:val="fr-FR"/>
              </w:rPr>
              <w:t xml:space="preserve">  </w:t>
            </w:r>
            <w:r w:rsidRPr="005B07ED">
              <w:rPr>
                <w:b/>
                <w:bCs/>
                <w:i/>
                <w:iCs/>
                <w:lang w:val="fr-FR"/>
              </w:rPr>
              <w:t>les clauses nécessaires et applicables,</w:t>
            </w:r>
            <w:r w:rsidRPr="005B07ED">
              <w:rPr>
                <w:lang w:val="fr-FR"/>
              </w:rPr>
              <w:t xml:space="preserve"> ou indiquer </w:t>
            </w:r>
            <w:r w:rsidRPr="005B07ED">
              <w:rPr>
                <w:b/>
                <w:bCs/>
                <w:i/>
                <w:iCs/>
                <w:lang w:val="fr-FR"/>
              </w:rPr>
              <w:t>« Il n’y a pas de clause particulière en relation avec la clause 30 des CGC. »]</w:t>
            </w:r>
          </w:p>
        </w:tc>
      </w:tr>
    </w:tbl>
    <w:p w14:paraId="3EC5D61E" w14:textId="77777777" w:rsidR="005B07ED" w:rsidRPr="005B07ED" w:rsidRDefault="005B07ED" w:rsidP="005B07ED">
      <w:pPr>
        <w:pStyle w:val="Heading4PCC"/>
        <w:rPr>
          <w:lang w:val="fr-FR"/>
        </w:rPr>
      </w:pPr>
      <w:bookmarkStart w:id="3110" w:name="_Toc521497322"/>
      <w:bookmarkStart w:id="3111" w:name="_Toc210987081"/>
      <w:bookmarkStart w:id="3112" w:name="_Toc30444133"/>
      <w:bookmarkStart w:id="3113" w:name="_Toc55760629"/>
      <w:bookmarkStart w:id="3114" w:name="_Toc55765932"/>
      <w:bookmarkStart w:id="3115" w:name="_Toc56639289"/>
      <w:bookmarkStart w:id="3116" w:name="_Toc58432696"/>
      <w:r w:rsidRPr="005B07ED">
        <w:rPr>
          <w:lang w:val="fr-FR"/>
        </w:rPr>
        <w:t>Garantie des Droits de propriété intellectuelle (Clause 31 des CGC)</w:t>
      </w:r>
      <w:bookmarkEnd w:id="3110"/>
      <w:bookmarkEnd w:id="3111"/>
      <w:bookmarkEnd w:id="3112"/>
      <w:bookmarkEnd w:id="3113"/>
      <w:bookmarkEnd w:id="3114"/>
      <w:bookmarkEnd w:id="3115"/>
      <w:bookmarkEnd w:id="311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2153E6F5" w14:textId="77777777" w:rsidTr="005B07ED">
        <w:tc>
          <w:tcPr>
            <w:tcW w:w="1872" w:type="dxa"/>
          </w:tcPr>
          <w:p w14:paraId="46B417A3"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31</w:t>
            </w:r>
          </w:p>
        </w:tc>
        <w:tc>
          <w:tcPr>
            <w:tcW w:w="7236" w:type="dxa"/>
          </w:tcPr>
          <w:p w14:paraId="05FBA0C9" w14:textId="77777777" w:rsidR="005B07ED" w:rsidRPr="005B07ED" w:rsidRDefault="005B07ED" w:rsidP="005B07ED">
            <w:pPr>
              <w:keepNext/>
              <w:keepLines/>
              <w:tabs>
                <w:tab w:val="left" w:pos="3960"/>
              </w:tabs>
              <w:suppressAutoHyphens/>
              <w:spacing w:after="240" w:line="240" w:lineRule="auto"/>
              <w:ind w:left="734"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31 des CGC. »]</w:t>
            </w:r>
          </w:p>
        </w:tc>
      </w:tr>
    </w:tbl>
    <w:p w14:paraId="2AD017BA" w14:textId="77777777" w:rsidR="005B07ED" w:rsidRPr="005B07ED" w:rsidRDefault="005B07ED" w:rsidP="005B07ED">
      <w:pPr>
        <w:pStyle w:val="Heading4PCC"/>
        <w:rPr>
          <w:lang w:val="fr-FR"/>
        </w:rPr>
      </w:pPr>
      <w:bookmarkStart w:id="3117" w:name="_Toc521497323"/>
      <w:bookmarkStart w:id="3118" w:name="_Toc210987082"/>
      <w:bookmarkStart w:id="3119" w:name="_Toc30444134"/>
      <w:bookmarkStart w:id="3120" w:name="_Toc55760630"/>
      <w:bookmarkStart w:id="3121" w:name="_Toc55765933"/>
      <w:bookmarkStart w:id="3122" w:name="_Toc56639290"/>
      <w:bookmarkStart w:id="3123" w:name="_Toc58432697"/>
      <w:r w:rsidRPr="005B07ED">
        <w:rPr>
          <w:lang w:val="fr-FR"/>
        </w:rPr>
        <w:lastRenderedPageBreak/>
        <w:t>Indemnisation au titre des Droits de propriété intellectuelle (Clause 32 des CGC)</w:t>
      </w:r>
      <w:bookmarkEnd w:id="3117"/>
      <w:bookmarkEnd w:id="3118"/>
      <w:bookmarkEnd w:id="3119"/>
      <w:bookmarkEnd w:id="3120"/>
      <w:bookmarkEnd w:id="3121"/>
      <w:bookmarkEnd w:id="3122"/>
      <w:bookmarkEnd w:id="31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170CD28F" w14:textId="77777777" w:rsidTr="005B07ED">
        <w:trPr>
          <w:cantSplit/>
        </w:trPr>
        <w:tc>
          <w:tcPr>
            <w:tcW w:w="1872" w:type="dxa"/>
          </w:tcPr>
          <w:p w14:paraId="0C2B026E"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32</w:t>
            </w:r>
          </w:p>
        </w:tc>
        <w:tc>
          <w:tcPr>
            <w:tcW w:w="7236" w:type="dxa"/>
          </w:tcPr>
          <w:p w14:paraId="6908F0DA" w14:textId="77777777" w:rsidR="005B07ED" w:rsidRPr="005B07ED" w:rsidRDefault="005B07ED" w:rsidP="005B07ED">
            <w:pPr>
              <w:tabs>
                <w:tab w:val="left" w:pos="3960"/>
              </w:tabs>
              <w:suppressAutoHyphens/>
              <w:spacing w:after="240" w:line="240" w:lineRule="auto"/>
              <w:ind w:left="734"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 xml:space="preserve">:  </w:t>
            </w:r>
            <w:r w:rsidRPr="005B07ED">
              <w:rPr>
                <w:b/>
                <w:i/>
                <w:iCs/>
                <w:szCs w:val="24"/>
                <w:lang w:val="fr-FR"/>
              </w:rPr>
              <w:t>«</w:t>
            </w:r>
            <w:proofErr w:type="gramEnd"/>
            <w:r w:rsidRPr="005B07ED">
              <w:rPr>
                <w:b/>
                <w:i/>
                <w:iCs/>
                <w:szCs w:val="24"/>
                <w:lang w:val="fr-FR"/>
              </w:rPr>
              <w:t> il n’y a pas de clause particulière en relation avec la clause 32 des CGC. »]</w:t>
            </w:r>
          </w:p>
        </w:tc>
      </w:tr>
    </w:tbl>
    <w:p w14:paraId="61F678FC" w14:textId="77777777" w:rsidR="005B07ED" w:rsidRPr="005B07ED" w:rsidRDefault="005B07ED" w:rsidP="005B07ED">
      <w:pPr>
        <w:pStyle w:val="Heading4PCC"/>
        <w:rPr>
          <w:lang w:val="fr-FR"/>
        </w:rPr>
      </w:pPr>
      <w:bookmarkStart w:id="3124" w:name="_Toc521497324"/>
      <w:bookmarkStart w:id="3125" w:name="_Toc210987083"/>
      <w:bookmarkStart w:id="3126" w:name="_Toc30444135"/>
      <w:bookmarkStart w:id="3127" w:name="_Toc55760631"/>
      <w:bookmarkStart w:id="3128" w:name="_Toc55765934"/>
      <w:bookmarkStart w:id="3129" w:name="_Toc56639291"/>
      <w:bookmarkStart w:id="3130" w:name="_Toc58432698"/>
      <w:r w:rsidRPr="005B07ED">
        <w:rPr>
          <w:lang w:val="fr-FR"/>
        </w:rPr>
        <w:t>Limitation de la responsabilité (Clause 33 des CGC)</w:t>
      </w:r>
      <w:bookmarkEnd w:id="3124"/>
      <w:bookmarkEnd w:id="3125"/>
      <w:bookmarkEnd w:id="3126"/>
      <w:bookmarkEnd w:id="3127"/>
      <w:bookmarkEnd w:id="3128"/>
      <w:bookmarkEnd w:id="3129"/>
      <w:bookmarkEnd w:id="313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3FB6316E" w14:textId="77777777" w:rsidTr="005B07ED">
        <w:tc>
          <w:tcPr>
            <w:tcW w:w="1872" w:type="dxa"/>
          </w:tcPr>
          <w:p w14:paraId="478C4EDD"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33</w:t>
            </w:r>
          </w:p>
        </w:tc>
        <w:tc>
          <w:tcPr>
            <w:tcW w:w="7236" w:type="dxa"/>
          </w:tcPr>
          <w:p w14:paraId="6CBA3CAA" w14:textId="77777777" w:rsidR="005B07ED" w:rsidRPr="005B07ED" w:rsidRDefault="005B07ED" w:rsidP="005B07ED">
            <w:pPr>
              <w:tabs>
                <w:tab w:val="left" w:pos="3960"/>
              </w:tabs>
              <w:suppressAutoHyphens/>
              <w:spacing w:after="240" w:line="240" w:lineRule="auto"/>
              <w:ind w:left="734"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 xml:space="preserve">:  </w:t>
            </w:r>
            <w:r w:rsidRPr="005B07ED">
              <w:rPr>
                <w:b/>
                <w:i/>
                <w:iCs/>
                <w:szCs w:val="24"/>
                <w:lang w:val="fr-FR"/>
              </w:rPr>
              <w:t>«</w:t>
            </w:r>
            <w:proofErr w:type="gramEnd"/>
            <w:r w:rsidRPr="005B07ED">
              <w:rPr>
                <w:b/>
                <w:i/>
                <w:iCs/>
                <w:szCs w:val="24"/>
                <w:lang w:val="fr-FR"/>
              </w:rPr>
              <w:t> il n’y a pas de clause particulière en relation avec la clause 33 des CGC. »]</w:t>
            </w:r>
          </w:p>
        </w:tc>
      </w:tr>
    </w:tbl>
    <w:p w14:paraId="4B93238D" w14:textId="77777777" w:rsidR="005B07ED" w:rsidRPr="005E3CE3" w:rsidRDefault="005B07ED" w:rsidP="005B07ED">
      <w:pPr>
        <w:pStyle w:val="Heading3PCC"/>
      </w:pPr>
      <w:bookmarkStart w:id="3131" w:name="_Toc521497325"/>
      <w:bookmarkStart w:id="3132" w:name="_Toc210987084"/>
      <w:bookmarkStart w:id="3133" w:name="_Toc30444136"/>
      <w:bookmarkStart w:id="3134" w:name="_Toc55485448"/>
      <w:bookmarkStart w:id="3135" w:name="_Toc55540649"/>
      <w:bookmarkStart w:id="3136" w:name="_Toc55540976"/>
      <w:bookmarkStart w:id="3137" w:name="_Toc55561682"/>
      <w:bookmarkStart w:id="3138" w:name="_Toc55734931"/>
      <w:bookmarkStart w:id="3139" w:name="_Toc55735035"/>
      <w:bookmarkStart w:id="3140" w:name="_Toc55746839"/>
      <w:bookmarkStart w:id="3141" w:name="_Toc55760632"/>
      <w:bookmarkStart w:id="3142" w:name="_Toc55760969"/>
      <w:bookmarkStart w:id="3143" w:name="_Toc55765935"/>
      <w:bookmarkStart w:id="3144" w:name="_Toc55933382"/>
      <w:bookmarkStart w:id="3145" w:name="_Toc56639292"/>
      <w:bookmarkStart w:id="3146" w:name="_Toc58432699"/>
      <w:r>
        <w:t xml:space="preserve">G. </w:t>
      </w:r>
      <w:r>
        <w:tab/>
        <w:t xml:space="preserve">Partage des </w:t>
      </w:r>
      <w:proofErr w:type="spellStart"/>
      <w:r>
        <w:t>risques</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roofErr w:type="spellEnd"/>
    </w:p>
    <w:p w14:paraId="66C7A2D9" w14:textId="77777777" w:rsidR="005B07ED" w:rsidRPr="005B07ED" w:rsidRDefault="005B07ED" w:rsidP="005B07ED">
      <w:pPr>
        <w:pStyle w:val="Heading4PCC"/>
        <w:rPr>
          <w:lang w:val="fr-FR"/>
        </w:rPr>
      </w:pPr>
      <w:bookmarkStart w:id="3147" w:name="_Toc521497326"/>
      <w:bookmarkStart w:id="3148" w:name="_Toc210987085"/>
      <w:bookmarkStart w:id="3149" w:name="_Toc30444137"/>
      <w:bookmarkStart w:id="3150" w:name="_Toc55760633"/>
      <w:bookmarkStart w:id="3151" w:name="_Toc55765936"/>
      <w:bookmarkStart w:id="3152" w:name="_Toc56639293"/>
      <w:bookmarkStart w:id="3153" w:name="_Toc58432700"/>
      <w:r w:rsidRPr="005B07ED">
        <w:rPr>
          <w:lang w:val="fr-FR"/>
        </w:rPr>
        <w:t>Transfert de propriété (Clause 34 des CGC)</w:t>
      </w:r>
      <w:bookmarkEnd w:id="3147"/>
      <w:bookmarkEnd w:id="3148"/>
      <w:bookmarkEnd w:id="3149"/>
      <w:bookmarkEnd w:id="3150"/>
      <w:bookmarkEnd w:id="3151"/>
      <w:bookmarkEnd w:id="3152"/>
      <w:bookmarkEnd w:id="315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40DC9CC0" w14:textId="77777777" w:rsidTr="005B07ED">
        <w:tc>
          <w:tcPr>
            <w:tcW w:w="1872" w:type="dxa"/>
          </w:tcPr>
          <w:p w14:paraId="13BF5BBE"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34</w:t>
            </w:r>
          </w:p>
        </w:tc>
        <w:tc>
          <w:tcPr>
            <w:tcW w:w="7236" w:type="dxa"/>
          </w:tcPr>
          <w:p w14:paraId="2F2F33A2" w14:textId="77777777" w:rsidR="005B07ED" w:rsidRPr="005B07ED" w:rsidRDefault="005B07ED" w:rsidP="005B07ED">
            <w:pPr>
              <w:tabs>
                <w:tab w:val="left" w:pos="3960"/>
              </w:tabs>
              <w:suppressAutoHyphens/>
              <w:spacing w:after="240" w:line="240" w:lineRule="auto"/>
              <w:ind w:left="734"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Cs/>
                <w:szCs w:val="24"/>
                <w:lang w:val="fr-FR"/>
              </w:rPr>
              <w:t xml:space="preserve"> ou indiquer </w:t>
            </w:r>
            <w:r w:rsidRPr="005B07ED">
              <w:rPr>
                <w:b/>
                <w:bCs/>
                <w:i/>
                <w:iCs/>
                <w:szCs w:val="24"/>
                <w:lang w:val="fr-FR"/>
              </w:rPr>
              <w:t>« Il n’y a pas de clause particulière en relation avec la clause 34 des CGC. »]</w:t>
            </w:r>
          </w:p>
        </w:tc>
      </w:tr>
    </w:tbl>
    <w:p w14:paraId="6A7655DA" w14:textId="77777777" w:rsidR="005B07ED" w:rsidRPr="005B07ED" w:rsidRDefault="005B07ED" w:rsidP="005B07ED">
      <w:pPr>
        <w:pStyle w:val="Heading4PCC"/>
        <w:rPr>
          <w:lang w:val="fr-FR"/>
        </w:rPr>
      </w:pPr>
      <w:bookmarkStart w:id="3154" w:name="_Toc521497327"/>
      <w:bookmarkStart w:id="3155" w:name="_Toc210987086"/>
      <w:bookmarkStart w:id="3156" w:name="_Toc30444138"/>
      <w:bookmarkStart w:id="3157" w:name="_Toc55760634"/>
      <w:bookmarkStart w:id="3158" w:name="_Toc55765937"/>
      <w:bookmarkStart w:id="3159" w:name="_Toc56639294"/>
      <w:bookmarkStart w:id="3160" w:name="_Toc58432701"/>
      <w:r w:rsidRPr="005B07ED">
        <w:rPr>
          <w:lang w:val="fr-FR"/>
        </w:rPr>
        <w:t>Maintenance du Système (Clause 35 des CGC)</w:t>
      </w:r>
      <w:bookmarkEnd w:id="3154"/>
      <w:bookmarkEnd w:id="3155"/>
      <w:bookmarkEnd w:id="3156"/>
      <w:bookmarkEnd w:id="3157"/>
      <w:bookmarkEnd w:id="3158"/>
      <w:bookmarkEnd w:id="3159"/>
      <w:bookmarkEnd w:id="316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7AD69953" w14:textId="77777777" w:rsidTr="005B07ED">
        <w:tc>
          <w:tcPr>
            <w:tcW w:w="1872" w:type="dxa"/>
          </w:tcPr>
          <w:p w14:paraId="58C87FCF"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35</w:t>
            </w:r>
          </w:p>
        </w:tc>
        <w:tc>
          <w:tcPr>
            <w:tcW w:w="7236" w:type="dxa"/>
          </w:tcPr>
          <w:p w14:paraId="1EDC0C75" w14:textId="77777777" w:rsidR="005B07ED" w:rsidRPr="005B07ED" w:rsidRDefault="005B07ED" w:rsidP="005B07ED">
            <w:pPr>
              <w:keepNext/>
              <w:keepLines/>
              <w:tabs>
                <w:tab w:val="left" w:pos="3960"/>
              </w:tabs>
              <w:suppressAutoHyphens/>
              <w:spacing w:after="240" w:line="240" w:lineRule="auto"/>
              <w:ind w:left="734"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35 des CGC. »]</w:t>
            </w:r>
          </w:p>
        </w:tc>
      </w:tr>
    </w:tbl>
    <w:p w14:paraId="15C50788" w14:textId="77777777" w:rsidR="005B07ED" w:rsidRPr="005B07ED" w:rsidRDefault="005B07ED" w:rsidP="005B07ED">
      <w:pPr>
        <w:pStyle w:val="Heading4PCC"/>
        <w:rPr>
          <w:lang w:val="fr-FR"/>
        </w:rPr>
      </w:pPr>
      <w:bookmarkStart w:id="3161" w:name="_Toc521497328"/>
      <w:bookmarkStart w:id="3162" w:name="_Toc210987087"/>
      <w:bookmarkStart w:id="3163" w:name="_Toc30444139"/>
      <w:bookmarkStart w:id="3164" w:name="_Toc55760635"/>
      <w:bookmarkStart w:id="3165" w:name="_Toc55765938"/>
      <w:bookmarkStart w:id="3166" w:name="_Toc56639295"/>
      <w:bookmarkStart w:id="3167" w:name="_Toc58432702"/>
      <w:r w:rsidRPr="005B07ED">
        <w:rPr>
          <w:lang w:val="fr-FR"/>
        </w:rPr>
        <w:t>Perte ou Dommage occasionné aux Biens ; Accidents de travail ; Indemnisation (Clause 36 des CGC)</w:t>
      </w:r>
      <w:bookmarkEnd w:id="3161"/>
      <w:bookmarkEnd w:id="3162"/>
      <w:bookmarkEnd w:id="3163"/>
      <w:bookmarkEnd w:id="3164"/>
      <w:bookmarkEnd w:id="3165"/>
      <w:bookmarkEnd w:id="3166"/>
      <w:bookmarkEnd w:id="316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3CDB8442" w14:textId="77777777" w:rsidTr="005B07ED">
        <w:tc>
          <w:tcPr>
            <w:tcW w:w="1872" w:type="dxa"/>
          </w:tcPr>
          <w:p w14:paraId="42BEA1FB"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36</w:t>
            </w:r>
          </w:p>
        </w:tc>
        <w:tc>
          <w:tcPr>
            <w:tcW w:w="7236" w:type="dxa"/>
          </w:tcPr>
          <w:p w14:paraId="2658EF27" w14:textId="77777777" w:rsidR="005B07ED" w:rsidRPr="005B07ED" w:rsidRDefault="005B07ED" w:rsidP="005B07ED">
            <w:pPr>
              <w:tabs>
                <w:tab w:val="left" w:pos="3960"/>
              </w:tabs>
              <w:suppressAutoHyphens/>
              <w:spacing w:after="240" w:line="240" w:lineRule="auto"/>
              <w:ind w:left="734"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36 des CGC. »]</w:t>
            </w:r>
          </w:p>
        </w:tc>
      </w:tr>
    </w:tbl>
    <w:p w14:paraId="4C6DB0B1" w14:textId="77777777" w:rsidR="005B07ED" w:rsidRPr="005E3CE3" w:rsidRDefault="005B07ED" w:rsidP="005B07ED">
      <w:pPr>
        <w:pStyle w:val="Heading4PCC"/>
      </w:pPr>
      <w:bookmarkStart w:id="3168" w:name="_Toc521497329"/>
      <w:bookmarkStart w:id="3169" w:name="_Toc210987088"/>
      <w:bookmarkStart w:id="3170" w:name="_Toc30444140"/>
      <w:bookmarkStart w:id="3171" w:name="_Toc55760636"/>
      <w:bookmarkStart w:id="3172" w:name="_Toc55765939"/>
      <w:bookmarkStart w:id="3173" w:name="_Toc56639296"/>
      <w:bookmarkStart w:id="3174" w:name="_Toc58432703"/>
      <w:r>
        <w:t>Assurances (Clause 37 des CGC)</w:t>
      </w:r>
      <w:bookmarkEnd w:id="3168"/>
      <w:bookmarkEnd w:id="3169"/>
      <w:bookmarkEnd w:id="3170"/>
      <w:bookmarkEnd w:id="3171"/>
      <w:bookmarkEnd w:id="3172"/>
      <w:bookmarkEnd w:id="3173"/>
      <w:bookmarkEnd w:id="317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310749A4" w14:textId="77777777" w:rsidTr="005B07ED">
        <w:tc>
          <w:tcPr>
            <w:tcW w:w="1872" w:type="dxa"/>
          </w:tcPr>
          <w:p w14:paraId="2720528A"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37.1 (c)</w:t>
            </w:r>
          </w:p>
        </w:tc>
        <w:tc>
          <w:tcPr>
            <w:tcW w:w="7236" w:type="dxa"/>
          </w:tcPr>
          <w:p w14:paraId="1E0B429D" w14:textId="77777777" w:rsidR="005B07ED" w:rsidRPr="005B07ED" w:rsidRDefault="005B07ED" w:rsidP="005B07ED">
            <w:pPr>
              <w:tabs>
                <w:tab w:val="left" w:pos="3960"/>
              </w:tabs>
              <w:suppressAutoHyphens/>
              <w:spacing w:after="240" w:line="240" w:lineRule="auto"/>
              <w:ind w:left="734" w:hanging="720"/>
              <w:rPr>
                <w:rFonts w:eastAsia="Times New Roman" w:cs="Times New Roman"/>
                <w:szCs w:val="24"/>
                <w:lang w:val="fr-FR"/>
              </w:rPr>
            </w:pPr>
            <w:r w:rsidRPr="005B07ED">
              <w:rPr>
                <w:lang w:val="fr-FR"/>
              </w:rPr>
              <w:t xml:space="preserve">Le Fournisseur doit obtenir une Assurance de responsabilité civile d'un montant de </w:t>
            </w:r>
            <w:r w:rsidRPr="005B07ED">
              <w:rPr>
                <w:i/>
                <w:iCs/>
                <w:szCs w:val="24"/>
                <w:lang w:val="fr-FR"/>
              </w:rPr>
              <w:t>[insérer :</w:t>
            </w:r>
            <w:r w:rsidRPr="005B07ED">
              <w:rPr>
                <w:b/>
                <w:i/>
                <w:iCs/>
                <w:szCs w:val="24"/>
                <w:lang w:val="fr-FR"/>
              </w:rPr>
              <w:t xml:space="preserve">  </w:t>
            </w:r>
            <w:r w:rsidRPr="005B07ED">
              <w:rPr>
                <w:b/>
                <w:bCs/>
                <w:i/>
                <w:iCs/>
                <w:szCs w:val="24"/>
                <w:lang w:val="fr-FR"/>
              </w:rPr>
              <w:t>valeur monétaire</w:t>
            </w:r>
            <w:r w:rsidRPr="005B07ED">
              <w:rPr>
                <w:b/>
                <w:i/>
                <w:iCs/>
                <w:szCs w:val="24"/>
                <w:lang w:val="fr-FR"/>
              </w:rPr>
              <w:t>]</w:t>
            </w:r>
            <w:r w:rsidRPr="005B07ED">
              <w:rPr>
                <w:lang w:val="fr-FR"/>
              </w:rPr>
              <w:t xml:space="preserve"> avec </w:t>
            </w:r>
            <w:proofErr w:type="gramStart"/>
            <w:r w:rsidRPr="005B07ED">
              <w:rPr>
                <w:lang w:val="fr-FR"/>
              </w:rPr>
              <w:t>des franchises inférieure</w:t>
            </w:r>
            <w:proofErr w:type="gramEnd"/>
            <w:r w:rsidRPr="005B07ED">
              <w:rPr>
                <w:lang w:val="fr-FR"/>
              </w:rPr>
              <w:t xml:space="preserve"> à </w:t>
            </w:r>
            <w:r w:rsidRPr="005B07ED">
              <w:rPr>
                <w:i/>
                <w:iCs/>
                <w:szCs w:val="24"/>
                <w:lang w:val="fr-FR"/>
              </w:rPr>
              <w:t>[insérer :</w:t>
            </w:r>
            <w:r w:rsidRPr="005B07ED">
              <w:rPr>
                <w:b/>
                <w:i/>
                <w:iCs/>
                <w:szCs w:val="24"/>
                <w:lang w:val="fr-FR"/>
              </w:rPr>
              <w:t xml:space="preserve">  </w:t>
            </w:r>
            <w:r w:rsidRPr="005B07ED">
              <w:rPr>
                <w:b/>
                <w:bCs/>
                <w:i/>
                <w:iCs/>
                <w:szCs w:val="24"/>
                <w:lang w:val="fr-FR"/>
              </w:rPr>
              <w:t>valeur monétaire</w:t>
            </w:r>
            <w:r w:rsidRPr="005B07ED">
              <w:rPr>
                <w:i/>
                <w:iCs/>
                <w:szCs w:val="24"/>
                <w:lang w:val="fr-FR"/>
              </w:rPr>
              <w:t>].</w:t>
            </w:r>
            <w:r w:rsidRPr="005B07ED">
              <w:rPr>
                <w:lang w:val="fr-FR"/>
              </w:rPr>
              <w:t xml:space="preserve"> Les Parties assurées doivent être </w:t>
            </w:r>
            <w:r w:rsidRPr="005B07ED">
              <w:rPr>
                <w:i/>
                <w:iCs/>
                <w:lang w:val="fr-FR"/>
              </w:rPr>
              <w:t>[énumérer</w:t>
            </w:r>
            <w:r w:rsidRPr="005B07ED">
              <w:rPr>
                <w:lang w:val="fr-FR"/>
              </w:rPr>
              <w:t xml:space="preserve"> </w:t>
            </w:r>
            <w:r w:rsidRPr="005B07ED">
              <w:rPr>
                <w:b/>
                <w:bCs/>
                <w:i/>
                <w:iCs/>
                <w:lang w:val="fr-FR"/>
              </w:rPr>
              <w:t>les</w:t>
            </w:r>
            <w:r w:rsidRPr="005B07ED">
              <w:rPr>
                <w:lang w:val="fr-FR"/>
              </w:rPr>
              <w:t xml:space="preserve"> </w:t>
            </w:r>
            <w:r w:rsidRPr="005B07ED">
              <w:rPr>
                <w:b/>
                <w:bCs/>
                <w:i/>
                <w:iCs/>
                <w:lang w:val="fr-FR"/>
              </w:rPr>
              <w:t>parties assurées</w:t>
            </w:r>
            <w:r w:rsidRPr="005B07ED">
              <w:rPr>
                <w:lang w:val="fr-FR"/>
              </w:rPr>
              <w:t xml:space="preserve">]. L’Assurance couvre la période allant du </w:t>
            </w:r>
            <w:r w:rsidRPr="005B07ED">
              <w:rPr>
                <w:i/>
                <w:iCs/>
                <w:lang w:val="fr-FR"/>
              </w:rPr>
              <w:t>[insérer :</w:t>
            </w:r>
            <w:r w:rsidRPr="005B07ED">
              <w:rPr>
                <w:b/>
                <w:i/>
                <w:iCs/>
                <w:szCs w:val="24"/>
                <w:lang w:val="fr-FR"/>
              </w:rPr>
              <w:t xml:space="preserve">  </w:t>
            </w:r>
            <w:r w:rsidRPr="005B07ED">
              <w:rPr>
                <w:b/>
                <w:i/>
                <w:iCs/>
                <w:lang w:val="fr-FR"/>
              </w:rPr>
              <w:t>date d’effet, par rapport à la Date d’entrée en vigueur du Contrat</w:t>
            </w:r>
            <w:r w:rsidRPr="005B07ED">
              <w:rPr>
                <w:i/>
                <w:iCs/>
                <w:lang w:val="fr-FR"/>
              </w:rPr>
              <w:t>]</w:t>
            </w:r>
            <w:r w:rsidRPr="005B07ED">
              <w:rPr>
                <w:lang w:val="fr-FR"/>
              </w:rPr>
              <w:t xml:space="preserve"> au </w:t>
            </w:r>
            <w:r w:rsidRPr="005B07ED">
              <w:rPr>
                <w:i/>
                <w:iCs/>
                <w:szCs w:val="24"/>
                <w:lang w:val="fr-FR"/>
              </w:rPr>
              <w:t>[insérer :</w:t>
            </w:r>
            <w:r w:rsidRPr="005B07ED">
              <w:rPr>
                <w:b/>
                <w:i/>
                <w:iCs/>
                <w:szCs w:val="24"/>
                <w:lang w:val="fr-FR"/>
              </w:rPr>
              <w:t xml:space="preserve">  date d’expiration, </w:t>
            </w:r>
            <w:r w:rsidRPr="005B07ED">
              <w:rPr>
                <w:b/>
                <w:i/>
                <w:iCs/>
                <w:szCs w:val="24"/>
                <w:lang w:val="fr-FR"/>
              </w:rPr>
              <w:lastRenderedPageBreak/>
              <w:t>par rapport à la Date d’entrée en vigueur ou d’achèvement du Contrat</w:t>
            </w:r>
            <w:r w:rsidRPr="005B07ED">
              <w:rPr>
                <w:i/>
                <w:iCs/>
                <w:szCs w:val="24"/>
                <w:lang w:val="fr-FR"/>
              </w:rPr>
              <w:t>].</w:t>
            </w:r>
          </w:p>
        </w:tc>
      </w:tr>
      <w:tr w:rsidR="005B07ED" w:rsidRPr="005F2273" w14:paraId="146E549E" w14:textId="77777777" w:rsidTr="005B07ED">
        <w:tc>
          <w:tcPr>
            <w:tcW w:w="1872" w:type="dxa"/>
          </w:tcPr>
          <w:p w14:paraId="7FA0F2CA"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lastRenderedPageBreak/>
              <w:t>CGC 37.1 (e)</w:t>
            </w:r>
          </w:p>
        </w:tc>
        <w:tc>
          <w:tcPr>
            <w:tcW w:w="7236" w:type="dxa"/>
          </w:tcPr>
          <w:p w14:paraId="5C8F23E5" w14:textId="77777777" w:rsidR="005B07ED" w:rsidRPr="005B07ED" w:rsidRDefault="005B07ED" w:rsidP="005B07ED">
            <w:pPr>
              <w:suppressAutoHyphens/>
              <w:spacing w:after="160" w:line="240" w:lineRule="auto"/>
              <w:ind w:left="734" w:hanging="720"/>
              <w:rPr>
                <w:rFonts w:eastAsia="Times New Roman" w:cs="Times New Roman"/>
                <w:i/>
                <w:iCs/>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xml:space="preserve">« il n’y a pas de clause particulière en relation avec la </w:t>
            </w:r>
            <w:proofErr w:type="spellStart"/>
            <w:r w:rsidRPr="005B07ED">
              <w:rPr>
                <w:b/>
                <w:bCs/>
                <w:i/>
                <w:iCs/>
                <w:szCs w:val="24"/>
                <w:lang w:val="fr-FR"/>
              </w:rPr>
              <w:t>sous-clause</w:t>
            </w:r>
            <w:proofErr w:type="spellEnd"/>
            <w:r w:rsidRPr="005B07ED">
              <w:rPr>
                <w:b/>
                <w:bCs/>
                <w:i/>
                <w:iCs/>
                <w:szCs w:val="24"/>
                <w:lang w:val="fr-FR"/>
              </w:rPr>
              <w:t xml:space="preserve"> 37.1. (e) des CGC ».</w:t>
            </w:r>
          </w:p>
          <w:p w14:paraId="7A60F369" w14:textId="77777777" w:rsidR="005B07ED" w:rsidRPr="005B07ED" w:rsidRDefault="005B07ED" w:rsidP="005B07ED">
            <w:pPr>
              <w:suppressAutoHyphens/>
              <w:spacing w:after="160" w:line="240" w:lineRule="auto"/>
              <w:ind w:left="734" w:hanging="720"/>
              <w:rPr>
                <w:rFonts w:eastAsia="Times New Roman" w:cs="Times New Roman"/>
                <w:i/>
                <w:szCs w:val="24"/>
                <w:lang w:val="fr-FR"/>
              </w:rPr>
            </w:pPr>
            <w:r w:rsidRPr="005B07ED">
              <w:rPr>
                <w:lang w:val="fr-FR"/>
              </w:rPr>
              <w:tab/>
            </w:r>
            <w:r w:rsidRPr="005B07ED">
              <w:rPr>
                <w:i/>
                <w:szCs w:val="24"/>
                <w:lang w:val="fr-FR"/>
              </w:rPr>
              <w:t>Par exemple :</w:t>
            </w:r>
          </w:p>
          <w:p w14:paraId="74670092" w14:textId="77777777" w:rsidR="005B07ED" w:rsidRPr="005B07ED" w:rsidRDefault="005B07ED" w:rsidP="005B07ED">
            <w:pPr>
              <w:suppressAutoHyphens/>
              <w:spacing w:after="160" w:line="240" w:lineRule="auto"/>
              <w:ind w:left="734" w:hanging="720"/>
              <w:rPr>
                <w:rFonts w:eastAsia="Times New Roman" w:cs="Times New Roman"/>
                <w:szCs w:val="24"/>
                <w:lang w:val="fr-FR"/>
              </w:rPr>
            </w:pPr>
            <w:r w:rsidRPr="005B07ED">
              <w:rPr>
                <w:lang w:val="fr-FR"/>
              </w:rPr>
              <w:tab/>
              <w:t xml:space="preserve">Le Fournisseur doit contracter une Assurance contre les accidents du travail conformément aux règles statutaires de/du </w:t>
            </w:r>
            <w:r w:rsidRPr="005B07ED">
              <w:rPr>
                <w:i/>
                <w:szCs w:val="24"/>
                <w:lang w:val="fr-FR"/>
              </w:rPr>
              <w:t xml:space="preserve">[insérer : </w:t>
            </w:r>
            <w:r w:rsidRPr="005B07ED">
              <w:rPr>
                <w:b/>
                <w:i/>
                <w:szCs w:val="24"/>
                <w:lang w:val="fr-FR"/>
              </w:rPr>
              <w:t xml:space="preserve"> pays de l’Acheteur</w:t>
            </w:r>
            <w:r w:rsidRPr="005B07ED">
              <w:rPr>
                <w:i/>
                <w:szCs w:val="24"/>
                <w:lang w:val="fr-FR"/>
              </w:rPr>
              <w:t>].</w:t>
            </w:r>
            <w:r w:rsidRPr="005B07ED">
              <w:rPr>
                <w:lang w:val="fr-FR"/>
              </w:rPr>
              <w:t xml:space="preserve"> </w:t>
            </w:r>
            <w:proofErr w:type="gramStart"/>
            <w:r w:rsidRPr="005B07ED">
              <w:rPr>
                <w:lang w:val="fr-FR"/>
              </w:rPr>
              <w:t>notamment</w:t>
            </w:r>
            <w:proofErr w:type="gramEnd"/>
            <w:r w:rsidRPr="005B07ED">
              <w:rPr>
                <w:lang w:val="fr-FR"/>
              </w:rPr>
              <w:t xml:space="preserve"> :  </w:t>
            </w:r>
            <w:r w:rsidRPr="005B07ED">
              <w:rPr>
                <w:i/>
                <w:szCs w:val="24"/>
                <w:lang w:val="fr-FR"/>
              </w:rPr>
              <w:t>[Insérer :</w:t>
            </w:r>
            <w:r w:rsidRPr="005B07ED">
              <w:rPr>
                <w:b/>
                <w:i/>
                <w:szCs w:val="24"/>
                <w:lang w:val="fr-FR"/>
              </w:rPr>
              <w:t xml:space="preserve">  règles</w:t>
            </w:r>
            <w:r w:rsidRPr="005B07ED">
              <w:rPr>
                <w:i/>
                <w:szCs w:val="24"/>
                <w:lang w:val="fr-FR"/>
              </w:rPr>
              <w:t>].</w:t>
            </w:r>
            <w:r w:rsidRPr="005B07ED">
              <w:rPr>
                <w:lang w:val="fr-FR"/>
              </w:rPr>
              <w:t xml:space="preserve"> L’Assurance couvre la période allant du </w:t>
            </w:r>
            <w:r w:rsidRPr="005B07ED">
              <w:rPr>
                <w:i/>
                <w:szCs w:val="24"/>
                <w:lang w:val="fr-FR"/>
              </w:rPr>
              <w:t xml:space="preserve">[insérer :  </w:t>
            </w:r>
            <w:r w:rsidRPr="005B07ED">
              <w:rPr>
                <w:b/>
                <w:i/>
                <w:iCs/>
                <w:lang w:val="fr-FR"/>
              </w:rPr>
              <w:t>date d’effet, par rapport à la Date d’entrée en vigueur du Contrat</w:t>
            </w:r>
            <w:r w:rsidRPr="005B07ED">
              <w:rPr>
                <w:i/>
                <w:szCs w:val="24"/>
                <w:lang w:val="fr-FR"/>
              </w:rPr>
              <w:t>]</w:t>
            </w:r>
            <w:r w:rsidRPr="005B07ED">
              <w:rPr>
                <w:lang w:val="fr-FR"/>
              </w:rPr>
              <w:t xml:space="preserve"> au </w:t>
            </w:r>
            <w:r w:rsidRPr="005B07ED">
              <w:rPr>
                <w:i/>
                <w:szCs w:val="24"/>
                <w:lang w:val="fr-FR"/>
              </w:rPr>
              <w:t xml:space="preserve">[insérer :  </w:t>
            </w:r>
            <w:r w:rsidRPr="005B07ED">
              <w:rPr>
                <w:b/>
                <w:i/>
                <w:szCs w:val="24"/>
                <w:lang w:val="fr-FR"/>
              </w:rPr>
              <w:t>date d’expiration, par rapport à la Date d’entrée en vigueur ou d’achèvement du Contrat</w:t>
            </w:r>
            <w:r w:rsidRPr="005B07ED">
              <w:rPr>
                <w:i/>
                <w:szCs w:val="24"/>
                <w:lang w:val="fr-FR"/>
              </w:rPr>
              <w:t>].</w:t>
            </w:r>
          </w:p>
          <w:p w14:paraId="2E8DE3F1" w14:textId="77777777" w:rsidR="005B07ED" w:rsidRPr="005B07ED" w:rsidRDefault="005B07ED" w:rsidP="005B07ED">
            <w:pPr>
              <w:tabs>
                <w:tab w:val="left" w:pos="3960"/>
              </w:tabs>
              <w:suppressAutoHyphens/>
              <w:spacing w:after="240" w:line="240" w:lineRule="auto"/>
              <w:ind w:left="734" w:hanging="720"/>
              <w:rPr>
                <w:rFonts w:eastAsia="Times New Roman" w:cs="Times New Roman"/>
                <w:szCs w:val="24"/>
                <w:lang w:val="fr-FR"/>
              </w:rPr>
            </w:pPr>
            <w:r w:rsidRPr="005B07ED">
              <w:rPr>
                <w:lang w:val="fr-FR"/>
              </w:rPr>
              <w:tab/>
              <w:t>Le Fournisseur doit contracter une Assurance responsabilité civile des employeurs conformément aux règles statutaires de/du [insérer :</w:t>
            </w:r>
            <w:r w:rsidRPr="005B07ED">
              <w:rPr>
                <w:i/>
                <w:iCs/>
                <w:szCs w:val="24"/>
                <w:lang w:val="fr-FR"/>
              </w:rPr>
              <w:t xml:space="preserve">  </w:t>
            </w:r>
            <w:r w:rsidRPr="005B07ED">
              <w:rPr>
                <w:b/>
                <w:i/>
                <w:iCs/>
                <w:szCs w:val="24"/>
                <w:lang w:val="fr-FR"/>
              </w:rPr>
              <w:t>pays de l’Acheteur</w:t>
            </w:r>
            <w:r w:rsidRPr="005B07ED">
              <w:rPr>
                <w:i/>
                <w:iCs/>
                <w:szCs w:val="24"/>
                <w:lang w:val="fr-FR"/>
              </w:rPr>
              <w:t>].</w:t>
            </w:r>
            <w:r w:rsidRPr="005B07ED">
              <w:rPr>
                <w:lang w:val="fr-FR"/>
              </w:rPr>
              <w:t xml:space="preserve"> </w:t>
            </w:r>
            <w:proofErr w:type="gramStart"/>
            <w:r w:rsidRPr="005B07ED">
              <w:rPr>
                <w:lang w:val="fr-FR"/>
              </w:rPr>
              <w:t>notamment</w:t>
            </w:r>
            <w:proofErr w:type="gramEnd"/>
            <w:r w:rsidRPr="005B07ED">
              <w:rPr>
                <w:lang w:val="fr-FR"/>
              </w:rPr>
              <w:t xml:space="preserve"> :  </w:t>
            </w:r>
            <w:r w:rsidRPr="005B07ED">
              <w:rPr>
                <w:i/>
                <w:iCs/>
                <w:szCs w:val="24"/>
                <w:lang w:val="fr-FR"/>
              </w:rPr>
              <w:t>[Insérer :</w:t>
            </w:r>
            <w:r w:rsidRPr="005B07ED">
              <w:rPr>
                <w:b/>
                <w:i/>
                <w:iCs/>
                <w:szCs w:val="24"/>
                <w:lang w:val="fr-FR"/>
              </w:rPr>
              <w:t xml:space="preserve">  règles</w:t>
            </w:r>
            <w:r w:rsidRPr="005B07ED">
              <w:rPr>
                <w:i/>
                <w:iCs/>
                <w:szCs w:val="24"/>
                <w:lang w:val="fr-FR"/>
              </w:rPr>
              <w:t>].</w:t>
            </w:r>
            <w:r w:rsidRPr="005B07ED">
              <w:rPr>
                <w:lang w:val="fr-FR"/>
              </w:rPr>
              <w:t xml:space="preserve"> L’Assurance couvre la période allant du </w:t>
            </w:r>
            <w:r w:rsidRPr="005B07ED">
              <w:rPr>
                <w:i/>
                <w:iCs/>
                <w:lang w:val="fr-FR"/>
              </w:rPr>
              <w:t>[insérer :</w:t>
            </w:r>
            <w:r w:rsidRPr="005B07ED">
              <w:rPr>
                <w:b/>
                <w:i/>
                <w:iCs/>
                <w:szCs w:val="24"/>
                <w:lang w:val="fr-FR"/>
              </w:rPr>
              <w:t xml:space="preserve">  </w:t>
            </w:r>
            <w:r w:rsidRPr="005B07ED">
              <w:rPr>
                <w:b/>
                <w:i/>
                <w:iCs/>
                <w:lang w:val="fr-FR"/>
              </w:rPr>
              <w:t>date d’effet, par rapport à la Date d’entrée en vigueur du Contrat</w:t>
            </w:r>
            <w:r w:rsidRPr="005B07ED">
              <w:rPr>
                <w:i/>
                <w:iCs/>
                <w:lang w:val="fr-FR"/>
              </w:rPr>
              <w:t>]</w:t>
            </w:r>
            <w:r w:rsidRPr="005B07ED">
              <w:rPr>
                <w:lang w:val="fr-FR"/>
              </w:rPr>
              <w:t xml:space="preserve"> au </w:t>
            </w:r>
            <w:r w:rsidRPr="005B07ED">
              <w:rPr>
                <w:i/>
                <w:iCs/>
                <w:szCs w:val="24"/>
                <w:lang w:val="fr-FR"/>
              </w:rPr>
              <w:t>[insérer :</w:t>
            </w:r>
            <w:r w:rsidRPr="005B07ED">
              <w:rPr>
                <w:b/>
                <w:i/>
                <w:iCs/>
                <w:szCs w:val="24"/>
                <w:lang w:val="fr-FR"/>
              </w:rPr>
              <w:t xml:space="preserve">  date d’expiration, par rapport à la Date d’entrée en vigueur ou d’achèvement du Contrat</w:t>
            </w:r>
            <w:r w:rsidRPr="005B07ED">
              <w:rPr>
                <w:i/>
                <w:iCs/>
                <w:szCs w:val="24"/>
                <w:lang w:val="fr-FR"/>
              </w:rPr>
              <w:t>].]</w:t>
            </w:r>
          </w:p>
        </w:tc>
      </w:tr>
    </w:tbl>
    <w:p w14:paraId="67B0F07C" w14:textId="77777777" w:rsidR="005B07ED" w:rsidRPr="005B07ED" w:rsidRDefault="005B07ED" w:rsidP="005B07ED">
      <w:pPr>
        <w:pStyle w:val="Heading4PCC"/>
        <w:rPr>
          <w:lang w:val="fr-FR"/>
        </w:rPr>
      </w:pPr>
      <w:bookmarkStart w:id="3175" w:name="_Toc521497330"/>
      <w:bookmarkStart w:id="3176" w:name="_Toc210987089"/>
      <w:bookmarkStart w:id="3177" w:name="_Toc30444141"/>
      <w:bookmarkStart w:id="3178" w:name="_Toc55760637"/>
      <w:bookmarkStart w:id="3179" w:name="_Toc55765940"/>
      <w:bookmarkStart w:id="3180" w:name="_Toc56639297"/>
      <w:bookmarkStart w:id="3181" w:name="_Toc58432704"/>
      <w:r w:rsidRPr="005B07ED">
        <w:rPr>
          <w:lang w:val="fr-FR"/>
        </w:rPr>
        <w:t>Force majeure (Clause 38 des CGC)</w:t>
      </w:r>
      <w:bookmarkEnd w:id="3175"/>
      <w:bookmarkEnd w:id="3176"/>
      <w:bookmarkEnd w:id="3177"/>
      <w:bookmarkEnd w:id="3178"/>
      <w:bookmarkEnd w:id="3179"/>
      <w:bookmarkEnd w:id="3180"/>
      <w:bookmarkEnd w:id="318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33454368" w14:textId="77777777" w:rsidTr="005B07ED">
        <w:tc>
          <w:tcPr>
            <w:tcW w:w="1872" w:type="dxa"/>
          </w:tcPr>
          <w:p w14:paraId="0A06C301" w14:textId="77777777" w:rsidR="005B07ED" w:rsidRPr="005E3CE3" w:rsidRDefault="005B07ED" w:rsidP="005B07ED">
            <w:pPr>
              <w:tabs>
                <w:tab w:val="left" w:pos="3960"/>
              </w:tabs>
              <w:suppressAutoHyphens/>
              <w:spacing w:after="0" w:line="240" w:lineRule="auto"/>
              <w:ind w:right="-72" w:firstLine="14"/>
              <w:rPr>
                <w:rFonts w:eastAsia="Times New Roman" w:cs="Times New Roman"/>
                <w:szCs w:val="24"/>
              </w:rPr>
            </w:pPr>
            <w:r>
              <w:t>CGC 38</w:t>
            </w:r>
          </w:p>
        </w:tc>
        <w:tc>
          <w:tcPr>
            <w:tcW w:w="7236" w:type="dxa"/>
          </w:tcPr>
          <w:p w14:paraId="4073BDCD" w14:textId="77777777" w:rsidR="005B07ED" w:rsidRPr="005B07ED" w:rsidRDefault="005B07ED" w:rsidP="005B07ED">
            <w:pPr>
              <w:tabs>
                <w:tab w:val="left" w:pos="3960"/>
              </w:tabs>
              <w:suppressAutoHyphens/>
              <w:spacing w:after="240" w:line="240" w:lineRule="auto"/>
              <w:ind w:left="734"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38 des CGC. »]</w:t>
            </w:r>
          </w:p>
        </w:tc>
      </w:tr>
    </w:tbl>
    <w:p w14:paraId="0337AFC5" w14:textId="77777777" w:rsidR="005B07ED" w:rsidRPr="005B07ED" w:rsidRDefault="005B07ED" w:rsidP="005B07ED">
      <w:pPr>
        <w:pStyle w:val="Heading3PCC"/>
        <w:rPr>
          <w:lang w:val="fr-FR"/>
        </w:rPr>
      </w:pPr>
      <w:bookmarkStart w:id="3182" w:name="_Toc521497331"/>
      <w:bookmarkStart w:id="3183" w:name="_Toc210987090"/>
      <w:bookmarkStart w:id="3184" w:name="_Toc30444142"/>
      <w:bookmarkStart w:id="3185" w:name="_Toc55485449"/>
      <w:bookmarkStart w:id="3186" w:name="_Toc55540650"/>
      <w:bookmarkStart w:id="3187" w:name="_Toc55540977"/>
      <w:bookmarkStart w:id="3188" w:name="_Toc55561683"/>
      <w:bookmarkStart w:id="3189" w:name="_Toc55570299"/>
      <w:bookmarkStart w:id="3190" w:name="_Toc55570431"/>
      <w:bookmarkStart w:id="3191" w:name="_Toc55570568"/>
      <w:bookmarkStart w:id="3192" w:name="_Toc55570867"/>
      <w:bookmarkStart w:id="3193" w:name="_Toc55571136"/>
      <w:bookmarkStart w:id="3194" w:name="_Toc55571265"/>
      <w:bookmarkStart w:id="3195" w:name="_Toc55734932"/>
      <w:bookmarkStart w:id="3196" w:name="_Toc55735036"/>
      <w:bookmarkStart w:id="3197" w:name="_Toc55746840"/>
      <w:bookmarkStart w:id="3198" w:name="_Toc55760638"/>
      <w:bookmarkStart w:id="3199" w:name="_Toc55760970"/>
      <w:bookmarkStart w:id="3200" w:name="_Toc55765941"/>
      <w:bookmarkStart w:id="3201" w:name="_Toc55933383"/>
      <w:bookmarkStart w:id="3202" w:name="_Toc56639298"/>
      <w:bookmarkStart w:id="3203" w:name="_Toc58432705"/>
      <w:r w:rsidRPr="005B07ED">
        <w:rPr>
          <w:lang w:val="fr-FR"/>
        </w:rPr>
        <w:t xml:space="preserve">H. </w:t>
      </w:r>
      <w:r w:rsidRPr="005B07ED">
        <w:rPr>
          <w:lang w:val="fr-FR"/>
        </w:rPr>
        <w:tab/>
        <w:t>Modifications des éléments du Contrat</w:t>
      </w:r>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14:paraId="0A5EDAE2" w14:textId="77777777" w:rsidR="005B07ED" w:rsidRPr="005B07ED" w:rsidRDefault="005B07ED" w:rsidP="005B07ED">
      <w:pPr>
        <w:pStyle w:val="Heading4PCC"/>
        <w:rPr>
          <w:lang w:val="fr-FR"/>
        </w:rPr>
      </w:pPr>
      <w:bookmarkStart w:id="3204" w:name="_Toc207769722"/>
      <w:bookmarkStart w:id="3205" w:name="_Toc30444143"/>
      <w:bookmarkStart w:id="3206" w:name="_Toc55760639"/>
      <w:bookmarkStart w:id="3207" w:name="_Toc55765942"/>
      <w:bookmarkStart w:id="3208" w:name="_Toc56639299"/>
      <w:bookmarkStart w:id="3209" w:name="_Toc58432706"/>
      <w:r w:rsidRPr="005B07ED">
        <w:rPr>
          <w:lang w:val="fr-FR"/>
        </w:rPr>
        <w:t>Modifications apportées au système (Clause 39 des CGC)</w:t>
      </w:r>
      <w:bookmarkEnd w:id="3204"/>
      <w:bookmarkEnd w:id="3205"/>
      <w:bookmarkEnd w:id="3206"/>
      <w:bookmarkEnd w:id="3207"/>
      <w:bookmarkEnd w:id="3208"/>
      <w:bookmarkEnd w:id="320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AF8F465" w14:textId="77777777" w:rsidTr="005B07ED">
        <w:tc>
          <w:tcPr>
            <w:tcW w:w="1872" w:type="dxa"/>
          </w:tcPr>
          <w:p w14:paraId="73FFBA10" w14:textId="77777777" w:rsidR="005B07ED" w:rsidRPr="005E3CE3" w:rsidRDefault="005B07ED" w:rsidP="005B07ED">
            <w:pPr>
              <w:suppressAutoHyphens/>
              <w:spacing w:after="0" w:line="240" w:lineRule="auto"/>
              <w:ind w:right="-72" w:firstLine="14"/>
              <w:rPr>
                <w:rFonts w:eastAsia="Times New Roman" w:cs="Times New Roman"/>
                <w:szCs w:val="24"/>
              </w:rPr>
            </w:pPr>
            <w:r>
              <w:t>CGC 39</w:t>
            </w:r>
          </w:p>
        </w:tc>
        <w:tc>
          <w:tcPr>
            <w:tcW w:w="7236" w:type="dxa"/>
          </w:tcPr>
          <w:p w14:paraId="3491DDDB" w14:textId="77777777" w:rsidR="005B07ED" w:rsidRPr="005B07ED" w:rsidRDefault="005B07ED" w:rsidP="005B07ED">
            <w:pPr>
              <w:suppressAutoHyphens/>
              <w:spacing w:after="240" w:line="240" w:lineRule="auto"/>
              <w:ind w:left="734" w:hanging="734"/>
              <w:rPr>
                <w:rFonts w:eastAsia="Times New Roman" w:cs="Times New Roman"/>
                <w:szCs w:val="24"/>
                <w:lang w:val="fr-FR"/>
              </w:rPr>
            </w:pPr>
            <w:r w:rsidRPr="005B07ED">
              <w:rPr>
                <w:i/>
                <w:iCs/>
                <w:szCs w:val="24"/>
                <w:lang w:val="fr-FR"/>
              </w:rPr>
              <w:t xml:space="preserve">[Insérer :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39 des CGC. »]</w:t>
            </w:r>
          </w:p>
        </w:tc>
      </w:tr>
    </w:tbl>
    <w:p w14:paraId="1BC4BEBB" w14:textId="77777777" w:rsidR="005B07ED" w:rsidRPr="005B07ED" w:rsidRDefault="005B07ED" w:rsidP="005B07ED">
      <w:pPr>
        <w:pStyle w:val="Heading4PCC"/>
        <w:rPr>
          <w:lang w:val="fr-FR"/>
        </w:rPr>
      </w:pPr>
      <w:bookmarkStart w:id="3210" w:name="_Toc207769723"/>
      <w:bookmarkStart w:id="3211" w:name="_Toc30444144"/>
      <w:bookmarkStart w:id="3212" w:name="_Toc55760640"/>
      <w:bookmarkStart w:id="3213" w:name="_Toc55765943"/>
      <w:bookmarkStart w:id="3214" w:name="_Toc56639300"/>
      <w:bookmarkStart w:id="3215" w:name="_Toc58432707"/>
      <w:r w:rsidRPr="005B07ED">
        <w:rPr>
          <w:lang w:val="fr-FR"/>
        </w:rPr>
        <w:t>Extension du Délai de réception opérationnelle (Clause 40 des CGC)</w:t>
      </w:r>
      <w:bookmarkEnd w:id="3210"/>
      <w:bookmarkEnd w:id="3211"/>
      <w:bookmarkEnd w:id="3212"/>
      <w:bookmarkEnd w:id="3213"/>
      <w:bookmarkEnd w:id="3214"/>
      <w:bookmarkEnd w:id="321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FA8DFF8" w14:textId="77777777" w:rsidTr="005B07ED">
        <w:tc>
          <w:tcPr>
            <w:tcW w:w="1872" w:type="dxa"/>
          </w:tcPr>
          <w:p w14:paraId="65D5BEF5" w14:textId="77777777" w:rsidR="005B07ED" w:rsidRPr="005E3CE3" w:rsidRDefault="005B07ED" w:rsidP="005B07ED">
            <w:pPr>
              <w:suppressAutoHyphens/>
              <w:spacing w:after="0" w:line="240" w:lineRule="auto"/>
              <w:ind w:right="-72" w:firstLine="14"/>
              <w:rPr>
                <w:rFonts w:eastAsia="Times New Roman" w:cs="Times New Roman"/>
                <w:szCs w:val="24"/>
              </w:rPr>
            </w:pPr>
            <w:r>
              <w:t>CGC 40</w:t>
            </w:r>
          </w:p>
        </w:tc>
        <w:tc>
          <w:tcPr>
            <w:tcW w:w="7236" w:type="dxa"/>
          </w:tcPr>
          <w:p w14:paraId="540BB197" w14:textId="77777777" w:rsidR="005B07ED" w:rsidRPr="005B07ED" w:rsidRDefault="005B07ED" w:rsidP="005B07ED">
            <w:pPr>
              <w:suppressAutoHyphens/>
              <w:spacing w:after="240" w:line="240" w:lineRule="auto"/>
              <w:ind w:left="734" w:hanging="734"/>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applicables,</w:t>
            </w:r>
            <w:r w:rsidRPr="005B07ED">
              <w:rPr>
                <w:i/>
                <w:iCs/>
                <w:szCs w:val="24"/>
                <w:lang w:val="fr-FR"/>
              </w:rPr>
              <w:t xml:space="preserve"> ou indiquer </w:t>
            </w:r>
            <w:r w:rsidRPr="005B07ED">
              <w:rPr>
                <w:b/>
                <w:bCs/>
                <w:i/>
                <w:iCs/>
                <w:szCs w:val="24"/>
                <w:lang w:val="fr-FR"/>
              </w:rPr>
              <w:t>« Il n’y a pas de clause particulière en relation avec la clause 40 des CGC. »]</w:t>
            </w:r>
          </w:p>
        </w:tc>
      </w:tr>
    </w:tbl>
    <w:p w14:paraId="6CA51F6F" w14:textId="77777777" w:rsidR="005B07ED" w:rsidRPr="005E3CE3" w:rsidRDefault="005B07ED" w:rsidP="005B07ED">
      <w:pPr>
        <w:pStyle w:val="Heading4PCC"/>
      </w:pPr>
      <w:bookmarkStart w:id="3216" w:name="_Toc207769724"/>
      <w:bookmarkStart w:id="3217" w:name="_Toc30444145"/>
      <w:bookmarkStart w:id="3218" w:name="_Toc55760641"/>
      <w:bookmarkStart w:id="3219" w:name="_Toc55765944"/>
      <w:bookmarkStart w:id="3220" w:name="_Toc56639301"/>
      <w:bookmarkStart w:id="3221" w:name="_Toc58432708"/>
      <w:proofErr w:type="spellStart"/>
      <w:r>
        <w:lastRenderedPageBreak/>
        <w:t>Résiliation</w:t>
      </w:r>
      <w:proofErr w:type="spellEnd"/>
      <w:r>
        <w:t xml:space="preserve"> (Clause 41 des CGC)</w:t>
      </w:r>
      <w:bookmarkEnd w:id="3216"/>
      <w:bookmarkEnd w:id="3217"/>
      <w:bookmarkEnd w:id="3218"/>
      <w:bookmarkEnd w:id="3219"/>
      <w:bookmarkEnd w:id="3220"/>
      <w:bookmarkEnd w:id="3221"/>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BF2A45F" w14:textId="77777777" w:rsidTr="005B07ED">
        <w:tc>
          <w:tcPr>
            <w:tcW w:w="1872" w:type="dxa"/>
          </w:tcPr>
          <w:p w14:paraId="15B3C636" w14:textId="77777777" w:rsidR="005B07ED" w:rsidRPr="005E3CE3" w:rsidRDefault="005B07ED" w:rsidP="005B07ED">
            <w:pPr>
              <w:suppressAutoHyphens/>
              <w:spacing w:after="0" w:line="240" w:lineRule="auto"/>
              <w:ind w:right="-72" w:firstLine="14"/>
              <w:rPr>
                <w:rFonts w:eastAsia="Times New Roman" w:cs="Times New Roman"/>
                <w:szCs w:val="24"/>
              </w:rPr>
            </w:pPr>
            <w:r>
              <w:t>CGC 41.3.1</w:t>
            </w:r>
          </w:p>
        </w:tc>
        <w:tc>
          <w:tcPr>
            <w:tcW w:w="7236" w:type="dxa"/>
          </w:tcPr>
          <w:p w14:paraId="2CC7B3D9" w14:textId="77777777" w:rsidR="005B07ED" w:rsidRPr="005B07ED" w:rsidRDefault="005B07ED" w:rsidP="005B07ED">
            <w:pPr>
              <w:suppressAutoHyphens/>
              <w:spacing w:after="240" w:line="240" w:lineRule="auto"/>
              <w:ind w:left="734" w:hanging="720"/>
              <w:rPr>
                <w:rFonts w:eastAsia="Times New Roman" w:cs="Times New Roman"/>
                <w:szCs w:val="20"/>
                <w:lang w:val="fr-FR"/>
              </w:rPr>
            </w:pPr>
            <w:r w:rsidRPr="005B07ED">
              <w:rPr>
                <w:lang w:val="fr-FR"/>
              </w:rPr>
              <w:t xml:space="preserve">À ces fins, les sommes « importantes » représentent un [insérer :  </w:t>
            </w:r>
            <w:r w:rsidRPr="005B07ED">
              <w:rPr>
                <w:b/>
                <w:bCs/>
                <w:i/>
                <w:iCs/>
                <w:lang w:val="fr-FR"/>
              </w:rPr>
              <w:t>pourcentage</w:t>
            </w:r>
            <w:r w:rsidRPr="005B07ED">
              <w:rPr>
                <w:lang w:val="fr-FR"/>
              </w:rPr>
              <w:t>] du Prix du Contrat.</w:t>
            </w:r>
          </w:p>
          <w:p w14:paraId="044B6873" w14:textId="77777777" w:rsidR="005B07ED" w:rsidRPr="005B07ED" w:rsidRDefault="005B07ED" w:rsidP="005B07ED">
            <w:pPr>
              <w:suppressAutoHyphens/>
              <w:spacing w:after="240" w:line="240" w:lineRule="auto"/>
              <w:ind w:left="734" w:hanging="720"/>
              <w:rPr>
                <w:rFonts w:eastAsia="Times New Roman" w:cs="Times New Roman"/>
                <w:szCs w:val="20"/>
                <w:lang w:val="fr-FR"/>
              </w:rPr>
            </w:pPr>
          </w:p>
        </w:tc>
      </w:tr>
    </w:tbl>
    <w:p w14:paraId="0698AAE1" w14:textId="77777777" w:rsidR="005B07ED" w:rsidRPr="005E3CE3" w:rsidRDefault="005B07ED" w:rsidP="005B07ED">
      <w:pPr>
        <w:pStyle w:val="Heading4PCC"/>
      </w:pPr>
      <w:bookmarkStart w:id="3222" w:name="_Toc207769725"/>
      <w:bookmarkStart w:id="3223" w:name="_Toc30444146"/>
      <w:bookmarkStart w:id="3224" w:name="_Toc55760642"/>
      <w:bookmarkStart w:id="3225" w:name="_Toc55765945"/>
      <w:bookmarkStart w:id="3226" w:name="_Toc56639302"/>
      <w:bookmarkStart w:id="3227" w:name="_Toc58432709"/>
      <w:r>
        <w:t>Cession (Clause 42 des CGC)</w:t>
      </w:r>
      <w:bookmarkEnd w:id="3222"/>
      <w:bookmarkEnd w:id="3223"/>
      <w:bookmarkEnd w:id="3224"/>
      <w:bookmarkEnd w:id="3225"/>
      <w:bookmarkEnd w:id="3226"/>
      <w:bookmarkEnd w:id="322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738310C6" w14:textId="77777777" w:rsidTr="005B07ED">
        <w:tc>
          <w:tcPr>
            <w:tcW w:w="1872" w:type="dxa"/>
          </w:tcPr>
          <w:p w14:paraId="29E02F77" w14:textId="77777777" w:rsidR="005B07ED" w:rsidRPr="005E3CE3" w:rsidRDefault="005B07ED" w:rsidP="005B07ED">
            <w:pPr>
              <w:suppressAutoHyphens/>
              <w:spacing w:after="0" w:line="240" w:lineRule="auto"/>
              <w:ind w:right="-72" w:firstLine="14"/>
              <w:rPr>
                <w:rFonts w:eastAsia="Times New Roman" w:cs="Times New Roman"/>
                <w:szCs w:val="24"/>
              </w:rPr>
            </w:pPr>
            <w:r>
              <w:t>CGC 42</w:t>
            </w:r>
          </w:p>
        </w:tc>
        <w:tc>
          <w:tcPr>
            <w:tcW w:w="7236" w:type="dxa"/>
          </w:tcPr>
          <w:p w14:paraId="1889A4C6" w14:textId="77777777" w:rsidR="005B07ED" w:rsidRPr="005B07ED" w:rsidRDefault="005B07ED" w:rsidP="005B07ED">
            <w:pPr>
              <w:suppressAutoHyphens/>
              <w:spacing w:after="240" w:line="240" w:lineRule="auto"/>
              <w:ind w:left="738" w:hanging="720"/>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il n’y a pas de clause particulière en relation avec la clause 42 des CGC. »</w:t>
            </w:r>
            <w:r w:rsidRPr="005B07ED">
              <w:rPr>
                <w:i/>
                <w:iCs/>
                <w:szCs w:val="24"/>
                <w:lang w:val="fr-FR"/>
              </w:rPr>
              <w:t>]</w:t>
            </w:r>
          </w:p>
        </w:tc>
      </w:tr>
    </w:tbl>
    <w:p w14:paraId="06277BC3" w14:textId="77777777" w:rsidR="005B07ED" w:rsidRPr="005B07ED" w:rsidRDefault="005B07ED" w:rsidP="005B07ED">
      <w:pPr>
        <w:pStyle w:val="Heading4PCC"/>
        <w:rPr>
          <w:lang w:val="fr-FR"/>
        </w:rPr>
      </w:pPr>
      <w:bookmarkStart w:id="3228" w:name="_Toc55760643"/>
      <w:bookmarkStart w:id="3229" w:name="_Toc55765946"/>
      <w:bookmarkStart w:id="3230" w:name="_Toc56639303"/>
      <w:bookmarkStart w:id="3231" w:name="_Toc58432710"/>
      <w:r w:rsidRPr="005B07ED">
        <w:rPr>
          <w:lang w:val="fr-FR"/>
        </w:rPr>
        <w:t>Dispositions contraignantes de la MCC ; Clauses de transfert (Clause 43 des CGC)</w:t>
      </w:r>
      <w:bookmarkEnd w:id="3228"/>
      <w:bookmarkEnd w:id="3229"/>
      <w:bookmarkEnd w:id="3230"/>
      <w:bookmarkEnd w:id="3231"/>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02027B09" w14:textId="77777777" w:rsidTr="005B07ED">
        <w:tc>
          <w:tcPr>
            <w:tcW w:w="1872" w:type="dxa"/>
          </w:tcPr>
          <w:p w14:paraId="33C396D2" w14:textId="77777777" w:rsidR="005B07ED" w:rsidRPr="005E3CE3" w:rsidRDefault="005B07ED" w:rsidP="005B07ED">
            <w:pPr>
              <w:suppressAutoHyphens/>
              <w:spacing w:after="0" w:line="240" w:lineRule="auto"/>
              <w:ind w:right="-72" w:firstLine="14"/>
              <w:rPr>
                <w:rFonts w:eastAsia="Times New Roman" w:cs="Times New Roman"/>
                <w:szCs w:val="24"/>
              </w:rPr>
            </w:pPr>
            <w:r>
              <w:t>CGC 43</w:t>
            </w:r>
          </w:p>
        </w:tc>
        <w:tc>
          <w:tcPr>
            <w:tcW w:w="7236" w:type="dxa"/>
          </w:tcPr>
          <w:p w14:paraId="717DCBDB" w14:textId="77777777" w:rsidR="005B07ED" w:rsidRPr="005B07ED" w:rsidRDefault="005B07ED" w:rsidP="005B07ED">
            <w:pPr>
              <w:suppressAutoHyphens/>
              <w:spacing w:after="240" w:line="240" w:lineRule="auto"/>
              <w:ind w:left="738" w:hanging="720"/>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il n’y a pas de clause particulière en relation avec la clause 43 des CGC. »</w:t>
            </w:r>
            <w:r w:rsidRPr="005B07ED">
              <w:rPr>
                <w:i/>
                <w:iCs/>
                <w:szCs w:val="24"/>
                <w:lang w:val="fr-FR"/>
              </w:rPr>
              <w:t>]</w:t>
            </w:r>
          </w:p>
        </w:tc>
      </w:tr>
    </w:tbl>
    <w:p w14:paraId="3436C018" w14:textId="77777777" w:rsidR="005B07ED" w:rsidRPr="005B07ED" w:rsidRDefault="005B07ED" w:rsidP="005B07ED">
      <w:pPr>
        <w:pStyle w:val="Heading4PCC"/>
        <w:rPr>
          <w:lang w:val="fr-FR"/>
        </w:rPr>
      </w:pPr>
      <w:bookmarkStart w:id="3232" w:name="_Toc55760644"/>
      <w:bookmarkStart w:id="3233" w:name="_Toc55765947"/>
      <w:bookmarkStart w:id="3234" w:name="_Toc56639304"/>
      <w:bookmarkStart w:id="3235" w:name="_Toc58432711"/>
      <w:proofErr w:type="gramStart"/>
      <w:r w:rsidRPr="005B07ED">
        <w:rPr>
          <w:lang w:val="fr-FR"/>
        </w:rPr>
        <w:t>Exigences  en</w:t>
      </w:r>
      <w:proofErr w:type="gramEnd"/>
      <w:r w:rsidRPr="005B07ED">
        <w:rPr>
          <w:lang w:val="fr-FR"/>
        </w:rPr>
        <w:t xml:space="preserve"> matière de fraude et de corruption (Clause 44 des CGC)</w:t>
      </w:r>
      <w:bookmarkEnd w:id="3232"/>
      <w:bookmarkEnd w:id="3233"/>
      <w:bookmarkEnd w:id="3234"/>
      <w:bookmarkEnd w:id="3235"/>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1315C264" w14:textId="77777777" w:rsidTr="005B07ED">
        <w:tc>
          <w:tcPr>
            <w:tcW w:w="1872" w:type="dxa"/>
          </w:tcPr>
          <w:p w14:paraId="33741890" w14:textId="77777777" w:rsidR="005B07ED" w:rsidRPr="005E3CE3" w:rsidRDefault="005B07ED" w:rsidP="005B07ED">
            <w:pPr>
              <w:suppressAutoHyphens/>
              <w:spacing w:after="0" w:line="240" w:lineRule="auto"/>
              <w:ind w:right="-72" w:firstLine="14"/>
              <w:rPr>
                <w:rFonts w:eastAsia="Times New Roman" w:cs="Times New Roman"/>
                <w:szCs w:val="24"/>
              </w:rPr>
            </w:pPr>
            <w:r>
              <w:t>CGC 44</w:t>
            </w:r>
          </w:p>
        </w:tc>
        <w:tc>
          <w:tcPr>
            <w:tcW w:w="7236" w:type="dxa"/>
          </w:tcPr>
          <w:p w14:paraId="07DF0D81" w14:textId="77777777" w:rsidR="005B07ED" w:rsidRPr="005B07ED" w:rsidRDefault="005B07ED" w:rsidP="005B07ED">
            <w:pPr>
              <w:suppressAutoHyphens/>
              <w:spacing w:after="240" w:line="240" w:lineRule="auto"/>
              <w:ind w:left="738" w:hanging="720"/>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il n’y a pas de clause particulière en relation avec la clause 44 des CGC. »</w:t>
            </w:r>
            <w:r w:rsidRPr="005B07ED">
              <w:rPr>
                <w:i/>
                <w:iCs/>
                <w:szCs w:val="24"/>
                <w:lang w:val="fr-FR"/>
              </w:rPr>
              <w:t>]</w:t>
            </w:r>
          </w:p>
        </w:tc>
      </w:tr>
    </w:tbl>
    <w:p w14:paraId="44CF3677" w14:textId="77777777" w:rsidR="005B07ED" w:rsidRPr="005B07ED" w:rsidRDefault="005B07ED" w:rsidP="005B07ED">
      <w:pPr>
        <w:pStyle w:val="Heading4PCC"/>
        <w:rPr>
          <w:lang w:val="fr-FR"/>
        </w:rPr>
      </w:pPr>
      <w:bookmarkStart w:id="3236" w:name="_Toc55760645"/>
      <w:bookmarkStart w:id="3237" w:name="_Toc55765948"/>
      <w:bookmarkStart w:id="3238" w:name="_Toc56639305"/>
      <w:bookmarkStart w:id="3239" w:name="_Toc58432712"/>
      <w:r w:rsidRPr="005B07ED">
        <w:rPr>
          <w:lang w:val="fr-FR"/>
        </w:rPr>
        <w:t>Lutte contre la Traite des personnes (Clause 45 des CGC)</w:t>
      </w:r>
      <w:bookmarkEnd w:id="3236"/>
      <w:bookmarkEnd w:id="3237"/>
      <w:bookmarkEnd w:id="3238"/>
      <w:bookmarkEnd w:id="3239"/>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10CEEE4" w14:textId="77777777" w:rsidTr="005B07ED">
        <w:tc>
          <w:tcPr>
            <w:tcW w:w="1872" w:type="dxa"/>
          </w:tcPr>
          <w:p w14:paraId="5C695FA6" w14:textId="77777777" w:rsidR="005B07ED" w:rsidRPr="005E3CE3" w:rsidRDefault="005B07ED" w:rsidP="005B07ED">
            <w:pPr>
              <w:suppressAutoHyphens/>
              <w:spacing w:after="0" w:line="240" w:lineRule="auto"/>
              <w:ind w:right="-72" w:firstLine="14"/>
              <w:rPr>
                <w:rFonts w:eastAsia="Times New Roman" w:cs="Times New Roman"/>
                <w:szCs w:val="24"/>
              </w:rPr>
            </w:pPr>
            <w:r>
              <w:t>CGC 45</w:t>
            </w:r>
          </w:p>
        </w:tc>
        <w:tc>
          <w:tcPr>
            <w:tcW w:w="7236" w:type="dxa"/>
          </w:tcPr>
          <w:p w14:paraId="51875D23" w14:textId="77777777" w:rsidR="005B07ED" w:rsidRPr="005B07ED" w:rsidRDefault="005B07ED" w:rsidP="005B07ED">
            <w:pPr>
              <w:suppressAutoHyphens/>
              <w:spacing w:after="240" w:line="240" w:lineRule="auto"/>
              <w:ind w:left="738" w:hanging="720"/>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il n’y a pas de clause particulière en relation avec la clause 45 des CGC. »</w:t>
            </w:r>
            <w:r w:rsidRPr="005B07ED">
              <w:rPr>
                <w:i/>
                <w:iCs/>
                <w:szCs w:val="24"/>
                <w:lang w:val="fr-FR"/>
              </w:rPr>
              <w:t>]</w:t>
            </w:r>
          </w:p>
        </w:tc>
      </w:tr>
    </w:tbl>
    <w:p w14:paraId="78357F3C" w14:textId="77777777" w:rsidR="005B07ED" w:rsidRPr="005B07ED" w:rsidRDefault="005B07ED" w:rsidP="005B07ED">
      <w:pPr>
        <w:pStyle w:val="Heading4PCC"/>
        <w:rPr>
          <w:lang w:val="fr-FR"/>
        </w:rPr>
      </w:pPr>
      <w:bookmarkStart w:id="3240" w:name="_Toc55760646"/>
      <w:bookmarkStart w:id="3241" w:name="_Toc55765949"/>
      <w:bookmarkStart w:id="3242" w:name="_Toc56639306"/>
      <w:bookmarkStart w:id="3243" w:name="_Toc58432713"/>
      <w:r w:rsidRPr="005B07ED">
        <w:rPr>
          <w:lang w:val="fr-FR"/>
        </w:rPr>
        <w:t>Égalité des genres et intégration sociale (Clause 46 des CGC)</w:t>
      </w:r>
      <w:bookmarkEnd w:id="3240"/>
      <w:bookmarkEnd w:id="3241"/>
      <w:bookmarkEnd w:id="3242"/>
      <w:bookmarkEnd w:id="3243"/>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F31352E" w14:textId="77777777" w:rsidTr="005B07ED">
        <w:tc>
          <w:tcPr>
            <w:tcW w:w="1872" w:type="dxa"/>
          </w:tcPr>
          <w:p w14:paraId="375F1BE8" w14:textId="77777777" w:rsidR="005B07ED" w:rsidRPr="005E3CE3" w:rsidRDefault="005B07ED" w:rsidP="005B07ED">
            <w:pPr>
              <w:suppressAutoHyphens/>
              <w:spacing w:after="0" w:line="240" w:lineRule="auto"/>
              <w:ind w:right="-72" w:firstLine="14"/>
              <w:rPr>
                <w:rFonts w:eastAsia="Times New Roman" w:cs="Times New Roman"/>
                <w:szCs w:val="24"/>
              </w:rPr>
            </w:pPr>
            <w:r>
              <w:t>CGC 46</w:t>
            </w:r>
          </w:p>
        </w:tc>
        <w:tc>
          <w:tcPr>
            <w:tcW w:w="7236" w:type="dxa"/>
          </w:tcPr>
          <w:p w14:paraId="56BE578A" w14:textId="77777777" w:rsidR="005B07ED" w:rsidRPr="005B07ED" w:rsidRDefault="005B07ED" w:rsidP="005B07ED">
            <w:pPr>
              <w:suppressAutoHyphens/>
              <w:spacing w:after="240" w:line="240" w:lineRule="auto"/>
              <w:ind w:left="738" w:hanging="720"/>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il n’y a pas de clause particulière en relation avec la clause 46 des CGC. »</w:t>
            </w:r>
            <w:r w:rsidRPr="005B07ED">
              <w:rPr>
                <w:i/>
                <w:iCs/>
                <w:szCs w:val="24"/>
                <w:lang w:val="fr-FR"/>
              </w:rPr>
              <w:t>]</w:t>
            </w:r>
          </w:p>
        </w:tc>
      </w:tr>
    </w:tbl>
    <w:p w14:paraId="7DD1FCB3" w14:textId="77777777" w:rsidR="005B07ED" w:rsidRPr="005B07ED" w:rsidRDefault="005B07ED" w:rsidP="005B07ED">
      <w:pPr>
        <w:pStyle w:val="Heading4PCC"/>
        <w:rPr>
          <w:lang w:val="fr-FR"/>
        </w:rPr>
      </w:pPr>
      <w:bookmarkStart w:id="3244" w:name="_Toc55760647"/>
      <w:bookmarkStart w:id="3245" w:name="_Toc55765950"/>
      <w:bookmarkStart w:id="3246" w:name="_Toc56639307"/>
      <w:bookmarkStart w:id="3247" w:name="_Toc58432714"/>
      <w:r w:rsidRPr="005B07ED">
        <w:rPr>
          <w:lang w:val="fr-FR"/>
        </w:rPr>
        <w:lastRenderedPageBreak/>
        <w:t>Interdiction du travail forcé des enfants (Clause 47 des CGC)</w:t>
      </w:r>
      <w:bookmarkEnd w:id="3244"/>
      <w:bookmarkEnd w:id="3245"/>
      <w:bookmarkEnd w:id="3246"/>
      <w:bookmarkEnd w:id="3247"/>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1AD079BA" w14:textId="77777777" w:rsidTr="005B07ED">
        <w:tc>
          <w:tcPr>
            <w:tcW w:w="1872" w:type="dxa"/>
          </w:tcPr>
          <w:p w14:paraId="7BD85ACE" w14:textId="77777777" w:rsidR="005B07ED" w:rsidRPr="005E3CE3" w:rsidRDefault="005B07ED" w:rsidP="005B07ED">
            <w:pPr>
              <w:suppressAutoHyphens/>
              <w:spacing w:after="0" w:line="240" w:lineRule="auto"/>
              <w:ind w:right="-72" w:firstLine="14"/>
              <w:rPr>
                <w:rFonts w:eastAsia="Times New Roman" w:cs="Times New Roman"/>
                <w:szCs w:val="24"/>
              </w:rPr>
            </w:pPr>
            <w:r>
              <w:t>CGC 47</w:t>
            </w:r>
          </w:p>
        </w:tc>
        <w:tc>
          <w:tcPr>
            <w:tcW w:w="7236" w:type="dxa"/>
          </w:tcPr>
          <w:p w14:paraId="362093BD" w14:textId="77777777" w:rsidR="005B07ED" w:rsidRPr="005B07ED" w:rsidRDefault="005B07ED" w:rsidP="005B07ED">
            <w:pPr>
              <w:suppressAutoHyphens/>
              <w:spacing w:after="240" w:line="240" w:lineRule="auto"/>
              <w:ind w:left="738" w:hanging="720"/>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il n’y a pas de clause particulière en relation avec la clause 47 des CGC. »</w:t>
            </w:r>
            <w:r w:rsidRPr="005B07ED">
              <w:rPr>
                <w:i/>
                <w:iCs/>
                <w:szCs w:val="24"/>
                <w:lang w:val="fr-FR"/>
              </w:rPr>
              <w:t>]</w:t>
            </w:r>
          </w:p>
        </w:tc>
      </w:tr>
    </w:tbl>
    <w:p w14:paraId="4ADA93A9" w14:textId="77777777" w:rsidR="005B07ED" w:rsidRPr="005B07ED" w:rsidRDefault="005B07ED" w:rsidP="005B07ED">
      <w:pPr>
        <w:pStyle w:val="Heading4PCC"/>
        <w:rPr>
          <w:lang w:val="fr-FR"/>
        </w:rPr>
      </w:pPr>
      <w:bookmarkStart w:id="3248" w:name="_Toc55760648"/>
      <w:bookmarkStart w:id="3249" w:name="_Toc55765951"/>
      <w:bookmarkStart w:id="3250" w:name="_Toc56639308"/>
      <w:bookmarkStart w:id="3251" w:name="_Toc58432715"/>
      <w:r w:rsidRPr="005B07ED">
        <w:rPr>
          <w:lang w:val="fr-FR"/>
        </w:rPr>
        <w:t>Interdiction du harcèlement sexuel (Clause 48 des CGC)</w:t>
      </w:r>
      <w:bookmarkEnd w:id="3248"/>
      <w:bookmarkEnd w:id="3249"/>
      <w:bookmarkEnd w:id="3250"/>
      <w:bookmarkEnd w:id="3251"/>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37D3D344" w14:textId="77777777" w:rsidTr="005B07ED">
        <w:tc>
          <w:tcPr>
            <w:tcW w:w="1872" w:type="dxa"/>
          </w:tcPr>
          <w:p w14:paraId="3E5F91FC" w14:textId="77777777" w:rsidR="005B07ED" w:rsidRPr="005E3CE3" w:rsidRDefault="005B07ED" w:rsidP="005B07ED">
            <w:pPr>
              <w:suppressAutoHyphens/>
              <w:spacing w:after="0" w:line="240" w:lineRule="auto"/>
              <w:ind w:right="-72" w:firstLine="14"/>
              <w:rPr>
                <w:rFonts w:eastAsia="Times New Roman" w:cs="Times New Roman"/>
                <w:szCs w:val="24"/>
              </w:rPr>
            </w:pPr>
            <w:r>
              <w:t>CGC 48</w:t>
            </w:r>
          </w:p>
        </w:tc>
        <w:tc>
          <w:tcPr>
            <w:tcW w:w="7236" w:type="dxa"/>
          </w:tcPr>
          <w:p w14:paraId="73705758" w14:textId="77777777" w:rsidR="005B07ED" w:rsidRPr="005B07ED" w:rsidRDefault="005B07ED" w:rsidP="005B07ED">
            <w:pPr>
              <w:suppressAutoHyphens/>
              <w:spacing w:after="240" w:line="240" w:lineRule="auto"/>
              <w:ind w:left="738" w:hanging="720"/>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il n’y a pas de clause particulière en relation avec la clause 48 des CGC. »</w:t>
            </w:r>
            <w:r w:rsidRPr="005B07ED">
              <w:rPr>
                <w:i/>
                <w:iCs/>
                <w:szCs w:val="24"/>
                <w:lang w:val="fr-FR"/>
              </w:rPr>
              <w:t>]</w:t>
            </w:r>
          </w:p>
        </w:tc>
      </w:tr>
    </w:tbl>
    <w:p w14:paraId="545C9AC3" w14:textId="77777777" w:rsidR="005B07ED" w:rsidRPr="005B07ED" w:rsidRDefault="005B07ED" w:rsidP="005B07ED">
      <w:pPr>
        <w:pStyle w:val="Heading4PCC"/>
        <w:rPr>
          <w:lang w:val="fr-FR"/>
        </w:rPr>
      </w:pPr>
      <w:bookmarkStart w:id="3252" w:name="_Toc58432716"/>
      <w:r w:rsidRPr="005B07ED">
        <w:rPr>
          <w:lang w:val="fr-FR"/>
        </w:rPr>
        <w:t>Clause de non-discrimination et égalité des chances (Clause 49 des CGC)</w:t>
      </w:r>
      <w:bookmarkEnd w:id="325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5B07ED" w:rsidRPr="005F2273" w14:paraId="55A30DBF" w14:textId="77777777" w:rsidTr="005B07ED">
        <w:tc>
          <w:tcPr>
            <w:tcW w:w="1872" w:type="dxa"/>
          </w:tcPr>
          <w:p w14:paraId="7FAA1A7B" w14:textId="77777777" w:rsidR="005B07ED" w:rsidRPr="005E3CE3" w:rsidRDefault="005B07ED" w:rsidP="005B07ED">
            <w:pPr>
              <w:suppressAutoHyphens/>
              <w:spacing w:after="0" w:line="240" w:lineRule="auto"/>
              <w:ind w:right="-72" w:firstLine="14"/>
              <w:rPr>
                <w:rFonts w:eastAsia="Times New Roman" w:cs="Times New Roman"/>
                <w:szCs w:val="24"/>
              </w:rPr>
            </w:pPr>
            <w:r>
              <w:t>CGC 49.2</w:t>
            </w:r>
          </w:p>
        </w:tc>
        <w:tc>
          <w:tcPr>
            <w:tcW w:w="7236" w:type="dxa"/>
          </w:tcPr>
          <w:p w14:paraId="3BC6D340" w14:textId="77777777" w:rsidR="005B07ED" w:rsidRPr="005B07ED" w:rsidRDefault="005B07ED" w:rsidP="005B07ED">
            <w:pPr>
              <w:suppressAutoHyphens/>
              <w:spacing w:after="240" w:line="240" w:lineRule="auto"/>
              <w:ind w:left="738" w:hanging="720"/>
              <w:rPr>
                <w:rFonts w:eastAsia="Times New Roman" w:cs="Times New Roman"/>
                <w:szCs w:val="24"/>
                <w:lang w:val="fr-FR"/>
              </w:rPr>
            </w:pPr>
            <w:r w:rsidRPr="005B07ED">
              <w:rPr>
                <w:i/>
                <w:iCs/>
                <w:szCs w:val="24"/>
                <w:lang w:val="fr-FR"/>
              </w:rPr>
              <w:t>[Insérer :</w:t>
            </w:r>
            <w:r w:rsidRPr="005B07ED">
              <w:rPr>
                <w:b/>
                <w:i/>
                <w:iCs/>
                <w:szCs w:val="24"/>
                <w:lang w:val="fr-FR"/>
              </w:rPr>
              <w:t xml:space="preserve">  </w:t>
            </w:r>
            <w:r w:rsidRPr="005B07ED">
              <w:rPr>
                <w:b/>
                <w:bCs/>
                <w:i/>
                <w:iCs/>
                <w:szCs w:val="24"/>
                <w:lang w:val="fr-FR"/>
              </w:rPr>
              <w:t>les clauses nécessaires et appropriées</w:t>
            </w:r>
            <w:r w:rsidRPr="005B07ED">
              <w:rPr>
                <w:i/>
                <w:iCs/>
                <w:szCs w:val="24"/>
                <w:lang w:val="fr-FR"/>
              </w:rPr>
              <w:t xml:space="preserve"> ou indiquer </w:t>
            </w:r>
            <w:proofErr w:type="gramStart"/>
            <w:r w:rsidRPr="005B07ED">
              <w:rPr>
                <w:i/>
                <w:iCs/>
                <w:szCs w:val="24"/>
                <w:lang w:val="fr-FR"/>
              </w:rPr>
              <w:t>:</w:t>
            </w:r>
            <w:r w:rsidRPr="005B07ED">
              <w:rPr>
                <w:b/>
                <w:i/>
                <w:iCs/>
                <w:szCs w:val="24"/>
                <w:lang w:val="fr-FR"/>
              </w:rPr>
              <w:t xml:space="preserve">  </w:t>
            </w:r>
            <w:r w:rsidRPr="005B07ED">
              <w:rPr>
                <w:b/>
                <w:bCs/>
                <w:i/>
                <w:iCs/>
                <w:szCs w:val="24"/>
                <w:lang w:val="fr-FR"/>
              </w:rPr>
              <w:t>«</w:t>
            </w:r>
            <w:proofErr w:type="gramEnd"/>
            <w:r w:rsidRPr="005B07ED">
              <w:rPr>
                <w:b/>
                <w:bCs/>
                <w:i/>
                <w:iCs/>
                <w:szCs w:val="24"/>
                <w:lang w:val="fr-FR"/>
              </w:rPr>
              <w:t> il n’y a pas de clause particulière en relation avec la clause 49 des CGC. »</w:t>
            </w:r>
            <w:r w:rsidRPr="005B07ED">
              <w:rPr>
                <w:i/>
                <w:iCs/>
                <w:szCs w:val="24"/>
                <w:lang w:val="fr-FR"/>
              </w:rPr>
              <w:t>]</w:t>
            </w:r>
          </w:p>
        </w:tc>
      </w:tr>
    </w:tbl>
    <w:p w14:paraId="6B534DDF" w14:textId="77777777" w:rsidR="005B07ED" w:rsidRPr="005B07ED" w:rsidRDefault="005B07ED" w:rsidP="005B07ED">
      <w:pPr>
        <w:spacing w:after="0" w:line="240" w:lineRule="auto"/>
        <w:rPr>
          <w:rFonts w:eastAsia="Times New Roman" w:cs="Times New Roman"/>
          <w:szCs w:val="20"/>
          <w:lang w:val="fr-FR"/>
        </w:rPr>
        <w:sectPr w:rsidR="005B07ED" w:rsidRPr="005B07ED" w:rsidSect="005E3CE3">
          <w:footnotePr>
            <w:numRestart w:val="eachPage"/>
          </w:footnotePr>
          <w:endnotePr>
            <w:numRestart w:val="eachSect"/>
          </w:endnotePr>
          <w:type w:val="nextColumn"/>
          <w:pgSz w:w="12240" w:h="15840" w:code="1"/>
          <w:pgMar w:top="1418" w:right="1418" w:bottom="1418" w:left="1418" w:header="720" w:footer="432" w:gutter="0"/>
          <w:cols w:space="720"/>
          <w:formProt w:val="0"/>
          <w:docGrid w:linePitch="326"/>
        </w:sectPr>
      </w:pPr>
      <w:r w:rsidRPr="005B07ED">
        <w:rPr>
          <w:lang w:val="fr-FR"/>
        </w:rPr>
        <w:br w:type="page"/>
      </w:r>
    </w:p>
    <w:p w14:paraId="7FE6F2BB" w14:textId="77777777" w:rsidR="005B07ED" w:rsidRPr="005B07ED" w:rsidRDefault="005B07ED" w:rsidP="005B07ED">
      <w:pPr>
        <w:pStyle w:val="Heading2"/>
        <w:numPr>
          <w:ilvl w:val="0"/>
          <w:numId w:val="0"/>
        </w:numPr>
        <w:rPr>
          <w:lang w:val="fr-FR"/>
        </w:rPr>
      </w:pPr>
      <w:bookmarkStart w:id="3253" w:name="_Toc62655264"/>
      <w:bookmarkStart w:id="3254" w:name="_Toc55404657"/>
      <w:bookmarkStart w:id="3255" w:name="_Toc55485452"/>
      <w:bookmarkStart w:id="3256" w:name="_Toc55493304"/>
      <w:bookmarkStart w:id="3257" w:name="_Toc55540980"/>
      <w:bookmarkStart w:id="3258" w:name="_Toc55561686"/>
      <w:bookmarkStart w:id="3259" w:name="_Toc55592247"/>
      <w:bookmarkStart w:id="3260" w:name="_Toc55760651"/>
      <w:bookmarkStart w:id="3261" w:name="_Toc55760973"/>
      <w:bookmarkStart w:id="3262" w:name="_Toc55765954"/>
      <w:bookmarkStart w:id="3263" w:name="_Toc55933386"/>
      <w:bookmarkStart w:id="3264" w:name="_Toc56639310"/>
      <w:bookmarkStart w:id="3265" w:name="_Toc58584694"/>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r w:rsidRPr="005B07ED">
        <w:rPr>
          <w:lang w:val="fr-FR"/>
        </w:rPr>
        <w:lastRenderedPageBreak/>
        <w:t>Section VIII.</w:t>
      </w:r>
      <w:r w:rsidRPr="005B07ED">
        <w:rPr>
          <w:lang w:val="fr-FR"/>
        </w:rPr>
        <w:tab/>
        <w:t>Formulaires contractuels et Annexes</w:t>
      </w:r>
      <w:bookmarkEnd w:id="3253"/>
      <w:r w:rsidRPr="005B07ED">
        <w:rPr>
          <w:lang w:val="fr-FR"/>
        </w:rPr>
        <w:t xml:space="preserve"> </w:t>
      </w:r>
    </w:p>
    <w:p w14:paraId="59FAE738" w14:textId="77777777" w:rsidR="005B07ED" w:rsidRPr="00557AF6" w:rsidRDefault="005B07ED" w:rsidP="005B07ED">
      <w:pPr>
        <w:pStyle w:val="TOCHeading"/>
      </w:pPr>
      <w:r>
        <w:t>Table des matières</w:t>
      </w:r>
    </w:p>
    <w:p w14:paraId="09852FC8" w14:textId="2FAFA63E" w:rsidR="005B07ED" w:rsidRDefault="005B07ED" w:rsidP="005B07ED">
      <w:pPr>
        <w:pStyle w:val="TOC3"/>
        <w:rPr>
          <w:rFonts w:asciiTheme="minorHAnsi" w:eastAsiaTheme="minorEastAsia" w:hAnsiTheme="minorHAnsi" w:cstheme="minorBidi"/>
          <w:iCs w:val="0"/>
          <w:sz w:val="22"/>
          <w:szCs w:val="22"/>
        </w:rPr>
      </w:pPr>
      <w:r w:rsidRPr="005E3CE3">
        <w:rPr>
          <w:rFonts w:ascii="Times New Roman Bold" w:hAnsi="Times New Roman Bold"/>
          <w:b/>
        </w:rPr>
        <w:fldChar w:fldCharType="begin"/>
      </w:r>
      <w:r w:rsidRPr="005E3CE3">
        <w:instrText xml:space="preserve"> TOC \h \z \t "Heading 3 CFA,3" </w:instrText>
      </w:r>
      <w:r w:rsidRPr="005E3CE3">
        <w:rPr>
          <w:rFonts w:ascii="Times New Roman Bold" w:hAnsi="Times New Roman Bold"/>
          <w:b/>
        </w:rPr>
        <w:fldChar w:fldCharType="separate"/>
      </w:r>
      <w:hyperlink w:anchor="_Toc58584694" w:history="1">
        <w:r>
          <w:t>Modèle de Lettre d’acceptation</w:t>
        </w:r>
        <w:r>
          <w:rPr>
            <w:webHidden/>
          </w:rPr>
          <w:tab/>
        </w:r>
        <w:r>
          <w:rPr>
            <w:webHidden/>
          </w:rPr>
          <w:fldChar w:fldCharType="begin"/>
        </w:r>
        <w:r>
          <w:rPr>
            <w:webHidden/>
          </w:rPr>
          <w:instrText xml:space="preserve"> PAGEREF _Toc58584694 \h </w:instrText>
        </w:r>
        <w:r>
          <w:rPr>
            <w:webHidden/>
          </w:rPr>
        </w:r>
        <w:r>
          <w:rPr>
            <w:webHidden/>
          </w:rPr>
          <w:fldChar w:fldCharType="separate"/>
        </w:r>
        <w:r w:rsidR="00AB589D">
          <w:rPr>
            <w:webHidden/>
          </w:rPr>
          <w:t>300</w:t>
        </w:r>
        <w:r>
          <w:rPr>
            <w:webHidden/>
          </w:rPr>
          <w:fldChar w:fldCharType="end"/>
        </w:r>
      </w:hyperlink>
    </w:p>
    <w:p w14:paraId="5586B65D" w14:textId="008968ED" w:rsidR="005B07ED" w:rsidRDefault="00C80A04" w:rsidP="005B07ED">
      <w:pPr>
        <w:pStyle w:val="TOC3"/>
        <w:rPr>
          <w:rFonts w:asciiTheme="minorHAnsi" w:eastAsiaTheme="minorEastAsia" w:hAnsiTheme="minorHAnsi" w:cstheme="minorBidi"/>
          <w:iCs w:val="0"/>
          <w:sz w:val="22"/>
          <w:szCs w:val="22"/>
        </w:rPr>
      </w:pPr>
      <w:hyperlink w:anchor="_Toc58584695" w:history="1">
        <w:r w:rsidR="005B07ED">
          <w:t>Modèle d’accord contractuel</w:t>
        </w:r>
        <w:r w:rsidR="005B07ED">
          <w:rPr>
            <w:webHidden/>
          </w:rPr>
          <w:tab/>
        </w:r>
        <w:r w:rsidR="005B07ED">
          <w:rPr>
            <w:webHidden/>
          </w:rPr>
          <w:fldChar w:fldCharType="begin"/>
        </w:r>
        <w:r w:rsidR="005B07ED">
          <w:rPr>
            <w:webHidden/>
          </w:rPr>
          <w:instrText xml:space="preserve"> PAGEREF _Toc58584695 \h </w:instrText>
        </w:r>
        <w:r w:rsidR="005B07ED">
          <w:rPr>
            <w:webHidden/>
          </w:rPr>
        </w:r>
        <w:r w:rsidR="005B07ED">
          <w:rPr>
            <w:webHidden/>
          </w:rPr>
          <w:fldChar w:fldCharType="separate"/>
        </w:r>
        <w:r w:rsidR="00AB589D">
          <w:rPr>
            <w:webHidden/>
          </w:rPr>
          <w:t>303</w:t>
        </w:r>
        <w:r w:rsidR="005B07ED">
          <w:rPr>
            <w:webHidden/>
          </w:rPr>
          <w:fldChar w:fldCharType="end"/>
        </w:r>
      </w:hyperlink>
    </w:p>
    <w:p w14:paraId="2C0EFC28" w14:textId="328B098A" w:rsidR="005B07ED" w:rsidRDefault="00C80A04" w:rsidP="005B07ED">
      <w:pPr>
        <w:pStyle w:val="TOC3"/>
        <w:rPr>
          <w:rFonts w:asciiTheme="minorHAnsi" w:eastAsiaTheme="minorEastAsia" w:hAnsiTheme="minorHAnsi" w:cstheme="minorBidi"/>
          <w:iCs w:val="0"/>
          <w:sz w:val="22"/>
          <w:szCs w:val="22"/>
        </w:rPr>
      </w:pPr>
      <w:hyperlink w:anchor="_Toc58584696" w:history="1">
        <w:r w:rsidR="005B07ED">
          <w:rPr>
            <w:rStyle w:val="Hyperlink"/>
          </w:rPr>
          <w:t>Annexe</w:t>
        </w:r>
        <w:r w:rsidR="005B07ED" w:rsidRPr="00BB22AF">
          <w:rPr>
            <w:rStyle w:val="Hyperlink"/>
          </w:rPr>
          <w:t xml:space="preserve"> 1</w:t>
        </w:r>
        <w:r w:rsidR="005B07ED">
          <w:rPr>
            <w:rStyle w:val="Hyperlink"/>
          </w:rPr>
          <w:t xml:space="preserve">. </w:t>
        </w:r>
        <w:r w:rsidR="005B07ED">
          <w:t>Représentant du Fournisseur</w:t>
        </w:r>
        <w:r w:rsidR="005B07ED">
          <w:rPr>
            <w:webHidden/>
          </w:rPr>
          <w:tab/>
        </w:r>
        <w:r w:rsidR="005B07ED">
          <w:rPr>
            <w:webHidden/>
          </w:rPr>
          <w:fldChar w:fldCharType="begin"/>
        </w:r>
        <w:r w:rsidR="005B07ED">
          <w:rPr>
            <w:webHidden/>
          </w:rPr>
          <w:instrText xml:space="preserve"> PAGEREF _Toc58584696 \h </w:instrText>
        </w:r>
        <w:r w:rsidR="005B07ED">
          <w:rPr>
            <w:webHidden/>
          </w:rPr>
        </w:r>
        <w:r w:rsidR="005B07ED">
          <w:rPr>
            <w:webHidden/>
          </w:rPr>
          <w:fldChar w:fldCharType="separate"/>
        </w:r>
        <w:r w:rsidR="00AB589D">
          <w:rPr>
            <w:webHidden/>
          </w:rPr>
          <w:t>306</w:t>
        </w:r>
        <w:r w:rsidR="005B07ED">
          <w:rPr>
            <w:webHidden/>
          </w:rPr>
          <w:fldChar w:fldCharType="end"/>
        </w:r>
      </w:hyperlink>
    </w:p>
    <w:p w14:paraId="55EC535C" w14:textId="1AF9CAE1" w:rsidR="005B07ED" w:rsidRDefault="00C80A04" w:rsidP="005B07ED">
      <w:pPr>
        <w:pStyle w:val="TOC3"/>
        <w:rPr>
          <w:rFonts w:asciiTheme="minorHAnsi" w:eastAsiaTheme="minorEastAsia" w:hAnsiTheme="minorHAnsi" w:cstheme="minorBidi"/>
          <w:iCs w:val="0"/>
          <w:sz w:val="22"/>
          <w:szCs w:val="22"/>
        </w:rPr>
      </w:pPr>
      <w:hyperlink w:anchor="_Toc58584697" w:history="1">
        <w:r w:rsidR="005B07ED">
          <w:rPr>
            <w:rStyle w:val="Hyperlink"/>
          </w:rPr>
          <w:t>Annexe</w:t>
        </w:r>
        <w:r w:rsidR="005B07ED" w:rsidRPr="00BB22AF">
          <w:rPr>
            <w:rStyle w:val="Hyperlink"/>
          </w:rPr>
          <w:t xml:space="preserve"> 2</w:t>
        </w:r>
        <w:r w:rsidR="005B07ED">
          <w:rPr>
            <w:rStyle w:val="Hyperlink"/>
          </w:rPr>
          <w:t xml:space="preserve">. </w:t>
        </w:r>
        <w:r w:rsidR="005B07ED">
          <w:t>Conciliateur</w:t>
        </w:r>
        <w:r w:rsidR="005B07ED">
          <w:rPr>
            <w:webHidden/>
          </w:rPr>
          <w:tab/>
        </w:r>
        <w:r w:rsidR="005B07ED">
          <w:rPr>
            <w:webHidden/>
          </w:rPr>
          <w:fldChar w:fldCharType="begin"/>
        </w:r>
        <w:r w:rsidR="005B07ED">
          <w:rPr>
            <w:webHidden/>
          </w:rPr>
          <w:instrText xml:space="preserve"> PAGEREF _Toc58584697 \h </w:instrText>
        </w:r>
        <w:r w:rsidR="005B07ED">
          <w:rPr>
            <w:webHidden/>
          </w:rPr>
        </w:r>
        <w:r w:rsidR="005B07ED">
          <w:rPr>
            <w:webHidden/>
          </w:rPr>
          <w:fldChar w:fldCharType="separate"/>
        </w:r>
        <w:r w:rsidR="00AB589D">
          <w:rPr>
            <w:webHidden/>
          </w:rPr>
          <w:t>307</w:t>
        </w:r>
        <w:r w:rsidR="005B07ED">
          <w:rPr>
            <w:webHidden/>
          </w:rPr>
          <w:fldChar w:fldCharType="end"/>
        </w:r>
      </w:hyperlink>
    </w:p>
    <w:p w14:paraId="6646DF8A" w14:textId="7BE8CD40" w:rsidR="005B07ED" w:rsidRDefault="00C80A04" w:rsidP="005B07ED">
      <w:pPr>
        <w:pStyle w:val="TOC3"/>
        <w:rPr>
          <w:rFonts w:asciiTheme="minorHAnsi" w:eastAsiaTheme="minorEastAsia" w:hAnsiTheme="minorHAnsi" w:cstheme="minorBidi"/>
          <w:iCs w:val="0"/>
          <w:sz w:val="22"/>
          <w:szCs w:val="22"/>
        </w:rPr>
      </w:pPr>
      <w:hyperlink w:anchor="_Toc58584698" w:history="1">
        <w:r w:rsidR="005B07ED">
          <w:rPr>
            <w:rStyle w:val="Hyperlink"/>
          </w:rPr>
          <w:t>Annexe</w:t>
        </w:r>
        <w:r w:rsidR="005B07ED" w:rsidRPr="00BB22AF">
          <w:rPr>
            <w:rStyle w:val="Hyperlink"/>
          </w:rPr>
          <w:t xml:space="preserve"> 3</w:t>
        </w:r>
        <w:r w:rsidR="005B07ED">
          <w:rPr>
            <w:rStyle w:val="Hyperlink"/>
          </w:rPr>
          <w:t xml:space="preserve">. </w:t>
        </w:r>
        <w:r w:rsidR="005B07ED">
          <w:t>Liste des Sous-traitants approuvés</w:t>
        </w:r>
        <w:r w:rsidR="005B07ED">
          <w:rPr>
            <w:webHidden/>
          </w:rPr>
          <w:tab/>
        </w:r>
        <w:r w:rsidR="005B07ED">
          <w:rPr>
            <w:webHidden/>
          </w:rPr>
          <w:fldChar w:fldCharType="begin"/>
        </w:r>
        <w:r w:rsidR="005B07ED">
          <w:rPr>
            <w:webHidden/>
          </w:rPr>
          <w:instrText xml:space="preserve"> PAGEREF _Toc58584698 \h </w:instrText>
        </w:r>
        <w:r w:rsidR="005B07ED">
          <w:rPr>
            <w:webHidden/>
          </w:rPr>
        </w:r>
        <w:r w:rsidR="005B07ED">
          <w:rPr>
            <w:webHidden/>
          </w:rPr>
          <w:fldChar w:fldCharType="separate"/>
        </w:r>
        <w:r w:rsidR="00AB589D">
          <w:rPr>
            <w:webHidden/>
          </w:rPr>
          <w:t>308</w:t>
        </w:r>
        <w:r w:rsidR="005B07ED">
          <w:rPr>
            <w:webHidden/>
          </w:rPr>
          <w:fldChar w:fldCharType="end"/>
        </w:r>
      </w:hyperlink>
    </w:p>
    <w:p w14:paraId="47FA9948" w14:textId="2D16F897" w:rsidR="005B07ED" w:rsidRDefault="00C80A04" w:rsidP="005B07ED">
      <w:pPr>
        <w:pStyle w:val="TOC3"/>
        <w:rPr>
          <w:rFonts w:asciiTheme="minorHAnsi" w:eastAsiaTheme="minorEastAsia" w:hAnsiTheme="minorHAnsi" w:cstheme="minorBidi"/>
          <w:iCs w:val="0"/>
          <w:sz w:val="22"/>
          <w:szCs w:val="22"/>
        </w:rPr>
      </w:pPr>
      <w:hyperlink w:anchor="_Toc58584699" w:history="1">
        <w:r w:rsidR="005B07ED">
          <w:rPr>
            <w:rStyle w:val="Hyperlink"/>
          </w:rPr>
          <w:t>Annexe</w:t>
        </w:r>
        <w:r w:rsidR="005B07ED" w:rsidRPr="00BB22AF">
          <w:rPr>
            <w:rStyle w:val="Hyperlink"/>
          </w:rPr>
          <w:t xml:space="preserve"> 4</w:t>
        </w:r>
        <w:r w:rsidR="005B07ED">
          <w:rPr>
            <w:rStyle w:val="Hyperlink"/>
          </w:rPr>
          <w:t xml:space="preserve">. </w:t>
        </w:r>
        <w:r w:rsidR="005B07ED">
          <w:t>Catégories de Logiciels</w:t>
        </w:r>
        <w:r w:rsidR="005B07ED">
          <w:rPr>
            <w:webHidden/>
          </w:rPr>
          <w:tab/>
        </w:r>
        <w:r w:rsidR="005B07ED">
          <w:rPr>
            <w:webHidden/>
          </w:rPr>
          <w:fldChar w:fldCharType="begin"/>
        </w:r>
        <w:r w:rsidR="005B07ED">
          <w:rPr>
            <w:webHidden/>
          </w:rPr>
          <w:instrText xml:space="preserve"> PAGEREF _Toc58584699 \h </w:instrText>
        </w:r>
        <w:r w:rsidR="005B07ED">
          <w:rPr>
            <w:webHidden/>
          </w:rPr>
        </w:r>
        <w:r w:rsidR="005B07ED">
          <w:rPr>
            <w:webHidden/>
          </w:rPr>
          <w:fldChar w:fldCharType="separate"/>
        </w:r>
        <w:r w:rsidR="00AB589D">
          <w:rPr>
            <w:webHidden/>
          </w:rPr>
          <w:t>309</w:t>
        </w:r>
        <w:r w:rsidR="005B07ED">
          <w:rPr>
            <w:webHidden/>
          </w:rPr>
          <w:fldChar w:fldCharType="end"/>
        </w:r>
      </w:hyperlink>
    </w:p>
    <w:p w14:paraId="73D74B6D" w14:textId="654B7D1D" w:rsidR="005B07ED" w:rsidRDefault="00C80A04" w:rsidP="005B07ED">
      <w:pPr>
        <w:pStyle w:val="TOC3"/>
        <w:rPr>
          <w:rFonts w:asciiTheme="minorHAnsi" w:eastAsiaTheme="minorEastAsia" w:hAnsiTheme="minorHAnsi" w:cstheme="minorBidi"/>
          <w:iCs w:val="0"/>
          <w:sz w:val="22"/>
          <w:szCs w:val="22"/>
        </w:rPr>
      </w:pPr>
      <w:hyperlink w:anchor="_Toc58584700" w:history="1">
        <w:r w:rsidR="005B07ED">
          <w:rPr>
            <w:rStyle w:val="Hyperlink"/>
          </w:rPr>
          <w:t>Annexe</w:t>
        </w:r>
        <w:r w:rsidR="005B07ED" w:rsidRPr="00BB22AF">
          <w:rPr>
            <w:rStyle w:val="Hyperlink"/>
          </w:rPr>
          <w:t xml:space="preserve"> 5</w:t>
        </w:r>
        <w:r w:rsidR="005B07ED">
          <w:rPr>
            <w:rStyle w:val="Hyperlink"/>
          </w:rPr>
          <w:t xml:space="preserve">. </w:t>
        </w:r>
        <w:r w:rsidR="005B07ED">
          <w:t>Matériel personnalisé</w:t>
        </w:r>
        <w:r w:rsidR="005B07ED">
          <w:rPr>
            <w:webHidden/>
          </w:rPr>
          <w:tab/>
        </w:r>
        <w:r w:rsidR="005B07ED">
          <w:rPr>
            <w:webHidden/>
          </w:rPr>
          <w:fldChar w:fldCharType="begin"/>
        </w:r>
        <w:r w:rsidR="005B07ED">
          <w:rPr>
            <w:webHidden/>
          </w:rPr>
          <w:instrText xml:space="preserve"> PAGEREF _Toc58584700 \h </w:instrText>
        </w:r>
        <w:r w:rsidR="005B07ED">
          <w:rPr>
            <w:webHidden/>
          </w:rPr>
        </w:r>
        <w:r w:rsidR="005B07ED">
          <w:rPr>
            <w:webHidden/>
          </w:rPr>
          <w:fldChar w:fldCharType="separate"/>
        </w:r>
        <w:r w:rsidR="00AB589D">
          <w:rPr>
            <w:webHidden/>
          </w:rPr>
          <w:t>310</w:t>
        </w:r>
        <w:r w:rsidR="005B07ED">
          <w:rPr>
            <w:webHidden/>
          </w:rPr>
          <w:fldChar w:fldCharType="end"/>
        </w:r>
      </w:hyperlink>
    </w:p>
    <w:p w14:paraId="2575807F" w14:textId="1C0BAD96" w:rsidR="005B07ED" w:rsidRDefault="00C80A04" w:rsidP="005B07ED">
      <w:pPr>
        <w:pStyle w:val="TOC3"/>
        <w:rPr>
          <w:rFonts w:asciiTheme="minorHAnsi" w:eastAsiaTheme="minorEastAsia" w:hAnsiTheme="minorHAnsi" w:cstheme="minorBidi"/>
          <w:iCs w:val="0"/>
          <w:sz w:val="22"/>
          <w:szCs w:val="22"/>
        </w:rPr>
      </w:pPr>
      <w:hyperlink w:anchor="_Toc58584701" w:history="1">
        <w:r w:rsidR="005B07ED">
          <w:rPr>
            <w:rStyle w:val="Hyperlink"/>
          </w:rPr>
          <w:t>Annexe</w:t>
        </w:r>
        <w:r w:rsidR="005B07ED" w:rsidRPr="00BB22AF">
          <w:rPr>
            <w:rStyle w:val="Hyperlink"/>
          </w:rPr>
          <w:t xml:space="preserve"> 6</w:t>
        </w:r>
        <w:r w:rsidR="005B07ED">
          <w:rPr>
            <w:rStyle w:val="Hyperlink"/>
          </w:rPr>
          <w:t xml:space="preserve">. </w:t>
        </w:r>
        <w:r w:rsidR="005B07ED">
          <w:t>Bordereaux de prix révisés (le cas échéant)</w:t>
        </w:r>
        <w:r w:rsidR="005B07ED">
          <w:rPr>
            <w:webHidden/>
          </w:rPr>
          <w:tab/>
        </w:r>
        <w:r w:rsidR="005B07ED">
          <w:rPr>
            <w:webHidden/>
          </w:rPr>
          <w:fldChar w:fldCharType="begin"/>
        </w:r>
        <w:r w:rsidR="005B07ED">
          <w:rPr>
            <w:webHidden/>
          </w:rPr>
          <w:instrText xml:space="preserve"> PAGEREF _Toc58584701 \h </w:instrText>
        </w:r>
        <w:r w:rsidR="005B07ED">
          <w:rPr>
            <w:webHidden/>
          </w:rPr>
        </w:r>
        <w:r w:rsidR="005B07ED">
          <w:rPr>
            <w:webHidden/>
          </w:rPr>
          <w:fldChar w:fldCharType="separate"/>
        </w:r>
        <w:r w:rsidR="00AB589D">
          <w:rPr>
            <w:webHidden/>
          </w:rPr>
          <w:t>311</w:t>
        </w:r>
        <w:r w:rsidR="005B07ED">
          <w:rPr>
            <w:webHidden/>
          </w:rPr>
          <w:fldChar w:fldCharType="end"/>
        </w:r>
      </w:hyperlink>
    </w:p>
    <w:p w14:paraId="27CF5132" w14:textId="070F0420" w:rsidR="005B07ED" w:rsidRDefault="00C80A04" w:rsidP="005B07ED">
      <w:pPr>
        <w:pStyle w:val="TOC3"/>
        <w:rPr>
          <w:rFonts w:asciiTheme="minorHAnsi" w:eastAsiaTheme="minorEastAsia" w:hAnsiTheme="minorHAnsi" w:cstheme="minorBidi"/>
          <w:iCs w:val="0"/>
          <w:sz w:val="22"/>
          <w:szCs w:val="22"/>
        </w:rPr>
      </w:pPr>
      <w:hyperlink w:anchor="_Toc58584702" w:history="1">
        <w:r w:rsidR="005B07ED">
          <w:rPr>
            <w:rStyle w:val="Hyperlink"/>
          </w:rPr>
          <w:t>Annexe</w:t>
        </w:r>
        <w:r w:rsidR="005B07ED" w:rsidRPr="00BB22AF">
          <w:rPr>
            <w:rStyle w:val="Hyperlink"/>
          </w:rPr>
          <w:t xml:space="preserve"> 7</w:t>
        </w:r>
        <w:r w:rsidR="005B07ED">
          <w:rPr>
            <w:rStyle w:val="Hyperlink"/>
          </w:rPr>
          <w:t xml:space="preserve">. </w:t>
        </w:r>
        <w:r w:rsidR="005B07ED">
          <w:t>Procès-verbal des réunions de finalisation du Contrat et amendements convenus au Contrat</w:t>
        </w:r>
        <w:r w:rsidR="005B07ED">
          <w:rPr>
            <w:webHidden/>
          </w:rPr>
          <w:tab/>
        </w:r>
        <w:r w:rsidR="005B07ED">
          <w:rPr>
            <w:webHidden/>
          </w:rPr>
          <w:fldChar w:fldCharType="begin"/>
        </w:r>
        <w:r w:rsidR="005B07ED">
          <w:rPr>
            <w:webHidden/>
          </w:rPr>
          <w:instrText xml:space="preserve"> PAGEREF _Toc58584702 \h </w:instrText>
        </w:r>
        <w:r w:rsidR="005B07ED">
          <w:rPr>
            <w:webHidden/>
          </w:rPr>
        </w:r>
        <w:r w:rsidR="005B07ED">
          <w:rPr>
            <w:webHidden/>
          </w:rPr>
          <w:fldChar w:fldCharType="separate"/>
        </w:r>
        <w:r w:rsidR="00AB589D">
          <w:rPr>
            <w:webHidden/>
          </w:rPr>
          <w:t>312</w:t>
        </w:r>
        <w:r w:rsidR="005B07ED">
          <w:rPr>
            <w:webHidden/>
          </w:rPr>
          <w:fldChar w:fldCharType="end"/>
        </w:r>
      </w:hyperlink>
    </w:p>
    <w:p w14:paraId="576AA276" w14:textId="661DEEAE" w:rsidR="005B07ED" w:rsidRDefault="00C80A04" w:rsidP="005B07ED">
      <w:pPr>
        <w:pStyle w:val="TOC3"/>
        <w:rPr>
          <w:rFonts w:asciiTheme="minorHAnsi" w:eastAsiaTheme="minorEastAsia" w:hAnsiTheme="minorHAnsi" w:cstheme="minorBidi"/>
          <w:iCs w:val="0"/>
          <w:sz w:val="22"/>
          <w:szCs w:val="22"/>
        </w:rPr>
      </w:pPr>
      <w:hyperlink w:anchor="_Toc58584703" w:history="1">
        <w:r w:rsidR="005B07ED">
          <w:t>Annexe A : Dispositions complémentaires</w:t>
        </w:r>
        <w:r w:rsidR="005B07ED">
          <w:rPr>
            <w:webHidden/>
          </w:rPr>
          <w:tab/>
        </w:r>
        <w:r w:rsidR="005B07ED">
          <w:rPr>
            <w:webHidden/>
          </w:rPr>
          <w:fldChar w:fldCharType="begin"/>
        </w:r>
        <w:r w:rsidR="005B07ED">
          <w:rPr>
            <w:webHidden/>
          </w:rPr>
          <w:instrText xml:space="preserve"> PAGEREF _Toc58584703 \h </w:instrText>
        </w:r>
        <w:r w:rsidR="005B07ED">
          <w:rPr>
            <w:webHidden/>
          </w:rPr>
        </w:r>
        <w:r w:rsidR="005B07ED">
          <w:rPr>
            <w:webHidden/>
          </w:rPr>
          <w:fldChar w:fldCharType="separate"/>
        </w:r>
        <w:r w:rsidR="00AB589D">
          <w:rPr>
            <w:webHidden/>
          </w:rPr>
          <w:t>313</w:t>
        </w:r>
        <w:r w:rsidR="005B07ED">
          <w:rPr>
            <w:webHidden/>
          </w:rPr>
          <w:fldChar w:fldCharType="end"/>
        </w:r>
      </w:hyperlink>
    </w:p>
    <w:p w14:paraId="30E764A8" w14:textId="255A65C0" w:rsidR="005B07ED" w:rsidRDefault="00C80A04" w:rsidP="005B07ED">
      <w:pPr>
        <w:pStyle w:val="TOC3"/>
        <w:rPr>
          <w:rFonts w:asciiTheme="minorHAnsi" w:eastAsiaTheme="minorEastAsia" w:hAnsiTheme="minorHAnsi" w:cstheme="minorBidi"/>
          <w:iCs w:val="0"/>
          <w:sz w:val="22"/>
          <w:szCs w:val="22"/>
        </w:rPr>
      </w:pPr>
      <w:hyperlink w:anchor="_Toc58584704" w:history="1">
        <w:r w:rsidR="005B07ED">
          <w:t>Annexe B : Formulaire de certificat d’observation des sanctions</w:t>
        </w:r>
        <w:r w:rsidR="005B07ED">
          <w:rPr>
            <w:webHidden/>
          </w:rPr>
          <w:tab/>
        </w:r>
        <w:r w:rsidR="005B07ED">
          <w:rPr>
            <w:webHidden/>
          </w:rPr>
          <w:fldChar w:fldCharType="begin"/>
        </w:r>
        <w:r w:rsidR="005B07ED">
          <w:rPr>
            <w:webHidden/>
          </w:rPr>
          <w:instrText xml:space="preserve"> PAGEREF _Toc58584704 \h </w:instrText>
        </w:r>
        <w:r w:rsidR="005B07ED">
          <w:rPr>
            <w:webHidden/>
          </w:rPr>
        </w:r>
        <w:r w:rsidR="005B07ED">
          <w:rPr>
            <w:webHidden/>
          </w:rPr>
          <w:fldChar w:fldCharType="separate"/>
        </w:r>
        <w:r w:rsidR="00AB589D">
          <w:rPr>
            <w:webHidden/>
          </w:rPr>
          <w:t>314</w:t>
        </w:r>
        <w:r w:rsidR="005B07ED">
          <w:rPr>
            <w:webHidden/>
          </w:rPr>
          <w:fldChar w:fldCharType="end"/>
        </w:r>
      </w:hyperlink>
    </w:p>
    <w:p w14:paraId="380D4810" w14:textId="17FE36BE" w:rsidR="005B07ED" w:rsidRDefault="00C80A04" w:rsidP="005B07ED">
      <w:pPr>
        <w:pStyle w:val="TOC3"/>
        <w:rPr>
          <w:rFonts w:asciiTheme="minorHAnsi" w:eastAsiaTheme="minorEastAsia" w:hAnsiTheme="minorHAnsi" w:cstheme="minorBidi"/>
          <w:iCs w:val="0"/>
          <w:sz w:val="22"/>
          <w:szCs w:val="22"/>
        </w:rPr>
      </w:pPr>
      <w:hyperlink w:anchor="_Toc58584705" w:history="1">
        <w:r w:rsidR="005B07ED">
          <w:t xml:space="preserve">Annexe A : « Dispositions complémentaires », Paragraphe G « Respect des lois relatives </w:t>
        </w:r>
        <w:r w:rsidR="005B07ED">
          <w:br/>
          <w:t>à la lutte contre le financement du terrorisme, et autres restrictions »</w:t>
        </w:r>
        <w:r w:rsidR="005B07ED">
          <w:rPr>
            <w:webHidden/>
          </w:rPr>
          <w:tab/>
        </w:r>
        <w:r w:rsidR="005B07ED">
          <w:rPr>
            <w:webHidden/>
          </w:rPr>
          <w:fldChar w:fldCharType="begin"/>
        </w:r>
        <w:r w:rsidR="005B07ED">
          <w:rPr>
            <w:webHidden/>
          </w:rPr>
          <w:instrText xml:space="preserve"> PAGEREF _Toc58584705 \h </w:instrText>
        </w:r>
        <w:r w:rsidR="005B07ED">
          <w:rPr>
            <w:webHidden/>
          </w:rPr>
        </w:r>
        <w:r w:rsidR="005B07ED">
          <w:rPr>
            <w:webHidden/>
          </w:rPr>
          <w:fldChar w:fldCharType="separate"/>
        </w:r>
        <w:r w:rsidR="00AB589D">
          <w:rPr>
            <w:webHidden/>
          </w:rPr>
          <w:t>321</w:t>
        </w:r>
        <w:r w:rsidR="005B07ED">
          <w:rPr>
            <w:webHidden/>
          </w:rPr>
          <w:fldChar w:fldCharType="end"/>
        </w:r>
      </w:hyperlink>
    </w:p>
    <w:p w14:paraId="70926F24" w14:textId="0E86CF26" w:rsidR="005B07ED" w:rsidRDefault="00C80A04" w:rsidP="005B07ED">
      <w:pPr>
        <w:pStyle w:val="TOC3"/>
        <w:rPr>
          <w:rFonts w:asciiTheme="minorHAnsi" w:eastAsiaTheme="minorEastAsia" w:hAnsiTheme="minorHAnsi" w:cstheme="minorBidi"/>
          <w:iCs w:val="0"/>
          <w:sz w:val="22"/>
          <w:szCs w:val="22"/>
        </w:rPr>
      </w:pPr>
      <w:hyperlink w:anchor="_Toc58584706" w:history="1">
        <w:r w:rsidR="005B07ED">
          <w:t>Annexe B : Formulaire d'autocertification</w:t>
        </w:r>
        <w:r w:rsidR="005B07ED" w:rsidRPr="00BF63AE">
          <w:t xml:space="preserve"> PS-2</w:t>
        </w:r>
        <w:r w:rsidR="005B07ED">
          <w:rPr>
            <w:webHidden/>
          </w:rPr>
          <w:tab/>
        </w:r>
        <w:r w:rsidR="005B07ED">
          <w:rPr>
            <w:webHidden/>
          </w:rPr>
          <w:fldChar w:fldCharType="begin"/>
        </w:r>
        <w:r w:rsidR="005B07ED">
          <w:rPr>
            <w:webHidden/>
          </w:rPr>
          <w:instrText xml:space="preserve"> PAGEREF _Toc58584706 \h </w:instrText>
        </w:r>
        <w:r w:rsidR="005B07ED">
          <w:rPr>
            <w:webHidden/>
          </w:rPr>
        </w:r>
        <w:r w:rsidR="005B07ED">
          <w:rPr>
            <w:webHidden/>
          </w:rPr>
          <w:fldChar w:fldCharType="separate"/>
        </w:r>
        <w:r w:rsidR="00AB589D">
          <w:rPr>
            <w:webHidden/>
          </w:rPr>
          <w:t>323</w:t>
        </w:r>
        <w:r w:rsidR="005B07ED">
          <w:rPr>
            <w:webHidden/>
          </w:rPr>
          <w:fldChar w:fldCharType="end"/>
        </w:r>
      </w:hyperlink>
    </w:p>
    <w:p w14:paraId="3CBEB668" w14:textId="64C59A27" w:rsidR="005B07ED" w:rsidRDefault="00C80A04" w:rsidP="005B07ED">
      <w:pPr>
        <w:pStyle w:val="TOC3"/>
        <w:rPr>
          <w:rFonts w:asciiTheme="minorHAnsi" w:eastAsiaTheme="minorEastAsia" w:hAnsiTheme="minorHAnsi" w:cstheme="minorBidi"/>
          <w:iCs w:val="0"/>
          <w:sz w:val="22"/>
          <w:szCs w:val="22"/>
        </w:rPr>
      </w:pPr>
      <w:hyperlink w:anchor="_Toc58584707" w:history="1">
        <w:r w:rsidR="005B07ED">
          <w:t xml:space="preserve">Annexe C : Formulaire de certification du Code d'éthique et de conduite </w:t>
        </w:r>
        <w:r w:rsidR="005B07ED">
          <w:br/>
          <w:t>professionnelle</w:t>
        </w:r>
        <w:r w:rsidR="005B07ED">
          <w:rPr>
            <w:webHidden/>
          </w:rPr>
          <w:tab/>
        </w:r>
        <w:r w:rsidR="005B07ED">
          <w:rPr>
            <w:webHidden/>
          </w:rPr>
          <w:fldChar w:fldCharType="begin"/>
        </w:r>
        <w:r w:rsidR="005B07ED">
          <w:rPr>
            <w:webHidden/>
          </w:rPr>
          <w:instrText xml:space="preserve"> PAGEREF _Toc58584707 \h </w:instrText>
        </w:r>
        <w:r w:rsidR="005B07ED">
          <w:rPr>
            <w:webHidden/>
          </w:rPr>
        </w:r>
        <w:r w:rsidR="005B07ED">
          <w:rPr>
            <w:webHidden/>
          </w:rPr>
          <w:fldChar w:fldCharType="separate"/>
        </w:r>
        <w:r w:rsidR="00AB589D">
          <w:rPr>
            <w:webHidden/>
          </w:rPr>
          <w:t>325</w:t>
        </w:r>
        <w:r w:rsidR="005B07ED">
          <w:rPr>
            <w:webHidden/>
          </w:rPr>
          <w:fldChar w:fldCharType="end"/>
        </w:r>
      </w:hyperlink>
    </w:p>
    <w:p w14:paraId="7B689735" w14:textId="0BB7B099" w:rsidR="005B07ED" w:rsidRDefault="00C80A04" w:rsidP="005B07ED">
      <w:pPr>
        <w:pStyle w:val="TOC3"/>
        <w:rPr>
          <w:rFonts w:asciiTheme="minorHAnsi" w:eastAsiaTheme="minorEastAsia" w:hAnsiTheme="minorHAnsi" w:cstheme="minorBidi"/>
          <w:iCs w:val="0"/>
          <w:sz w:val="22"/>
          <w:szCs w:val="22"/>
        </w:rPr>
      </w:pPr>
      <w:hyperlink w:anchor="_Toc58584708" w:history="1">
        <w:r w:rsidR="005B07ED">
          <w:t>Annexe D : Modèle de Garantie d’exécution (Garantie bancaire)</w:t>
        </w:r>
        <w:r w:rsidR="005B07ED">
          <w:rPr>
            <w:webHidden/>
          </w:rPr>
          <w:tab/>
        </w:r>
        <w:r w:rsidR="005B07ED">
          <w:rPr>
            <w:webHidden/>
          </w:rPr>
          <w:fldChar w:fldCharType="begin"/>
        </w:r>
        <w:r w:rsidR="005B07ED">
          <w:rPr>
            <w:webHidden/>
          </w:rPr>
          <w:instrText xml:space="preserve"> PAGEREF _Toc58584708 \h </w:instrText>
        </w:r>
        <w:r w:rsidR="005B07ED">
          <w:rPr>
            <w:webHidden/>
          </w:rPr>
        </w:r>
        <w:r w:rsidR="005B07ED">
          <w:rPr>
            <w:webHidden/>
          </w:rPr>
          <w:fldChar w:fldCharType="separate"/>
        </w:r>
        <w:r w:rsidR="00AB589D">
          <w:rPr>
            <w:webHidden/>
          </w:rPr>
          <w:t>327</w:t>
        </w:r>
        <w:r w:rsidR="005B07ED">
          <w:rPr>
            <w:webHidden/>
          </w:rPr>
          <w:fldChar w:fldCharType="end"/>
        </w:r>
      </w:hyperlink>
    </w:p>
    <w:p w14:paraId="767DCDE0" w14:textId="20FE9CAD" w:rsidR="005B07ED" w:rsidRDefault="00C80A04" w:rsidP="005B07ED">
      <w:pPr>
        <w:pStyle w:val="TOC3"/>
        <w:rPr>
          <w:rFonts w:asciiTheme="minorHAnsi" w:eastAsiaTheme="minorEastAsia" w:hAnsiTheme="minorHAnsi" w:cstheme="minorBidi"/>
          <w:iCs w:val="0"/>
          <w:sz w:val="22"/>
          <w:szCs w:val="22"/>
        </w:rPr>
      </w:pPr>
      <w:hyperlink w:anchor="_Toc58584709" w:history="1">
        <w:r w:rsidR="005B07ED">
          <w:t>Annexe E : Modèle de Garantie de paiement anticipé (Garantie bancaire)</w:t>
        </w:r>
        <w:r w:rsidR="005B07ED">
          <w:rPr>
            <w:webHidden/>
          </w:rPr>
          <w:tab/>
        </w:r>
        <w:r w:rsidR="005B07ED">
          <w:rPr>
            <w:webHidden/>
          </w:rPr>
          <w:fldChar w:fldCharType="begin"/>
        </w:r>
        <w:r w:rsidR="005B07ED">
          <w:rPr>
            <w:webHidden/>
          </w:rPr>
          <w:instrText xml:space="preserve"> PAGEREF _Toc58584709 \h </w:instrText>
        </w:r>
        <w:r w:rsidR="005B07ED">
          <w:rPr>
            <w:webHidden/>
          </w:rPr>
        </w:r>
        <w:r w:rsidR="005B07ED">
          <w:rPr>
            <w:webHidden/>
          </w:rPr>
          <w:fldChar w:fldCharType="separate"/>
        </w:r>
        <w:r w:rsidR="00AB589D">
          <w:rPr>
            <w:webHidden/>
          </w:rPr>
          <w:t>329</w:t>
        </w:r>
        <w:r w:rsidR="005B07ED">
          <w:rPr>
            <w:webHidden/>
          </w:rPr>
          <w:fldChar w:fldCharType="end"/>
        </w:r>
      </w:hyperlink>
    </w:p>
    <w:p w14:paraId="535013DE" w14:textId="62CD4A13" w:rsidR="005B07ED" w:rsidRDefault="00C80A04" w:rsidP="005B07ED">
      <w:pPr>
        <w:pStyle w:val="TOC3"/>
        <w:rPr>
          <w:rFonts w:asciiTheme="minorHAnsi" w:eastAsiaTheme="minorEastAsia" w:hAnsiTheme="minorHAnsi" w:cstheme="minorBidi"/>
          <w:iCs w:val="0"/>
          <w:sz w:val="22"/>
          <w:szCs w:val="22"/>
        </w:rPr>
      </w:pPr>
      <w:hyperlink w:anchor="_Toc58584710" w:history="1">
        <w:r w:rsidR="005B07ED">
          <w:t>Annexe F : Certificat d’installation</w:t>
        </w:r>
        <w:r w:rsidR="005B07ED">
          <w:rPr>
            <w:webHidden/>
          </w:rPr>
          <w:tab/>
        </w:r>
        <w:r w:rsidR="005B07ED">
          <w:rPr>
            <w:webHidden/>
          </w:rPr>
          <w:fldChar w:fldCharType="begin"/>
        </w:r>
        <w:r w:rsidR="005B07ED">
          <w:rPr>
            <w:webHidden/>
          </w:rPr>
          <w:instrText xml:space="preserve"> PAGEREF _Toc58584710 \h </w:instrText>
        </w:r>
        <w:r w:rsidR="005B07ED">
          <w:rPr>
            <w:webHidden/>
          </w:rPr>
        </w:r>
        <w:r w:rsidR="005B07ED">
          <w:rPr>
            <w:webHidden/>
          </w:rPr>
          <w:fldChar w:fldCharType="separate"/>
        </w:r>
        <w:r w:rsidR="00AB589D">
          <w:rPr>
            <w:webHidden/>
          </w:rPr>
          <w:t>331</w:t>
        </w:r>
        <w:r w:rsidR="005B07ED">
          <w:rPr>
            <w:webHidden/>
          </w:rPr>
          <w:fldChar w:fldCharType="end"/>
        </w:r>
      </w:hyperlink>
    </w:p>
    <w:p w14:paraId="4217117A" w14:textId="789FA1B3" w:rsidR="005B07ED" w:rsidRDefault="00C80A04" w:rsidP="005B07ED">
      <w:pPr>
        <w:pStyle w:val="TOC3"/>
        <w:rPr>
          <w:rFonts w:asciiTheme="minorHAnsi" w:eastAsiaTheme="minorEastAsia" w:hAnsiTheme="minorHAnsi" w:cstheme="minorBidi"/>
          <w:iCs w:val="0"/>
          <w:sz w:val="22"/>
          <w:szCs w:val="22"/>
        </w:rPr>
      </w:pPr>
      <w:hyperlink w:anchor="_Toc58584711" w:history="1">
        <w:r w:rsidR="005B07ED">
          <w:t>Annexe G : Certificat de réception opérationnelle</w:t>
        </w:r>
        <w:r w:rsidR="005B07ED">
          <w:rPr>
            <w:webHidden/>
          </w:rPr>
          <w:tab/>
        </w:r>
        <w:r w:rsidR="005B07ED">
          <w:rPr>
            <w:webHidden/>
          </w:rPr>
          <w:fldChar w:fldCharType="begin"/>
        </w:r>
        <w:r w:rsidR="005B07ED">
          <w:rPr>
            <w:webHidden/>
          </w:rPr>
          <w:instrText xml:space="preserve"> PAGEREF _Toc58584711 \h </w:instrText>
        </w:r>
        <w:r w:rsidR="005B07ED">
          <w:rPr>
            <w:webHidden/>
          </w:rPr>
        </w:r>
        <w:r w:rsidR="005B07ED">
          <w:rPr>
            <w:webHidden/>
          </w:rPr>
          <w:fldChar w:fldCharType="separate"/>
        </w:r>
        <w:r w:rsidR="00AB589D">
          <w:rPr>
            <w:webHidden/>
          </w:rPr>
          <w:t>332</w:t>
        </w:r>
        <w:r w:rsidR="005B07ED">
          <w:rPr>
            <w:webHidden/>
          </w:rPr>
          <w:fldChar w:fldCharType="end"/>
        </w:r>
      </w:hyperlink>
    </w:p>
    <w:p w14:paraId="0A064965" w14:textId="1F0B5853" w:rsidR="005B07ED" w:rsidRDefault="00C80A04" w:rsidP="005B07ED">
      <w:pPr>
        <w:pStyle w:val="TOC3"/>
        <w:rPr>
          <w:rFonts w:asciiTheme="minorHAnsi" w:eastAsiaTheme="minorEastAsia" w:hAnsiTheme="minorHAnsi" w:cstheme="minorBidi"/>
          <w:iCs w:val="0"/>
          <w:sz w:val="22"/>
          <w:szCs w:val="22"/>
        </w:rPr>
      </w:pPr>
      <w:hyperlink w:anchor="_Toc58584712" w:history="1">
        <w:r w:rsidR="005B07ED">
          <w:t>Annexe H : Procédures et Modèles d’ordres de modification</w:t>
        </w:r>
        <w:r w:rsidR="005B07ED">
          <w:rPr>
            <w:webHidden/>
          </w:rPr>
          <w:tab/>
        </w:r>
        <w:r w:rsidR="005B07ED">
          <w:rPr>
            <w:webHidden/>
          </w:rPr>
          <w:fldChar w:fldCharType="begin"/>
        </w:r>
        <w:r w:rsidR="005B07ED">
          <w:rPr>
            <w:webHidden/>
          </w:rPr>
          <w:instrText xml:space="preserve"> PAGEREF _Toc58584712 \h </w:instrText>
        </w:r>
        <w:r w:rsidR="005B07ED">
          <w:rPr>
            <w:webHidden/>
          </w:rPr>
        </w:r>
        <w:r w:rsidR="005B07ED">
          <w:rPr>
            <w:webHidden/>
          </w:rPr>
          <w:fldChar w:fldCharType="separate"/>
        </w:r>
        <w:r w:rsidR="00AB589D">
          <w:rPr>
            <w:webHidden/>
          </w:rPr>
          <w:t>333</w:t>
        </w:r>
        <w:r w:rsidR="005B07ED">
          <w:rPr>
            <w:webHidden/>
          </w:rPr>
          <w:fldChar w:fldCharType="end"/>
        </w:r>
      </w:hyperlink>
    </w:p>
    <w:p w14:paraId="2E3A5387" w14:textId="11482B37" w:rsidR="005B07ED" w:rsidRDefault="00C80A04" w:rsidP="005B07ED">
      <w:pPr>
        <w:pStyle w:val="TOC3"/>
        <w:rPr>
          <w:rFonts w:asciiTheme="minorHAnsi" w:eastAsiaTheme="minorEastAsia" w:hAnsiTheme="minorHAnsi" w:cstheme="minorBidi"/>
          <w:iCs w:val="0"/>
          <w:sz w:val="22"/>
          <w:szCs w:val="22"/>
        </w:rPr>
      </w:pPr>
      <w:hyperlink w:anchor="_Toc58584713" w:history="1">
        <w:r w:rsidR="005B07ED">
          <w:t>Annexe I : Modèle de demande de proposition de modification</w:t>
        </w:r>
        <w:r w:rsidR="005B07ED">
          <w:rPr>
            <w:webHidden/>
          </w:rPr>
          <w:tab/>
        </w:r>
        <w:r w:rsidR="005B07ED">
          <w:rPr>
            <w:webHidden/>
          </w:rPr>
          <w:fldChar w:fldCharType="begin"/>
        </w:r>
        <w:r w:rsidR="005B07ED">
          <w:rPr>
            <w:webHidden/>
          </w:rPr>
          <w:instrText xml:space="preserve"> PAGEREF _Toc58584713 \h </w:instrText>
        </w:r>
        <w:r w:rsidR="005B07ED">
          <w:rPr>
            <w:webHidden/>
          </w:rPr>
        </w:r>
        <w:r w:rsidR="005B07ED">
          <w:rPr>
            <w:webHidden/>
          </w:rPr>
          <w:fldChar w:fldCharType="separate"/>
        </w:r>
        <w:r w:rsidR="00AB589D">
          <w:rPr>
            <w:webHidden/>
          </w:rPr>
          <w:t>334</w:t>
        </w:r>
        <w:r w:rsidR="005B07ED">
          <w:rPr>
            <w:webHidden/>
          </w:rPr>
          <w:fldChar w:fldCharType="end"/>
        </w:r>
      </w:hyperlink>
    </w:p>
    <w:p w14:paraId="0EA31F7D" w14:textId="18AEA643" w:rsidR="005B07ED" w:rsidRDefault="00C80A04" w:rsidP="005B07ED">
      <w:pPr>
        <w:pStyle w:val="TOC3"/>
        <w:rPr>
          <w:rFonts w:asciiTheme="minorHAnsi" w:eastAsiaTheme="minorEastAsia" w:hAnsiTheme="minorHAnsi" w:cstheme="minorBidi"/>
          <w:iCs w:val="0"/>
          <w:sz w:val="22"/>
          <w:szCs w:val="22"/>
        </w:rPr>
      </w:pPr>
      <w:hyperlink w:anchor="_Toc58584714" w:history="1">
        <w:r w:rsidR="005B07ED">
          <w:t>Annexe J : Modèle de devis d’établissement de proposition de modification</w:t>
        </w:r>
        <w:r w:rsidR="005B07ED">
          <w:rPr>
            <w:webHidden/>
          </w:rPr>
          <w:tab/>
        </w:r>
        <w:r w:rsidR="005B07ED">
          <w:rPr>
            <w:webHidden/>
          </w:rPr>
          <w:fldChar w:fldCharType="begin"/>
        </w:r>
        <w:r w:rsidR="005B07ED">
          <w:rPr>
            <w:webHidden/>
          </w:rPr>
          <w:instrText xml:space="preserve"> PAGEREF _Toc58584714 \h </w:instrText>
        </w:r>
        <w:r w:rsidR="005B07ED">
          <w:rPr>
            <w:webHidden/>
          </w:rPr>
        </w:r>
        <w:r w:rsidR="005B07ED">
          <w:rPr>
            <w:webHidden/>
          </w:rPr>
          <w:fldChar w:fldCharType="separate"/>
        </w:r>
        <w:r w:rsidR="00AB589D">
          <w:rPr>
            <w:webHidden/>
          </w:rPr>
          <w:t>336</w:t>
        </w:r>
        <w:r w:rsidR="005B07ED">
          <w:rPr>
            <w:webHidden/>
          </w:rPr>
          <w:fldChar w:fldCharType="end"/>
        </w:r>
      </w:hyperlink>
    </w:p>
    <w:p w14:paraId="22FBAFCA" w14:textId="7F2D248A" w:rsidR="005B07ED" w:rsidRDefault="00C80A04" w:rsidP="005B07ED">
      <w:pPr>
        <w:pStyle w:val="TOC3"/>
        <w:rPr>
          <w:rFonts w:asciiTheme="minorHAnsi" w:eastAsiaTheme="minorEastAsia" w:hAnsiTheme="minorHAnsi" w:cstheme="minorBidi"/>
          <w:iCs w:val="0"/>
          <w:sz w:val="22"/>
          <w:szCs w:val="22"/>
        </w:rPr>
      </w:pPr>
      <w:hyperlink w:anchor="_Toc58584715" w:history="1">
        <w:r w:rsidR="005B07ED">
          <w:t>Annexe K : Modèle d'acceptation de devis</w:t>
        </w:r>
        <w:r w:rsidR="005B07ED">
          <w:rPr>
            <w:webHidden/>
          </w:rPr>
          <w:tab/>
        </w:r>
        <w:r w:rsidR="005B07ED">
          <w:rPr>
            <w:webHidden/>
          </w:rPr>
          <w:fldChar w:fldCharType="begin"/>
        </w:r>
        <w:r w:rsidR="005B07ED">
          <w:rPr>
            <w:webHidden/>
          </w:rPr>
          <w:instrText xml:space="preserve"> PAGEREF _Toc58584715 \h </w:instrText>
        </w:r>
        <w:r w:rsidR="005B07ED">
          <w:rPr>
            <w:webHidden/>
          </w:rPr>
        </w:r>
        <w:r w:rsidR="005B07ED">
          <w:rPr>
            <w:webHidden/>
          </w:rPr>
          <w:fldChar w:fldCharType="separate"/>
        </w:r>
        <w:r w:rsidR="00AB589D">
          <w:rPr>
            <w:webHidden/>
          </w:rPr>
          <w:t>338</w:t>
        </w:r>
        <w:r w:rsidR="005B07ED">
          <w:rPr>
            <w:webHidden/>
          </w:rPr>
          <w:fldChar w:fldCharType="end"/>
        </w:r>
      </w:hyperlink>
    </w:p>
    <w:p w14:paraId="2C93A6C2" w14:textId="01DFB7ED" w:rsidR="005B07ED" w:rsidRDefault="00C80A04" w:rsidP="005B07ED">
      <w:pPr>
        <w:pStyle w:val="TOC3"/>
        <w:rPr>
          <w:rFonts w:asciiTheme="minorHAnsi" w:eastAsiaTheme="minorEastAsia" w:hAnsiTheme="minorHAnsi" w:cstheme="minorBidi"/>
          <w:iCs w:val="0"/>
          <w:sz w:val="22"/>
          <w:szCs w:val="22"/>
        </w:rPr>
      </w:pPr>
      <w:hyperlink w:anchor="_Toc58584716" w:history="1">
        <w:r w:rsidR="005B07ED">
          <w:t>Annexe L : Modèle de proposition de modification</w:t>
        </w:r>
        <w:r w:rsidR="005B07ED">
          <w:rPr>
            <w:webHidden/>
          </w:rPr>
          <w:tab/>
        </w:r>
        <w:r w:rsidR="005B07ED">
          <w:rPr>
            <w:webHidden/>
          </w:rPr>
          <w:fldChar w:fldCharType="begin"/>
        </w:r>
        <w:r w:rsidR="005B07ED">
          <w:rPr>
            <w:webHidden/>
          </w:rPr>
          <w:instrText xml:space="preserve"> PAGEREF _Toc58584716 \h </w:instrText>
        </w:r>
        <w:r w:rsidR="005B07ED">
          <w:rPr>
            <w:webHidden/>
          </w:rPr>
        </w:r>
        <w:r w:rsidR="005B07ED">
          <w:rPr>
            <w:webHidden/>
          </w:rPr>
          <w:fldChar w:fldCharType="separate"/>
        </w:r>
        <w:r w:rsidR="00AB589D">
          <w:rPr>
            <w:webHidden/>
          </w:rPr>
          <w:t>340</w:t>
        </w:r>
        <w:r w:rsidR="005B07ED">
          <w:rPr>
            <w:webHidden/>
          </w:rPr>
          <w:fldChar w:fldCharType="end"/>
        </w:r>
      </w:hyperlink>
    </w:p>
    <w:p w14:paraId="37713A2B" w14:textId="7E9FA0E3" w:rsidR="005B07ED" w:rsidRDefault="00C80A04" w:rsidP="005B07ED">
      <w:pPr>
        <w:pStyle w:val="TOC3"/>
        <w:rPr>
          <w:rFonts w:asciiTheme="minorHAnsi" w:eastAsiaTheme="minorEastAsia" w:hAnsiTheme="minorHAnsi" w:cstheme="minorBidi"/>
          <w:iCs w:val="0"/>
          <w:sz w:val="22"/>
          <w:szCs w:val="22"/>
        </w:rPr>
      </w:pPr>
      <w:hyperlink w:anchor="_Toc58584717" w:history="1">
        <w:r w:rsidR="005B07ED">
          <w:t>Annexe M : Modèle d’ordre de modification</w:t>
        </w:r>
        <w:r w:rsidR="005B07ED">
          <w:rPr>
            <w:webHidden/>
          </w:rPr>
          <w:tab/>
        </w:r>
        <w:r w:rsidR="005B07ED">
          <w:rPr>
            <w:webHidden/>
          </w:rPr>
          <w:fldChar w:fldCharType="begin"/>
        </w:r>
        <w:r w:rsidR="005B07ED">
          <w:rPr>
            <w:webHidden/>
          </w:rPr>
          <w:instrText xml:space="preserve"> PAGEREF _Toc58584717 \h </w:instrText>
        </w:r>
        <w:r w:rsidR="005B07ED">
          <w:rPr>
            <w:webHidden/>
          </w:rPr>
        </w:r>
        <w:r w:rsidR="005B07ED">
          <w:rPr>
            <w:webHidden/>
          </w:rPr>
          <w:fldChar w:fldCharType="separate"/>
        </w:r>
        <w:r w:rsidR="00AB589D">
          <w:rPr>
            <w:webHidden/>
          </w:rPr>
          <w:t>342</w:t>
        </w:r>
        <w:r w:rsidR="005B07ED">
          <w:rPr>
            <w:webHidden/>
          </w:rPr>
          <w:fldChar w:fldCharType="end"/>
        </w:r>
      </w:hyperlink>
    </w:p>
    <w:p w14:paraId="0DD1475C" w14:textId="4CEC2199" w:rsidR="005B07ED" w:rsidRDefault="00C80A04" w:rsidP="005B07ED">
      <w:pPr>
        <w:pStyle w:val="TOC3"/>
        <w:rPr>
          <w:rFonts w:asciiTheme="minorHAnsi" w:eastAsiaTheme="minorEastAsia" w:hAnsiTheme="minorHAnsi" w:cstheme="minorBidi"/>
          <w:iCs w:val="0"/>
          <w:sz w:val="22"/>
          <w:szCs w:val="22"/>
        </w:rPr>
      </w:pPr>
      <w:hyperlink w:anchor="_Toc58584718" w:history="1">
        <w:r w:rsidR="005B07ED">
          <w:t>Annexe N : Modèle d’offre de proposition de modification</w:t>
        </w:r>
        <w:r w:rsidR="005B07ED">
          <w:rPr>
            <w:webHidden/>
          </w:rPr>
          <w:tab/>
        </w:r>
        <w:r w:rsidR="005B07ED">
          <w:rPr>
            <w:webHidden/>
          </w:rPr>
          <w:fldChar w:fldCharType="begin"/>
        </w:r>
        <w:r w:rsidR="005B07ED">
          <w:rPr>
            <w:webHidden/>
          </w:rPr>
          <w:instrText xml:space="preserve"> PAGEREF _Toc58584718 \h </w:instrText>
        </w:r>
        <w:r w:rsidR="005B07ED">
          <w:rPr>
            <w:webHidden/>
          </w:rPr>
        </w:r>
        <w:r w:rsidR="005B07ED">
          <w:rPr>
            <w:webHidden/>
          </w:rPr>
          <w:fldChar w:fldCharType="separate"/>
        </w:r>
        <w:r w:rsidR="00AB589D">
          <w:rPr>
            <w:webHidden/>
          </w:rPr>
          <w:t>344</w:t>
        </w:r>
        <w:r w:rsidR="005B07ED">
          <w:rPr>
            <w:webHidden/>
          </w:rPr>
          <w:fldChar w:fldCharType="end"/>
        </w:r>
      </w:hyperlink>
    </w:p>
    <w:p w14:paraId="125BAF23" w14:textId="46580E8E" w:rsidR="00F97308" w:rsidRPr="00F97308" w:rsidRDefault="005B07ED" w:rsidP="00F97308">
      <w:pPr>
        <w:pStyle w:val="Heading3CFA"/>
        <w:rPr>
          <w:lang w:val="fr-FR"/>
        </w:rPr>
      </w:pPr>
      <w:r w:rsidRPr="005E3CE3">
        <w:lastRenderedPageBreak/>
        <w:fldChar w:fldCharType="end"/>
      </w:r>
      <w:bookmarkEnd w:id="3254"/>
      <w:bookmarkEnd w:id="3255"/>
      <w:bookmarkEnd w:id="3256"/>
      <w:bookmarkEnd w:id="3257"/>
      <w:bookmarkEnd w:id="3258"/>
      <w:bookmarkEnd w:id="3259"/>
      <w:bookmarkEnd w:id="3260"/>
      <w:bookmarkEnd w:id="3261"/>
      <w:bookmarkEnd w:id="3262"/>
      <w:bookmarkEnd w:id="3263"/>
      <w:bookmarkEnd w:id="3264"/>
      <w:bookmarkEnd w:id="3265"/>
      <w:r w:rsidR="00F97308" w:rsidRPr="00F97308">
        <w:rPr>
          <w:lang w:val="fr-FR"/>
        </w:rPr>
        <w:t xml:space="preserve"> Modèle de Lettre d’acceptation</w:t>
      </w:r>
    </w:p>
    <w:p w14:paraId="625A79CD" w14:textId="77777777" w:rsidR="00F97308" w:rsidRPr="00F97308" w:rsidRDefault="00F97308" w:rsidP="00F97308">
      <w:pPr>
        <w:pStyle w:val="BodyText"/>
        <w:rPr>
          <w:lang w:val="fr-FR"/>
        </w:rPr>
      </w:pPr>
    </w:p>
    <w:p w14:paraId="43FF8E21" w14:textId="77777777" w:rsidR="00F97308" w:rsidRPr="00F97308" w:rsidRDefault="00F97308" w:rsidP="00F97308">
      <w:pPr>
        <w:suppressAutoHyphens/>
        <w:spacing w:after="0" w:line="240" w:lineRule="auto"/>
        <w:jc w:val="center"/>
        <w:rPr>
          <w:rFonts w:eastAsia="Times New Roman" w:cs="Times New Roman"/>
          <w:szCs w:val="20"/>
          <w:lang w:val="fr-FR"/>
        </w:rPr>
      </w:pPr>
      <w:r w:rsidRPr="00F97308">
        <w:rPr>
          <w:lang w:val="fr-FR"/>
        </w:rPr>
        <w:t>[</w:t>
      </w:r>
      <w:r w:rsidRPr="00F97308">
        <w:rPr>
          <w:b/>
          <w:szCs w:val="20"/>
          <w:lang w:val="fr-FR"/>
        </w:rPr>
        <w:t>Papier à en-tête de l'Acheteur</w:t>
      </w:r>
      <w:r w:rsidRPr="00F97308">
        <w:rPr>
          <w:lang w:val="fr-FR"/>
        </w:rPr>
        <w:t>]</w:t>
      </w:r>
    </w:p>
    <w:p w14:paraId="3DFC6DF7" w14:textId="77777777" w:rsidR="00F97308" w:rsidRPr="00F97308" w:rsidRDefault="00F97308" w:rsidP="00F97308">
      <w:pPr>
        <w:suppressAutoHyphens/>
        <w:spacing w:after="0" w:line="240" w:lineRule="auto"/>
        <w:rPr>
          <w:rFonts w:eastAsia="Times New Roman" w:cs="Times New Roman"/>
          <w:szCs w:val="20"/>
          <w:lang w:val="fr-FR"/>
        </w:rPr>
      </w:pPr>
    </w:p>
    <w:p w14:paraId="18137EBD" w14:textId="77777777" w:rsidR="00F97308" w:rsidRPr="00F97308" w:rsidRDefault="00F97308" w:rsidP="00F97308">
      <w:pPr>
        <w:suppressAutoHyphens/>
        <w:spacing w:after="0" w:line="240" w:lineRule="auto"/>
        <w:jc w:val="right"/>
        <w:rPr>
          <w:rFonts w:eastAsia="Times New Roman" w:cs="Times New Roman"/>
          <w:szCs w:val="20"/>
          <w:lang w:val="fr-FR"/>
        </w:rPr>
      </w:pPr>
      <w:r w:rsidRPr="00F97308">
        <w:rPr>
          <w:lang w:val="fr-FR"/>
        </w:rPr>
        <w:t>[</w:t>
      </w:r>
      <w:proofErr w:type="gramStart"/>
      <w:r w:rsidRPr="00F97308">
        <w:rPr>
          <w:b/>
          <w:szCs w:val="20"/>
          <w:lang w:val="fr-FR"/>
        </w:rPr>
        <w:t>date</w:t>
      </w:r>
      <w:proofErr w:type="gramEnd"/>
      <w:r w:rsidRPr="00F97308">
        <w:rPr>
          <w:lang w:val="fr-FR"/>
        </w:rPr>
        <w:t>]</w:t>
      </w:r>
    </w:p>
    <w:p w14:paraId="3EF1E29D" w14:textId="77777777" w:rsidR="00F97308" w:rsidRPr="00F97308" w:rsidRDefault="00F97308" w:rsidP="00F97308">
      <w:pPr>
        <w:suppressAutoHyphens/>
        <w:spacing w:after="0" w:line="240" w:lineRule="auto"/>
        <w:jc w:val="right"/>
        <w:rPr>
          <w:rFonts w:eastAsia="Times New Roman" w:cs="Times New Roman"/>
          <w:szCs w:val="20"/>
          <w:lang w:val="fr-FR"/>
        </w:rPr>
      </w:pPr>
    </w:p>
    <w:p w14:paraId="608F8596" w14:textId="77777777" w:rsidR="00F97308" w:rsidRPr="00F97308" w:rsidRDefault="00F97308" w:rsidP="00F97308">
      <w:pPr>
        <w:suppressAutoHyphens/>
        <w:spacing w:after="0" w:line="240" w:lineRule="auto"/>
        <w:rPr>
          <w:rFonts w:eastAsia="Times New Roman" w:cs="Times New Roman"/>
          <w:b/>
          <w:szCs w:val="20"/>
          <w:lang w:val="fr-FR"/>
        </w:rPr>
      </w:pPr>
      <w:r w:rsidRPr="005E3CE3">
        <w:rPr>
          <w:rFonts w:eastAsia="Times New Roman" w:cs="Times New Roman"/>
          <w:szCs w:val="20"/>
        </w:rPr>
        <w:fldChar w:fldCharType="begin"/>
      </w:r>
      <w:r w:rsidRPr="00F97308">
        <w:rPr>
          <w:rFonts w:eastAsia="Times New Roman" w:cs="Times New Roman"/>
          <w:szCs w:val="20"/>
          <w:lang w:val="fr-FR"/>
        </w:rPr>
        <w:instrText>ADVANCE \D 4.80</w:instrText>
      </w:r>
      <w:r w:rsidRPr="005E3CE3">
        <w:rPr>
          <w:rFonts w:eastAsia="Times New Roman" w:cs="Times New Roman"/>
          <w:szCs w:val="20"/>
        </w:rPr>
        <w:fldChar w:fldCharType="end"/>
      </w:r>
      <w:r w:rsidRPr="00F97308">
        <w:rPr>
          <w:lang w:val="fr-FR"/>
        </w:rPr>
        <w:t xml:space="preserve">À :  </w:t>
      </w:r>
      <w:r w:rsidRPr="005E3CE3">
        <w:rPr>
          <w:rFonts w:eastAsia="Times New Roman" w:cs="Times New Roman"/>
          <w:b/>
          <w:szCs w:val="20"/>
        </w:rPr>
        <w:fldChar w:fldCharType="begin"/>
      </w:r>
      <w:r w:rsidRPr="00F97308">
        <w:rPr>
          <w:rFonts w:eastAsia="Times New Roman" w:cs="Times New Roman"/>
          <w:b/>
          <w:szCs w:val="20"/>
          <w:lang w:val="fr-FR"/>
        </w:rPr>
        <w:instrText>ADVANCE \D 1.90</w:instrText>
      </w:r>
      <w:r w:rsidRPr="005E3CE3">
        <w:rPr>
          <w:rFonts w:eastAsia="Times New Roman" w:cs="Times New Roman"/>
          <w:b/>
          <w:szCs w:val="20"/>
        </w:rPr>
        <w:fldChar w:fldCharType="end"/>
      </w:r>
      <w:r w:rsidRPr="00F97308">
        <w:rPr>
          <w:b/>
          <w:szCs w:val="20"/>
          <w:lang w:val="fr-FR"/>
        </w:rPr>
        <w:t>[[insérer le nom et l’adresse du Fournisseur]</w:t>
      </w:r>
    </w:p>
    <w:p w14:paraId="7D04C28D" w14:textId="77777777" w:rsidR="00F97308" w:rsidRPr="00F97308" w:rsidRDefault="00F97308" w:rsidP="00F97308">
      <w:pPr>
        <w:suppressAutoHyphens/>
        <w:spacing w:after="0" w:line="240" w:lineRule="auto"/>
        <w:rPr>
          <w:rFonts w:eastAsia="Times New Roman" w:cs="Times New Roman"/>
          <w:szCs w:val="20"/>
          <w:lang w:val="fr-FR"/>
        </w:rPr>
      </w:pPr>
    </w:p>
    <w:p w14:paraId="3AA88D1D" w14:textId="77777777" w:rsidR="00F97308" w:rsidRPr="00F97308" w:rsidRDefault="00F97308" w:rsidP="00F97308">
      <w:pPr>
        <w:suppressAutoHyphens/>
        <w:spacing w:after="0" w:line="240" w:lineRule="auto"/>
        <w:rPr>
          <w:rFonts w:eastAsia="Times New Roman" w:cs="Times New Roman"/>
          <w:szCs w:val="20"/>
          <w:lang w:val="fr-FR"/>
        </w:rPr>
      </w:pPr>
      <w:r w:rsidRPr="00F97308">
        <w:rPr>
          <w:lang w:val="fr-FR"/>
        </w:rPr>
        <w:t xml:space="preserve">Par le présent Avis d’adjudication, nous vous informons que nous avons accepté, en notre qualité d’Acheteur votre Offre en date du </w:t>
      </w:r>
      <w:r w:rsidRPr="00F97308">
        <w:rPr>
          <w:b/>
          <w:szCs w:val="20"/>
          <w:lang w:val="fr-FR"/>
        </w:rPr>
        <w:t>[date]</w:t>
      </w:r>
      <w:r w:rsidRPr="00F97308">
        <w:rPr>
          <w:lang w:val="fr-FR"/>
        </w:rPr>
        <w:t xml:space="preserve"> pour la Conception, la Fourniture, l'Installation et la Mise en service de </w:t>
      </w:r>
      <w:r w:rsidRPr="00F97308">
        <w:rPr>
          <w:b/>
          <w:bCs/>
          <w:lang w:val="fr-FR"/>
        </w:rPr>
        <w:t>[insérer le nom de l’Offre]</w:t>
      </w:r>
      <w:r w:rsidRPr="00F97308">
        <w:rPr>
          <w:lang w:val="fr-FR"/>
        </w:rPr>
        <w:t xml:space="preserve">, n° AO </w:t>
      </w:r>
      <w:r w:rsidRPr="00F97308">
        <w:rPr>
          <w:b/>
          <w:bCs/>
          <w:lang w:val="fr-FR"/>
        </w:rPr>
        <w:t>[insérer le numéro de l’Appel d’Offres]</w:t>
      </w:r>
      <w:r w:rsidRPr="00F97308">
        <w:rPr>
          <w:lang w:val="fr-FR"/>
        </w:rPr>
        <w:t xml:space="preserve"> pour le Montant accepté dans le cadre du Contrat de </w:t>
      </w:r>
      <w:r w:rsidRPr="00F97308">
        <w:rPr>
          <w:b/>
          <w:szCs w:val="20"/>
          <w:lang w:val="fr-FR"/>
        </w:rPr>
        <w:t xml:space="preserve">[insérer le montant en chiffres et en lettres] [insérer la monnaie], </w:t>
      </w:r>
      <w:r w:rsidRPr="00F97308">
        <w:rPr>
          <w:lang w:val="fr-FR"/>
        </w:rPr>
        <w:t>tel que rectifié et modifié conformément aux Instructions aux Soumissionnaires.</w:t>
      </w:r>
    </w:p>
    <w:p w14:paraId="6F3A6EF8" w14:textId="77777777" w:rsidR="00F97308" w:rsidRPr="00F97308" w:rsidRDefault="00F97308" w:rsidP="00F97308">
      <w:pPr>
        <w:suppressAutoHyphens/>
        <w:spacing w:after="0" w:line="240" w:lineRule="auto"/>
        <w:rPr>
          <w:rFonts w:eastAsia="Times New Roman" w:cs="Times New Roman"/>
          <w:szCs w:val="20"/>
          <w:lang w:val="fr-FR"/>
        </w:rPr>
      </w:pPr>
    </w:p>
    <w:p w14:paraId="2FC00D57" w14:textId="77777777" w:rsidR="00F97308" w:rsidRPr="00F97308" w:rsidRDefault="00F97308" w:rsidP="00F97308">
      <w:pPr>
        <w:suppressAutoHyphens/>
        <w:spacing w:after="0" w:line="240" w:lineRule="auto"/>
        <w:rPr>
          <w:rFonts w:eastAsia="Times New Roman" w:cs="Times New Roman"/>
          <w:szCs w:val="20"/>
          <w:lang w:val="fr-FR"/>
        </w:rPr>
      </w:pPr>
      <w:r w:rsidRPr="00F97308">
        <w:rPr>
          <w:lang w:val="fr-FR"/>
        </w:rPr>
        <w:t xml:space="preserve">Dans les 28 jours suivant la date de réception de la présente Lettre d'acceptation et de l'Accord contractuel ci-joint, il vous est demandé de (a) signer et nous renvoyer l'Accord contractuel joint conformément à la </w:t>
      </w:r>
      <w:proofErr w:type="spellStart"/>
      <w:r w:rsidRPr="00F97308">
        <w:rPr>
          <w:lang w:val="fr-FR"/>
        </w:rPr>
        <w:t>sous-clause</w:t>
      </w:r>
      <w:proofErr w:type="spellEnd"/>
      <w:r w:rsidRPr="00F97308">
        <w:rPr>
          <w:lang w:val="fr-FR"/>
        </w:rPr>
        <w:t> 2.1 des Conditions Générales du Contrat, (b) compléter et nous retourner le Formulaire de certificat d’observation des sanctions qui figure à l’Annexe des Conditions Particulières du Contrat – Formulaires contractuels et de c) compléter et nous retourner le Formulaire d’</w:t>
      </w:r>
      <w:proofErr w:type="spellStart"/>
      <w:r w:rsidRPr="00F97308">
        <w:rPr>
          <w:lang w:val="fr-FR"/>
        </w:rPr>
        <w:t>autocertification</w:t>
      </w:r>
      <w:proofErr w:type="spellEnd"/>
      <w:r w:rsidRPr="00F97308">
        <w:rPr>
          <w:lang w:val="fr-FR"/>
        </w:rPr>
        <w:t xml:space="preserve"> des Entrepreneurs et d) nous fournir la Garantie d'exécution conformément à la </w:t>
      </w:r>
      <w:proofErr w:type="spellStart"/>
      <w:r w:rsidRPr="00F97308">
        <w:rPr>
          <w:lang w:val="fr-FR"/>
        </w:rPr>
        <w:t>sous-clause</w:t>
      </w:r>
      <w:proofErr w:type="spellEnd"/>
      <w:r w:rsidRPr="00F97308">
        <w:rPr>
          <w:lang w:val="fr-FR"/>
        </w:rPr>
        <w:t> 13.3 des Conditions Générales du Contrat, en utilisant le formulaire de Garantie d'exécution qui figure à l’Annexe des Conditions Particulières du Contrat – Formulaires contractuels, ou sous une autre forme que nous pourrions juger acceptable.</w:t>
      </w:r>
    </w:p>
    <w:p w14:paraId="75CC9626" w14:textId="77777777" w:rsidR="00F97308" w:rsidRPr="00F97308" w:rsidRDefault="00F97308" w:rsidP="00F97308">
      <w:pPr>
        <w:suppressAutoHyphens/>
        <w:spacing w:after="0" w:line="240" w:lineRule="auto"/>
        <w:rPr>
          <w:rFonts w:eastAsia="Times New Roman" w:cs="Times New Roman"/>
          <w:szCs w:val="20"/>
          <w:lang w:val="fr-FR"/>
        </w:rPr>
      </w:pPr>
    </w:p>
    <w:p w14:paraId="44A91DF3" w14:textId="77777777" w:rsidR="00F97308" w:rsidRPr="00F97308" w:rsidRDefault="00F97308" w:rsidP="00F97308">
      <w:pPr>
        <w:suppressAutoHyphens/>
        <w:spacing w:after="0" w:line="240" w:lineRule="auto"/>
        <w:rPr>
          <w:rFonts w:eastAsia="Times New Roman" w:cs="Times New Roman"/>
          <w:szCs w:val="20"/>
          <w:lang w:val="fr-FR"/>
        </w:rPr>
      </w:pPr>
    </w:p>
    <w:p w14:paraId="26EECDB8" w14:textId="17474C07" w:rsidR="00F97308" w:rsidRPr="00F97308" w:rsidRDefault="00F97308" w:rsidP="00F97308">
      <w:pPr>
        <w:tabs>
          <w:tab w:val="left" w:pos="9000"/>
        </w:tabs>
        <w:suppressAutoHyphens/>
        <w:spacing w:after="0" w:line="240" w:lineRule="auto"/>
        <w:rPr>
          <w:rFonts w:eastAsia="Times New Roman" w:cs="Times New Roman"/>
          <w:szCs w:val="20"/>
          <w:lang w:val="fr-FR"/>
        </w:rPr>
      </w:pPr>
      <w:r w:rsidRPr="00F97308">
        <w:rPr>
          <w:lang w:val="fr-FR"/>
        </w:rPr>
        <w:t xml:space="preserve">Signataire autorisé :  </w:t>
      </w:r>
      <w:r w:rsidRPr="00F97308">
        <w:rPr>
          <w:szCs w:val="20"/>
          <w:u w:val="single"/>
          <w:lang w:val="fr-FR"/>
        </w:rPr>
        <w:tab/>
      </w:r>
      <w:r>
        <w:rPr>
          <w:szCs w:val="20"/>
          <w:u w:val="single"/>
          <w:lang w:val="fr-FR"/>
        </w:rPr>
        <w:br/>
      </w:r>
      <w:r w:rsidRPr="00F97308">
        <w:rPr>
          <w:lang w:val="fr-FR"/>
        </w:rPr>
        <w:t>Nom et titre du signataire :</w:t>
      </w:r>
    </w:p>
    <w:p w14:paraId="423F998F" w14:textId="1F12F8CA" w:rsidR="00F97308" w:rsidRPr="00F97308" w:rsidRDefault="006B3AA5" w:rsidP="00834B76">
      <w:pPr>
        <w:pStyle w:val="Heading3CFA"/>
        <w:ind w:left="0"/>
        <w:jc w:val="both"/>
        <w:rPr>
          <w:szCs w:val="24"/>
          <w:lang w:val="fr-FR"/>
        </w:rPr>
      </w:pPr>
      <w:r w:rsidRPr="00F97308">
        <w:rPr>
          <w:lang w:val="fr-FR"/>
        </w:rPr>
        <w:lastRenderedPageBreak/>
        <w:t xml:space="preserve"> </w:t>
      </w:r>
      <w:bookmarkStart w:id="3266" w:name="_Toc55404658"/>
      <w:bookmarkStart w:id="3267" w:name="_Toc55485453"/>
      <w:bookmarkStart w:id="3268" w:name="_Toc55493305"/>
      <w:bookmarkStart w:id="3269" w:name="_Toc55540981"/>
      <w:bookmarkStart w:id="3270" w:name="_Toc55561687"/>
      <w:bookmarkStart w:id="3271" w:name="_Toc55592248"/>
      <w:bookmarkStart w:id="3272" w:name="_Toc55760652"/>
      <w:bookmarkStart w:id="3273" w:name="_Toc55760974"/>
      <w:bookmarkStart w:id="3274" w:name="_Toc55765955"/>
      <w:bookmarkStart w:id="3275" w:name="_Toc55933387"/>
      <w:bookmarkStart w:id="3276" w:name="_Toc56639311"/>
      <w:bookmarkStart w:id="3277" w:name="_Toc58584695"/>
      <w:r w:rsidR="00F97308" w:rsidRPr="00F97308">
        <w:rPr>
          <w:lang w:val="fr-FR"/>
        </w:rPr>
        <w:t>Modèle d’accord contractuel</w:t>
      </w:r>
      <w:bookmarkEnd w:id="3266"/>
      <w:bookmarkEnd w:id="3267"/>
      <w:bookmarkEnd w:id="3268"/>
      <w:bookmarkEnd w:id="3269"/>
      <w:bookmarkEnd w:id="3270"/>
      <w:bookmarkEnd w:id="3271"/>
      <w:bookmarkEnd w:id="3272"/>
      <w:bookmarkEnd w:id="3273"/>
      <w:bookmarkEnd w:id="3274"/>
      <w:bookmarkEnd w:id="3275"/>
      <w:bookmarkEnd w:id="3276"/>
      <w:bookmarkEnd w:id="3277"/>
    </w:p>
    <w:p w14:paraId="1CF2ECC0" w14:textId="77777777" w:rsidR="00F97308" w:rsidRPr="00F97308" w:rsidRDefault="00F97308" w:rsidP="00F97308">
      <w:pPr>
        <w:tabs>
          <w:tab w:val="left" w:pos="4680"/>
          <w:tab w:val="left" w:pos="7920"/>
          <w:tab w:val="left" w:pos="9000"/>
        </w:tabs>
        <w:suppressAutoHyphens/>
        <w:spacing w:after="0" w:line="240" w:lineRule="auto"/>
        <w:jc w:val="center"/>
        <w:rPr>
          <w:rFonts w:eastAsia="Times New Roman" w:cs="Times New Roman"/>
          <w:sz w:val="28"/>
          <w:szCs w:val="20"/>
          <w:lang w:val="fr-FR"/>
        </w:rPr>
      </w:pPr>
    </w:p>
    <w:p w14:paraId="2E714782" w14:textId="77777777" w:rsidR="00F97308" w:rsidRPr="00F97308" w:rsidRDefault="00F97308" w:rsidP="00F97308">
      <w:pPr>
        <w:tabs>
          <w:tab w:val="left" w:pos="4680"/>
          <w:tab w:val="left" w:pos="7920"/>
          <w:tab w:val="left" w:pos="9000"/>
        </w:tabs>
        <w:suppressAutoHyphens/>
        <w:spacing w:after="0" w:line="240" w:lineRule="auto"/>
        <w:jc w:val="center"/>
        <w:rPr>
          <w:rFonts w:eastAsia="Times New Roman" w:cs="Times New Roman"/>
          <w:sz w:val="28"/>
          <w:szCs w:val="20"/>
          <w:lang w:val="fr-FR"/>
        </w:rPr>
      </w:pPr>
      <w:r w:rsidRPr="00F97308">
        <w:rPr>
          <w:sz w:val="28"/>
          <w:szCs w:val="20"/>
          <w:lang w:val="fr-FR"/>
        </w:rPr>
        <w:t>ACCORD CONTRACTUEL</w:t>
      </w:r>
    </w:p>
    <w:p w14:paraId="4AD12430" w14:textId="77777777" w:rsidR="00F97308" w:rsidRPr="00F97308" w:rsidRDefault="00F97308" w:rsidP="00F97308">
      <w:pPr>
        <w:tabs>
          <w:tab w:val="left" w:pos="3960"/>
          <w:tab w:val="left" w:pos="5400"/>
          <w:tab w:val="left" w:pos="8280"/>
        </w:tabs>
        <w:suppressAutoHyphens/>
        <w:spacing w:line="240" w:lineRule="auto"/>
        <w:rPr>
          <w:rFonts w:eastAsia="Times New Roman" w:cs="Times New Roman"/>
          <w:szCs w:val="20"/>
          <w:lang w:val="fr-FR"/>
        </w:rPr>
      </w:pPr>
    </w:p>
    <w:p w14:paraId="546616BC" w14:textId="77777777" w:rsidR="00F97308" w:rsidRPr="00F97308" w:rsidRDefault="00F97308" w:rsidP="00F97308">
      <w:pPr>
        <w:suppressAutoHyphens/>
        <w:spacing w:after="0" w:line="240" w:lineRule="auto"/>
        <w:rPr>
          <w:rFonts w:eastAsia="Times New Roman" w:cs="Times New Roman"/>
          <w:szCs w:val="20"/>
          <w:lang w:val="fr-FR"/>
        </w:rPr>
      </w:pPr>
    </w:p>
    <w:p w14:paraId="6B830735" w14:textId="77777777" w:rsidR="00F97308" w:rsidRPr="00F97308" w:rsidRDefault="00F97308" w:rsidP="00F97308">
      <w:pPr>
        <w:tabs>
          <w:tab w:val="left" w:pos="5400"/>
          <w:tab w:val="left" w:pos="8280"/>
        </w:tabs>
        <w:suppressAutoHyphens/>
        <w:spacing w:line="240" w:lineRule="auto"/>
        <w:rPr>
          <w:rFonts w:eastAsia="Times New Roman" w:cs="Times New Roman"/>
          <w:szCs w:val="20"/>
          <w:lang w:val="fr-FR"/>
        </w:rPr>
      </w:pPr>
      <w:r w:rsidRPr="00F97308">
        <w:rPr>
          <w:lang w:val="fr-FR"/>
        </w:rPr>
        <w:t>LE PRESENT ACCORD CONTRACTUEL est conclu</w:t>
      </w:r>
    </w:p>
    <w:p w14:paraId="1CB85F16" w14:textId="77777777" w:rsidR="00F97308" w:rsidRPr="00F97308" w:rsidRDefault="00F97308" w:rsidP="00F97308">
      <w:pPr>
        <w:tabs>
          <w:tab w:val="left" w:pos="720"/>
          <w:tab w:val="left" w:pos="2520"/>
          <w:tab w:val="left" w:pos="6120"/>
          <w:tab w:val="left" w:pos="7200"/>
        </w:tabs>
        <w:suppressAutoHyphens/>
        <w:spacing w:after="240" w:line="240" w:lineRule="auto"/>
        <w:rPr>
          <w:rFonts w:eastAsia="Times New Roman" w:cs="Times New Roman"/>
          <w:szCs w:val="20"/>
          <w:lang w:val="fr-FR"/>
        </w:rPr>
      </w:pPr>
      <w:r w:rsidRPr="00F97308">
        <w:rPr>
          <w:lang w:val="fr-FR"/>
        </w:rPr>
        <w:tab/>
      </w:r>
      <w:proofErr w:type="gramStart"/>
      <w:r w:rsidRPr="00F97308">
        <w:rPr>
          <w:lang w:val="fr-FR"/>
        </w:rPr>
        <w:t>le</w:t>
      </w:r>
      <w:proofErr w:type="gramEnd"/>
      <w:r w:rsidRPr="00F97308">
        <w:rPr>
          <w:lang w:val="fr-FR"/>
        </w:rPr>
        <w:t xml:space="preserve"> </w:t>
      </w:r>
      <w:r w:rsidRPr="00F97308">
        <w:rPr>
          <w:i/>
          <w:iCs/>
          <w:szCs w:val="20"/>
          <w:lang w:val="fr-FR"/>
        </w:rPr>
        <w:t>[insérer :</w:t>
      </w:r>
      <w:r w:rsidRPr="00F97308">
        <w:rPr>
          <w:b/>
          <w:i/>
          <w:iCs/>
          <w:szCs w:val="20"/>
          <w:lang w:val="fr-FR"/>
        </w:rPr>
        <w:t xml:space="preserve">  </w:t>
      </w:r>
      <w:r w:rsidRPr="00F97308">
        <w:rPr>
          <w:b/>
          <w:bCs/>
          <w:i/>
          <w:iCs/>
          <w:szCs w:val="20"/>
          <w:lang w:val="fr-FR"/>
        </w:rPr>
        <w:t>ordinal</w:t>
      </w:r>
      <w:r w:rsidRPr="00F97308">
        <w:rPr>
          <w:b/>
          <w:i/>
          <w:iCs/>
          <w:szCs w:val="20"/>
          <w:lang w:val="fr-FR"/>
        </w:rPr>
        <w:t>]</w:t>
      </w:r>
      <w:r w:rsidRPr="00F97308">
        <w:rPr>
          <w:lang w:val="fr-FR"/>
        </w:rPr>
        <w:t xml:space="preserve"> jour du mois de [</w:t>
      </w:r>
      <w:r w:rsidRPr="00F97308">
        <w:rPr>
          <w:i/>
          <w:iCs/>
          <w:szCs w:val="20"/>
          <w:lang w:val="fr-FR"/>
        </w:rPr>
        <w:t>insérer :</w:t>
      </w:r>
      <w:r w:rsidRPr="00F97308">
        <w:rPr>
          <w:b/>
          <w:i/>
          <w:iCs/>
          <w:szCs w:val="20"/>
          <w:lang w:val="fr-FR"/>
        </w:rPr>
        <w:t xml:space="preserve">  </w:t>
      </w:r>
      <w:r w:rsidRPr="00F97308">
        <w:rPr>
          <w:b/>
          <w:bCs/>
          <w:i/>
          <w:iCs/>
          <w:szCs w:val="20"/>
          <w:lang w:val="fr-FR"/>
        </w:rPr>
        <w:t>mois</w:t>
      </w:r>
      <w:r w:rsidRPr="00F97308">
        <w:rPr>
          <w:i/>
          <w:iCs/>
          <w:szCs w:val="20"/>
          <w:lang w:val="fr-FR"/>
        </w:rPr>
        <w:t>], [insérer :</w:t>
      </w:r>
      <w:r w:rsidRPr="00F97308">
        <w:rPr>
          <w:b/>
          <w:i/>
          <w:iCs/>
          <w:szCs w:val="20"/>
          <w:lang w:val="fr-FR"/>
        </w:rPr>
        <w:t xml:space="preserve">  </w:t>
      </w:r>
      <w:r w:rsidRPr="00F97308">
        <w:rPr>
          <w:b/>
          <w:bCs/>
          <w:i/>
          <w:iCs/>
          <w:szCs w:val="20"/>
          <w:lang w:val="fr-FR"/>
        </w:rPr>
        <w:t>année</w:t>
      </w:r>
      <w:r w:rsidRPr="00F97308">
        <w:rPr>
          <w:i/>
          <w:iCs/>
          <w:szCs w:val="20"/>
          <w:lang w:val="fr-FR"/>
        </w:rPr>
        <w:t>].</w:t>
      </w:r>
    </w:p>
    <w:p w14:paraId="682498F2" w14:textId="77777777" w:rsidR="00F97308" w:rsidRPr="005E3CE3" w:rsidRDefault="00F97308" w:rsidP="00F97308">
      <w:pPr>
        <w:suppressAutoHyphens/>
        <w:spacing w:line="240" w:lineRule="auto"/>
        <w:rPr>
          <w:rFonts w:eastAsia="Times New Roman" w:cs="Times New Roman"/>
          <w:szCs w:val="20"/>
        </w:rPr>
      </w:pPr>
      <w:r>
        <w:t>ENTRE</w:t>
      </w:r>
    </w:p>
    <w:p w14:paraId="5F0C6077" w14:textId="77777777" w:rsidR="00F97308" w:rsidRPr="00F97308" w:rsidRDefault="00F97308" w:rsidP="00F97308">
      <w:pPr>
        <w:numPr>
          <w:ilvl w:val="0"/>
          <w:numId w:val="39"/>
        </w:numPr>
        <w:suppressAutoHyphens/>
        <w:spacing w:line="240" w:lineRule="auto"/>
        <w:rPr>
          <w:rFonts w:eastAsia="Times New Roman" w:cs="Times New Roman"/>
          <w:szCs w:val="20"/>
          <w:lang w:val="fr-FR"/>
        </w:rPr>
      </w:pPr>
      <w:r w:rsidRPr="00F97308">
        <w:rPr>
          <w:i/>
          <w:iCs/>
          <w:szCs w:val="20"/>
          <w:lang w:val="fr-FR"/>
        </w:rPr>
        <w:t>[Insérer :</w:t>
      </w:r>
      <w:r w:rsidRPr="00F97308">
        <w:rPr>
          <w:b/>
          <w:i/>
          <w:iCs/>
          <w:szCs w:val="20"/>
          <w:lang w:val="fr-FR"/>
        </w:rPr>
        <w:t xml:space="preserve">  </w:t>
      </w:r>
      <w:r w:rsidRPr="00F97308">
        <w:rPr>
          <w:b/>
          <w:bCs/>
          <w:i/>
          <w:iCs/>
          <w:szCs w:val="20"/>
          <w:lang w:val="fr-FR"/>
        </w:rPr>
        <w:t>Nom de l’Acheteur</w:t>
      </w:r>
      <w:r w:rsidRPr="00F97308">
        <w:rPr>
          <w:b/>
          <w:i/>
          <w:iCs/>
          <w:szCs w:val="20"/>
          <w:lang w:val="fr-FR"/>
        </w:rPr>
        <w:t>],</w:t>
      </w:r>
      <w:r w:rsidRPr="00F97308">
        <w:rPr>
          <w:lang w:val="fr-FR"/>
        </w:rPr>
        <w:t xml:space="preserve"> a </w:t>
      </w:r>
      <w:r w:rsidRPr="00F97308">
        <w:rPr>
          <w:i/>
          <w:iCs/>
          <w:szCs w:val="20"/>
          <w:lang w:val="fr-FR"/>
        </w:rPr>
        <w:t>[</w:t>
      </w:r>
      <w:proofErr w:type="gramStart"/>
      <w:r w:rsidRPr="00F97308">
        <w:rPr>
          <w:i/>
          <w:iCs/>
          <w:szCs w:val="20"/>
          <w:lang w:val="fr-FR"/>
        </w:rPr>
        <w:t>insérer:</w:t>
      </w:r>
      <w:proofErr w:type="gramEnd"/>
      <w:r w:rsidRPr="00F97308">
        <w:rPr>
          <w:b/>
          <w:i/>
          <w:iCs/>
          <w:szCs w:val="20"/>
          <w:lang w:val="fr-FR"/>
        </w:rPr>
        <w:t xml:space="preserve">  description du type d'entité juridique, par exemple, une agence du ministère de/du . . </w:t>
      </w:r>
      <w:r w:rsidRPr="00F97308">
        <w:rPr>
          <w:i/>
          <w:iCs/>
          <w:szCs w:val="20"/>
          <w:lang w:val="fr-FR"/>
        </w:rPr>
        <w:t>.</w:t>
      </w:r>
      <w:r w:rsidRPr="00F97308">
        <w:rPr>
          <w:b/>
          <w:i/>
          <w:iCs/>
          <w:szCs w:val="20"/>
          <w:lang w:val="fr-FR"/>
        </w:rPr>
        <w:t>]</w:t>
      </w:r>
      <w:r w:rsidRPr="00F97308">
        <w:rPr>
          <w:lang w:val="fr-FR"/>
        </w:rPr>
        <w:t xml:space="preserve"> du Gouvernement de/du/des </w:t>
      </w:r>
      <w:r w:rsidRPr="00F97308">
        <w:rPr>
          <w:i/>
          <w:iCs/>
          <w:szCs w:val="20"/>
          <w:lang w:val="fr-FR"/>
        </w:rPr>
        <w:t>[insérer :</w:t>
      </w:r>
      <w:r w:rsidRPr="00F97308">
        <w:rPr>
          <w:b/>
          <w:i/>
          <w:iCs/>
          <w:szCs w:val="20"/>
          <w:lang w:val="fr-FR"/>
        </w:rPr>
        <w:t xml:space="preserve">  </w:t>
      </w:r>
      <w:r w:rsidRPr="00F97308">
        <w:rPr>
          <w:b/>
          <w:bCs/>
          <w:i/>
          <w:iCs/>
          <w:szCs w:val="20"/>
          <w:lang w:val="fr-FR"/>
        </w:rPr>
        <w:t>Pays de l’Acheteur</w:t>
      </w:r>
      <w:r w:rsidRPr="00F97308">
        <w:rPr>
          <w:b/>
          <w:i/>
          <w:iCs/>
          <w:szCs w:val="20"/>
          <w:lang w:val="fr-FR"/>
        </w:rPr>
        <w:t>],</w:t>
      </w:r>
      <w:r w:rsidRPr="00F97308">
        <w:rPr>
          <w:lang w:val="fr-FR"/>
        </w:rPr>
        <w:t xml:space="preserve"> ou personne morale constituée en vertu des lois de/du/des </w:t>
      </w:r>
      <w:r w:rsidRPr="00F97308">
        <w:rPr>
          <w:i/>
          <w:iCs/>
          <w:szCs w:val="20"/>
          <w:lang w:val="fr-FR"/>
        </w:rPr>
        <w:t>[insérer :</w:t>
      </w:r>
      <w:r w:rsidRPr="00F97308">
        <w:rPr>
          <w:b/>
          <w:i/>
          <w:iCs/>
          <w:szCs w:val="20"/>
          <w:lang w:val="fr-FR"/>
        </w:rPr>
        <w:t xml:space="preserve">  </w:t>
      </w:r>
      <w:r w:rsidRPr="00F97308">
        <w:rPr>
          <w:b/>
          <w:bCs/>
          <w:i/>
          <w:iCs/>
          <w:szCs w:val="20"/>
          <w:lang w:val="fr-FR"/>
        </w:rPr>
        <w:t>Pays de l’Acheteur</w:t>
      </w:r>
      <w:r w:rsidRPr="00F97308">
        <w:rPr>
          <w:b/>
          <w:i/>
          <w:iCs/>
          <w:szCs w:val="20"/>
          <w:lang w:val="fr-FR"/>
        </w:rPr>
        <w:t>]</w:t>
      </w:r>
      <w:r w:rsidRPr="00F97308">
        <w:rPr>
          <w:lang w:val="fr-FR"/>
        </w:rPr>
        <w:t xml:space="preserve"> ayant son siège social à/au/aux </w:t>
      </w:r>
      <w:r w:rsidRPr="00F97308">
        <w:rPr>
          <w:i/>
          <w:iCs/>
          <w:szCs w:val="20"/>
          <w:lang w:val="fr-FR"/>
        </w:rPr>
        <w:t>[insérer :</w:t>
      </w:r>
      <w:r w:rsidRPr="00F97308">
        <w:rPr>
          <w:b/>
          <w:i/>
          <w:iCs/>
          <w:szCs w:val="20"/>
          <w:lang w:val="fr-FR"/>
        </w:rPr>
        <w:t xml:space="preserve">  </w:t>
      </w:r>
      <w:r w:rsidRPr="00F97308">
        <w:rPr>
          <w:b/>
          <w:bCs/>
          <w:i/>
          <w:iCs/>
          <w:szCs w:val="20"/>
          <w:lang w:val="fr-FR"/>
        </w:rPr>
        <w:t>Adresse de l’Acheteur</w:t>
      </w:r>
      <w:r w:rsidRPr="00F97308">
        <w:rPr>
          <w:b/>
          <w:i/>
          <w:iCs/>
          <w:szCs w:val="20"/>
          <w:lang w:val="fr-FR"/>
        </w:rPr>
        <w:t>]</w:t>
      </w:r>
      <w:r w:rsidRPr="00F97308">
        <w:rPr>
          <w:lang w:val="fr-FR"/>
        </w:rPr>
        <w:t xml:space="preserve"> (ci-après dénommé « l’Acheteur »), et </w:t>
      </w:r>
    </w:p>
    <w:p w14:paraId="78DDAC4A" w14:textId="77777777" w:rsidR="00F97308" w:rsidRPr="00F97308" w:rsidRDefault="00F97308" w:rsidP="00F97308">
      <w:pPr>
        <w:numPr>
          <w:ilvl w:val="0"/>
          <w:numId w:val="39"/>
        </w:numPr>
        <w:suppressAutoHyphens/>
        <w:spacing w:line="240" w:lineRule="auto"/>
        <w:rPr>
          <w:rFonts w:eastAsia="Times New Roman" w:cs="Times New Roman"/>
          <w:szCs w:val="20"/>
          <w:lang w:val="fr-FR"/>
        </w:rPr>
      </w:pPr>
      <w:r w:rsidRPr="00F97308">
        <w:rPr>
          <w:i/>
          <w:iCs/>
          <w:szCs w:val="20"/>
          <w:lang w:val="fr-FR"/>
        </w:rPr>
        <w:t>[Insérer :</w:t>
      </w:r>
      <w:r w:rsidRPr="00F97308">
        <w:rPr>
          <w:b/>
          <w:i/>
          <w:iCs/>
          <w:szCs w:val="20"/>
          <w:lang w:val="fr-FR"/>
        </w:rPr>
        <w:t xml:space="preserve">  </w:t>
      </w:r>
      <w:r w:rsidRPr="00F97308">
        <w:rPr>
          <w:b/>
          <w:bCs/>
          <w:i/>
          <w:iCs/>
          <w:szCs w:val="20"/>
          <w:lang w:val="fr-FR"/>
        </w:rPr>
        <w:t>Pays du Fournisseur</w:t>
      </w:r>
      <w:r w:rsidRPr="00F97308">
        <w:rPr>
          <w:b/>
          <w:i/>
          <w:iCs/>
          <w:szCs w:val="20"/>
          <w:lang w:val="fr-FR"/>
        </w:rPr>
        <w:t>],</w:t>
      </w:r>
      <w:r w:rsidRPr="00F97308">
        <w:rPr>
          <w:lang w:val="fr-FR"/>
        </w:rPr>
        <w:t xml:space="preserve"> ou personne morale constituée en vertu des lois de/du/des </w:t>
      </w:r>
      <w:r w:rsidRPr="00F97308">
        <w:rPr>
          <w:i/>
          <w:iCs/>
          <w:szCs w:val="20"/>
          <w:lang w:val="fr-FR"/>
        </w:rPr>
        <w:t>[</w:t>
      </w:r>
      <w:proofErr w:type="gramStart"/>
      <w:r w:rsidRPr="00F97308">
        <w:rPr>
          <w:i/>
          <w:iCs/>
          <w:szCs w:val="20"/>
          <w:lang w:val="fr-FR"/>
        </w:rPr>
        <w:t>insérer:</w:t>
      </w:r>
      <w:proofErr w:type="gramEnd"/>
      <w:r w:rsidRPr="00F97308">
        <w:rPr>
          <w:b/>
          <w:i/>
          <w:iCs/>
          <w:szCs w:val="20"/>
          <w:lang w:val="fr-FR"/>
        </w:rPr>
        <w:t xml:space="preserve">  </w:t>
      </w:r>
      <w:r w:rsidRPr="00F97308">
        <w:rPr>
          <w:b/>
          <w:bCs/>
          <w:i/>
          <w:iCs/>
          <w:szCs w:val="20"/>
          <w:lang w:val="fr-FR"/>
        </w:rPr>
        <w:t>Pays de l’Acheteur</w:t>
      </w:r>
      <w:r w:rsidRPr="00F97308">
        <w:rPr>
          <w:b/>
          <w:i/>
          <w:iCs/>
          <w:szCs w:val="20"/>
          <w:lang w:val="fr-FR"/>
        </w:rPr>
        <w:t>]</w:t>
      </w:r>
      <w:r w:rsidRPr="00F97308">
        <w:rPr>
          <w:lang w:val="fr-FR"/>
        </w:rPr>
        <w:t xml:space="preserve"> ayant son siège social à/au/aux </w:t>
      </w:r>
      <w:r w:rsidRPr="00F97308">
        <w:rPr>
          <w:i/>
          <w:iCs/>
          <w:szCs w:val="20"/>
          <w:lang w:val="fr-FR"/>
        </w:rPr>
        <w:t>[insérer :</w:t>
      </w:r>
      <w:r w:rsidRPr="00F97308">
        <w:rPr>
          <w:b/>
          <w:i/>
          <w:iCs/>
          <w:szCs w:val="20"/>
          <w:lang w:val="fr-FR"/>
        </w:rPr>
        <w:t xml:space="preserve">  </w:t>
      </w:r>
      <w:r w:rsidRPr="00F97308">
        <w:rPr>
          <w:b/>
          <w:i/>
          <w:iCs/>
          <w:lang w:val="fr-FR"/>
        </w:rPr>
        <w:t>Adresse du Fournisseur</w:t>
      </w:r>
      <w:r w:rsidRPr="00F97308">
        <w:rPr>
          <w:b/>
          <w:lang w:val="fr-FR"/>
        </w:rPr>
        <w:t>]</w:t>
      </w:r>
      <w:r w:rsidRPr="00F97308">
        <w:rPr>
          <w:lang w:val="fr-FR"/>
        </w:rPr>
        <w:t xml:space="preserve"> (ci-après dénommé « le Fournisseur »), et</w:t>
      </w:r>
    </w:p>
    <w:p w14:paraId="6B2784C6" w14:textId="77777777" w:rsidR="00F97308" w:rsidRPr="00F97308" w:rsidRDefault="00F97308" w:rsidP="00F97308">
      <w:pPr>
        <w:suppressAutoHyphens/>
        <w:spacing w:line="240" w:lineRule="auto"/>
        <w:rPr>
          <w:rFonts w:eastAsia="Times New Roman" w:cs="Times New Roman"/>
          <w:szCs w:val="20"/>
          <w:lang w:val="fr-FR"/>
        </w:rPr>
      </w:pPr>
    </w:p>
    <w:p w14:paraId="661D7D5D" w14:textId="77777777" w:rsidR="00F97308" w:rsidRPr="00F97308" w:rsidRDefault="00F97308" w:rsidP="00F97308">
      <w:pPr>
        <w:suppressAutoHyphens/>
        <w:spacing w:line="240" w:lineRule="auto"/>
        <w:rPr>
          <w:rFonts w:eastAsia="Times New Roman" w:cs="Times New Roman"/>
          <w:szCs w:val="20"/>
          <w:lang w:val="fr-FR"/>
        </w:rPr>
      </w:pPr>
      <w:r w:rsidRPr="00F97308">
        <w:rPr>
          <w:lang w:val="fr-FR"/>
        </w:rPr>
        <w:t xml:space="preserve">ÉTANT DONNÉ QUE l’Acheteur souhaite engager le Fournisseur pour la fourniture, l'installation, la réalisation de la réception opérationnelle et la maintenance du Système d’information mentionné ci-dessous et pour d'autres </w:t>
      </w:r>
      <w:proofErr w:type="gramStart"/>
      <w:r w:rsidRPr="00F97308">
        <w:rPr>
          <w:lang w:val="fr-FR"/>
        </w:rPr>
        <w:t>travaux</w:t>
      </w:r>
      <w:r w:rsidRPr="00F97308">
        <w:rPr>
          <w:i/>
          <w:iCs/>
          <w:szCs w:val="20"/>
          <w:lang w:val="fr-FR"/>
        </w:rPr>
        <w:t>[</w:t>
      </w:r>
      <w:proofErr w:type="gramEnd"/>
      <w:r w:rsidRPr="00F97308">
        <w:rPr>
          <w:i/>
          <w:iCs/>
          <w:szCs w:val="20"/>
          <w:lang w:val="fr-FR"/>
        </w:rPr>
        <w:t>insérer :</w:t>
      </w:r>
      <w:r w:rsidRPr="00F97308">
        <w:rPr>
          <w:b/>
          <w:i/>
          <w:iCs/>
          <w:szCs w:val="20"/>
          <w:lang w:val="fr-FR"/>
        </w:rPr>
        <w:t xml:space="preserve">  </w:t>
      </w:r>
      <w:r w:rsidRPr="00F97308">
        <w:rPr>
          <w:b/>
          <w:bCs/>
          <w:i/>
          <w:iCs/>
          <w:lang w:val="fr-FR"/>
        </w:rPr>
        <w:t>brève description du Système d’information</w:t>
      </w:r>
      <w:r w:rsidRPr="00F97308">
        <w:rPr>
          <w:i/>
          <w:iCs/>
          <w:lang w:val="fr-FR"/>
        </w:rPr>
        <w:t xml:space="preserve">] </w:t>
      </w:r>
      <w:r w:rsidRPr="00F97308">
        <w:rPr>
          <w:lang w:val="fr-FR"/>
        </w:rPr>
        <w:t>(ci-après dénommé « le Système »), et que le Fournisseur a indiqué l’accepter conformément aux termes et conditions ci-après précisés.</w:t>
      </w:r>
    </w:p>
    <w:p w14:paraId="145F461C" w14:textId="77777777" w:rsidR="00F97308" w:rsidRPr="00F97308" w:rsidRDefault="00F97308" w:rsidP="00F97308">
      <w:pPr>
        <w:suppressAutoHyphens/>
        <w:spacing w:line="240" w:lineRule="auto"/>
        <w:rPr>
          <w:rFonts w:eastAsia="Times New Roman" w:cs="Times New Roman"/>
          <w:szCs w:val="20"/>
          <w:lang w:val="fr-FR"/>
        </w:rPr>
      </w:pPr>
    </w:p>
    <w:p w14:paraId="61F4EDFF" w14:textId="2611542D" w:rsidR="006B3AA5" w:rsidRPr="00F97308" w:rsidRDefault="00F97308" w:rsidP="00F97308">
      <w:pPr>
        <w:suppressAutoHyphens/>
        <w:spacing w:line="240" w:lineRule="auto"/>
        <w:rPr>
          <w:rFonts w:eastAsia="Times New Roman" w:cs="Times New Roman"/>
          <w:b/>
          <w:szCs w:val="20"/>
          <w:lang w:val="fr-FR"/>
        </w:rPr>
      </w:pPr>
      <w:r w:rsidRPr="00F97308">
        <w:rPr>
          <w:b/>
          <w:szCs w:val="20"/>
          <w:lang w:val="fr-FR"/>
        </w:rPr>
        <w:t>LES PARTIES ONT MUTUELLEMENT CONVENU de ce qui suit :</w:t>
      </w:r>
    </w:p>
    <w:p w14:paraId="0C5B304C" w14:textId="77777777" w:rsidR="006B3AA5" w:rsidRPr="00F97308" w:rsidRDefault="006B3AA5" w:rsidP="006B3AA5">
      <w:pPr>
        <w:suppressAutoHyphens/>
        <w:spacing w:line="240" w:lineRule="auto"/>
        <w:rPr>
          <w:rFonts w:eastAsia="Times New Roman" w:cs="Times New Roman"/>
          <w:szCs w:val="20"/>
          <w:lang w:val="fr-FR"/>
        </w:rPr>
      </w:pPr>
    </w:p>
    <w:tbl>
      <w:tblPr>
        <w:tblW w:w="0" w:type="auto"/>
        <w:tblLayout w:type="fixed"/>
        <w:tblLook w:val="0000" w:firstRow="0" w:lastRow="0" w:firstColumn="0" w:lastColumn="0" w:noHBand="0" w:noVBand="0"/>
      </w:tblPr>
      <w:tblGrid>
        <w:gridCol w:w="2160"/>
        <w:gridCol w:w="6948"/>
      </w:tblGrid>
      <w:tr w:rsidR="006B3AA5" w:rsidRPr="005F2273" w14:paraId="1BDDCFE1" w14:textId="77777777" w:rsidTr="006B3AA5">
        <w:tc>
          <w:tcPr>
            <w:tcW w:w="2160" w:type="dxa"/>
          </w:tcPr>
          <w:p w14:paraId="2158933A" w14:textId="3FDC8072" w:rsidR="006B3AA5" w:rsidRPr="005E3CE3" w:rsidRDefault="006B3AA5" w:rsidP="00CA3AF2">
            <w:pPr>
              <w:suppressAutoHyphens/>
              <w:spacing w:line="240" w:lineRule="auto"/>
              <w:ind w:left="360" w:hanging="360"/>
              <w:rPr>
                <w:rFonts w:eastAsia="Times New Roman" w:cs="Times New Roman"/>
                <w:b/>
                <w:szCs w:val="20"/>
              </w:rPr>
            </w:pPr>
            <w:r w:rsidRPr="005E3CE3">
              <w:rPr>
                <w:rFonts w:eastAsia="Times New Roman" w:cs="Times New Roman"/>
                <w:b/>
                <w:szCs w:val="20"/>
              </w:rPr>
              <w:t xml:space="preserve">Article 1. </w:t>
            </w:r>
            <w:r w:rsidRPr="005E3CE3">
              <w:rPr>
                <w:rFonts w:eastAsia="Times New Roman" w:cs="Times New Roman"/>
                <w:b/>
                <w:szCs w:val="20"/>
              </w:rPr>
              <w:br/>
            </w:r>
            <w:r w:rsidRPr="005E3CE3">
              <w:rPr>
                <w:rFonts w:eastAsia="Times New Roman" w:cs="Times New Roman"/>
                <w:b/>
                <w:szCs w:val="20"/>
              </w:rPr>
              <w:br/>
            </w:r>
            <w:r w:rsidR="00CA3AF2">
              <w:rPr>
                <w:rFonts w:eastAsia="Times New Roman" w:cs="Times New Roman"/>
                <w:b/>
                <w:szCs w:val="20"/>
              </w:rPr>
              <w:t>v</w:t>
            </w:r>
          </w:p>
        </w:tc>
        <w:tc>
          <w:tcPr>
            <w:tcW w:w="6948" w:type="dxa"/>
          </w:tcPr>
          <w:p w14:paraId="5E14D3B6" w14:textId="33475DCF" w:rsidR="006B3AA5" w:rsidRPr="00F97308" w:rsidRDefault="006B3AA5" w:rsidP="006B3AA5">
            <w:pPr>
              <w:suppressAutoHyphens/>
              <w:spacing w:line="240" w:lineRule="auto"/>
              <w:ind w:left="540" w:right="-72" w:hanging="540"/>
              <w:rPr>
                <w:rFonts w:eastAsia="Times New Roman" w:cs="Times New Roman"/>
                <w:szCs w:val="20"/>
                <w:lang w:val="fr-FR"/>
              </w:rPr>
            </w:pPr>
            <w:r w:rsidRPr="00F97308">
              <w:rPr>
                <w:rFonts w:eastAsia="Times New Roman" w:cs="Times New Roman"/>
                <w:szCs w:val="20"/>
                <w:lang w:val="fr-FR"/>
              </w:rPr>
              <w:t>1.1</w:t>
            </w:r>
            <w:r w:rsidRPr="00F97308">
              <w:rPr>
                <w:rFonts w:eastAsia="Times New Roman" w:cs="Times New Roman"/>
                <w:szCs w:val="20"/>
                <w:lang w:val="fr-FR"/>
              </w:rPr>
              <w:tab/>
            </w:r>
            <w:r w:rsidR="00F97308" w:rsidRPr="00F97308">
              <w:rPr>
                <w:lang w:val="fr-FR"/>
              </w:rPr>
              <w:t xml:space="preserve">Documents contractuels (Référence </w:t>
            </w:r>
            <w:proofErr w:type="spellStart"/>
            <w:r w:rsidR="00F97308" w:rsidRPr="00F97308">
              <w:rPr>
                <w:lang w:val="fr-FR"/>
              </w:rPr>
              <w:t>sous-clause</w:t>
            </w:r>
            <w:proofErr w:type="spellEnd"/>
            <w:r w:rsidR="00F97308" w:rsidRPr="00F97308">
              <w:rPr>
                <w:lang w:val="fr-FR"/>
              </w:rPr>
              <w:t> 1.1 (m) des CGC)</w:t>
            </w:r>
          </w:p>
          <w:p w14:paraId="600ADD6F" w14:textId="120F4D73" w:rsidR="006B3AA5" w:rsidRPr="00CA3AF2" w:rsidRDefault="00CA3AF2" w:rsidP="006B3AA5">
            <w:pPr>
              <w:suppressAutoHyphens/>
              <w:spacing w:line="240" w:lineRule="auto"/>
              <w:ind w:left="547" w:right="-72"/>
              <w:rPr>
                <w:rFonts w:eastAsia="Times New Roman" w:cs="Times New Roman"/>
                <w:szCs w:val="20"/>
                <w:lang w:val="fr-FR"/>
              </w:rPr>
            </w:pPr>
            <w:r w:rsidRPr="00CA3AF2">
              <w:rPr>
                <w:lang w:val="fr-FR"/>
              </w:rPr>
              <w:t>Les documents suivants constituent le Contrat entre l’Acheteur et le Fournisseur, et chacun de ces documents doit être lu et interprété comme faisant partie intégrante du Contrat :</w:t>
            </w:r>
          </w:p>
        </w:tc>
      </w:tr>
      <w:tr w:rsidR="006B3AA5" w:rsidRPr="005F2273" w14:paraId="48912264" w14:textId="77777777" w:rsidTr="006B3AA5">
        <w:tc>
          <w:tcPr>
            <w:tcW w:w="2160" w:type="dxa"/>
          </w:tcPr>
          <w:p w14:paraId="277CBB70" w14:textId="77777777" w:rsidR="006B3AA5" w:rsidRPr="00CA3AF2" w:rsidRDefault="006B3AA5" w:rsidP="006B3AA5">
            <w:pPr>
              <w:suppressAutoHyphens/>
              <w:spacing w:line="240" w:lineRule="auto"/>
              <w:ind w:left="360" w:hanging="360"/>
              <w:rPr>
                <w:rFonts w:eastAsia="Times New Roman" w:cs="Times New Roman"/>
                <w:szCs w:val="20"/>
                <w:lang w:val="fr-FR"/>
              </w:rPr>
            </w:pPr>
          </w:p>
        </w:tc>
        <w:tc>
          <w:tcPr>
            <w:tcW w:w="6948" w:type="dxa"/>
          </w:tcPr>
          <w:p w14:paraId="772F8336" w14:textId="6309E891" w:rsidR="006B3AA5" w:rsidRPr="00CA3AF2" w:rsidRDefault="006B3AA5" w:rsidP="006B3AA5">
            <w:pPr>
              <w:suppressAutoHyphens/>
              <w:spacing w:line="240" w:lineRule="auto"/>
              <w:ind w:left="1094" w:right="-72" w:hanging="547"/>
              <w:rPr>
                <w:rFonts w:eastAsia="Times New Roman" w:cs="Times New Roman"/>
                <w:szCs w:val="20"/>
                <w:lang w:val="fr-FR"/>
              </w:rPr>
            </w:pPr>
            <w:r w:rsidRPr="00CA3AF2">
              <w:rPr>
                <w:rFonts w:eastAsia="Times New Roman" w:cs="Times New Roman"/>
                <w:szCs w:val="20"/>
                <w:lang w:val="fr-FR"/>
              </w:rPr>
              <w:t>(a)</w:t>
            </w:r>
            <w:r w:rsidRPr="00CA3AF2">
              <w:rPr>
                <w:rFonts w:eastAsia="Times New Roman" w:cs="Times New Roman"/>
                <w:szCs w:val="20"/>
                <w:lang w:val="fr-FR"/>
              </w:rPr>
              <w:tab/>
            </w:r>
            <w:r w:rsidR="00CA3AF2" w:rsidRPr="00CA3AF2">
              <w:rPr>
                <w:lang w:val="fr-FR"/>
              </w:rPr>
              <w:t>Le présent Accord Contractuel et ses Annexes</w:t>
            </w:r>
          </w:p>
          <w:p w14:paraId="74C9B26A" w14:textId="3FA307F1" w:rsidR="006B3AA5" w:rsidRPr="00CA3AF2" w:rsidRDefault="006B3AA5" w:rsidP="006B3AA5">
            <w:pPr>
              <w:suppressAutoHyphens/>
              <w:spacing w:line="240" w:lineRule="auto"/>
              <w:ind w:left="1080" w:right="-72" w:hanging="540"/>
              <w:rPr>
                <w:rFonts w:eastAsia="Times New Roman" w:cs="Times New Roman"/>
                <w:szCs w:val="20"/>
                <w:lang w:val="fr-FR"/>
              </w:rPr>
            </w:pPr>
            <w:r w:rsidRPr="00CA3AF2">
              <w:rPr>
                <w:rFonts w:eastAsia="Times New Roman" w:cs="Times New Roman"/>
                <w:szCs w:val="20"/>
                <w:lang w:val="fr-FR"/>
              </w:rPr>
              <w:t>(b)</w:t>
            </w:r>
            <w:r w:rsidRPr="00CA3AF2">
              <w:rPr>
                <w:rFonts w:eastAsia="Times New Roman" w:cs="Times New Roman"/>
                <w:szCs w:val="20"/>
                <w:lang w:val="fr-FR"/>
              </w:rPr>
              <w:tab/>
            </w:r>
            <w:r w:rsidR="00CA3AF2" w:rsidRPr="00CA3AF2">
              <w:rPr>
                <w:lang w:val="fr-FR"/>
              </w:rPr>
              <w:t>Les Conditions Particulières du Contrat</w:t>
            </w:r>
          </w:p>
          <w:p w14:paraId="78CE79D3" w14:textId="29AF5F33" w:rsidR="006B3AA5" w:rsidRPr="00CA3AF2" w:rsidRDefault="006B3AA5" w:rsidP="006B3AA5">
            <w:pPr>
              <w:suppressAutoHyphens/>
              <w:spacing w:line="240" w:lineRule="auto"/>
              <w:ind w:left="1080" w:right="-72" w:hanging="540"/>
              <w:rPr>
                <w:rFonts w:eastAsia="Times New Roman" w:cs="Times New Roman"/>
                <w:szCs w:val="20"/>
                <w:lang w:val="fr-FR"/>
              </w:rPr>
            </w:pPr>
            <w:r w:rsidRPr="00CA3AF2">
              <w:rPr>
                <w:rFonts w:eastAsia="Times New Roman" w:cs="Times New Roman"/>
                <w:szCs w:val="20"/>
                <w:lang w:val="fr-FR"/>
              </w:rPr>
              <w:t>(c)</w:t>
            </w:r>
            <w:r w:rsidRPr="00CA3AF2">
              <w:rPr>
                <w:rFonts w:eastAsia="Times New Roman" w:cs="Times New Roman"/>
                <w:szCs w:val="20"/>
                <w:lang w:val="fr-FR"/>
              </w:rPr>
              <w:tab/>
            </w:r>
            <w:r w:rsidR="00CA3AF2" w:rsidRPr="00CA3AF2">
              <w:rPr>
                <w:lang w:val="fr-FR"/>
              </w:rPr>
              <w:t>Les Conditions Générales du Contrat</w:t>
            </w:r>
          </w:p>
          <w:p w14:paraId="24249475" w14:textId="2BFA4773" w:rsidR="006B3AA5" w:rsidRPr="00CA3AF2" w:rsidRDefault="006B3AA5" w:rsidP="006B3AA5">
            <w:pPr>
              <w:suppressAutoHyphens/>
              <w:spacing w:line="240" w:lineRule="auto"/>
              <w:ind w:left="1080" w:right="-72" w:hanging="540"/>
              <w:rPr>
                <w:rFonts w:eastAsia="Times New Roman" w:cs="Times New Roman"/>
                <w:szCs w:val="20"/>
                <w:lang w:val="fr-FR"/>
              </w:rPr>
            </w:pPr>
            <w:r w:rsidRPr="00CA3AF2">
              <w:rPr>
                <w:rFonts w:eastAsia="Times New Roman" w:cs="Times New Roman"/>
                <w:szCs w:val="20"/>
                <w:lang w:val="fr-FR"/>
              </w:rPr>
              <w:t xml:space="preserve">(d) </w:t>
            </w:r>
            <w:r w:rsidRPr="00CA3AF2">
              <w:rPr>
                <w:rFonts w:eastAsia="Times New Roman" w:cs="Times New Roman"/>
                <w:szCs w:val="20"/>
                <w:lang w:val="fr-FR"/>
              </w:rPr>
              <w:tab/>
            </w:r>
            <w:r w:rsidR="00CA3AF2" w:rsidRPr="00CA3AF2">
              <w:rPr>
                <w:lang w:val="fr-FR"/>
              </w:rPr>
              <w:t>Les Exigences de l’Acheteur (y compris le Calendrier d’exécution)</w:t>
            </w:r>
          </w:p>
          <w:p w14:paraId="2A600946" w14:textId="3015186C" w:rsidR="006B3AA5" w:rsidRPr="00CA3AF2" w:rsidRDefault="006B3AA5" w:rsidP="006B3AA5">
            <w:pPr>
              <w:suppressAutoHyphens/>
              <w:spacing w:line="240" w:lineRule="auto"/>
              <w:ind w:left="1080" w:right="-72" w:hanging="540"/>
              <w:rPr>
                <w:rFonts w:eastAsia="Times New Roman" w:cs="Times New Roman"/>
                <w:szCs w:val="20"/>
                <w:lang w:val="fr-FR"/>
              </w:rPr>
            </w:pPr>
            <w:r w:rsidRPr="00CA3AF2">
              <w:rPr>
                <w:rFonts w:eastAsia="Times New Roman" w:cs="Times New Roman"/>
                <w:szCs w:val="20"/>
                <w:lang w:val="fr-FR"/>
              </w:rPr>
              <w:lastRenderedPageBreak/>
              <w:t>(e)</w:t>
            </w:r>
            <w:r w:rsidRPr="00CA3AF2">
              <w:rPr>
                <w:rFonts w:eastAsia="Times New Roman" w:cs="Times New Roman"/>
                <w:szCs w:val="20"/>
                <w:lang w:val="fr-FR"/>
              </w:rPr>
              <w:tab/>
            </w:r>
            <w:r w:rsidR="00CA3AF2" w:rsidRPr="00CA3AF2">
              <w:rPr>
                <w:lang w:val="fr-FR"/>
              </w:rPr>
              <w:t>L'Offre et les Bordereaux de prix remis par le Fournisseur</w:t>
            </w:r>
            <w:r w:rsidRPr="00CA3AF2">
              <w:rPr>
                <w:rFonts w:eastAsia="Times New Roman" w:cs="Times New Roman"/>
                <w:szCs w:val="20"/>
                <w:lang w:val="fr-FR"/>
              </w:rPr>
              <w:t xml:space="preserve"> </w:t>
            </w:r>
          </w:p>
          <w:p w14:paraId="415081D2" w14:textId="0577928A" w:rsidR="006B3AA5" w:rsidRPr="00CA3AF2" w:rsidRDefault="006B3AA5" w:rsidP="006B3AA5">
            <w:pPr>
              <w:suppressAutoHyphens/>
              <w:spacing w:line="240" w:lineRule="auto"/>
              <w:ind w:left="1080" w:right="-72" w:hanging="540"/>
              <w:rPr>
                <w:rFonts w:eastAsia="Times New Roman" w:cs="Times New Roman"/>
                <w:szCs w:val="20"/>
                <w:lang w:val="fr-FR"/>
              </w:rPr>
            </w:pPr>
            <w:r w:rsidRPr="00CA3AF2">
              <w:rPr>
                <w:rFonts w:eastAsia="Times New Roman" w:cs="Times New Roman"/>
                <w:szCs w:val="20"/>
                <w:lang w:val="fr-FR"/>
              </w:rPr>
              <w:t>(f)</w:t>
            </w:r>
            <w:r w:rsidRPr="00CA3AF2">
              <w:rPr>
                <w:rFonts w:eastAsia="Times New Roman" w:cs="Times New Roman"/>
                <w:szCs w:val="20"/>
                <w:lang w:val="fr-FR"/>
              </w:rPr>
              <w:tab/>
              <w:t xml:space="preserve"> </w:t>
            </w:r>
            <w:r w:rsidR="00CA3AF2" w:rsidRPr="00CA3AF2">
              <w:rPr>
                <w:i/>
                <w:iCs/>
                <w:szCs w:val="20"/>
                <w:lang w:val="fr-FR"/>
              </w:rPr>
              <w:t>[Ajouter ici :</w:t>
            </w:r>
            <w:r w:rsidR="00CA3AF2" w:rsidRPr="00CA3AF2">
              <w:rPr>
                <w:b/>
                <w:i/>
                <w:iCs/>
                <w:szCs w:val="20"/>
                <w:lang w:val="fr-FR"/>
              </w:rPr>
              <w:t xml:space="preserve">  tout autre document</w:t>
            </w:r>
            <w:r w:rsidR="00CA3AF2" w:rsidRPr="00CA3AF2">
              <w:rPr>
                <w:i/>
                <w:iCs/>
                <w:szCs w:val="20"/>
                <w:lang w:val="fr-FR"/>
              </w:rPr>
              <w:t>]</w:t>
            </w:r>
          </w:p>
        </w:tc>
      </w:tr>
      <w:tr w:rsidR="006B3AA5" w:rsidRPr="005F2273" w14:paraId="0319D4B9" w14:textId="77777777" w:rsidTr="006B3AA5">
        <w:tc>
          <w:tcPr>
            <w:tcW w:w="2160" w:type="dxa"/>
          </w:tcPr>
          <w:p w14:paraId="02E12CA6" w14:textId="77777777" w:rsidR="006B3AA5" w:rsidRPr="00CA3AF2" w:rsidRDefault="006B3AA5" w:rsidP="006B3AA5">
            <w:pPr>
              <w:suppressAutoHyphens/>
              <w:spacing w:line="240" w:lineRule="auto"/>
              <w:ind w:left="360" w:hanging="360"/>
              <w:rPr>
                <w:rFonts w:eastAsia="Times New Roman" w:cs="Times New Roman"/>
                <w:szCs w:val="20"/>
                <w:lang w:val="fr-FR"/>
              </w:rPr>
            </w:pPr>
          </w:p>
        </w:tc>
        <w:tc>
          <w:tcPr>
            <w:tcW w:w="6948" w:type="dxa"/>
          </w:tcPr>
          <w:p w14:paraId="137A9960" w14:textId="1A8FA70D" w:rsidR="006B3AA5" w:rsidRPr="00CA3AF2" w:rsidRDefault="006B3AA5" w:rsidP="006B3AA5">
            <w:pPr>
              <w:suppressAutoHyphens/>
              <w:spacing w:line="240" w:lineRule="auto"/>
              <w:ind w:left="540" w:right="-72" w:hanging="540"/>
              <w:rPr>
                <w:rFonts w:eastAsia="Times New Roman" w:cs="Times New Roman"/>
                <w:szCs w:val="20"/>
                <w:lang w:val="fr-FR"/>
              </w:rPr>
            </w:pPr>
            <w:r w:rsidRPr="00CA3AF2">
              <w:rPr>
                <w:rFonts w:eastAsia="Times New Roman" w:cs="Times New Roman"/>
                <w:szCs w:val="20"/>
                <w:lang w:val="fr-FR"/>
              </w:rPr>
              <w:t>1.2</w:t>
            </w:r>
            <w:r w:rsidRPr="00CA3AF2">
              <w:rPr>
                <w:rFonts w:eastAsia="Times New Roman" w:cs="Times New Roman"/>
                <w:szCs w:val="20"/>
                <w:lang w:val="fr-FR"/>
              </w:rPr>
              <w:tab/>
            </w:r>
            <w:r w:rsidR="00CA3AF2" w:rsidRPr="00CA3AF2">
              <w:rPr>
                <w:lang w:val="fr-FR"/>
              </w:rPr>
              <w:t>Ordre de priorité (Référence Clause 2 des CGC)</w:t>
            </w:r>
          </w:p>
          <w:p w14:paraId="615AACC6" w14:textId="21471E85" w:rsidR="006B3AA5" w:rsidRPr="00CA3AF2" w:rsidRDefault="00CA3AF2" w:rsidP="006B3AA5">
            <w:pPr>
              <w:suppressAutoHyphens/>
              <w:spacing w:line="240" w:lineRule="auto"/>
              <w:ind w:left="540" w:right="-72"/>
              <w:rPr>
                <w:rFonts w:eastAsia="Times New Roman" w:cs="Times New Roman"/>
                <w:szCs w:val="20"/>
                <w:lang w:val="fr-FR"/>
              </w:rPr>
            </w:pPr>
            <w:r w:rsidRPr="00CA3AF2">
              <w:rPr>
                <w:lang w:val="fr-FR"/>
              </w:rPr>
              <w:t>En cas d’ambiguïté ou de conflit entre les documents contractuels repris susmentionnés, l’ordre de priorité sera celui dans lequel ils sont énumérés à l’Article 1.1 (Documents contractuels) ci-dessus, étant entendu que l’Annexe 7 prévaut sur toutes les dispositions de l'Accord contractuel, les autres Annexes au Contrat et tous les autres Documents Contractuels énumérés à l'Article 1.1 ci-dessus</w:t>
            </w:r>
            <w:r w:rsidR="006B3AA5" w:rsidRPr="00CA3AF2">
              <w:rPr>
                <w:rFonts w:eastAsia="Times New Roman" w:cs="Times New Roman"/>
                <w:szCs w:val="20"/>
                <w:lang w:val="fr-FR"/>
              </w:rPr>
              <w:t>.</w:t>
            </w:r>
          </w:p>
          <w:p w14:paraId="6EA321E9" w14:textId="3D18528F" w:rsidR="006B3AA5" w:rsidRPr="00CA3AF2" w:rsidRDefault="006B3AA5" w:rsidP="006B3AA5">
            <w:pPr>
              <w:suppressAutoHyphens/>
              <w:spacing w:line="240" w:lineRule="auto"/>
              <w:ind w:left="540" w:right="-72" w:hanging="540"/>
              <w:rPr>
                <w:rFonts w:eastAsia="Times New Roman" w:cs="Times New Roman"/>
                <w:szCs w:val="20"/>
                <w:lang w:val="fr-FR"/>
              </w:rPr>
            </w:pPr>
            <w:r w:rsidRPr="00CA3AF2">
              <w:rPr>
                <w:rFonts w:eastAsia="Times New Roman" w:cs="Times New Roman"/>
                <w:szCs w:val="20"/>
                <w:lang w:val="fr-FR"/>
              </w:rPr>
              <w:t>1.3</w:t>
            </w:r>
            <w:r w:rsidRPr="00CA3AF2">
              <w:rPr>
                <w:rFonts w:eastAsia="Times New Roman" w:cs="Times New Roman"/>
                <w:szCs w:val="20"/>
                <w:lang w:val="fr-FR"/>
              </w:rPr>
              <w:tab/>
            </w:r>
            <w:r w:rsidR="00CA3AF2" w:rsidRPr="00CA3AF2">
              <w:rPr>
                <w:lang w:val="fr-FR"/>
              </w:rPr>
              <w:t>Définitions (Référence Clause 1 des CGC)</w:t>
            </w:r>
          </w:p>
          <w:p w14:paraId="0358DCC3" w14:textId="3B74E618" w:rsidR="006B3AA5" w:rsidRPr="00CA3AF2" w:rsidRDefault="00CA3AF2" w:rsidP="006B3AA5">
            <w:pPr>
              <w:suppressAutoHyphens/>
              <w:spacing w:line="240" w:lineRule="auto"/>
              <w:ind w:left="540" w:right="-72"/>
              <w:rPr>
                <w:rFonts w:eastAsia="Times New Roman" w:cs="Times New Roman"/>
                <w:szCs w:val="20"/>
                <w:lang w:val="fr-FR"/>
              </w:rPr>
            </w:pPr>
            <w:r w:rsidRPr="00CA3AF2">
              <w:rPr>
                <w:lang w:val="fr-FR"/>
              </w:rPr>
              <w:t>Les mots et phrases commençant par une lettre majuscule utilisés dans le présent Accord contractuel ont la signification qui leur est donnée dans les Conditions Générales du Contrat</w:t>
            </w:r>
            <w:r w:rsidR="006B3AA5" w:rsidRPr="00CA3AF2">
              <w:rPr>
                <w:rFonts w:eastAsia="Times New Roman" w:cs="Times New Roman"/>
                <w:szCs w:val="20"/>
                <w:lang w:val="fr-FR"/>
              </w:rPr>
              <w:t>.</w:t>
            </w:r>
          </w:p>
        </w:tc>
      </w:tr>
      <w:tr w:rsidR="006B3AA5" w:rsidRPr="005F2273" w14:paraId="7A7724EA" w14:textId="77777777" w:rsidTr="006B3AA5">
        <w:tc>
          <w:tcPr>
            <w:tcW w:w="2160" w:type="dxa"/>
          </w:tcPr>
          <w:p w14:paraId="1102734F" w14:textId="5234CA9A" w:rsidR="006B3AA5" w:rsidRPr="00CA3AF2" w:rsidRDefault="006B3AA5" w:rsidP="006B3AA5">
            <w:pPr>
              <w:suppressAutoHyphens/>
              <w:spacing w:line="240" w:lineRule="auto"/>
              <w:ind w:left="360" w:hanging="360"/>
              <w:rPr>
                <w:rFonts w:eastAsia="Times New Roman" w:cs="Times New Roman"/>
                <w:b/>
                <w:szCs w:val="20"/>
                <w:lang w:val="fr-FR"/>
              </w:rPr>
            </w:pPr>
            <w:r w:rsidRPr="00D56913">
              <w:rPr>
                <w:rFonts w:eastAsia="Times New Roman" w:cs="Times New Roman"/>
                <w:b/>
                <w:szCs w:val="20"/>
                <w:lang w:val="fr-FR"/>
              </w:rPr>
              <w:t xml:space="preserve">Article 2.  </w:t>
            </w:r>
            <w:r w:rsidRPr="00D56913">
              <w:rPr>
                <w:rFonts w:eastAsia="Times New Roman" w:cs="Times New Roman"/>
                <w:b/>
                <w:szCs w:val="20"/>
                <w:lang w:val="fr-FR"/>
              </w:rPr>
              <w:br/>
            </w:r>
            <w:r w:rsidRPr="00D56913">
              <w:rPr>
                <w:rFonts w:eastAsia="Times New Roman" w:cs="Times New Roman"/>
                <w:b/>
                <w:szCs w:val="20"/>
                <w:lang w:val="fr-FR"/>
              </w:rPr>
              <w:br/>
            </w:r>
            <w:r w:rsidR="00CA3AF2" w:rsidRPr="00CA3AF2">
              <w:rPr>
                <w:b/>
                <w:szCs w:val="20"/>
                <w:lang w:val="fr-FR"/>
              </w:rPr>
              <w:t>Prix du Contrat et Conditions de paiement</w:t>
            </w:r>
          </w:p>
        </w:tc>
        <w:tc>
          <w:tcPr>
            <w:tcW w:w="6948" w:type="dxa"/>
          </w:tcPr>
          <w:p w14:paraId="260E56B9" w14:textId="0B65B444" w:rsidR="006B3AA5" w:rsidRPr="005E3CE3" w:rsidRDefault="006B3AA5" w:rsidP="006B3AA5">
            <w:pPr>
              <w:suppressAutoHyphens/>
              <w:spacing w:line="240" w:lineRule="auto"/>
              <w:ind w:left="540" w:right="-72" w:hanging="540"/>
              <w:rPr>
                <w:rFonts w:eastAsia="Times New Roman" w:cs="Times New Roman"/>
                <w:szCs w:val="20"/>
              </w:rPr>
            </w:pPr>
            <w:r w:rsidRPr="005E3CE3">
              <w:rPr>
                <w:rFonts w:eastAsia="Times New Roman" w:cs="Times New Roman"/>
                <w:szCs w:val="20"/>
              </w:rPr>
              <w:t>2.1</w:t>
            </w:r>
            <w:r w:rsidRPr="005E3CE3">
              <w:rPr>
                <w:rFonts w:eastAsia="Times New Roman" w:cs="Times New Roman"/>
                <w:szCs w:val="20"/>
              </w:rPr>
              <w:tab/>
              <w:t>Contract Price (Reference GCC Sub-</w:t>
            </w:r>
            <w:r w:rsidR="00EE2048" w:rsidRPr="005E3CE3">
              <w:rPr>
                <w:rFonts w:eastAsia="Times New Roman" w:cs="Times New Roman"/>
                <w:szCs w:val="20"/>
              </w:rPr>
              <w:t>C</w:t>
            </w:r>
            <w:r w:rsidRPr="005E3CE3">
              <w:rPr>
                <w:rFonts w:eastAsia="Times New Roman" w:cs="Times New Roman"/>
                <w:szCs w:val="20"/>
              </w:rPr>
              <w:t>lause 1.1(o) and GCC Clause 11)</w:t>
            </w:r>
          </w:p>
          <w:p w14:paraId="0F21CA75" w14:textId="0261F2F9" w:rsidR="006B3AA5" w:rsidRPr="00CA3AF2" w:rsidRDefault="00CA3AF2" w:rsidP="006B3AA5">
            <w:pPr>
              <w:suppressAutoHyphens/>
              <w:spacing w:line="240" w:lineRule="auto"/>
              <w:ind w:left="540" w:right="-72"/>
              <w:rPr>
                <w:rFonts w:eastAsia="Times New Roman" w:cs="Times New Roman"/>
                <w:szCs w:val="20"/>
                <w:lang w:val="fr-FR"/>
              </w:rPr>
            </w:pPr>
            <w:r w:rsidRPr="00CA3AF2">
              <w:rPr>
                <w:lang w:val="fr-FR"/>
              </w:rPr>
              <w:t xml:space="preserve">L’Acheteur s'engage par les présentes à payer au Fournisseur le Prix du Contrat en échange de l'exécution par le Fournisseur de ses obligations au titre du Contrat. Le Prix du Contrat est composé de la somme de :  </w:t>
            </w:r>
            <w:r w:rsidRPr="00CA3AF2">
              <w:rPr>
                <w:i/>
                <w:iCs/>
                <w:szCs w:val="20"/>
                <w:lang w:val="fr-FR"/>
              </w:rPr>
              <w:t>[Insérer :</w:t>
            </w:r>
            <w:r w:rsidRPr="00CA3AF2">
              <w:rPr>
                <w:b/>
                <w:i/>
                <w:iCs/>
                <w:szCs w:val="20"/>
                <w:lang w:val="fr-FR"/>
              </w:rPr>
              <w:t xml:space="preserve">  </w:t>
            </w:r>
            <w:r w:rsidRPr="00CA3AF2">
              <w:rPr>
                <w:b/>
                <w:bCs/>
                <w:i/>
                <w:iCs/>
                <w:szCs w:val="20"/>
                <w:lang w:val="fr-FR"/>
              </w:rPr>
              <w:t>montant en monnaie étrangère A en toutes lettres</w:t>
            </w:r>
            <w:r w:rsidRPr="00CA3AF2">
              <w:rPr>
                <w:i/>
                <w:iCs/>
                <w:szCs w:val="20"/>
                <w:lang w:val="fr-FR"/>
              </w:rPr>
              <w:t>],</w:t>
            </w:r>
            <w:r w:rsidRPr="00CA3AF2">
              <w:rPr>
                <w:szCs w:val="20"/>
                <w:lang w:val="fr-FR"/>
              </w:rPr>
              <w:t xml:space="preserve"> </w:t>
            </w:r>
            <w:r w:rsidRPr="00CA3AF2">
              <w:rPr>
                <w:i/>
                <w:iCs/>
                <w:szCs w:val="20"/>
                <w:lang w:val="fr-FR"/>
              </w:rPr>
              <w:t>[insérer :</w:t>
            </w:r>
            <w:r w:rsidRPr="00CA3AF2">
              <w:rPr>
                <w:b/>
                <w:i/>
                <w:iCs/>
                <w:szCs w:val="20"/>
                <w:lang w:val="fr-FR"/>
              </w:rPr>
              <w:t xml:space="preserve">  </w:t>
            </w:r>
            <w:r w:rsidRPr="00CA3AF2">
              <w:rPr>
                <w:b/>
                <w:bCs/>
                <w:i/>
                <w:iCs/>
                <w:lang w:val="fr-FR"/>
              </w:rPr>
              <w:t>montant en chiffres</w:t>
            </w:r>
            <w:r w:rsidRPr="00CA3AF2">
              <w:rPr>
                <w:i/>
                <w:iCs/>
                <w:lang w:val="fr-FR"/>
              </w:rPr>
              <w:t xml:space="preserve">], </w:t>
            </w:r>
            <w:r w:rsidRPr="00CA3AF2">
              <w:rPr>
                <w:lang w:val="fr-FR"/>
              </w:rPr>
              <w:t xml:space="preserve">plus </w:t>
            </w:r>
            <w:r w:rsidRPr="00CA3AF2">
              <w:rPr>
                <w:i/>
                <w:iCs/>
                <w:lang w:val="fr-FR"/>
              </w:rPr>
              <w:t>[insérer :</w:t>
            </w:r>
            <w:r w:rsidRPr="00CA3AF2">
              <w:rPr>
                <w:b/>
                <w:i/>
                <w:iCs/>
                <w:szCs w:val="20"/>
                <w:lang w:val="fr-FR"/>
              </w:rPr>
              <w:t xml:space="preserve">  </w:t>
            </w:r>
            <w:r w:rsidRPr="00CA3AF2">
              <w:rPr>
                <w:b/>
                <w:bCs/>
                <w:i/>
                <w:iCs/>
                <w:szCs w:val="20"/>
                <w:lang w:val="fr-FR"/>
              </w:rPr>
              <w:t>montant en monnaie étrangère B en toutes lettres]</w:t>
            </w:r>
            <w:r w:rsidRPr="00CA3AF2">
              <w:rPr>
                <w:szCs w:val="20"/>
                <w:lang w:val="fr-FR"/>
              </w:rPr>
              <w:t xml:space="preserve">, </w:t>
            </w:r>
            <w:r w:rsidRPr="00CA3AF2">
              <w:rPr>
                <w:i/>
                <w:iCs/>
                <w:szCs w:val="20"/>
                <w:lang w:val="fr-FR"/>
              </w:rPr>
              <w:t>[insérer :</w:t>
            </w:r>
            <w:r w:rsidRPr="00CA3AF2">
              <w:rPr>
                <w:b/>
                <w:i/>
                <w:iCs/>
                <w:szCs w:val="20"/>
                <w:lang w:val="fr-FR"/>
              </w:rPr>
              <w:t xml:space="preserve">  </w:t>
            </w:r>
            <w:r w:rsidRPr="00CA3AF2">
              <w:rPr>
                <w:b/>
                <w:bCs/>
                <w:i/>
                <w:iCs/>
                <w:szCs w:val="20"/>
                <w:lang w:val="fr-FR"/>
              </w:rPr>
              <w:t>montant en chiffres]</w:t>
            </w:r>
            <w:r w:rsidRPr="00CA3AF2">
              <w:rPr>
                <w:szCs w:val="20"/>
                <w:lang w:val="fr-FR"/>
              </w:rPr>
              <w:t xml:space="preserve">, </w:t>
            </w:r>
            <w:r w:rsidRPr="00CA3AF2">
              <w:rPr>
                <w:lang w:val="fr-FR"/>
              </w:rPr>
              <w:t xml:space="preserve">plus </w:t>
            </w:r>
            <w:r w:rsidRPr="00CA3AF2">
              <w:rPr>
                <w:i/>
                <w:iCs/>
                <w:lang w:val="fr-FR"/>
              </w:rPr>
              <w:t>[insérer :</w:t>
            </w:r>
            <w:r w:rsidRPr="00CA3AF2">
              <w:rPr>
                <w:b/>
                <w:i/>
                <w:iCs/>
                <w:szCs w:val="20"/>
                <w:lang w:val="fr-FR"/>
              </w:rPr>
              <w:t xml:space="preserve">  </w:t>
            </w:r>
            <w:r w:rsidRPr="00CA3AF2">
              <w:rPr>
                <w:b/>
                <w:bCs/>
                <w:i/>
                <w:iCs/>
                <w:szCs w:val="20"/>
                <w:lang w:val="fr-FR"/>
              </w:rPr>
              <w:t>montant en monnaie étrangère C en toutes lettres</w:t>
            </w:r>
            <w:r w:rsidRPr="00CA3AF2">
              <w:rPr>
                <w:i/>
                <w:iCs/>
                <w:szCs w:val="20"/>
                <w:lang w:val="fr-FR"/>
              </w:rPr>
              <w:t>], [insérer :</w:t>
            </w:r>
            <w:r w:rsidRPr="00CA3AF2">
              <w:rPr>
                <w:b/>
                <w:i/>
                <w:iCs/>
                <w:szCs w:val="20"/>
                <w:lang w:val="fr-FR"/>
              </w:rPr>
              <w:t xml:space="preserve">  </w:t>
            </w:r>
            <w:r w:rsidRPr="00CA3AF2">
              <w:rPr>
                <w:b/>
                <w:bCs/>
                <w:i/>
                <w:iCs/>
                <w:szCs w:val="20"/>
                <w:lang w:val="fr-FR"/>
              </w:rPr>
              <w:t>montant en chiffres</w:t>
            </w:r>
            <w:r w:rsidRPr="00CA3AF2">
              <w:rPr>
                <w:i/>
                <w:iCs/>
                <w:szCs w:val="20"/>
                <w:lang w:val="fr-FR"/>
              </w:rPr>
              <w:t>], [insérer :</w:t>
            </w:r>
            <w:r w:rsidRPr="00CA3AF2">
              <w:rPr>
                <w:b/>
                <w:i/>
                <w:iCs/>
                <w:szCs w:val="20"/>
                <w:lang w:val="fr-FR"/>
              </w:rPr>
              <w:t xml:space="preserve">  </w:t>
            </w:r>
            <w:r w:rsidRPr="00CA3AF2">
              <w:rPr>
                <w:b/>
                <w:bCs/>
                <w:i/>
                <w:iCs/>
                <w:szCs w:val="20"/>
                <w:lang w:val="fr-FR"/>
              </w:rPr>
              <w:t>montant en monnaie locale en toutes lettres</w:t>
            </w:r>
            <w:r w:rsidRPr="00CA3AF2">
              <w:rPr>
                <w:i/>
                <w:iCs/>
                <w:szCs w:val="20"/>
                <w:lang w:val="fr-FR"/>
              </w:rPr>
              <w:t>], [insérer :</w:t>
            </w:r>
            <w:r w:rsidRPr="00CA3AF2">
              <w:rPr>
                <w:b/>
                <w:i/>
                <w:iCs/>
                <w:szCs w:val="20"/>
                <w:lang w:val="fr-FR"/>
              </w:rPr>
              <w:t xml:space="preserve">  </w:t>
            </w:r>
            <w:r w:rsidRPr="00CA3AF2">
              <w:rPr>
                <w:b/>
                <w:bCs/>
                <w:i/>
                <w:iCs/>
                <w:szCs w:val="20"/>
                <w:lang w:val="fr-FR"/>
              </w:rPr>
              <w:t>montant en chiffres</w:t>
            </w:r>
            <w:r w:rsidRPr="00CA3AF2">
              <w:rPr>
                <w:i/>
                <w:iCs/>
                <w:szCs w:val="20"/>
                <w:lang w:val="fr-FR"/>
              </w:rPr>
              <w:t xml:space="preserve">], </w:t>
            </w:r>
            <w:r w:rsidRPr="00CA3AF2">
              <w:rPr>
                <w:lang w:val="fr-FR"/>
              </w:rPr>
              <w:t>tel que spécifié dans le Récapitulatif général des Bordereaux de prix</w:t>
            </w:r>
            <w:r w:rsidR="006B3AA5" w:rsidRPr="00CA3AF2">
              <w:rPr>
                <w:rFonts w:eastAsia="Times New Roman" w:cs="Times New Roman"/>
                <w:szCs w:val="20"/>
                <w:lang w:val="fr-FR"/>
              </w:rPr>
              <w:t>.</w:t>
            </w:r>
          </w:p>
          <w:p w14:paraId="1E60966A" w14:textId="38278324" w:rsidR="006B3AA5" w:rsidRPr="00CA3AF2" w:rsidRDefault="00CA3AF2" w:rsidP="006B3AA5">
            <w:pPr>
              <w:suppressAutoHyphens/>
              <w:spacing w:line="240" w:lineRule="auto"/>
              <w:ind w:left="540" w:right="-72"/>
              <w:rPr>
                <w:rFonts w:eastAsia="Times New Roman" w:cs="Times New Roman"/>
                <w:szCs w:val="20"/>
                <w:lang w:val="fr-FR"/>
              </w:rPr>
            </w:pPr>
            <w:r w:rsidRPr="00CA3AF2">
              <w:rPr>
                <w:lang w:val="fr-FR"/>
              </w:rPr>
              <w:t xml:space="preserve">Le Prix du Contrat reflète les termes et conditions utilisés dans la spécification des prix dans les Bordereaux de prix détaillés, y compris les termes et conditions des Incoterms associés de même que les taxes, droits et </w:t>
            </w:r>
            <w:proofErr w:type="gramStart"/>
            <w:r w:rsidRPr="00CA3AF2">
              <w:rPr>
                <w:lang w:val="fr-FR"/>
              </w:rPr>
              <w:t>redevances assimilés</w:t>
            </w:r>
            <w:proofErr w:type="gramEnd"/>
            <w:r w:rsidRPr="00CA3AF2">
              <w:rPr>
                <w:lang w:val="fr-FR"/>
              </w:rPr>
              <w:t xml:space="preserve"> tels qu’identifiés, le cas échéant</w:t>
            </w:r>
            <w:r w:rsidR="006B3AA5" w:rsidRPr="00CA3AF2">
              <w:rPr>
                <w:rFonts w:eastAsia="Times New Roman" w:cs="Times New Roman"/>
                <w:szCs w:val="20"/>
                <w:lang w:val="fr-FR"/>
              </w:rPr>
              <w:t>.</w:t>
            </w:r>
          </w:p>
        </w:tc>
      </w:tr>
      <w:tr w:rsidR="006B3AA5" w:rsidRPr="005F2273" w14:paraId="3BF13EB5" w14:textId="77777777" w:rsidTr="006B3AA5">
        <w:tc>
          <w:tcPr>
            <w:tcW w:w="2160" w:type="dxa"/>
          </w:tcPr>
          <w:p w14:paraId="47D01EFE" w14:textId="0B056667" w:rsidR="006B3AA5" w:rsidRPr="00CA3AF2" w:rsidRDefault="006B3AA5" w:rsidP="006B3AA5">
            <w:pPr>
              <w:suppressAutoHyphens/>
              <w:spacing w:line="240" w:lineRule="auto"/>
              <w:ind w:left="360" w:hanging="360"/>
              <w:rPr>
                <w:rFonts w:eastAsia="Times New Roman" w:cs="Times New Roman"/>
                <w:b/>
                <w:szCs w:val="20"/>
                <w:lang w:val="fr-FR"/>
              </w:rPr>
            </w:pPr>
            <w:r w:rsidRPr="00D56913">
              <w:rPr>
                <w:rFonts w:eastAsia="Times New Roman" w:cs="Times New Roman"/>
                <w:b/>
                <w:szCs w:val="20"/>
                <w:lang w:val="fr-FR"/>
              </w:rPr>
              <w:t xml:space="preserve">Article 3.  </w:t>
            </w:r>
            <w:r w:rsidRPr="00D56913">
              <w:rPr>
                <w:rFonts w:eastAsia="Times New Roman" w:cs="Times New Roman"/>
                <w:b/>
                <w:szCs w:val="20"/>
                <w:lang w:val="fr-FR"/>
              </w:rPr>
              <w:br/>
            </w:r>
            <w:r w:rsidRPr="00D56913">
              <w:rPr>
                <w:rFonts w:eastAsia="Times New Roman" w:cs="Times New Roman"/>
                <w:b/>
                <w:szCs w:val="20"/>
                <w:lang w:val="fr-FR"/>
              </w:rPr>
              <w:br/>
            </w:r>
            <w:r w:rsidR="00CA3AF2" w:rsidRPr="00CA3AF2">
              <w:rPr>
                <w:b/>
                <w:szCs w:val="20"/>
                <w:lang w:val="fr-FR"/>
              </w:rPr>
              <w:t>Date d'entrée en vigueur pour déterminer le moment de la réception opérationnelle</w:t>
            </w:r>
          </w:p>
        </w:tc>
        <w:tc>
          <w:tcPr>
            <w:tcW w:w="6948" w:type="dxa"/>
          </w:tcPr>
          <w:p w14:paraId="1641C507" w14:textId="1E63E194" w:rsidR="006B3AA5" w:rsidRPr="00CA3AF2" w:rsidRDefault="006B3AA5" w:rsidP="006B3AA5">
            <w:pPr>
              <w:suppressAutoHyphens/>
              <w:spacing w:line="240" w:lineRule="auto"/>
              <w:ind w:left="540" w:right="-72" w:hanging="540"/>
              <w:rPr>
                <w:rFonts w:eastAsia="Times New Roman" w:cs="Times New Roman"/>
                <w:szCs w:val="20"/>
                <w:lang w:val="fr-FR"/>
              </w:rPr>
            </w:pPr>
            <w:r w:rsidRPr="00CA3AF2">
              <w:rPr>
                <w:rFonts w:eastAsia="Times New Roman" w:cs="Times New Roman"/>
                <w:szCs w:val="20"/>
                <w:lang w:val="fr-FR"/>
              </w:rPr>
              <w:t>3.1</w:t>
            </w:r>
            <w:r w:rsidRPr="00CA3AF2">
              <w:rPr>
                <w:rFonts w:eastAsia="Times New Roman" w:cs="Times New Roman"/>
                <w:szCs w:val="20"/>
                <w:lang w:val="fr-FR"/>
              </w:rPr>
              <w:tab/>
            </w:r>
            <w:r w:rsidR="00CA3AF2" w:rsidRPr="00CA3AF2">
              <w:rPr>
                <w:lang w:val="fr-FR"/>
              </w:rPr>
              <w:t xml:space="preserve">Date d'entrée en vigueur (Référence </w:t>
            </w:r>
            <w:proofErr w:type="spellStart"/>
            <w:r w:rsidR="00CA3AF2" w:rsidRPr="00CA3AF2">
              <w:rPr>
                <w:lang w:val="fr-FR"/>
              </w:rPr>
              <w:t>sous-clause</w:t>
            </w:r>
            <w:proofErr w:type="spellEnd"/>
            <w:r w:rsidR="00CA3AF2" w:rsidRPr="00CA3AF2">
              <w:rPr>
                <w:lang w:val="fr-FR"/>
              </w:rPr>
              <w:t> 1.1 (u) des CGC)</w:t>
            </w:r>
          </w:p>
          <w:p w14:paraId="74304D58" w14:textId="15CD25CF" w:rsidR="006B3AA5" w:rsidRPr="00CA3AF2" w:rsidRDefault="00CA3AF2" w:rsidP="006B3AA5">
            <w:pPr>
              <w:suppressAutoHyphens/>
              <w:spacing w:line="240" w:lineRule="auto"/>
              <w:ind w:left="540" w:right="-72"/>
              <w:rPr>
                <w:rFonts w:eastAsia="Times New Roman" w:cs="Times New Roman"/>
                <w:szCs w:val="20"/>
                <w:lang w:val="fr-FR"/>
              </w:rPr>
            </w:pPr>
            <w:r w:rsidRPr="00CA3AF2">
              <w:rPr>
                <w:lang w:val="fr-FR"/>
              </w:rPr>
              <w:t>Le délai imparti pour la fourniture, l'installation et la réception opérationnelle du Système est déterminé en fonction de la date à laquelle toutes les conditions suivantes auront été remplies :</w:t>
            </w:r>
          </w:p>
          <w:p w14:paraId="7C1424D2" w14:textId="30139334" w:rsidR="006B3AA5" w:rsidRPr="00CA3AF2" w:rsidRDefault="006B3AA5" w:rsidP="006B3AA5">
            <w:pPr>
              <w:suppressAutoHyphens/>
              <w:spacing w:line="240" w:lineRule="auto"/>
              <w:ind w:left="1080" w:right="-72" w:hanging="540"/>
              <w:rPr>
                <w:rFonts w:eastAsia="Times New Roman" w:cs="Times New Roman"/>
                <w:szCs w:val="20"/>
                <w:lang w:val="fr-FR"/>
              </w:rPr>
            </w:pPr>
            <w:r w:rsidRPr="00CA3AF2">
              <w:rPr>
                <w:rFonts w:eastAsia="Times New Roman" w:cs="Times New Roman"/>
                <w:szCs w:val="20"/>
                <w:lang w:val="fr-FR"/>
              </w:rPr>
              <w:t>(a)</w:t>
            </w:r>
            <w:r w:rsidRPr="00CA3AF2">
              <w:rPr>
                <w:rFonts w:eastAsia="Times New Roman" w:cs="Times New Roman"/>
                <w:szCs w:val="20"/>
                <w:lang w:val="fr-FR"/>
              </w:rPr>
              <w:tab/>
            </w:r>
            <w:r w:rsidR="00CA3AF2" w:rsidRPr="00CA3AF2">
              <w:rPr>
                <w:lang w:val="fr-FR"/>
              </w:rPr>
              <w:t>le présent Accord contractuel a été dûment signé pour le compte de et au nom de l’Acheteur et du Fournisseur ;</w:t>
            </w:r>
          </w:p>
          <w:p w14:paraId="2BD5963C" w14:textId="685ABCAA" w:rsidR="006B3AA5" w:rsidRPr="00CA3AF2" w:rsidRDefault="006B3AA5" w:rsidP="006B3AA5">
            <w:pPr>
              <w:suppressAutoHyphens/>
              <w:spacing w:line="240" w:lineRule="auto"/>
              <w:ind w:left="1080" w:right="-72" w:hanging="540"/>
              <w:rPr>
                <w:rFonts w:eastAsia="Times New Roman" w:cs="Times New Roman"/>
                <w:szCs w:val="20"/>
                <w:lang w:val="fr-FR"/>
              </w:rPr>
            </w:pPr>
            <w:r w:rsidRPr="00CA3AF2">
              <w:rPr>
                <w:rFonts w:eastAsia="Times New Roman" w:cs="Times New Roman"/>
                <w:szCs w:val="20"/>
                <w:lang w:val="fr-FR"/>
              </w:rPr>
              <w:t>(b)</w:t>
            </w:r>
            <w:r w:rsidRPr="00CA3AF2">
              <w:rPr>
                <w:rFonts w:eastAsia="Times New Roman" w:cs="Times New Roman"/>
                <w:szCs w:val="20"/>
                <w:lang w:val="fr-FR"/>
              </w:rPr>
              <w:tab/>
            </w:r>
            <w:r w:rsidR="00CA3AF2" w:rsidRPr="00CA3AF2">
              <w:rPr>
                <w:lang w:val="fr-FR"/>
              </w:rPr>
              <w:t xml:space="preserve">le Fournisseur a soumis à l’approbation de l’Acheteur la garantie d'exécution et la Garantie de paiement anticipé conformément aux </w:t>
            </w:r>
            <w:proofErr w:type="spellStart"/>
            <w:r w:rsidR="00CA3AF2" w:rsidRPr="00CA3AF2">
              <w:rPr>
                <w:lang w:val="fr-FR"/>
              </w:rPr>
              <w:t>sous-clauses</w:t>
            </w:r>
            <w:proofErr w:type="spellEnd"/>
            <w:r w:rsidR="00CA3AF2" w:rsidRPr="00CA3AF2">
              <w:rPr>
                <w:lang w:val="fr-FR"/>
              </w:rPr>
              <w:t> 13.2 et 13.3 des CGC ;</w:t>
            </w:r>
          </w:p>
        </w:tc>
      </w:tr>
      <w:tr w:rsidR="006B3AA5" w:rsidRPr="005F2273" w14:paraId="5EDA25E6" w14:textId="77777777" w:rsidTr="006B3AA5">
        <w:tc>
          <w:tcPr>
            <w:tcW w:w="2160" w:type="dxa"/>
          </w:tcPr>
          <w:p w14:paraId="30FF8776" w14:textId="77777777" w:rsidR="006B3AA5" w:rsidRPr="00CA3AF2" w:rsidRDefault="006B3AA5" w:rsidP="006B3AA5">
            <w:pPr>
              <w:suppressAutoHyphens/>
              <w:spacing w:line="240" w:lineRule="auto"/>
              <w:ind w:left="360" w:hanging="360"/>
              <w:rPr>
                <w:rFonts w:eastAsia="Times New Roman" w:cs="Times New Roman"/>
                <w:szCs w:val="20"/>
                <w:lang w:val="fr-FR"/>
              </w:rPr>
            </w:pPr>
          </w:p>
        </w:tc>
        <w:tc>
          <w:tcPr>
            <w:tcW w:w="6948" w:type="dxa"/>
          </w:tcPr>
          <w:p w14:paraId="55FC8E4F" w14:textId="1D98614D" w:rsidR="006B3AA5" w:rsidRPr="00CA3AF2" w:rsidRDefault="006B3AA5" w:rsidP="006B3AA5">
            <w:pPr>
              <w:suppressAutoHyphens/>
              <w:spacing w:line="240" w:lineRule="auto"/>
              <w:ind w:left="1080" w:right="-72" w:hanging="540"/>
              <w:rPr>
                <w:rFonts w:eastAsia="Times New Roman" w:cs="Times New Roman"/>
                <w:szCs w:val="20"/>
                <w:lang w:val="fr-FR"/>
              </w:rPr>
            </w:pPr>
            <w:r w:rsidRPr="00CA3AF2">
              <w:rPr>
                <w:rFonts w:eastAsia="Times New Roman" w:cs="Times New Roman"/>
                <w:szCs w:val="20"/>
                <w:lang w:val="fr-FR"/>
              </w:rPr>
              <w:t>(c)</w:t>
            </w:r>
            <w:r w:rsidRPr="00CA3AF2">
              <w:rPr>
                <w:rFonts w:eastAsia="Times New Roman" w:cs="Times New Roman"/>
                <w:szCs w:val="20"/>
                <w:lang w:val="fr-FR"/>
              </w:rPr>
              <w:tab/>
            </w:r>
            <w:r w:rsidR="00CA3AF2" w:rsidRPr="00CA3AF2">
              <w:rPr>
                <w:lang w:val="fr-FR"/>
              </w:rPr>
              <w:t>l’Acheteur a versé au Fournisseur le paiement anticipé, conformément à la clause 12 des CGC ;</w:t>
            </w:r>
          </w:p>
          <w:p w14:paraId="54EC61BC" w14:textId="646A3A4F" w:rsidR="006B3AA5" w:rsidRPr="00CA3AF2" w:rsidRDefault="006B3AA5" w:rsidP="006B3AA5">
            <w:pPr>
              <w:suppressAutoHyphens/>
              <w:spacing w:line="240" w:lineRule="auto"/>
              <w:ind w:left="1080" w:right="-72" w:hanging="540"/>
              <w:rPr>
                <w:rFonts w:eastAsia="Times New Roman" w:cs="Times New Roman"/>
                <w:szCs w:val="20"/>
                <w:lang w:val="fr-FR"/>
              </w:rPr>
            </w:pPr>
            <w:r w:rsidRPr="00CA3AF2">
              <w:rPr>
                <w:rFonts w:eastAsia="Times New Roman" w:cs="Times New Roman"/>
                <w:szCs w:val="20"/>
                <w:lang w:val="fr-FR"/>
              </w:rPr>
              <w:t>(d)</w:t>
            </w:r>
            <w:r w:rsidRPr="00CA3AF2">
              <w:rPr>
                <w:rFonts w:eastAsia="Times New Roman" w:cs="Times New Roman"/>
                <w:szCs w:val="20"/>
                <w:lang w:val="fr-FR"/>
              </w:rPr>
              <w:tab/>
            </w:r>
            <w:r w:rsidR="00CA3AF2" w:rsidRPr="00CA3AF2">
              <w:rPr>
                <w:i/>
                <w:iCs/>
                <w:lang w:val="fr-FR"/>
              </w:rPr>
              <w:t>[préciser ici :</w:t>
            </w:r>
            <w:r w:rsidR="00CA3AF2" w:rsidRPr="00CA3AF2">
              <w:rPr>
                <w:b/>
                <w:i/>
                <w:iCs/>
                <w:szCs w:val="20"/>
                <w:lang w:val="fr-FR"/>
              </w:rPr>
              <w:t xml:space="preserve">  </w:t>
            </w:r>
            <w:r w:rsidR="00CA3AF2" w:rsidRPr="00CA3AF2">
              <w:rPr>
                <w:b/>
                <w:bCs/>
                <w:i/>
                <w:iCs/>
                <w:szCs w:val="20"/>
                <w:lang w:val="fr-FR"/>
              </w:rPr>
              <w:t>toutes autres conditions, par exemple l'ouverture/la confirmation de la lettre de crédit]</w:t>
            </w:r>
            <w:r w:rsidR="00CA3AF2" w:rsidRPr="00CA3AF2">
              <w:rPr>
                <w:b/>
                <w:i/>
                <w:iCs/>
                <w:szCs w:val="20"/>
                <w:lang w:val="fr-FR"/>
              </w:rPr>
              <w:t>.</w:t>
            </w:r>
          </w:p>
          <w:p w14:paraId="0B6E5EDD" w14:textId="213AE885" w:rsidR="006B3AA5" w:rsidRPr="00CA3AF2" w:rsidRDefault="00CA3AF2" w:rsidP="006B3AA5">
            <w:pPr>
              <w:suppressAutoHyphens/>
              <w:spacing w:line="240" w:lineRule="auto"/>
              <w:ind w:left="540" w:right="-72"/>
              <w:rPr>
                <w:rFonts w:eastAsia="Times New Roman" w:cs="Times New Roman"/>
                <w:szCs w:val="20"/>
                <w:lang w:val="fr-FR"/>
              </w:rPr>
            </w:pPr>
            <w:r w:rsidRPr="00CA3AF2">
              <w:rPr>
                <w:lang w:val="fr-FR"/>
              </w:rPr>
              <w:t>Chacune des Parties fera tout son possible afin de remplir dans les meilleurs délais les conditions susmentionnées qui sont de sa responsabilité.</w:t>
            </w:r>
          </w:p>
          <w:p w14:paraId="2439F78A" w14:textId="4F4DBCAF" w:rsidR="006B3AA5" w:rsidRPr="00CA3AF2" w:rsidRDefault="006B3AA5" w:rsidP="006B3AA5">
            <w:pPr>
              <w:suppressAutoHyphens/>
              <w:spacing w:line="240" w:lineRule="auto"/>
              <w:ind w:left="540" w:right="-72" w:hanging="540"/>
              <w:rPr>
                <w:rFonts w:eastAsia="Times New Roman" w:cs="Times New Roman"/>
                <w:szCs w:val="20"/>
                <w:lang w:val="fr-FR"/>
              </w:rPr>
            </w:pPr>
            <w:r w:rsidRPr="00CA3AF2">
              <w:rPr>
                <w:rFonts w:eastAsia="Times New Roman" w:cs="Times New Roman"/>
                <w:szCs w:val="20"/>
                <w:lang w:val="fr-FR"/>
              </w:rPr>
              <w:t>3.2</w:t>
            </w:r>
            <w:r w:rsidRPr="00CA3AF2">
              <w:rPr>
                <w:rFonts w:eastAsia="Times New Roman" w:cs="Times New Roman"/>
                <w:szCs w:val="20"/>
                <w:lang w:val="fr-FR"/>
              </w:rPr>
              <w:tab/>
            </w:r>
            <w:r w:rsidR="00CA3AF2" w:rsidRPr="00CA3AF2">
              <w:rPr>
                <w:lang w:val="fr-FR"/>
              </w:rPr>
              <w:t>Si les conditions énumérées au paragraphe 3.1 ci-dessus ne sont pas remplies dans un délai de deux (2) mois suivant la date de signature du présent Accord contractuel pour des raisons indépendantes du Fournisseur, les parties étudient et se mettent d’accord sur un ajustement équitable du prix du Marché, du Délai de réception opérationnelle et de toute autre condition pertinente du Contrat</w:t>
            </w:r>
            <w:r w:rsidR="00CA3AF2">
              <w:rPr>
                <w:lang w:val="fr-FR"/>
              </w:rPr>
              <w:t>.</w:t>
            </w:r>
          </w:p>
        </w:tc>
      </w:tr>
      <w:tr w:rsidR="006B3AA5" w:rsidRPr="005F2273" w14:paraId="145483DE" w14:textId="77777777" w:rsidTr="006B3AA5">
        <w:tc>
          <w:tcPr>
            <w:tcW w:w="2160" w:type="dxa"/>
          </w:tcPr>
          <w:p w14:paraId="71ECCE4E" w14:textId="709379EC" w:rsidR="006B3AA5" w:rsidRPr="005E3CE3" w:rsidRDefault="006B3AA5" w:rsidP="006B3AA5">
            <w:pPr>
              <w:suppressAutoHyphens/>
              <w:spacing w:line="240" w:lineRule="auto"/>
              <w:ind w:left="360" w:hanging="360"/>
              <w:rPr>
                <w:rFonts w:eastAsia="Times New Roman" w:cs="Times New Roman"/>
                <w:b/>
                <w:szCs w:val="20"/>
              </w:rPr>
            </w:pPr>
            <w:r w:rsidRPr="005E3CE3">
              <w:rPr>
                <w:rFonts w:eastAsia="Times New Roman" w:cs="Times New Roman"/>
                <w:b/>
                <w:szCs w:val="20"/>
              </w:rPr>
              <w:t xml:space="preserve">Article 4.  </w:t>
            </w:r>
            <w:r w:rsidRPr="005E3CE3">
              <w:rPr>
                <w:rFonts w:eastAsia="Times New Roman" w:cs="Times New Roman"/>
                <w:b/>
                <w:szCs w:val="20"/>
              </w:rPr>
              <w:br/>
            </w:r>
            <w:r w:rsidRPr="005E3CE3">
              <w:rPr>
                <w:rFonts w:eastAsia="Times New Roman" w:cs="Times New Roman"/>
                <w:b/>
                <w:szCs w:val="20"/>
              </w:rPr>
              <w:br/>
            </w:r>
            <w:r w:rsidR="00CA3AF2">
              <w:rPr>
                <w:b/>
                <w:szCs w:val="20"/>
              </w:rPr>
              <w:t>Annexes</w:t>
            </w:r>
          </w:p>
        </w:tc>
        <w:tc>
          <w:tcPr>
            <w:tcW w:w="6948" w:type="dxa"/>
          </w:tcPr>
          <w:p w14:paraId="24B379CD" w14:textId="15136483" w:rsidR="006B3AA5" w:rsidRPr="00CA3AF2" w:rsidRDefault="006B3AA5" w:rsidP="006B3AA5">
            <w:pPr>
              <w:suppressAutoHyphens/>
              <w:spacing w:line="240" w:lineRule="auto"/>
              <w:ind w:left="540" w:right="-72" w:hanging="540"/>
              <w:rPr>
                <w:rFonts w:eastAsia="Times New Roman" w:cs="Times New Roman"/>
                <w:szCs w:val="20"/>
                <w:lang w:val="fr-FR"/>
              </w:rPr>
            </w:pPr>
            <w:r w:rsidRPr="00CA3AF2">
              <w:rPr>
                <w:rFonts w:eastAsia="Times New Roman" w:cs="Times New Roman"/>
                <w:szCs w:val="20"/>
                <w:lang w:val="fr-FR"/>
              </w:rPr>
              <w:t>4.1</w:t>
            </w:r>
            <w:r w:rsidRPr="00CA3AF2">
              <w:rPr>
                <w:rFonts w:eastAsia="Times New Roman" w:cs="Times New Roman"/>
                <w:szCs w:val="20"/>
                <w:lang w:val="fr-FR"/>
              </w:rPr>
              <w:tab/>
            </w:r>
            <w:r w:rsidR="00CA3AF2" w:rsidRPr="00CA3AF2">
              <w:rPr>
                <w:lang w:val="fr-FR"/>
              </w:rPr>
              <w:t>Les Annexes énumérées dans la liste des annexes ci-après sont réputées faire partie intégrante du présent Accord contractuel</w:t>
            </w:r>
            <w:r w:rsidRPr="00CA3AF2">
              <w:rPr>
                <w:rFonts w:eastAsia="Times New Roman" w:cs="Times New Roman"/>
                <w:szCs w:val="20"/>
                <w:lang w:val="fr-FR"/>
              </w:rPr>
              <w:t>.</w:t>
            </w:r>
          </w:p>
        </w:tc>
      </w:tr>
      <w:tr w:rsidR="006B3AA5" w:rsidRPr="005F2273" w14:paraId="74C3F6D5" w14:textId="77777777" w:rsidTr="006B3AA5">
        <w:tc>
          <w:tcPr>
            <w:tcW w:w="2160" w:type="dxa"/>
          </w:tcPr>
          <w:p w14:paraId="09539FB0" w14:textId="77777777" w:rsidR="006B3AA5" w:rsidRPr="00CA3AF2" w:rsidRDefault="006B3AA5" w:rsidP="006B3AA5">
            <w:pPr>
              <w:suppressAutoHyphens/>
              <w:spacing w:line="240" w:lineRule="auto"/>
              <w:ind w:left="360" w:hanging="360"/>
              <w:rPr>
                <w:rFonts w:eastAsia="Times New Roman" w:cs="Times New Roman"/>
                <w:szCs w:val="20"/>
                <w:lang w:val="fr-FR"/>
              </w:rPr>
            </w:pPr>
          </w:p>
        </w:tc>
        <w:tc>
          <w:tcPr>
            <w:tcW w:w="6948" w:type="dxa"/>
          </w:tcPr>
          <w:p w14:paraId="6821D3B7" w14:textId="1F96B165" w:rsidR="006B3AA5" w:rsidRPr="00CA3AF2" w:rsidRDefault="006B3AA5" w:rsidP="006B3AA5">
            <w:pPr>
              <w:suppressAutoHyphens/>
              <w:spacing w:line="240" w:lineRule="auto"/>
              <w:ind w:left="540" w:right="-72" w:hanging="540"/>
              <w:rPr>
                <w:rFonts w:eastAsia="Times New Roman" w:cs="Times New Roman"/>
                <w:szCs w:val="20"/>
                <w:lang w:val="fr-FR"/>
              </w:rPr>
            </w:pPr>
            <w:r w:rsidRPr="00CA3AF2">
              <w:rPr>
                <w:rFonts w:eastAsia="Times New Roman" w:cs="Times New Roman"/>
                <w:szCs w:val="20"/>
                <w:lang w:val="fr-FR"/>
              </w:rPr>
              <w:t>4.2</w:t>
            </w:r>
            <w:r w:rsidRPr="00CA3AF2">
              <w:rPr>
                <w:rFonts w:eastAsia="Times New Roman" w:cs="Times New Roman"/>
                <w:szCs w:val="20"/>
                <w:lang w:val="fr-FR"/>
              </w:rPr>
              <w:tab/>
            </w:r>
            <w:r w:rsidR="00CA3AF2" w:rsidRPr="00CA3AF2">
              <w:rPr>
                <w:lang w:val="fr-FR"/>
              </w:rPr>
              <w:t>Toute référence dans le Contrat à une annexe concerne l’une des annexes jointes, et le Contrat doit être lu et interprété en conséquence.</w:t>
            </w:r>
          </w:p>
        </w:tc>
      </w:tr>
    </w:tbl>
    <w:p w14:paraId="186C01B0" w14:textId="77777777" w:rsidR="00CA3AF2" w:rsidRPr="00D56913" w:rsidRDefault="00CA3AF2" w:rsidP="00CA3AF2">
      <w:pPr>
        <w:suppressAutoHyphens/>
        <w:spacing w:line="240" w:lineRule="auto"/>
        <w:rPr>
          <w:rFonts w:eastAsia="Times New Roman" w:cs="Times New Roman"/>
          <w:szCs w:val="20"/>
          <w:lang w:val="fr-FR"/>
        </w:rPr>
      </w:pPr>
    </w:p>
    <w:p w14:paraId="0289840C" w14:textId="77777777" w:rsidR="00CA3AF2" w:rsidRPr="00CA3AF2" w:rsidRDefault="00CA3AF2" w:rsidP="00CA3AF2">
      <w:pPr>
        <w:suppressAutoHyphens/>
        <w:spacing w:line="240" w:lineRule="auto"/>
        <w:rPr>
          <w:rFonts w:eastAsia="Times New Roman" w:cs="Times New Roman"/>
          <w:szCs w:val="20"/>
          <w:lang w:val="fr-FR"/>
        </w:rPr>
      </w:pPr>
      <w:r w:rsidRPr="00CA3AF2">
        <w:rPr>
          <w:lang w:val="fr-FR"/>
        </w:rPr>
        <w:t>ANNEXES</w:t>
      </w:r>
    </w:p>
    <w:p w14:paraId="709B824B" w14:textId="77777777" w:rsidR="00CA3AF2" w:rsidRPr="00CA3AF2" w:rsidRDefault="00CA3AF2" w:rsidP="00CA3AF2">
      <w:pPr>
        <w:suppressAutoHyphens/>
        <w:spacing w:after="60" w:line="240" w:lineRule="auto"/>
        <w:ind w:left="2160" w:hanging="1440"/>
        <w:rPr>
          <w:rFonts w:eastAsia="Times New Roman" w:cs="Times New Roman"/>
          <w:szCs w:val="20"/>
          <w:lang w:val="fr-FR"/>
        </w:rPr>
      </w:pPr>
      <w:r w:rsidRPr="00CA3AF2">
        <w:rPr>
          <w:lang w:val="fr-FR"/>
        </w:rPr>
        <w:t>Annexe 1.</w:t>
      </w:r>
      <w:r w:rsidRPr="00CA3AF2">
        <w:rPr>
          <w:lang w:val="fr-FR"/>
        </w:rPr>
        <w:tab/>
        <w:t>Représentant du Fournisseur</w:t>
      </w:r>
      <w:r w:rsidRPr="00CA3AF2">
        <w:rPr>
          <w:lang w:val="fr-FR"/>
        </w:rPr>
        <w:tab/>
      </w:r>
    </w:p>
    <w:p w14:paraId="18E27176" w14:textId="77777777" w:rsidR="00CA3AF2" w:rsidRPr="00CA3AF2" w:rsidRDefault="00CA3AF2" w:rsidP="00CA3AF2">
      <w:pPr>
        <w:suppressAutoHyphens/>
        <w:spacing w:after="60" w:line="240" w:lineRule="auto"/>
        <w:ind w:left="2160" w:hanging="1440"/>
        <w:rPr>
          <w:rFonts w:eastAsia="Times New Roman" w:cs="Times New Roman"/>
          <w:i/>
          <w:szCs w:val="20"/>
          <w:lang w:val="fr-FR"/>
        </w:rPr>
      </w:pPr>
      <w:r w:rsidRPr="00CA3AF2">
        <w:rPr>
          <w:lang w:val="fr-FR"/>
        </w:rPr>
        <w:t>Annexe 2.</w:t>
      </w:r>
      <w:r w:rsidRPr="00CA3AF2">
        <w:rPr>
          <w:lang w:val="fr-FR"/>
        </w:rPr>
        <w:tab/>
        <w:t>Conciliateur [s</w:t>
      </w:r>
      <w:r w:rsidRPr="00CA3AF2">
        <w:rPr>
          <w:i/>
          <w:szCs w:val="20"/>
          <w:lang w:val="fr-FR"/>
        </w:rPr>
        <w:t xml:space="preserve">'il n'y a pas de Conciliateur, indiquer </w:t>
      </w:r>
      <w:r w:rsidRPr="00CA3AF2">
        <w:rPr>
          <w:b/>
          <w:i/>
          <w:szCs w:val="20"/>
          <w:lang w:val="fr-FR"/>
        </w:rPr>
        <w:t>« sans objet »</w:t>
      </w:r>
      <w:r w:rsidRPr="00CA3AF2">
        <w:rPr>
          <w:lang w:val="fr-FR"/>
        </w:rPr>
        <w:t>]</w:t>
      </w:r>
    </w:p>
    <w:p w14:paraId="422769CC" w14:textId="77777777" w:rsidR="00CA3AF2" w:rsidRPr="00CA3AF2" w:rsidRDefault="00CA3AF2" w:rsidP="00CA3AF2">
      <w:pPr>
        <w:suppressAutoHyphens/>
        <w:spacing w:after="60" w:line="240" w:lineRule="auto"/>
        <w:ind w:left="2160" w:hanging="1440"/>
        <w:rPr>
          <w:rFonts w:eastAsia="Times New Roman" w:cs="Times New Roman"/>
          <w:szCs w:val="20"/>
          <w:lang w:val="fr-FR"/>
        </w:rPr>
      </w:pPr>
      <w:r w:rsidRPr="00CA3AF2">
        <w:rPr>
          <w:lang w:val="fr-FR"/>
        </w:rPr>
        <w:t>Annexe 3.</w:t>
      </w:r>
      <w:r w:rsidRPr="00CA3AF2">
        <w:rPr>
          <w:lang w:val="fr-FR"/>
        </w:rPr>
        <w:tab/>
        <w:t>Liste des Sous-traitants approuvés</w:t>
      </w:r>
    </w:p>
    <w:p w14:paraId="7D129E35" w14:textId="77777777" w:rsidR="00CA3AF2" w:rsidRPr="00CA3AF2" w:rsidRDefault="00CA3AF2" w:rsidP="00CA3AF2">
      <w:pPr>
        <w:suppressAutoHyphens/>
        <w:spacing w:after="60" w:line="240" w:lineRule="auto"/>
        <w:ind w:left="2160" w:hanging="1440"/>
        <w:rPr>
          <w:rFonts w:eastAsia="Times New Roman" w:cs="Times New Roman"/>
          <w:szCs w:val="20"/>
          <w:lang w:val="fr-FR"/>
        </w:rPr>
      </w:pPr>
      <w:r w:rsidRPr="00CA3AF2">
        <w:rPr>
          <w:lang w:val="fr-FR"/>
        </w:rPr>
        <w:t>Annexe 4.</w:t>
      </w:r>
      <w:r w:rsidRPr="00CA3AF2">
        <w:rPr>
          <w:lang w:val="fr-FR"/>
        </w:rPr>
        <w:tab/>
        <w:t>Catégories de Logiciels</w:t>
      </w:r>
    </w:p>
    <w:p w14:paraId="4E4C550F" w14:textId="77777777" w:rsidR="00CA3AF2" w:rsidRPr="00CA3AF2" w:rsidRDefault="00CA3AF2" w:rsidP="00CA3AF2">
      <w:pPr>
        <w:suppressAutoHyphens/>
        <w:spacing w:after="60" w:line="240" w:lineRule="auto"/>
        <w:ind w:left="2160" w:hanging="1440"/>
        <w:rPr>
          <w:rFonts w:eastAsia="Times New Roman" w:cs="Times New Roman"/>
          <w:szCs w:val="20"/>
          <w:lang w:val="fr-FR"/>
        </w:rPr>
      </w:pPr>
      <w:r w:rsidRPr="00CA3AF2">
        <w:rPr>
          <w:lang w:val="fr-FR"/>
        </w:rPr>
        <w:t>Annexe 5.</w:t>
      </w:r>
      <w:r w:rsidRPr="00CA3AF2">
        <w:rPr>
          <w:lang w:val="fr-FR"/>
        </w:rPr>
        <w:tab/>
        <w:t>Matériel personnalisé</w:t>
      </w:r>
    </w:p>
    <w:p w14:paraId="6167F963" w14:textId="77777777" w:rsidR="00CA3AF2" w:rsidRPr="00CA3AF2" w:rsidRDefault="00CA3AF2" w:rsidP="00CA3AF2">
      <w:pPr>
        <w:suppressAutoHyphens/>
        <w:spacing w:after="60" w:line="240" w:lineRule="auto"/>
        <w:ind w:left="2160" w:hanging="1440"/>
        <w:rPr>
          <w:rFonts w:eastAsia="Times New Roman" w:cs="Times New Roman"/>
          <w:szCs w:val="20"/>
          <w:lang w:val="fr-FR"/>
        </w:rPr>
      </w:pPr>
      <w:r w:rsidRPr="00CA3AF2">
        <w:rPr>
          <w:lang w:val="fr-FR"/>
        </w:rPr>
        <w:t>Annexe 6.</w:t>
      </w:r>
      <w:r w:rsidRPr="00CA3AF2">
        <w:rPr>
          <w:lang w:val="fr-FR"/>
        </w:rPr>
        <w:tab/>
        <w:t>Bordereaux de prix révisés (le cas échéant)</w:t>
      </w:r>
      <w:bookmarkStart w:id="3278" w:name="_Toc55404659"/>
      <w:bookmarkStart w:id="3279" w:name="_Toc55485454"/>
      <w:bookmarkStart w:id="3280" w:name="_Toc55540093"/>
      <w:bookmarkStart w:id="3281" w:name="_Toc55540652"/>
      <w:bookmarkStart w:id="3282" w:name="_Toc55540687"/>
      <w:bookmarkStart w:id="3283" w:name="_Toc55540982"/>
    </w:p>
    <w:p w14:paraId="6CD73C1B" w14:textId="77777777" w:rsidR="00CA3AF2" w:rsidRPr="00CA3AF2" w:rsidRDefault="00CA3AF2" w:rsidP="00CA3AF2">
      <w:pPr>
        <w:suppressAutoHyphens/>
        <w:spacing w:after="60" w:line="240" w:lineRule="auto"/>
        <w:ind w:left="2160" w:hanging="1440"/>
        <w:rPr>
          <w:lang w:val="fr-FR"/>
        </w:rPr>
      </w:pPr>
      <w:r w:rsidRPr="00CA3AF2">
        <w:rPr>
          <w:lang w:val="fr-FR"/>
        </w:rPr>
        <w:t>Annexe 7.</w:t>
      </w:r>
      <w:r w:rsidRPr="00CA3AF2">
        <w:rPr>
          <w:lang w:val="fr-FR"/>
        </w:rPr>
        <w:tab/>
        <w:t>Procès-verbal des réunions de finalisation du Contrat et amendements convenus au Contrat</w:t>
      </w:r>
      <w:bookmarkEnd w:id="3278"/>
      <w:bookmarkEnd w:id="3279"/>
      <w:bookmarkEnd w:id="3280"/>
      <w:bookmarkEnd w:id="3281"/>
      <w:bookmarkEnd w:id="3282"/>
      <w:bookmarkEnd w:id="3283"/>
      <w:r w:rsidRPr="00CA3AF2">
        <w:rPr>
          <w:lang w:val="fr-FR"/>
        </w:rPr>
        <w:t xml:space="preserve"> </w:t>
      </w:r>
    </w:p>
    <w:p w14:paraId="1829BC4A" w14:textId="77777777" w:rsidR="00CA3AF2" w:rsidRPr="00CA3AF2" w:rsidRDefault="00CA3AF2" w:rsidP="00CA3AF2">
      <w:pPr>
        <w:tabs>
          <w:tab w:val="left" w:pos="3960"/>
        </w:tabs>
        <w:suppressAutoHyphens/>
        <w:spacing w:line="240" w:lineRule="auto"/>
        <w:rPr>
          <w:rFonts w:eastAsia="Times New Roman" w:cs="Times New Roman"/>
          <w:szCs w:val="20"/>
          <w:lang w:val="fr-FR"/>
        </w:rPr>
      </w:pPr>
    </w:p>
    <w:p w14:paraId="0DD20305" w14:textId="2416C40E" w:rsidR="006B3AA5" w:rsidRPr="00CA3AF2" w:rsidRDefault="006B3AA5" w:rsidP="00340C5C">
      <w:pPr>
        <w:suppressAutoHyphens/>
        <w:spacing w:after="60" w:line="240" w:lineRule="auto"/>
        <w:ind w:left="2160" w:hanging="1440"/>
        <w:rPr>
          <w:lang w:val="fr-FR"/>
        </w:rPr>
      </w:pPr>
      <w:r w:rsidRPr="00CA3AF2">
        <w:rPr>
          <w:lang w:val="fr-FR"/>
        </w:rPr>
        <w:t xml:space="preserve"> </w:t>
      </w:r>
    </w:p>
    <w:p w14:paraId="4CCA850C" w14:textId="77777777" w:rsidR="006B3AA5" w:rsidRPr="00CA3AF2" w:rsidRDefault="006B3AA5" w:rsidP="006B3AA5">
      <w:pPr>
        <w:tabs>
          <w:tab w:val="left" w:pos="3960"/>
        </w:tabs>
        <w:suppressAutoHyphens/>
        <w:spacing w:line="240" w:lineRule="auto"/>
        <w:rPr>
          <w:rFonts w:eastAsia="Times New Roman" w:cs="Times New Roman"/>
          <w:szCs w:val="20"/>
          <w:lang w:val="fr-FR"/>
        </w:rPr>
      </w:pPr>
    </w:p>
    <w:p w14:paraId="1A975D53" w14:textId="77777777" w:rsidR="00CA3AF2" w:rsidRPr="00CA3AF2" w:rsidRDefault="00CA3AF2" w:rsidP="00CA3AF2">
      <w:pPr>
        <w:pStyle w:val="Heading3CFA"/>
        <w:rPr>
          <w:lang w:val="fr-FR"/>
        </w:rPr>
      </w:pPr>
      <w:bookmarkStart w:id="3284" w:name="_Toc55404660"/>
      <w:bookmarkStart w:id="3285" w:name="_Toc55485455"/>
      <w:bookmarkStart w:id="3286" w:name="_Toc55493306"/>
      <w:bookmarkStart w:id="3287" w:name="_Toc55540983"/>
      <w:bookmarkStart w:id="3288" w:name="_Toc55561688"/>
      <w:bookmarkStart w:id="3289" w:name="_Toc55592249"/>
      <w:bookmarkStart w:id="3290" w:name="_Toc55760653"/>
      <w:bookmarkStart w:id="3291" w:name="_Toc55760975"/>
      <w:bookmarkStart w:id="3292" w:name="_Toc55765956"/>
      <w:bookmarkStart w:id="3293" w:name="_Toc55933388"/>
      <w:bookmarkStart w:id="3294" w:name="_Toc56639312"/>
      <w:bookmarkStart w:id="3295" w:name="_Toc58584696"/>
      <w:r w:rsidRPr="00CA3AF2">
        <w:rPr>
          <w:lang w:val="fr-FR"/>
        </w:rPr>
        <w:lastRenderedPageBreak/>
        <w:t>Annexe 1. Représentant du Fournisseur</w:t>
      </w:r>
      <w:bookmarkEnd w:id="3284"/>
      <w:bookmarkEnd w:id="3285"/>
      <w:bookmarkEnd w:id="3286"/>
      <w:bookmarkEnd w:id="3287"/>
      <w:bookmarkEnd w:id="3288"/>
      <w:bookmarkEnd w:id="3289"/>
      <w:bookmarkEnd w:id="3290"/>
      <w:bookmarkEnd w:id="3291"/>
      <w:bookmarkEnd w:id="3292"/>
      <w:bookmarkEnd w:id="3293"/>
      <w:bookmarkEnd w:id="3294"/>
      <w:bookmarkEnd w:id="3295"/>
    </w:p>
    <w:p w14:paraId="3BE3ECC7" w14:textId="77777777" w:rsidR="00CA3AF2" w:rsidRPr="00CA3AF2" w:rsidRDefault="00CA3AF2" w:rsidP="00CA3AF2">
      <w:pPr>
        <w:tabs>
          <w:tab w:val="left" w:pos="3960"/>
        </w:tabs>
        <w:suppressAutoHyphens/>
        <w:spacing w:line="240" w:lineRule="auto"/>
        <w:rPr>
          <w:rFonts w:eastAsia="Times New Roman" w:cs="Times New Roman"/>
          <w:szCs w:val="20"/>
          <w:lang w:val="fr-FR"/>
        </w:rPr>
      </w:pPr>
    </w:p>
    <w:p w14:paraId="31FF6DE7" w14:textId="77777777" w:rsidR="00CA3AF2" w:rsidRPr="00CA3AF2" w:rsidRDefault="00CA3AF2" w:rsidP="00CA3AF2">
      <w:pPr>
        <w:tabs>
          <w:tab w:val="left" w:pos="3960"/>
        </w:tabs>
        <w:suppressAutoHyphens/>
        <w:spacing w:line="240" w:lineRule="auto"/>
        <w:rPr>
          <w:rFonts w:eastAsia="Times New Roman" w:cs="Times New Roman"/>
          <w:szCs w:val="20"/>
          <w:lang w:val="fr-FR"/>
        </w:rPr>
      </w:pPr>
      <w:r w:rsidRPr="00CA3AF2">
        <w:rPr>
          <w:lang w:val="fr-FR"/>
        </w:rPr>
        <w:t xml:space="preserve">Conformément à la </w:t>
      </w:r>
      <w:proofErr w:type="spellStart"/>
      <w:r w:rsidRPr="00CA3AF2">
        <w:rPr>
          <w:lang w:val="fr-FR"/>
        </w:rPr>
        <w:t>sous-clause</w:t>
      </w:r>
      <w:proofErr w:type="spellEnd"/>
      <w:r w:rsidRPr="00CA3AF2">
        <w:rPr>
          <w:lang w:val="fr-FR"/>
        </w:rPr>
        <w:t> 1.1 (ppp) des CGC, le Représentant désigné du Fournisseur est :</w:t>
      </w:r>
    </w:p>
    <w:p w14:paraId="2F280811" w14:textId="77777777" w:rsidR="00CA3AF2" w:rsidRPr="00CA3AF2" w:rsidRDefault="00CA3AF2" w:rsidP="00CA3AF2">
      <w:pPr>
        <w:tabs>
          <w:tab w:val="left" w:pos="3960"/>
        </w:tabs>
        <w:suppressAutoHyphens/>
        <w:spacing w:line="240" w:lineRule="auto"/>
        <w:rPr>
          <w:rFonts w:eastAsia="Times New Roman" w:cs="Times New Roman"/>
          <w:szCs w:val="20"/>
          <w:lang w:val="fr-FR"/>
        </w:rPr>
      </w:pPr>
    </w:p>
    <w:p w14:paraId="2DCA4327" w14:textId="77777777" w:rsidR="00CA3AF2" w:rsidRPr="00CA3AF2" w:rsidRDefault="00CA3AF2" w:rsidP="00CA3AF2">
      <w:pPr>
        <w:tabs>
          <w:tab w:val="left" w:pos="3960"/>
          <w:tab w:val="left" w:pos="7200"/>
        </w:tabs>
        <w:suppressAutoHyphens/>
        <w:spacing w:line="240" w:lineRule="auto"/>
        <w:ind w:left="1620" w:hanging="900"/>
        <w:rPr>
          <w:rFonts w:eastAsia="Times New Roman" w:cs="Times New Roman"/>
          <w:b/>
          <w:szCs w:val="20"/>
          <w:lang w:val="fr-FR"/>
        </w:rPr>
      </w:pPr>
      <w:r w:rsidRPr="00CA3AF2">
        <w:rPr>
          <w:lang w:val="fr-FR"/>
        </w:rPr>
        <w:t xml:space="preserve">Nom : </w:t>
      </w:r>
      <w:r w:rsidRPr="00CA3AF2">
        <w:rPr>
          <w:lang w:val="fr-FR"/>
        </w:rPr>
        <w:tab/>
      </w:r>
      <w:r w:rsidRPr="00CA3AF2">
        <w:rPr>
          <w:i/>
          <w:iCs/>
          <w:szCs w:val="20"/>
          <w:lang w:val="fr-FR"/>
        </w:rPr>
        <w:t>[Insérer :</w:t>
      </w:r>
      <w:r w:rsidRPr="00CA3AF2">
        <w:rPr>
          <w:b/>
          <w:i/>
          <w:iCs/>
          <w:szCs w:val="20"/>
          <w:lang w:val="fr-FR"/>
        </w:rPr>
        <w:t xml:space="preserve">  nom</w:t>
      </w:r>
      <w:r w:rsidRPr="00CA3AF2">
        <w:rPr>
          <w:i/>
          <w:iCs/>
          <w:szCs w:val="20"/>
          <w:lang w:val="fr-FR"/>
        </w:rPr>
        <w:t xml:space="preserve"> et fournir le titre et l'adresse ci-dessous ou indiquer </w:t>
      </w:r>
      <w:r w:rsidRPr="00CA3AF2">
        <w:rPr>
          <w:b/>
          <w:bCs/>
          <w:i/>
          <w:iCs/>
          <w:szCs w:val="20"/>
          <w:lang w:val="fr-FR"/>
        </w:rPr>
        <w:t>« à désigner dans les quatorze (14) jours suivant la Date d’entrée en vigueur »</w:t>
      </w:r>
      <w:r w:rsidRPr="00CA3AF2">
        <w:rPr>
          <w:i/>
          <w:iCs/>
          <w:szCs w:val="20"/>
          <w:lang w:val="fr-FR"/>
        </w:rPr>
        <w:t>]</w:t>
      </w:r>
    </w:p>
    <w:p w14:paraId="437EF3E1" w14:textId="77777777" w:rsidR="00CA3AF2" w:rsidRPr="00CA3AF2" w:rsidRDefault="00CA3AF2" w:rsidP="00CA3AF2">
      <w:pPr>
        <w:tabs>
          <w:tab w:val="left" w:pos="3960"/>
        </w:tabs>
        <w:suppressAutoHyphens/>
        <w:spacing w:line="240" w:lineRule="auto"/>
        <w:ind w:left="720"/>
        <w:rPr>
          <w:rFonts w:eastAsia="Times New Roman" w:cs="Times New Roman"/>
          <w:szCs w:val="20"/>
          <w:lang w:val="fr-FR"/>
        </w:rPr>
      </w:pPr>
    </w:p>
    <w:p w14:paraId="785EC7DD" w14:textId="77777777" w:rsidR="00CA3AF2" w:rsidRPr="00CA3AF2" w:rsidRDefault="00CA3AF2" w:rsidP="00CA3AF2">
      <w:pPr>
        <w:tabs>
          <w:tab w:val="left" w:pos="3960"/>
          <w:tab w:val="left" w:pos="7200"/>
        </w:tabs>
        <w:suppressAutoHyphens/>
        <w:spacing w:line="240" w:lineRule="auto"/>
        <w:ind w:left="1620" w:hanging="900"/>
        <w:rPr>
          <w:rFonts w:eastAsia="Times New Roman" w:cs="Times New Roman"/>
          <w:b/>
          <w:szCs w:val="20"/>
          <w:lang w:val="fr-FR"/>
        </w:rPr>
      </w:pPr>
      <w:r w:rsidRPr="00CA3AF2">
        <w:rPr>
          <w:lang w:val="fr-FR"/>
        </w:rPr>
        <w:t xml:space="preserve">Titre : </w:t>
      </w:r>
      <w:r w:rsidRPr="00CA3AF2">
        <w:rPr>
          <w:lang w:val="fr-FR"/>
        </w:rPr>
        <w:tab/>
      </w:r>
      <w:r w:rsidRPr="00CA3AF2">
        <w:rPr>
          <w:i/>
          <w:iCs/>
          <w:szCs w:val="20"/>
          <w:lang w:val="fr-FR"/>
        </w:rPr>
        <w:t>[le cas échéant, insérer :</w:t>
      </w:r>
      <w:r w:rsidRPr="00CA3AF2">
        <w:rPr>
          <w:b/>
          <w:i/>
          <w:iCs/>
          <w:szCs w:val="20"/>
          <w:lang w:val="fr-FR"/>
        </w:rPr>
        <w:t xml:space="preserve">  </w:t>
      </w:r>
      <w:r w:rsidRPr="00CA3AF2">
        <w:rPr>
          <w:i/>
          <w:iCs/>
          <w:szCs w:val="20"/>
          <w:lang w:val="fr-FR"/>
        </w:rPr>
        <w:t xml:space="preserve"> </w:t>
      </w:r>
      <w:r w:rsidRPr="00CA3AF2">
        <w:rPr>
          <w:b/>
          <w:bCs/>
          <w:i/>
          <w:iCs/>
          <w:szCs w:val="20"/>
          <w:lang w:val="fr-FR"/>
        </w:rPr>
        <w:t>titre</w:t>
      </w:r>
      <w:r w:rsidRPr="00CA3AF2">
        <w:rPr>
          <w:i/>
          <w:iCs/>
          <w:szCs w:val="20"/>
          <w:lang w:val="fr-FR"/>
        </w:rPr>
        <w:t>]</w:t>
      </w:r>
    </w:p>
    <w:p w14:paraId="67267446" w14:textId="77777777" w:rsidR="00CA3AF2" w:rsidRPr="00CA3AF2" w:rsidRDefault="00CA3AF2" w:rsidP="00CA3AF2">
      <w:pPr>
        <w:tabs>
          <w:tab w:val="left" w:pos="3960"/>
        </w:tabs>
        <w:suppressAutoHyphens/>
        <w:spacing w:line="240" w:lineRule="auto"/>
        <w:ind w:left="720"/>
        <w:rPr>
          <w:rFonts w:eastAsia="Times New Roman" w:cs="Times New Roman"/>
          <w:szCs w:val="20"/>
          <w:lang w:val="fr-FR"/>
        </w:rPr>
      </w:pPr>
    </w:p>
    <w:p w14:paraId="49479F89" w14:textId="77777777" w:rsidR="00CA3AF2" w:rsidRPr="00CA3AF2" w:rsidRDefault="00CA3AF2" w:rsidP="00CA3AF2">
      <w:pPr>
        <w:tabs>
          <w:tab w:val="left" w:pos="3960"/>
        </w:tabs>
        <w:suppressAutoHyphens/>
        <w:spacing w:line="240" w:lineRule="auto"/>
        <w:ind w:left="720" w:hanging="720"/>
        <w:rPr>
          <w:rFonts w:eastAsia="Times New Roman" w:cs="Times New Roman"/>
          <w:szCs w:val="20"/>
          <w:lang w:val="fr-FR"/>
        </w:rPr>
      </w:pPr>
      <w:r w:rsidRPr="00CA3AF2">
        <w:rPr>
          <w:lang w:val="fr-FR"/>
        </w:rPr>
        <w:t xml:space="preserve">Conformément à la </w:t>
      </w:r>
      <w:proofErr w:type="spellStart"/>
      <w:r w:rsidRPr="00CA3AF2">
        <w:rPr>
          <w:lang w:val="fr-FR"/>
        </w:rPr>
        <w:t>sous-clause</w:t>
      </w:r>
      <w:proofErr w:type="spellEnd"/>
      <w:r w:rsidRPr="00CA3AF2">
        <w:rPr>
          <w:lang w:val="fr-FR"/>
        </w:rPr>
        <w:t> 4.3 des CGC, les adresses du Fournisseur aux fins de notification au titre du Contrat sont :</w:t>
      </w:r>
    </w:p>
    <w:p w14:paraId="5BC01925" w14:textId="77777777" w:rsidR="00CA3AF2" w:rsidRPr="00CA3AF2" w:rsidRDefault="00CA3AF2" w:rsidP="00CA3AF2">
      <w:pPr>
        <w:tabs>
          <w:tab w:val="left" w:pos="3960"/>
        </w:tabs>
        <w:suppressAutoHyphens/>
        <w:spacing w:line="240" w:lineRule="auto"/>
        <w:ind w:left="720"/>
        <w:rPr>
          <w:rFonts w:eastAsia="Times New Roman" w:cs="Times New Roman"/>
          <w:szCs w:val="20"/>
          <w:lang w:val="fr-FR"/>
        </w:rPr>
      </w:pPr>
    </w:p>
    <w:p w14:paraId="73917A21" w14:textId="77777777" w:rsidR="00CA3AF2" w:rsidRPr="00CA3AF2" w:rsidRDefault="00CA3AF2" w:rsidP="00CA3AF2">
      <w:pPr>
        <w:tabs>
          <w:tab w:val="left" w:pos="3960"/>
        </w:tabs>
        <w:suppressAutoHyphens/>
        <w:spacing w:after="160" w:line="240" w:lineRule="auto"/>
        <w:ind w:left="734" w:right="-72" w:hanging="14"/>
        <w:rPr>
          <w:rFonts w:eastAsia="Times New Roman" w:cs="Times New Roman"/>
          <w:i/>
          <w:iCs/>
          <w:szCs w:val="20"/>
          <w:lang w:val="fr-FR"/>
        </w:rPr>
      </w:pPr>
      <w:r w:rsidRPr="00CA3AF2">
        <w:rPr>
          <w:lang w:val="fr-FR"/>
        </w:rPr>
        <w:t xml:space="preserve">Adresse du Représentant du Fournisseur </w:t>
      </w:r>
      <w:proofErr w:type="gramStart"/>
      <w:r w:rsidRPr="00CA3AF2">
        <w:rPr>
          <w:lang w:val="fr-FR"/>
        </w:rPr>
        <w:t xml:space="preserve">:  </w:t>
      </w:r>
      <w:r w:rsidRPr="00CA3AF2">
        <w:rPr>
          <w:i/>
          <w:iCs/>
          <w:szCs w:val="20"/>
          <w:lang w:val="fr-FR"/>
        </w:rPr>
        <w:t>[</w:t>
      </w:r>
      <w:proofErr w:type="gramEnd"/>
      <w:r w:rsidRPr="00CA3AF2">
        <w:rPr>
          <w:i/>
          <w:iCs/>
          <w:szCs w:val="20"/>
          <w:lang w:val="fr-FR"/>
        </w:rPr>
        <w:t xml:space="preserve">le cas échéant, insérer : </w:t>
      </w:r>
      <w:r w:rsidRPr="00CA3AF2">
        <w:rPr>
          <w:b/>
          <w:bCs/>
          <w:i/>
          <w:iCs/>
          <w:szCs w:val="20"/>
          <w:lang w:val="fr-FR"/>
        </w:rPr>
        <w:t>le moyen de notification : remise en main propre, envoi postal, télégramme, télex, télécopie, courriel et /ou adresses EDI</w:t>
      </w:r>
      <w:r w:rsidRPr="00CA3AF2">
        <w:rPr>
          <w:i/>
          <w:iCs/>
          <w:szCs w:val="20"/>
          <w:lang w:val="fr-FR"/>
        </w:rPr>
        <w:t>]</w:t>
      </w:r>
    </w:p>
    <w:p w14:paraId="2F072E17" w14:textId="77777777" w:rsidR="00CA3AF2" w:rsidRPr="00CA3AF2" w:rsidRDefault="00CA3AF2" w:rsidP="00CA3AF2">
      <w:pPr>
        <w:tabs>
          <w:tab w:val="left" w:pos="3960"/>
        </w:tabs>
        <w:suppressAutoHyphens/>
        <w:spacing w:after="160" w:line="240" w:lineRule="auto"/>
        <w:ind w:left="734" w:right="-72" w:hanging="734"/>
        <w:rPr>
          <w:rFonts w:eastAsia="Times New Roman" w:cs="Times New Roman"/>
          <w:i/>
          <w:iCs/>
          <w:szCs w:val="20"/>
          <w:lang w:val="fr-FR"/>
        </w:rPr>
      </w:pPr>
    </w:p>
    <w:p w14:paraId="417FE3A0" w14:textId="77777777" w:rsidR="00CA3AF2" w:rsidRPr="00CA3AF2" w:rsidRDefault="00CA3AF2" w:rsidP="00CA3AF2">
      <w:pPr>
        <w:tabs>
          <w:tab w:val="left" w:pos="3960"/>
        </w:tabs>
        <w:suppressAutoHyphens/>
        <w:spacing w:line="240" w:lineRule="auto"/>
        <w:ind w:left="720"/>
        <w:rPr>
          <w:rFonts w:eastAsia="Times New Roman" w:cs="Times New Roman"/>
          <w:szCs w:val="20"/>
          <w:lang w:val="fr-FR"/>
        </w:rPr>
      </w:pPr>
      <w:r w:rsidRPr="00CA3AF2">
        <w:rPr>
          <w:lang w:val="fr-FR"/>
        </w:rPr>
        <w:t>Autre adresse du Fournisseur au cas où la précédente ferait défaut </w:t>
      </w:r>
      <w:proofErr w:type="gramStart"/>
      <w:r w:rsidRPr="00CA3AF2">
        <w:rPr>
          <w:lang w:val="fr-FR"/>
        </w:rPr>
        <w:t xml:space="preserve">:  </w:t>
      </w:r>
      <w:r w:rsidRPr="00CA3AF2">
        <w:rPr>
          <w:i/>
          <w:iCs/>
          <w:szCs w:val="20"/>
          <w:lang w:val="fr-FR"/>
        </w:rPr>
        <w:t>[</w:t>
      </w:r>
      <w:proofErr w:type="gramEnd"/>
      <w:r w:rsidRPr="00CA3AF2">
        <w:rPr>
          <w:i/>
          <w:iCs/>
          <w:szCs w:val="20"/>
          <w:lang w:val="fr-FR"/>
        </w:rPr>
        <w:t xml:space="preserve">le cas échéant, insérer : </w:t>
      </w:r>
      <w:r w:rsidRPr="00CA3AF2">
        <w:rPr>
          <w:b/>
          <w:bCs/>
          <w:i/>
          <w:iCs/>
          <w:szCs w:val="20"/>
          <w:lang w:val="fr-FR"/>
        </w:rPr>
        <w:t>le moyen de notification : remise en main propre, envoi postal, télégramme, télex, télécopie, courriel et /ou adresses EDI</w:t>
      </w:r>
      <w:r w:rsidRPr="00CA3AF2">
        <w:rPr>
          <w:i/>
          <w:iCs/>
          <w:szCs w:val="20"/>
          <w:lang w:val="fr-FR"/>
        </w:rPr>
        <w:t>]</w:t>
      </w:r>
    </w:p>
    <w:p w14:paraId="624C3E99" w14:textId="77777777" w:rsidR="00CA3AF2" w:rsidRPr="00CA3AF2" w:rsidRDefault="00CA3AF2" w:rsidP="00CA3AF2">
      <w:pPr>
        <w:tabs>
          <w:tab w:val="left" w:pos="3960"/>
        </w:tabs>
        <w:suppressAutoHyphens/>
        <w:spacing w:line="240" w:lineRule="auto"/>
        <w:rPr>
          <w:rFonts w:eastAsia="Times New Roman" w:cs="Times New Roman"/>
          <w:szCs w:val="20"/>
          <w:lang w:val="fr-FR"/>
        </w:rPr>
      </w:pPr>
    </w:p>
    <w:p w14:paraId="2B89718A" w14:textId="528A316F" w:rsidR="006B3AA5" w:rsidRPr="00CA3AF2" w:rsidRDefault="006B3AA5" w:rsidP="006B3AA5">
      <w:pPr>
        <w:tabs>
          <w:tab w:val="left" w:pos="3960"/>
        </w:tabs>
        <w:suppressAutoHyphens/>
        <w:spacing w:line="240" w:lineRule="auto"/>
        <w:ind w:left="720"/>
        <w:rPr>
          <w:rFonts w:eastAsia="Times New Roman" w:cs="Times New Roman"/>
          <w:szCs w:val="20"/>
          <w:lang w:val="fr-FR"/>
        </w:rPr>
      </w:pPr>
    </w:p>
    <w:p w14:paraId="52D5895B" w14:textId="77777777" w:rsidR="006B3AA5" w:rsidRPr="00CA3AF2" w:rsidRDefault="006B3AA5" w:rsidP="006B3AA5">
      <w:pPr>
        <w:tabs>
          <w:tab w:val="left" w:pos="3960"/>
        </w:tabs>
        <w:suppressAutoHyphens/>
        <w:spacing w:line="240" w:lineRule="auto"/>
        <w:rPr>
          <w:rFonts w:eastAsia="Times New Roman" w:cs="Times New Roman"/>
          <w:szCs w:val="20"/>
          <w:lang w:val="fr-FR"/>
        </w:rPr>
      </w:pPr>
    </w:p>
    <w:p w14:paraId="37212F18" w14:textId="77777777" w:rsidR="00CC684F" w:rsidRPr="00CC684F" w:rsidRDefault="00CC684F" w:rsidP="00CC684F">
      <w:pPr>
        <w:pStyle w:val="Heading3CFA"/>
        <w:rPr>
          <w:lang w:val="fr-FR"/>
        </w:rPr>
      </w:pPr>
      <w:bookmarkStart w:id="3296" w:name="_Toc55404661"/>
      <w:bookmarkStart w:id="3297" w:name="_Toc55485456"/>
      <w:bookmarkStart w:id="3298" w:name="_Toc55493307"/>
      <w:bookmarkStart w:id="3299" w:name="_Toc55540984"/>
      <w:bookmarkStart w:id="3300" w:name="_Toc55561689"/>
      <w:bookmarkStart w:id="3301" w:name="_Toc55592250"/>
      <w:bookmarkStart w:id="3302" w:name="_Toc55760654"/>
      <w:bookmarkStart w:id="3303" w:name="_Toc55760976"/>
      <w:bookmarkStart w:id="3304" w:name="_Toc55765957"/>
      <w:bookmarkStart w:id="3305" w:name="_Toc55933389"/>
      <w:bookmarkStart w:id="3306" w:name="_Toc56639313"/>
      <w:bookmarkStart w:id="3307" w:name="_Toc58584697"/>
      <w:r w:rsidRPr="00CC684F">
        <w:rPr>
          <w:lang w:val="fr-FR"/>
        </w:rPr>
        <w:lastRenderedPageBreak/>
        <w:t>Annexe 2. Conciliateur</w:t>
      </w:r>
      <w:bookmarkEnd w:id="3296"/>
      <w:bookmarkEnd w:id="3297"/>
      <w:bookmarkEnd w:id="3298"/>
      <w:bookmarkEnd w:id="3299"/>
      <w:bookmarkEnd w:id="3300"/>
      <w:bookmarkEnd w:id="3301"/>
      <w:bookmarkEnd w:id="3302"/>
      <w:bookmarkEnd w:id="3303"/>
      <w:bookmarkEnd w:id="3304"/>
      <w:bookmarkEnd w:id="3305"/>
      <w:bookmarkEnd w:id="3306"/>
      <w:bookmarkEnd w:id="3307"/>
    </w:p>
    <w:p w14:paraId="0F187BF8" w14:textId="77777777" w:rsidR="00CC684F" w:rsidRPr="00CC684F" w:rsidRDefault="00CC684F" w:rsidP="00CC684F">
      <w:pPr>
        <w:tabs>
          <w:tab w:val="left" w:pos="3960"/>
        </w:tabs>
        <w:suppressAutoHyphens/>
        <w:spacing w:line="240" w:lineRule="auto"/>
        <w:rPr>
          <w:rFonts w:eastAsia="Times New Roman" w:cs="Times New Roman"/>
          <w:szCs w:val="20"/>
          <w:lang w:val="fr-FR"/>
        </w:rPr>
      </w:pPr>
    </w:p>
    <w:p w14:paraId="3958A12D" w14:textId="77777777" w:rsidR="00CC684F" w:rsidRPr="00CC684F" w:rsidRDefault="00CC684F" w:rsidP="00CC684F">
      <w:pPr>
        <w:tabs>
          <w:tab w:val="left" w:pos="3960"/>
        </w:tabs>
        <w:suppressAutoHyphens/>
        <w:spacing w:line="240" w:lineRule="auto"/>
        <w:rPr>
          <w:rFonts w:eastAsia="Times New Roman" w:cs="Times New Roman"/>
          <w:szCs w:val="20"/>
          <w:lang w:val="fr-FR"/>
        </w:rPr>
      </w:pPr>
      <w:r w:rsidRPr="00CC684F">
        <w:rPr>
          <w:lang w:val="fr-FR"/>
        </w:rPr>
        <w:t xml:space="preserve">Conformément aux dispositions de la </w:t>
      </w:r>
      <w:proofErr w:type="spellStart"/>
      <w:r w:rsidRPr="00CC684F">
        <w:rPr>
          <w:lang w:val="fr-FR"/>
        </w:rPr>
        <w:t>sous-clause</w:t>
      </w:r>
      <w:proofErr w:type="spellEnd"/>
      <w:r w:rsidRPr="00CC684F">
        <w:rPr>
          <w:lang w:val="fr-FR"/>
        </w:rPr>
        <w:t> 1.1 (a) des CGC, le Conciliateur convenu est :</w:t>
      </w:r>
    </w:p>
    <w:p w14:paraId="182C0B26" w14:textId="77777777" w:rsidR="00CC684F" w:rsidRPr="00CC684F" w:rsidRDefault="00CC684F" w:rsidP="00CC684F">
      <w:pPr>
        <w:tabs>
          <w:tab w:val="left" w:pos="3960"/>
        </w:tabs>
        <w:suppressAutoHyphens/>
        <w:spacing w:line="240" w:lineRule="auto"/>
        <w:rPr>
          <w:rFonts w:eastAsia="Times New Roman" w:cs="Times New Roman"/>
          <w:sz w:val="28"/>
          <w:szCs w:val="20"/>
          <w:lang w:val="fr-FR"/>
        </w:rPr>
      </w:pPr>
    </w:p>
    <w:p w14:paraId="6CB47570" w14:textId="77777777" w:rsidR="00CC684F" w:rsidRPr="00CC684F" w:rsidRDefault="00CC684F" w:rsidP="00CC684F">
      <w:pPr>
        <w:tabs>
          <w:tab w:val="left" w:pos="3960"/>
          <w:tab w:val="left" w:pos="7200"/>
        </w:tabs>
        <w:suppressAutoHyphens/>
        <w:spacing w:line="240" w:lineRule="auto"/>
        <w:ind w:left="720"/>
        <w:rPr>
          <w:rFonts w:eastAsia="Times New Roman" w:cs="Times New Roman"/>
          <w:sz w:val="28"/>
          <w:szCs w:val="20"/>
          <w:lang w:val="fr-FR"/>
        </w:rPr>
      </w:pPr>
      <w:r w:rsidRPr="00CC684F">
        <w:rPr>
          <w:lang w:val="fr-FR"/>
        </w:rPr>
        <w:t xml:space="preserve">Nom </w:t>
      </w:r>
      <w:proofErr w:type="gramStart"/>
      <w:r w:rsidRPr="00CC684F">
        <w:rPr>
          <w:lang w:val="fr-FR"/>
        </w:rPr>
        <w:t>:</w:t>
      </w:r>
      <w:r w:rsidRPr="00CC684F">
        <w:rPr>
          <w:sz w:val="28"/>
          <w:szCs w:val="20"/>
          <w:lang w:val="fr-FR"/>
        </w:rPr>
        <w:t xml:space="preserve">  </w:t>
      </w:r>
      <w:r w:rsidRPr="00CC684F">
        <w:rPr>
          <w:i/>
          <w:iCs/>
          <w:lang w:val="fr-FR"/>
        </w:rPr>
        <w:t>[</w:t>
      </w:r>
      <w:proofErr w:type="gramEnd"/>
      <w:r w:rsidRPr="00CC684F">
        <w:rPr>
          <w:i/>
          <w:iCs/>
          <w:lang w:val="fr-FR"/>
        </w:rPr>
        <w:t>Insérer :</w:t>
      </w:r>
      <w:r w:rsidRPr="00CC684F">
        <w:rPr>
          <w:b/>
          <w:i/>
          <w:iCs/>
          <w:szCs w:val="20"/>
          <w:lang w:val="fr-FR"/>
        </w:rPr>
        <w:t xml:space="preserve">  </w:t>
      </w:r>
      <w:r w:rsidRPr="00CC684F">
        <w:rPr>
          <w:b/>
          <w:bCs/>
          <w:i/>
          <w:iCs/>
          <w:szCs w:val="20"/>
          <w:lang w:val="fr-FR"/>
        </w:rPr>
        <w:t>nom</w:t>
      </w:r>
      <w:r w:rsidRPr="00CC684F">
        <w:rPr>
          <w:i/>
          <w:iCs/>
          <w:szCs w:val="20"/>
          <w:lang w:val="fr-FR"/>
        </w:rPr>
        <w:t>]</w:t>
      </w:r>
      <w:r w:rsidRPr="00CC684F">
        <w:rPr>
          <w:sz w:val="28"/>
          <w:szCs w:val="20"/>
          <w:lang w:val="fr-FR"/>
        </w:rPr>
        <w:tab/>
      </w:r>
    </w:p>
    <w:p w14:paraId="620A3236" w14:textId="77777777" w:rsidR="00CC684F" w:rsidRPr="00CC684F" w:rsidRDefault="00CC684F" w:rsidP="00CC684F">
      <w:pPr>
        <w:tabs>
          <w:tab w:val="left" w:pos="3960"/>
        </w:tabs>
        <w:suppressAutoHyphens/>
        <w:spacing w:line="240" w:lineRule="auto"/>
        <w:ind w:left="720"/>
        <w:rPr>
          <w:rFonts w:eastAsia="Times New Roman" w:cs="Times New Roman"/>
          <w:sz w:val="28"/>
          <w:szCs w:val="20"/>
          <w:lang w:val="fr-FR"/>
        </w:rPr>
      </w:pPr>
    </w:p>
    <w:p w14:paraId="3C352A71" w14:textId="77777777" w:rsidR="00CC684F" w:rsidRPr="00CC684F" w:rsidRDefault="00CC684F" w:rsidP="00CC684F">
      <w:pPr>
        <w:tabs>
          <w:tab w:val="left" w:pos="3960"/>
          <w:tab w:val="left" w:pos="7200"/>
        </w:tabs>
        <w:suppressAutoHyphens/>
        <w:spacing w:line="240" w:lineRule="auto"/>
        <w:ind w:left="720"/>
        <w:rPr>
          <w:rFonts w:eastAsia="Times New Roman" w:cs="Times New Roman"/>
          <w:sz w:val="28"/>
          <w:szCs w:val="20"/>
          <w:lang w:val="fr-FR"/>
        </w:rPr>
      </w:pPr>
      <w:r w:rsidRPr="00CC684F">
        <w:rPr>
          <w:lang w:val="fr-FR"/>
        </w:rPr>
        <w:t>Titre </w:t>
      </w:r>
      <w:proofErr w:type="gramStart"/>
      <w:r w:rsidRPr="00CC684F">
        <w:rPr>
          <w:lang w:val="fr-FR"/>
        </w:rPr>
        <w:t>:</w:t>
      </w:r>
      <w:r w:rsidRPr="00CC684F">
        <w:rPr>
          <w:sz w:val="28"/>
          <w:szCs w:val="20"/>
          <w:lang w:val="fr-FR"/>
        </w:rPr>
        <w:t xml:space="preserve">  </w:t>
      </w:r>
      <w:r w:rsidRPr="00CC684F">
        <w:rPr>
          <w:i/>
          <w:iCs/>
          <w:szCs w:val="20"/>
          <w:lang w:val="fr-FR"/>
        </w:rPr>
        <w:t>[</w:t>
      </w:r>
      <w:proofErr w:type="gramEnd"/>
      <w:r w:rsidRPr="00CC684F">
        <w:rPr>
          <w:i/>
          <w:iCs/>
          <w:szCs w:val="20"/>
          <w:lang w:val="fr-FR"/>
        </w:rPr>
        <w:t>Insérer :</w:t>
      </w:r>
      <w:r w:rsidRPr="00CC684F">
        <w:rPr>
          <w:b/>
          <w:i/>
          <w:iCs/>
          <w:szCs w:val="20"/>
          <w:lang w:val="fr-FR"/>
        </w:rPr>
        <w:t xml:space="preserve">  </w:t>
      </w:r>
      <w:r w:rsidRPr="00CC684F">
        <w:rPr>
          <w:b/>
          <w:bCs/>
          <w:i/>
          <w:iCs/>
          <w:szCs w:val="20"/>
          <w:lang w:val="fr-FR"/>
        </w:rPr>
        <w:t>titre</w:t>
      </w:r>
      <w:r w:rsidRPr="00CC684F">
        <w:rPr>
          <w:i/>
          <w:iCs/>
          <w:szCs w:val="20"/>
          <w:lang w:val="fr-FR"/>
        </w:rPr>
        <w:t>]</w:t>
      </w:r>
      <w:r w:rsidRPr="00CC684F">
        <w:rPr>
          <w:sz w:val="28"/>
          <w:szCs w:val="20"/>
          <w:lang w:val="fr-FR"/>
        </w:rPr>
        <w:tab/>
      </w:r>
    </w:p>
    <w:p w14:paraId="5EAA0F4F" w14:textId="77777777" w:rsidR="00CC684F" w:rsidRPr="00CC684F" w:rsidRDefault="00CC684F" w:rsidP="00CC684F">
      <w:pPr>
        <w:tabs>
          <w:tab w:val="left" w:pos="3960"/>
          <w:tab w:val="left" w:pos="7200"/>
        </w:tabs>
        <w:suppressAutoHyphens/>
        <w:spacing w:line="240" w:lineRule="auto"/>
        <w:ind w:left="720"/>
        <w:rPr>
          <w:rFonts w:eastAsia="Times New Roman" w:cs="Times New Roman"/>
          <w:sz w:val="28"/>
          <w:szCs w:val="20"/>
          <w:lang w:val="fr-FR"/>
        </w:rPr>
      </w:pPr>
    </w:p>
    <w:p w14:paraId="3D1A36DF" w14:textId="77777777" w:rsidR="00CC684F" w:rsidRPr="00CC684F" w:rsidRDefault="00CC684F" w:rsidP="00CC684F">
      <w:pPr>
        <w:tabs>
          <w:tab w:val="left" w:pos="3960"/>
          <w:tab w:val="left" w:pos="7200"/>
        </w:tabs>
        <w:suppressAutoHyphens/>
        <w:spacing w:line="240" w:lineRule="auto"/>
        <w:ind w:left="720"/>
        <w:rPr>
          <w:rFonts w:eastAsia="Times New Roman" w:cs="Times New Roman"/>
          <w:sz w:val="28"/>
          <w:szCs w:val="20"/>
          <w:lang w:val="fr-FR"/>
        </w:rPr>
      </w:pPr>
      <w:r w:rsidRPr="00CC684F">
        <w:rPr>
          <w:lang w:val="fr-FR"/>
        </w:rPr>
        <w:t>Adresse </w:t>
      </w:r>
      <w:proofErr w:type="gramStart"/>
      <w:r w:rsidRPr="00CC684F">
        <w:rPr>
          <w:lang w:val="fr-FR"/>
        </w:rPr>
        <w:t xml:space="preserve">: </w:t>
      </w:r>
      <w:r w:rsidRPr="00CC684F">
        <w:rPr>
          <w:b/>
          <w:sz w:val="28"/>
          <w:szCs w:val="20"/>
          <w:lang w:val="fr-FR"/>
        </w:rPr>
        <w:t xml:space="preserve"> </w:t>
      </w:r>
      <w:r w:rsidRPr="00CC684F">
        <w:rPr>
          <w:i/>
          <w:iCs/>
          <w:szCs w:val="20"/>
          <w:lang w:val="fr-FR"/>
        </w:rPr>
        <w:t>[</w:t>
      </w:r>
      <w:proofErr w:type="gramEnd"/>
      <w:r w:rsidRPr="00CC684F">
        <w:rPr>
          <w:i/>
          <w:iCs/>
          <w:szCs w:val="20"/>
          <w:lang w:val="fr-FR"/>
        </w:rPr>
        <w:t>Insérer :</w:t>
      </w:r>
      <w:r w:rsidRPr="00CC684F">
        <w:rPr>
          <w:b/>
          <w:i/>
          <w:iCs/>
          <w:szCs w:val="20"/>
          <w:lang w:val="fr-FR"/>
        </w:rPr>
        <w:t xml:space="preserve">  </w:t>
      </w:r>
      <w:r w:rsidRPr="00CC684F">
        <w:rPr>
          <w:b/>
          <w:bCs/>
          <w:i/>
          <w:iCs/>
          <w:szCs w:val="20"/>
          <w:lang w:val="fr-FR"/>
        </w:rPr>
        <w:t>adresse postale</w:t>
      </w:r>
      <w:r w:rsidRPr="00CC684F">
        <w:rPr>
          <w:i/>
          <w:iCs/>
          <w:szCs w:val="20"/>
          <w:lang w:val="fr-FR"/>
        </w:rPr>
        <w:t>]</w:t>
      </w:r>
      <w:r w:rsidRPr="00CC684F">
        <w:rPr>
          <w:sz w:val="28"/>
          <w:szCs w:val="20"/>
          <w:lang w:val="fr-FR"/>
        </w:rPr>
        <w:tab/>
      </w:r>
    </w:p>
    <w:p w14:paraId="31B7D571" w14:textId="77777777" w:rsidR="00CC684F" w:rsidRPr="00CC684F" w:rsidRDefault="00CC684F" w:rsidP="00CC684F">
      <w:pPr>
        <w:tabs>
          <w:tab w:val="left" w:pos="3960"/>
        </w:tabs>
        <w:suppressAutoHyphens/>
        <w:spacing w:line="240" w:lineRule="auto"/>
        <w:ind w:left="720"/>
        <w:rPr>
          <w:rFonts w:eastAsia="Times New Roman" w:cs="Times New Roman"/>
          <w:sz w:val="28"/>
          <w:szCs w:val="20"/>
          <w:lang w:val="fr-FR"/>
        </w:rPr>
      </w:pPr>
    </w:p>
    <w:p w14:paraId="74840E03" w14:textId="77777777" w:rsidR="00CC684F" w:rsidRPr="00CC684F" w:rsidRDefault="00CC684F" w:rsidP="00CC684F">
      <w:pPr>
        <w:tabs>
          <w:tab w:val="left" w:pos="3960"/>
          <w:tab w:val="left" w:pos="7200"/>
        </w:tabs>
        <w:suppressAutoHyphens/>
        <w:spacing w:line="240" w:lineRule="auto"/>
        <w:ind w:left="720"/>
        <w:rPr>
          <w:rFonts w:eastAsia="Times New Roman" w:cs="Times New Roman"/>
          <w:sz w:val="28"/>
          <w:szCs w:val="20"/>
          <w:lang w:val="fr-FR"/>
        </w:rPr>
      </w:pPr>
      <w:r w:rsidRPr="00CC684F">
        <w:rPr>
          <w:lang w:val="fr-FR"/>
        </w:rPr>
        <w:t xml:space="preserve">Téléphone </w:t>
      </w:r>
      <w:proofErr w:type="gramStart"/>
      <w:r w:rsidRPr="00CC684F">
        <w:rPr>
          <w:lang w:val="fr-FR"/>
        </w:rPr>
        <w:t xml:space="preserve">: </w:t>
      </w:r>
      <w:r w:rsidRPr="00CC684F">
        <w:rPr>
          <w:sz w:val="28"/>
          <w:szCs w:val="20"/>
          <w:lang w:val="fr-FR"/>
        </w:rPr>
        <w:t xml:space="preserve"> </w:t>
      </w:r>
      <w:r w:rsidRPr="00CC684F">
        <w:rPr>
          <w:i/>
          <w:iCs/>
          <w:szCs w:val="20"/>
          <w:lang w:val="fr-FR"/>
        </w:rPr>
        <w:t>[</w:t>
      </w:r>
      <w:proofErr w:type="gramEnd"/>
      <w:r w:rsidRPr="00CC684F">
        <w:rPr>
          <w:i/>
          <w:iCs/>
          <w:szCs w:val="20"/>
          <w:lang w:val="fr-FR"/>
        </w:rPr>
        <w:t>Insérer :</w:t>
      </w:r>
      <w:r w:rsidRPr="00CC684F">
        <w:rPr>
          <w:b/>
          <w:i/>
          <w:iCs/>
          <w:szCs w:val="20"/>
          <w:lang w:val="fr-FR"/>
        </w:rPr>
        <w:t xml:space="preserve">  </w:t>
      </w:r>
      <w:r w:rsidRPr="00CC684F">
        <w:rPr>
          <w:b/>
          <w:bCs/>
          <w:i/>
          <w:iCs/>
          <w:szCs w:val="20"/>
          <w:lang w:val="fr-FR"/>
        </w:rPr>
        <w:t>Téléphone</w:t>
      </w:r>
      <w:r w:rsidRPr="00CC684F">
        <w:rPr>
          <w:i/>
          <w:iCs/>
          <w:szCs w:val="20"/>
          <w:lang w:val="fr-FR"/>
        </w:rPr>
        <w:t>]</w:t>
      </w:r>
      <w:r w:rsidRPr="00CC684F">
        <w:rPr>
          <w:sz w:val="28"/>
          <w:szCs w:val="20"/>
          <w:lang w:val="fr-FR"/>
        </w:rPr>
        <w:tab/>
      </w:r>
    </w:p>
    <w:p w14:paraId="091A919D" w14:textId="77777777" w:rsidR="00CC684F" w:rsidRPr="00CC684F" w:rsidRDefault="00CC684F" w:rsidP="00CC684F">
      <w:pPr>
        <w:tabs>
          <w:tab w:val="left" w:pos="3960"/>
        </w:tabs>
        <w:suppressAutoHyphens/>
        <w:spacing w:line="240" w:lineRule="auto"/>
        <w:ind w:left="720"/>
        <w:rPr>
          <w:rFonts w:eastAsia="Times New Roman" w:cs="Times New Roman"/>
          <w:sz w:val="28"/>
          <w:szCs w:val="20"/>
          <w:lang w:val="fr-FR"/>
        </w:rPr>
      </w:pPr>
    </w:p>
    <w:p w14:paraId="5B50E5B6" w14:textId="77777777" w:rsidR="00CC684F" w:rsidRPr="00CC684F" w:rsidRDefault="00CC684F" w:rsidP="00CC684F">
      <w:pPr>
        <w:tabs>
          <w:tab w:val="left" w:pos="3960"/>
        </w:tabs>
        <w:suppressAutoHyphens/>
        <w:spacing w:line="240" w:lineRule="auto"/>
        <w:ind w:left="720"/>
        <w:rPr>
          <w:rFonts w:eastAsia="Times New Roman" w:cs="Times New Roman"/>
          <w:sz w:val="28"/>
          <w:szCs w:val="20"/>
          <w:lang w:val="fr-FR"/>
        </w:rPr>
      </w:pPr>
    </w:p>
    <w:p w14:paraId="4989615E" w14:textId="77777777" w:rsidR="00CC684F" w:rsidRPr="00CC684F" w:rsidRDefault="00CC684F" w:rsidP="00CC684F">
      <w:pPr>
        <w:tabs>
          <w:tab w:val="left" w:pos="3960"/>
        </w:tabs>
        <w:suppressAutoHyphens/>
        <w:spacing w:line="240" w:lineRule="auto"/>
        <w:rPr>
          <w:rFonts w:eastAsia="Times New Roman" w:cs="Times New Roman"/>
          <w:szCs w:val="20"/>
          <w:lang w:val="fr-FR"/>
        </w:rPr>
      </w:pPr>
      <w:r w:rsidRPr="00CC684F">
        <w:rPr>
          <w:lang w:val="fr-FR"/>
        </w:rPr>
        <w:t xml:space="preserve">Conformément aux dispositions de la </w:t>
      </w:r>
      <w:proofErr w:type="spellStart"/>
      <w:r w:rsidRPr="00CC684F">
        <w:rPr>
          <w:lang w:val="fr-FR"/>
        </w:rPr>
        <w:t>sous-clause</w:t>
      </w:r>
      <w:proofErr w:type="spellEnd"/>
      <w:r w:rsidRPr="00CC684F">
        <w:rPr>
          <w:lang w:val="fr-FR"/>
        </w:rPr>
        <w:t> 6.1.3 des CGC, les honoraires et frais remboursables convenus sont les suivants :</w:t>
      </w:r>
    </w:p>
    <w:p w14:paraId="36691C5B" w14:textId="77777777" w:rsidR="00CC684F" w:rsidRPr="00CC684F" w:rsidRDefault="00CC684F" w:rsidP="00CC684F">
      <w:pPr>
        <w:tabs>
          <w:tab w:val="left" w:pos="3960"/>
        </w:tabs>
        <w:suppressAutoHyphens/>
        <w:spacing w:line="240" w:lineRule="auto"/>
        <w:ind w:left="720"/>
        <w:rPr>
          <w:rFonts w:eastAsia="Times New Roman" w:cs="Times New Roman"/>
          <w:sz w:val="28"/>
          <w:szCs w:val="20"/>
          <w:lang w:val="fr-FR"/>
        </w:rPr>
      </w:pPr>
    </w:p>
    <w:p w14:paraId="7971944A" w14:textId="77777777" w:rsidR="00CC684F" w:rsidRPr="00CC684F" w:rsidRDefault="00CC684F" w:rsidP="00CC684F">
      <w:pPr>
        <w:tabs>
          <w:tab w:val="left" w:pos="3960"/>
          <w:tab w:val="left" w:pos="7200"/>
        </w:tabs>
        <w:suppressAutoHyphens/>
        <w:spacing w:line="240" w:lineRule="auto"/>
        <w:ind w:left="720"/>
        <w:rPr>
          <w:rFonts w:eastAsia="Times New Roman" w:cs="Times New Roman"/>
          <w:sz w:val="28"/>
          <w:szCs w:val="20"/>
          <w:lang w:val="fr-FR"/>
        </w:rPr>
      </w:pPr>
      <w:r w:rsidRPr="00CC684F">
        <w:rPr>
          <w:lang w:val="fr-FR"/>
        </w:rPr>
        <w:t>Honoraires horaires :</w:t>
      </w:r>
      <w:r w:rsidRPr="00CC684F">
        <w:rPr>
          <w:sz w:val="28"/>
          <w:szCs w:val="20"/>
          <w:lang w:val="fr-FR"/>
        </w:rPr>
        <w:t xml:space="preserve"> </w:t>
      </w:r>
      <w:r w:rsidRPr="00CC684F">
        <w:rPr>
          <w:i/>
          <w:iCs/>
          <w:szCs w:val="20"/>
          <w:lang w:val="fr-FR"/>
        </w:rPr>
        <w:t>[Insérer :</w:t>
      </w:r>
      <w:r w:rsidRPr="00CC684F">
        <w:rPr>
          <w:b/>
          <w:i/>
          <w:iCs/>
          <w:szCs w:val="20"/>
          <w:lang w:val="fr-FR"/>
        </w:rPr>
        <w:t xml:space="preserve">  </w:t>
      </w:r>
      <w:r w:rsidRPr="00CC684F">
        <w:rPr>
          <w:b/>
          <w:bCs/>
          <w:i/>
          <w:iCs/>
          <w:szCs w:val="20"/>
          <w:lang w:val="fr-FR"/>
        </w:rPr>
        <w:t>Honoraires horaires</w:t>
      </w:r>
      <w:r w:rsidRPr="00CC684F">
        <w:rPr>
          <w:i/>
          <w:iCs/>
          <w:szCs w:val="20"/>
          <w:lang w:val="fr-FR"/>
        </w:rPr>
        <w:t>]</w:t>
      </w:r>
      <w:r w:rsidRPr="00CC684F">
        <w:rPr>
          <w:sz w:val="28"/>
          <w:szCs w:val="20"/>
          <w:lang w:val="fr-FR"/>
        </w:rPr>
        <w:tab/>
      </w:r>
    </w:p>
    <w:p w14:paraId="1552D4CB" w14:textId="77777777" w:rsidR="00CC684F" w:rsidRPr="00CC684F" w:rsidRDefault="00CC684F" w:rsidP="00CC684F">
      <w:pPr>
        <w:tabs>
          <w:tab w:val="left" w:pos="3960"/>
        </w:tabs>
        <w:suppressAutoHyphens/>
        <w:spacing w:line="240" w:lineRule="auto"/>
        <w:ind w:left="720"/>
        <w:rPr>
          <w:rFonts w:eastAsia="Times New Roman" w:cs="Times New Roman"/>
          <w:sz w:val="28"/>
          <w:szCs w:val="20"/>
          <w:lang w:val="fr-FR"/>
        </w:rPr>
      </w:pPr>
    </w:p>
    <w:p w14:paraId="25BA379B" w14:textId="77777777" w:rsidR="00CC684F" w:rsidRPr="00CC684F" w:rsidRDefault="00CC684F" w:rsidP="00CC684F">
      <w:pPr>
        <w:tabs>
          <w:tab w:val="left" w:pos="3960"/>
          <w:tab w:val="left" w:pos="7200"/>
        </w:tabs>
        <w:suppressAutoHyphens/>
        <w:spacing w:line="240" w:lineRule="auto"/>
        <w:ind w:left="720"/>
        <w:rPr>
          <w:rFonts w:eastAsia="Times New Roman" w:cs="Times New Roman"/>
          <w:sz w:val="28"/>
          <w:szCs w:val="20"/>
          <w:lang w:val="fr-FR"/>
        </w:rPr>
      </w:pPr>
      <w:r w:rsidRPr="00CC684F">
        <w:rPr>
          <w:lang w:val="fr-FR"/>
        </w:rPr>
        <w:t>Frais remboursables :</w:t>
      </w:r>
      <w:r w:rsidRPr="00CC684F">
        <w:rPr>
          <w:sz w:val="28"/>
          <w:szCs w:val="20"/>
          <w:lang w:val="fr-FR"/>
        </w:rPr>
        <w:t xml:space="preserve"> </w:t>
      </w:r>
      <w:r w:rsidRPr="00CC684F">
        <w:rPr>
          <w:i/>
          <w:iCs/>
          <w:szCs w:val="20"/>
          <w:lang w:val="fr-FR"/>
        </w:rPr>
        <w:t>[énumérer :</w:t>
      </w:r>
      <w:r w:rsidRPr="00CC684F">
        <w:rPr>
          <w:b/>
          <w:i/>
          <w:iCs/>
          <w:szCs w:val="20"/>
          <w:lang w:val="fr-FR"/>
        </w:rPr>
        <w:t xml:space="preserve">  </w:t>
      </w:r>
      <w:r w:rsidRPr="00CC684F">
        <w:rPr>
          <w:b/>
          <w:bCs/>
          <w:i/>
          <w:iCs/>
          <w:szCs w:val="20"/>
          <w:lang w:val="fr-FR"/>
        </w:rPr>
        <w:t>Frais</w:t>
      </w:r>
      <w:r w:rsidRPr="00CC684F">
        <w:rPr>
          <w:i/>
          <w:iCs/>
          <w:szCs w:val="20"/>
          <w:lang w:val="fr-FR"/>
        </w:rPr>
        <w:t xml:space="preserve"> </w:t>
      </w:r>
      <w:r w:rsidRPr="00CC684F">
        <w:rPr>
          <w:b/>
          <w:i/>
          <w:iCs/>
          <w:szCs w:val="20"/>
          <w:lang w:val="fr-FR"/>
        </w:rPr>
        <w:t>remboursables</w:t>
      </w:r>
      <w:r w:rsidRPr="00CC684F">
        <w:rPr>
          <w:i/>
          <w:iCs/>
          <w:szCs w:val="20"/>
          <w:lang w:val="fr-FR"/>
        </w:rPr>
        <w:t>]</w:t>
      </w:r>
      <w:r w:rsidRPr="00CC684F">
        <w:rPr>
          <w:sz w:val="28"/>
          <w:szCs w:val="20"/>
          <w:lang w:val="fr-FR"/>
        </w:rPr>
        <w:tab/>
      </w:r>
    </w:p>
    <w:p w14:paraId="73F3F033" w14:textId="77777777" w:rsidR="00CC684F" w:rsidRPr="00CC684F" w:rsidRDefault="00CC684F" w:rsidP="00CC684F">
      <w:pPr>
        <w:tabs>
          <w:tab w:val="left" w:pos="3960"/>
        </w:tabs>
        <w:suppressAutoHyphens/>
        <w:spacing w:line="240" w:lineRule="auto"/>
        <w:ind w:left="720"/>
        <w:rPr>
          <w:rFonts w:eastAsia="Times New Roman" w:cs="Times New Roman"/>
          <w:sz w:val="28"/>
          <w:szCs w:val="20"/>
          <w:lang w:val="fr-FR"/>
        </w:rPr>
      </w:pPr>
    </w:p>
    <w:p w14:paraId="7052CBE3" w14:textId="77777777" w:rsidR="00CC684F" w:rsidRPr="00CC684F" w:rsidRDefault="00CC684F" w:rsidP="00CC684F">
      <w:pPr>
        <w:tabs>
          <w:tab w:val="left" w:pos="3960"/>
        </w:tabs>
        <w:suppressAutoHyphens/>
        <w:spacing w:line="240" w:lineRule="auto"/>
        <w:ind w:left="720"/>
        <w:rPr>
          <w:rFonts w:eastAsia="Times New Roman" w:cs="Times New Roman"/>
          <w:sz w:val="28"/>
          <w:szCs w:val="20"/>
          <w:lang w:val="fr-FR"/>
        </w:rPr>
      </w:pPr>
    </w:p>
    <w:p w14:paraId="41DF172F" w14:textId="3364AAF1" w:rsidR="006B3AA5" w:rsidRPr="00CC684F" w:rsidRDefault="00CC684F" w:rsidP="00CC684F">
      <w:pPr>
        <w:tabs>
          <w:tab w:val="left" w:pos="3960"/>
        </w:tabs>
        <w:suppressAutoHyphens/>
        <w:spacing w:line="240" w:lineRule="auto"/>
        <w:rPr>
          <w:rFonts w:eastAsia="Times New Roman" w:cs="Times New Roman"/>
          <w:szCs w:val="20"/>
          <w:lang w:val="fr-FR"/>
        </w:rPr>
      </w:pPr>
      <w:r w:rsidRPr="00CC684F">
        <w:rPr>
          <w:lang w:val="fr-FR"/>
        </w:rPr>
        <w:t xml:space="preserve">Conformément aux dispositions de la </w:t>
      </w:r>
      <w:proofErr w:type="spellStart"/>
      <w:r w:rsidRPr="00CC684F">
        <w:rPr>
          <w:lang w:val="fr-FR"/>
        </w:rPr>
        <w:t>sous-clause</w:t>
      </w:r>
      <w:proofErr w:type="spellEnd"/>
      <w:r w:rsidRPr="00CC684F">
        <w:rPr>
          <w:lang w:val="fr-FR"/>
        </w:rPr>
        <w:t> 6.1.4 des CGC, si l’Acheteur et le Fournisseur ne sont pas parvenus à un accord à la date de signature du Contrat, un Conciliateur sera désigné par l’Autorité de nomination spécifiée dans les CPC.</w:t>
      </w:r>
    </w:p>
    <w:p w14:paraId="4392A50E" w14:textId="77777777" w:rsidR="00CC684F" w:rsidRPr="00CC684F" w:rsidRDefault="00CC684F" w:rsidP="00CC684F">
      <w:pPr>
        <w:pStyle w:val="Heading3CFA"/>
        <w:rPr>
          <w:lang w:val="fr-FR"/>
        </w:rPr>
      </w:pPr>
      <w:bookmarkStart w:id="3308" w:name="_Toc55404662"/>
      <w:bookmarkStart w:id="3309" w:name="_Toc55485457"/>
      <w:bookmarkStart w:id="3310" w:name="_Toc55493308"/>
      <w:bookmarkStart w:id="3311" w:name="_Toc55540985"/>
      <w:bookmarkStart w:id="3312" w:name="_Toc55561690"/>
      <w:bookmarkStart w:id="3313" w:name="_Toc55592251"/>
      <w:bookmarkStart w:id="3314" w:name="_Toc55760655"/>
      <w:bookmarkStart w:id="3315" w:name="_Toc55760977"/>
      <w:bookmarkStart w:id="3316" w:name="_Toc55765958"/>
      <w:bookmarkStart w:id="3317" w:name="_Toc55933390"/>
      <w:bookmarkStart w:id="3318" w:name="_Toc56639314"/>
      <w:bookmarkStart w:id="3319" w:name="_Toc58584698"/>
      <w:bookmarkStart w:id="3320" w:name="_Toc521498745"/>
      <w:bookmarkEnd w:id="2787"/>
      <w:bookmarkEnd w:id="2788"/>
      <w:r w:rsidRPr="00CC684F">
        <w:rPr>
          <w:lang w:val="fr-FR"/>
        </w:rPr>
        <w:lastRenderedPageBreak/>
        <w:t>Annexe 3. Liste des Sous-traitants approuvés</w:t>
      </w:r>
      <w:bookmarkEnd w:id="3308"/>
      <w:bookmarkEnd w:id="3309"/>
      <w:bookmarkEnd w:id="3310"/>
      <w:bookmarkEnd w:id="3311"/>
      <w:bookmarkEnd w:id="3312"/>
      <w:bookmarkEnd w:id="3313"/>
      <w:bookmarkEnd w:id="3314"/>
      <w:bookmarkEnd w:id="3315"/>
      <w:bookmarkEnd w:id="3316"/>
      <w:bookmarkEnd w:id="3317"/>
      <w:bookmarkEnd w:id="3318"/>
      <w:bookmarkEnd w:id="3319"/>
    </w:p>
    <w:p w14:paraId="6BD2D709" w14:textId="77777777" w:rsidR="00CC684F" w:rsidRPr="00CC684F" w:rsidRDefault="00CC684F" w:rsidP="00CC684F">
      <w:pPr>
        <w:tabs>
          <w:tab w:val="left" w:pos="3960"/>
        </w:tabs>
        <w:suppressAutoHyphens/>
        <w:spacing w:line="360" w:lineRule="exact"/>
        <w:rPr>
          <w:rFonts w:eastAsia="Times New Roman" w:cs="Times New Roman"/>
          <w:szCs w:val="20"/>
          <w:lang w:val="fr-FR"/>
        </w:rPr>
      </w:pPr>
    </w:p>
    <w:p w14:paraId="12906304" w14:textId="77777777" w:rsidR="00CC684F" w:rsidRPr="00CC684F" w:rsidRDefault="00CC684F" w:rsidP="00CC684F">
      <w:pPr>
        <w:tabs>
          <w:tab w:val="left" w:pos="3960"/>
        </w:tabs>
        <w:suppressAutoHyphens/>
        <w:spacing w:line="240" w:lineRule="auto"/>
        <w:rPr>
          <w:rFonts w:eastAsia="Times New Roman" w:cs="Times New Roman"/>
          <w:szCs w:val="20"/>
          <w:lang w:val="fr-FR"/>
        </w:rPr>
      </w:pPr>
      <w:r w:rsidRPr="00CC684F">
        <w:rPr>
          <w:lang w:val="fr-FR"/>
        </w:rPr>
        <w:t xml:space="preserve">L’Acheteur a approuvé l'emploi des Sous-traitants ci-dessous, désignés par le Fournisseur pour la mise en œuvre de l’élément ou composant du Système indiqué. Lorsque plusieurs Sous-traitant sont mentionnés, le Fournisseur est libre de retenir le Sous-traitant de son choix, mais il doit informer l’Acheteur de ce choix en temps opportun avant la date à laquelle doivent débuter les travaux sous-traités, afin de lui donner un délai d’examen raisonnable. Conformément aux dispositions de la </w:t>
      </w:r>
      <w:proofErr w:type="spellStart"/>
      <w:r w:rsidRPr="00CC684F">
        <w:rPr>
          <w:lang w:val="fr-FR"/>
        </w:rPr>
        <w:t>sous-clause</w:t>
      </w:r>
      <w:proofErr w:type="spellEnd"/>
      <w:r w:rsidRPr="00CC684F">
        <w:rPr>
          <w:lang w:val="fr-FR"/>
        </w:rPr>
        <w:t xml:space="preserve"> 20.1 des CGC, le Fournisseur est libre de proposer de temps à autre des Sous-traitants pour des éléments supplémentaires. Aucun contrat d’exécution d’un élément supplémentaire ne peut être conclu avec un Sous-traitant tant que ledit Sous-traitant n’a pas été approuvé par écrit par l’Acheteur et que son nom n’a pas été ajouté à la présente liste des Sous-traitants approuvés, sous réserve des dispositions de la </w:t>
      </w:r>
      <w:proofErr w:type="spellStart"/>
      <w:r w:rsidRPr="00CC684F">
        <w:rPr>
          <w:lang w:val="fr-FR"/>
        </w:rPr>
        <w:t>sous-clause</w:t>
      </w:r>
      <w:proofErr w:type="spellEnd"/>
      <w:r w:rsidRPr="00CC684F">
        <w:rPr>
          <w:lang w:val="fr-FR"/>
        </w:rPr>
        <w:t> 20.3 des CGC.</w:t>
      </w:r>
    </w:p>
    <w:p w14:paraId="483355E9" w14:textId="77777777" w:rsidR="00CC684F" w:rsidRPr="00CC684F" w:rsidRDefault="00CC684F" w:rsidP="00CC684F">
      <w:pPr>
        <w:tabs>
          <w:tab w:val="left" w:pos="3960"/>
        </w:tabs>
        <w:suppressAutoHyphens/>
        <w:spacing w:line="240" w:lineRule="auto"/>
        <w:rPr>
          <w:rFonts w:eastAsia="Times New Roman" w:cs="Times New Roman"/>
          <w:szCs w:val="20"/>
          <w:lang w:val="fr-FR"/>
        </w:rPr>
      </w:pPr>
    </w:p>
    <w:p w14:paraId="7473B417" w14:textId="77777777" w:rsidR="00CC684F" w:rsidRPr="005E3CE3" w:rsidRDefault="00CC684F" w:rsidP="00CC684F">
      <w:pPr>
        <w:tabs>
          <w:tab w:val="left" w:pos="3960"/>
        </w:tabs>
        <w:suppressAutoHyphens/>
        <w:spacing w:line="240" w:lineRule="auto"/>
        <w:rPr>
          <w:rFonts w:eastAsia="Times New Roman" w:cs="Times New Roman"/>
          <w:b/>
          <w:i/>
          <w:iCs/>
          <w:szCs w:val="20"/>
        </w:rPr>
      </w:pPr>
      <w:r w:rsidRPr="00CC684F">
        <w:rPr>
          <w:i/>
          <w:iCs/>
          <w:szCs w:val="20"/>
          <w:lang w:val="fr-FR"/>
        </w:rPr>
        <w:t>[</w:t>
      </w:r>
      <w:proofErr w:type="gramStart"/>
      <w:r w:rsidRPr="00CC684F">
        <w:rPr>
          <w:i/>
          <w:iCs/>
          <w:szCs w:val="20"/>
          <w:lang w:val="fr-FR"/>
        </w:rPr>
        <w:t>indiquer</w:t>
      </w:r>
      <w:proofErr w:type="gramEnd"/>
      <w:r w:rsidRPr="00CC684F">
        <w:rPr>
          <w:i/>
          <w:iCs/>
          <w:szCs w:val="20"/>
          <w:lang w:val="fr-FR"/>
        </w:rPr>
        <w:t xml:space="preserve"> :</w:t>
      </w:r>
      <w:r w:rsidRPr="00CC684F">
        <w:rPr>
          <w:b/>
          <w:i/>
          <w:iCs/>
          <w:szCs w:val="20"/>
          <w:lang w:val="fr-FR"/>
        </w:rPr>
        <w:t xml:space="preserve">  les éléments, les Sous-traitants approuvés, et leur siège social ; cette liste comprend les Sous-traitants que le Fournisseur a proposés dans le document correspondant joint à son offres et dont l’Acheteur approuve l’emploi durant l’exécution du Contrat. </w:t>
      </w:r>
      <w:proofErr w:type="spellStart"/>
      <w:r>
        <w:rPr>
          <w:i/>
          <w:iCs/>
          <w:szCs w:val="20"/>
        </w:rPr>
        <w:t>Utiliser</w:t>
      </w:r>
      <w:proofErr w:type="spellEnd"/>
      <w:r>
        <w:rPr>
          <w:i/>
          <w:iCs/>
          <w:szCs w:val="20"/>
        </w:rPr>
        <w:t xml:space="preserve"> des pages </w:t>
      </w:r>
      <w:proofErr w:type="spellStart"/>
      <w:r>
        <w:rPr>
          <w:i/>
          <w:iCs/>
          <w:szCs w:val="20"/>
        </w:rPr>
        <w:t>supplémentaires</w:t>
      </w:r>
      <w:proofErr w:type="spellEnd"/>
      <w:r>
        <w:rPr>
          <w:i/>
          <w:iCs/>
          <w:szCs w:val="20"/>
        </w:rPr>
        <w:t xml:space="preserve"> </w:t>
      </w:r>
      <w:proofErr w:type="spellStart"/>
      <w:r>
        <w:rPr>
          <w:i/>
          <w:iCs/>
          <w:szCs w:val="20"/>
        </w:rPr>
        <w:t>si</w:t>
      </w:r>
      <w:proofErr w:type="spellEnd"/>
      <w:r>
        <w:rPr>
          <w:i/>
          <w:iCs/>
          <w:szCs w:val="20"/>
        </w:rPr>
        <w:t xml:space="preserve"> </w:t>
      </w:r>
      <w:proofErr w:type="spellStart"/>
      <w:r>
        <w:rPr>
          <w:i/>
          <w:iCs/>
          <w:szCs w:val="20"/>
        </w:rPr>
        <w:t>nécessaire</w:t>
      </w:r>
      <w:proofErr w:type="spellEnd"/>
      <w:r>
        <w:rPr>
          <w:i/>
          <w:iCs/>
          <w:szCs w:val="20"/>
        </w:rPr>
        <w:t>.]</w:t>
      </w:r>
      <w:r>
        <w:rPr>
          <w:b/>
          <w:i/>
          <w:iCs/>
          <w:szCs w:val="20"/>
        </w:rPr>
        <w:t xml:space="preserve"> </w:t>
      </w:r>
    </w:p>
    <w:p w14:paraId="15D0DE81" w14:textId="77777777" w:rsidR="00CC684F" w:rsidRPr="005E3CE3" w:rsidRDefault="00CC684F" w:rsidP="00CC684F">
      <w:pPr>
        <w:tabs>
          <w:tab w:val="left" w:pos="3960"/>
        </w:tabs>
        <w:suppressAutoHyphens/>
        <w:spacing w:line="240" w:lineRule="auto"/>
        <w:rPr>
          <w:rFonts w:eastAsia="Times New Roman" w:cs="Times New Roman"/>
          <w:szCs w:val="20"/>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CC684F" w:rsidRPr="005E3CE3" w14:paraId="396C7FC3" w14:textId="77777777" w:rsidTr="00522AFA">
        <w:trPr>
          <w:jc w:val="center"/>
        </w:trPr>
        <w:tc>
          <w:tcPr>
            <w:tcW w:w="2628" w:type="dxa"/>
          </w:tcPr>
          <w:p w14:paraId="08F4AFFE" w14:textId="77777777" w:rsidR="00CC684F" w:rsidRPr="005E3CE3" w:rsidRDefault="00CC684F" w:rsidP="00522AFA">
            <w:pPr>
              <w:tabs>
                <w:tab w:val="left" w:pos="3960"/>
              </w:tabs>
              <w:suppressAutoHyphens/>
              <w:spacing w:line="240" w:lineRule="auto"/>
              <w:rPr>
                <w:rFonts w:eastAsia="Times New Roman" w:cs="Times New Roman"/>
                <w:szCs w:val="20"/>
              </w:rPr>
            </w:pPr>
            <w:proofErr w:type="spellStart"/>
            <w:r>
              <w:t>Élément</w:t>
            </w:r>
            <w:proofErr w:type="spellEnd"/>
          </w:p>
        </w:tc>
        <w:tc>
          <w:tcPr>
            <w:tcW w:w="3528" w:type="dxa"/>
          </w:tcPr>
          <w:p w14:paraId="2E104E6F" w14:textId="77777777" w:rsidR="00CC684F" w:rsidRPr="005E3CE3" w:rsidRDefault="00CC684F" w:rsidP="00522AFA">
            <w:pPr>
              <w:tabs>
                <w:tab w:val="left" w:pos="3960"/>
              </w:tabs>
              <w:suppressAutoHyphens/>
              <w:spacing w:line="240" w:lineRule="auto"/>
              <w:rPr>
                <w:rFonts w:eastAsia="Times New Roman" w:cs="Times New Roman"/>
                <w:szCs w:val="20"/>
              </w:rPr>
            </w:pPr>
            <w:r>
              <w:t>Sous-</w:t>
            </w:r>
            <w:proofErr w:type="spellStart"/>
            <w:r>
              <w:t>traitants</w:t>
            </w:r>
            <w:proofErr w:type="spellEnd"/>
            <w:r>
              <w:t xml:space="preserve"> </w:t>
            </w:r>
            <w:proofErr w:type="spellStart"/>
            <w:r>
              <w:t>approuvés</w:t>
            </w:r>
            <w:proofErr w:type="spellEnd"/>
          </w:p>
        </w:tc>
        <w:tc>
          <w:tcPr>
            <w:tcW w:w="2340" w:type="dxa"/>
          </w:tcPr>
          <w:p w14:paraId="429DC3C7" w14:textId="77777777" w:rsidR="00CC684F" w:rsidRPr="005E3CE3" w:rsidRDefault="00CC684F" w:rsidP="00522AFA">
            <w:pPr>
              <w:tabs>
                <w:tab w:val="left" w:pos="3960"/>
              </w:tabs>
              <w:suppressAutoHyphens/>
              <w:spacing w:line="240" w:lineRule="auto"/>
              <w:rPr>
                <w:rFonts w:eastAsia="Times New Roman" w:cs="Times New Roman"/>
                <w:szCs w:val="20"/>
              </w:rPr>
            </w:pPr>
            <w:proofErr w:type="spellStart"/>
            <w:r>
              <w:t>Adresse</w:t>
            </w:r>
            <w:proofErr w:type="spellEnd"/>
            <w:r>
              <w:t xml:space="preserve"> du </w:t>
            </w:r>
            <w:proofErr w:type="spellStart"/>
            <w:r>
              <w:t>siège</w:t>
            </w:r>
            <w:proofErr w:type="spellEnd"/>
            <w:r>
              <w:t xml:space="preserve"> social</w:t>
            </w:r>
          </w:p>
        </w:tc>
      </w:tr>
      <w:tr w:rsidR="00CC684F" w:rsidRPr="005E3CE3" w14:paraId="25A82FDA" w14:textId="77777777" w:rsidTr="00522AFA">
        <w:trPr>
          <w:jc w:val="center"/>
        </w:trPr>
        <w:tc>
          <w:tcPr>
            <w:tcW w:w="2628" w:type="dxa"/>
          </w:tcPr>
          <w:p w14:paraId="126E26D9"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3528" w:type="dxa"/>
          </w:tcPr>
          <w:p w14:paraId="26D4FF7E"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2340" w:type="dxa"/>
          </w:tcPr>
          <w:p w14:paraId="545A4224"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066B87E9" w14:textId="77777777" w:rsidTr="00522AFA">
        <w:trPr>
          <w:jc w:val="center"/>
        </w:trPr>
        <w:tc>
          <w:tcPr>
            <w:tcW w:w="2628" w:type="dxa"/>
          </w:tcPr>
          <w:p w14:paraId="404090B1"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3528" w:type="dxa"/>
          </w:tcPr>
          <w:p w14:paraId="07FBAF9E"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2340" w:type="dxa"/>
          </w:tcPr>
          <w:p w14:paraId="5D8D07A7"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47A73AAE" w14:textId="77777777" w:rsidTr="00522AFA">
        <w:trPr>
          <w:jc w:val="center"/>
        </w:trPr>
        <w:tc>
          <w:tcPr>
            <w:tcW w:w="2628" w:type="dxa"/>
          </w:tcPr>
          <w:p w14:paraId="66499AE2"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3528" w:type="dxa"/>
          </w:tcPr>
          <w:p w14:paraId="30C7B482"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2340" w:type="dxa"/>
          </w:tcPr>
          <w:p w14:paraId="7864A1FC"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50A7A6B5" w14:textId="77777777" w:rsidTr="00522AFA">
        <w:trPr>
          <w:jc w:val="center"/>
        </w:trPr>
        <w:tc>
          <w:tcPr>
            <w:tcW w:w="2628" w:type="dxa"/>
          </w:tcPr>
          <w:p w14:paraId="7583020B"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3528" w:type="dxa"/>
          </w:tcPr>
          <w:p w14:paraId="3DF26239"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2340" w:type="dxa"/>
          </w:tcPr>
          <w:p w14:paraId="16AEF2DC"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5123A735" w14:textId="77777777" w:rsidTr="00522AFA">
        <w:trPr>
          <w:jc w:val="center"/>
        </w:trPr>
        <w:tc>
          <w:tcPr>
            <w:tcW w:w="2628" w:type="dxa"/>
          </w:tcPr>
          <w:p w14:paraId="4AB33DDA"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3528" w:type="dxa"/>
          </w:tcPr>
          <w:p w14:paraId="5958B4B4"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2340" w:type="dxa"/>
          </w:tcPr>
          <w:p w14:paraId="3B19356F"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53C724DF" w14:textId="77777777" w:rsidTr="00522AFA">
        <w:trPr>
          <w:jc w:val="center"/>
        </w:trPr>
        <w:tc>
          <w:tcPr>
            <w:tcW w:w="2628" w:type="dxa"/>
          </w:tcPr>
          <w:p w14:paraId="5FD28BD2"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3528" w:type="dxa"/>
          </w:tcPr>
          <w:p w14:paraId="2B4AE2E3"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2340" w:type="dxa"/>
          </w:tcPr>
          <w:p w14:paraId="72EEF202"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1AFFC97C" w14:textId="77777777" w:rsidTr="00522AFA">
        <w:trPr>
          <w:jc w:val="center"/>
        </w:trPr>
        <w:tc>
          <w:tcPr>
            <w:tcW w:w="2628" w:type="dxa"/>
          </w:tcPr>
          <w:p w14:paraId="19DE5974"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3528" w:type="dxa"/>
          </w:tcPr>
          <w:p w14:paraId="021A73D6"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2340" w:type="dxa"/>
          </w:tcPr>
          <w:p w14:paraId="4BDA912A" w14:textId="77777777" w:rsidR="00CC684F" w:rsidRPr="005E3CE3" w:rsidRDefault="00CC684F" w:rsidP="00522AFA">
            <w:pPr>
              <w:tabs>
                <w:tab w:val="left" w:pos="3960"/>
              </w:tabs>
              <w:suppressAutoHyphens/>
              <w:spacing w:line="240" w:lineRule="auto"/>
              <w:rPr>
                <w:rFonts w:eastAsia="Times New Roman" w:cs="Times New Roman"/>
                <w:szCs w:val="20"/>
              </w:rPr>
            </w:pPr>
          </w:p>
        </w:tc>
      </w:tr>
    </w:tbl>
    <w:p w14:paraId="61E160A1" w14:textId="77777777" w:rsidR="00CC684F" w:rsidRPr="005E3CE3" w:rsidRDefault="00CC684F" w:rsidP="00CC684F">
      <w:pPr>
        <w:tabs>
          <w:tab w:val="left" w:pos="3960"/>
        </w:tabs>
        <w:suppressAutoHyphens/>
        <w:spacing w:line="240" w:lineRule="auto"/>
        <w:rPr>
          <w:rFonts w:eastAsia="Times New Roman" w:cs="Times New Roman"/>
          <w:szCs w:val="20"/>
        </w:rPr>
      </w:pPr>
    </w:p>
    <w:p w14:paraId="1E44DE60" w14:textId="77777777" w:rsidR="00CC684F" w:rsidRPr="005E3CE3" w:rsidRDefault="00CC684F" w:rsidP="00CC684F">
      <w:pPr>
        <w:pStyle w:val="Heading3CFA"/>
      </w:pPr>
      <w:bookmarkStart w:id="3321" w:name="_Toc55404663"/>
      <w:bookmarkStart w:id="3322" w:name="_Toc55485458"/>
      <w:bookmarkStart w:id="3323" w:name="_Toc55493309"/>
      <w:bookmarkStart w:id="3324" w:name="_Toc55540986"/>
      <w:bookmarkStart w:id="3325" w:name="_Toc55561691"/>
      <w:bookmarkStart w:id="3326" w:name="_Toc55592252"/>
      <w:bookmarkStart w:id="3327" w:name="_Toc55760656"/>
      <w:bookmarkStart w:id="3328" w:name="_Toc55760978"/>
      <w:bookmarkStart w:id="3329" w:name="_Toc55765959"/>
      <w:bookmarkStart w:id="3330" w:name="_Toc55933391"/>
      <w:bookmarkStart w:id="3331" w:name="_Toc56639315"/>
      <w:bookmarkStart w:id="3332" w:name="_Toc58584699"/>
      <w:proofErr w:type="spellStart"/>
      <w:r>
        <w:lastRenderedPageBreak/>
        <w:t>Annexe</w:t>
      </w:r>
      <w:proofErr w:type="spellEnd"/>
      <w:r>
        <w:t xml:space="preserve"> 4. </w:t>
      </w:r>
      <w:proofErr w:type="spellStart"/>
      <w:r>
        <w:t>Catégories</w:t>
      </w:r>
      <w:proofErr w:type="spellEnd"/>
      <w:r>
        <w:t xml:space="preserve"> de </w:t>
      </w:r>
      <w:proofErr w:type="spellStart"/>
      <w:r>
        <w:t>Logiciels</w:t>
      </w:r>
      <w:bookmarkEnd w:id="3321"/>
      <w:bookmarkEnd w:id="3322"/>
      <w:bookmarkEnd w:id="3323"/>
      <w:bookmarkEnd w:id="3324"/>
      <w:bookmarkEnd w:id="3325"/>
      <w:bookmarkEnd w:id="3326"/>
      <w:bookmarkEnd w:id="3327"/>
      <w:bookmarkEnd w:id="3328"/>
      <w:bookmarkEnd w:id="3329"/>
      <w:bookmarkEnd w:id="3330"/>
      <w:bookmarkEnd w:id="3331"/>
      <w:bookmarkEnd w:id="3332"/>
      <w:proofErr w:type="spellEnd"/>
    </w:p>
    <w:p w14:paraId="5313D334" w14:textId="77777777" w:rsidR="00CC684F" w:rsidRPr="005E3CE3" w:rsidRDefault="00CC684F" w:rsidP="00CC684F">
      <w:pPr>
        <w:tabs>
          <w:tab w:val="left" w:pos="3960"/>
        </w:tabs>
        <w:suppressAutoHyphens/>
        <w:spacing w:line="240" w:lineRule="auto"/>
        <w:rPr>
          <w:rFonts w:eastAsia="Times New Roman" w:cs="Times New Roman"/>
          <w:szCs w:val="20"/>
        </w:rPr>
      </w:pPr>
    </w:p>
    <w:p w14:paraId="3A9A52EC" w14:textId="77777777" w:rsidR="00CC684F" w:rsidRPr="00CC684F" w:rsidRDefault="00CC684F" w:rsidP="00CC684F">
      <w:pPr>
        <w:tabs>
          <w:tab w:val="left" w:pos="3960"/>
        </w:tabs>
        <w:suppressAutoHyphens/>
        <w:spacing w:line="240" w:lineRule="auto"/>
        <w:rPr>
          <w:rFonts w:eastAsia="Times New Roman" w:cs="Times New Roman"/>
          <w:szCs w:val="20"/>
          <w:lang w:val="fr-FR"/>
        </w:rPr>
      </w:pPr>
      <w:r w:rsidRPr="00CC684F">
        <w:rPr>
          <w:lang w:val="fr-FR"/>
        </w:rPr>
        <w:t>Le tableau ci-dessous sert à classer chacun des Logiciels fournis et installés au titre du Contrat dans l’une des trois catégories suivantes : i) Logiciels système, ii) Logiciels polyvalents, ou iii) Logiciels d’application ; et dans l’une des deux catégories suivantes : (i) Logiciels Standards ou (ii) Logiciels Personnalisés.</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224"/>
        <w:gridCol w:w="1224"/>
      </w:tblGrid>
      <w:tr w:rsidR="00CC684F" w:rsidRPr="005F2273" w14:paraId="65F522CA" w14:textId="77777777" w:rsidTr="00522AFA">
        <w:trPr>
          <w:tblHeader/>
          <w:jc w:val="center"/>
        </w:trPr>
        <w:tc>
          <w:tcPr>
            <w:tcW w:w="2304" w:type="dxa"/>
          </w:tcPr>
          <w:p w14:paraId="4D6C0A31" w14:textId="77777777" w:rsidR="00CC684F" w:rsidRPr="00CC684F" w:rsidRDefault="00CC684F" w:rsidP="00522AFA">
            <w:pPr>
              <w:tabs>
                <w:tab w:val="left" w:pos="3960"/>
              </w:tabs>
              <w:suppressAutoHyphens/>
              <w:spacing w:line="240" w:lineRule="auto"/>
              <w:rPr>
                <w:rFonts w:eastAsia="Times New Roman" w:cs="Times New Roman"/>
                <w:szCs w:val="20"/>
                <w:lang w:val="fr-FR"/>
              </w:rPr>
            </w:pPr>
          </w:p>
        </w:tc>
        <w:tc>
          <w:tcPr>
            <w:tcW w:w="3672" w:type="dxa"/>
            <w:gridSpan w:val="3"/>
          </w:tcPr>
          <w:p w14:paraId="44CFC734" w14:textId="77777777" w:rsidR="00CC684F" w:rsidRPr="00CC684F" w:rsidRDefault="00CC684F" w:rsidP="00522AFA">
            <w:pPr>
              <w:tabs>
                <w:tab w:val="left" w:pos="3960"/>
              </w:tabs>
              <w:suppressAutoHyphens/>
              <w:spacing w:line="240" w:lineRule="auto"/>
              <w:jc w:val="center"/>
              <w:rPr>
                <w:rFonts w:eastAsia="Times New Roman" w:cs="Times New Roman"/>
                <w:szCs w:val="20"/>
                <w:lang w:val="fr-FR"/>
              </w:rPr>
            </w:pPr>
            <w:r w:rsidRPr="00CC684F">
              <w:rPr>
                <w:lang w:val="fr-FR"/>
              </w:rPr>
              <w:t>(</w:t>
            </w:r>
            <w:proofErr w:type="gramStart"/>
            <w:r w:rsidRPr="00CC684F">
              <w:rPr>
                <w:lang w:val="fr-FR"/>
              </w:rPr>
              <w:t>cocher</w:t>
            </w:r>
            <w:proofErr w:type="gramEnd"/>
            <w:r w:rsidRPr="00CC684F">
              <w:rPr>
                <w:lang w:val="fr-FR"/>
              </w:rPr>
              <w:t xml:space="preserve"> une seule case par logiciel)</w:t>
            </w:r>
          </w:p>
        </w:tc>
        <w:tc>
          <w:tcPr>
            <w:tcW w:w="2448" w:type="dxa"/>
            <w:gridSpan w:val="2"/>
          </w:tcPr>
          <w:p w14:paraId="7219E1B7" w14:textId="77777777" w:rsidR="00CC684F" w:rsidRPr="00CC684F" w:rsidRDefault="00CC684F" w:rsidP="00522AFA">
            <w:pPr>
              <w:tabs>
                <w:tab w:val="left" w:pos="3960"/>
              </w:tabs>
              <w:suppressAutoHyphens/>
              <w:spacing w:line="240" w:lineRule="auto"/>
              <w:jc w:val="center"/>
              <w:rPr>
                <w:rFonts w:eastAsia="Times New Roman" w:cs="Times New Roman"/>
                <w:szCs w:val="20"/>
                <w:lang w:val="fr-FR"/>
              </w:rPr>
            </w:pPr>
            <w:r w:rsidRPr="00CC684F">
              <w:rPr>
                <w:lang w:val="fr-FR"/>
              </w:rPr>
              <w:t>(</w:t>
            </w:r>
            <w:proofErr w:type="gramStart"/>
            <w:r w:rsidRPr="00CC684F">
              <w:rPr>
                <w:lang w:val="fr-FR"/>
              </w:rPr>
              <w:t>cocher</w:t>
            </w:r>
            <w:proofErr w:type="gramEnd"/>
            <w:r w:rsidRPr="00CC684F">
              <w:rPr>
                <w:lang w:val="fr-FR"/>
              </w:rPr>
              <w:t xml:space="preserve"> une seule case par logiciel)</w:t>
            </w:r>
          </w:p>
        </w:tc>
      </w:tr>
      <w:tr w:rsidR="00CC684F" w:rsidRPr="005E3CE3" w14:paraId="3EDC34FE" w14:textId="77777777" w:rsidTr="00522AFA">
        <w:trPr>
          <w:tblHeader/>
          <w:jc w:val="center"/>
        </w:trPr>
        <w:tc>
          <w:tcPr>
            <w:tcW w:w="2304" w:type="dxa"/>
          </w:tcPr>
          <w:p w14:paraId="08447C39" w14:textId="77777777" w:rsidR="00CC684F" w:rsidRPr="005E3CE3" w:rsidRDefault="00CC684F" w:rsidP="00522AFA">
            <w:pPr>
              <w:tabs>
                <w:tab w:val="left" w:pos="3960"/>
              </w:tabs>
              <w:suppressAutoHyphens/>
              <w:spacing w:line="240" w:lineRule="auto"/>
              <w:jc w:val="center"/>
              <w:rPr>
                <w:rFonts w:eastAsia="Times New Roman" w:cs="Times New Roman"/>
                <w:szCs w:val="20"/>
              </w:rPr>
            </w:pPr>
            <w:r w:rsidRPr="00CC684F">
              <w:rPr>
                <w:lang w:val="fr-FR"/>
              </w:rPr>
              <w:br/>
            </w:r>
            <w:r w:rsidRPr="00CC684F">
              <w:rPr>
                <w:lang w:val="fr-FR"/>
              </w:rPr>
              <w:br/>
            </w:r>
            <w:r>
              <w:t xml:space="preserve">Type de </w:t>
            </w:r>
            <w:proofErr w:type="spellStart"/>
            <w:r>
              <w:t>logiciel</w:t>
            </w:r>
            <w:proofErr w:type="spellEnd"/>
          </w:p>
        </w:tc>
        <w:tc>
          <w:tcPr>
            <w:tcW w:w="1224" w:type="dxa"/>
          </w:tcPr>
          <w:p w14:paraId="465E4C35" w14:textId="77777777" w:rsidR="00CC684F" w:rsidRPr="005E3CE3" w:rsidRDefault="00CC684F" w:rsidP="00522AFA">
            <w:pPr>
              <w:tabs>
                <w:tab w:val="left" w:pos="3960"/>
              </w:tabs>
              <w:suppressAutoHyphens/>
              <w:spacing w:line="240" w:lineRule="auto"/>
              <w:jc w:val="center"/>
              <w:rPr>
                <w:rFonts w:eastAsia="Times New Roman" w:cs="Times New Roman"/>
                <w:szCs w:val="20"/>
              </w:rPr>
            </w:pPr>
            <w:r>
              <w:br/>
            </w:r>
            <w:proofErr w:type="spellStart"/>
            <w:r>
              <w:t>Logiciels</w:t>
            </w:r>
            <w:proofErr w:type="spellEnd"/>
            <w:r>
              <w:t xml:space="preserve"> </w:t>
            </w:r>
            <w:proofErr w:type="spellStart"/>
            <w:r>
              <w:t>système</w:t>
            </w:r>
            <w:proofErr w:type="spellEnd"/>
          </w:p>
        </w:tc>
        <w:tc>
          <w:tcPr>
            <w:tcW w:w="1224" w:type="dxa"/>
          </w:tcPr>
          <w:p w14:paraId="2A9E5B42" w14:textId="77777777" w:rsidR="00CC684F" w:rsidRPr="005E3CE3" w:rsidRDefault="00CC684F" w:rsidP="00522AFA">
            <w:pPr>
              <w:tabs>
                <w:tab w:val="left" w:pos="3960"/>
              </w:tabs>
              <w:suppressAutoHyphens/>
              <w:spacing w:line="240" w:lineRule="auto"/>
              <w:jc w:val="center"/>
              <w:rPr>
                <w:rFonts w:eastAsia="Times New Roman" w:cs="Times New Roman"/>
                <w:szCs w:val="20"/>
              </w:rPr>
            </w:pPr>
            <w:proofErr w:type="spellStart"/>
            <w:r>
              <w:t>Logiciels</w:t>
            </w:r>
            <w:proofErr w:type="spellEnd"/>
            <w:r>
              <w:t xml:space="preserve"> </w:t>
            </w:r>
            <w:proofErr w:type="spellStart"/>
            <w:r>
              <w:t>polyvalents</w:t>
            </w:r>
            <w:proofErr w:type="spellEnd"/>
          </w:p>
        </w:tc>
        <w:tc>
          <w:tcPr>
            <w:tcW w:w="1224" w:type="dxa"/>
          </w:tcPr>
          <w:p w14:paraId="181FA9D4" w14:textId="77777777" w:rsidR="00CC684F" w:rsidRPr="005E3CE3" w:rsidRDefault="00CC684F" w:rsidP="00522AFA">
            <w:pPr>
              <w:tabs>
                <w:tab w:val="left" w:pos="3960"/>
              </w:tabs>
              <w:suppressAutoHyphens/>
              <w:spacing w:line="240" w:lineRule="auto"/>
              <w:jc w:val="center"/>
              <w:rPr>
                <w:rFonts w:eastAsia="Times New Roman" w:cs="Times New Roman"/>
                <w:szCs w:val="20"/>
              </w:rPr>
            </w:pPr>
            <w:r>
              <w:br/>
            </w:r>
            <w:proofErr w:type="spellStart"/>
            <w:r>
              <w:t>Logiciels</w:t>
            </w:r>
            <w:proofErr w:type="spellEnd"/>
            <w:r>
              <w:t xml:space="preserve"> </w:t>
            </w:r>
            <w:proofErr w:type="spellStart"/>
            <w:r>
              <w:t>d'application</w:t>
            </w:r>
            <w:proofErr w:type="spellEnd"/>
          </w:p>
        </w:tc>
        <w:tc>
          <w:tcPr>
            <w:tcW w:w="1224" w:type="dxa"/>
          </w:tcPr>
          <w:p w14:paraId="11C2DBFF" w14:textId="77777777" w:rsidR="00CC684F" w:rsidRPr="005E3CE3" w:rsidRDefault="00CC684F" w:rsidP="00522AFA">
            <w:pPr>
              <w:tabs>
                <w:tab w:val="left" w:pos="3960"/>
              </w:tabs>
              <w:suppressAutoHyphens/>
              <w:spacing w:line="240" w:lineRule="auto"/>
              <w:jc w:val="center"/>
              <w:rPr>
                <w:rFonts w:eastAsia="Times New Roman" w:cs="Times New Roman"/>
                <w:szCs w:val="20"/>
              </w:rPr>
            </w:pPr>
            <w:r>
              <w:br/>
            </w:r>
            <w:proofErr w:type="spellStart"/>
            <w:r>
              <w:t>Logiciels</w:t>
            </w:r>
            <w:proofErr w:type="spellEnd"/>
            <w:r>
              <w:t xml:space="preserve"> standard</w:t>
            </w:r>
          </w:p>
        </w:tc>
        <w:tc>
          <w:tcPr>
            <w:tcW w:w="1224" w:type="dxa"/>
          </w:tcPr>
          <w:p w14:paraId="7B7E7F07" w14:textId="77777777" w:rsidR="00CC684F" w:rsidRPr="005E3CE3" w:rsidRDefault="00CC684F" w:rsidP="00522AFA">
            <w:pPr>
              <w:tabs>
                <w:tab w:val="left" w:pos="3960"/>
              </w:tabs>
              <w:suppressAutoHyphens/>
              <w:spacing w:line="240" w:lineRule="auto"/>
              <w:jc w:val="center"/>
              <w:rPr>
                <w:rFonts w:eastAsia="Times New Roman" w:cs="Times New Roman"/>
                <w:szCs w:val="20"/>
              </w:rPr>
            </w:pPr>
            <w:r>
              <w:br/>
            </w:r>
            <w:proofErr w:type="spellStart"/>
            <w:r>
              <w:t>Logiciels</w:t>
            </w:r>
            <w:proofErr w:type="spellEnd"/>
            <w:r>
              <w:t xml:space="preserve"> </w:t>
            </w:r>
            <w:proofErr w:type="spellStart"/>
            <w:r>
              <w:t>personnalisés</w:t>
            </w:r>
            <w:proofErr w:type="spellEnd"/>
          </w:p>
        </w:tc>
      </w:tr>
      <w:tr w:rsidR="00CC684F" w:rsidRPr="005E3CE3" w14:paraId="6C9A11D8" w14:textId="77777777" w:rsidTr="00522AFA">
        <w:trPr>
          <w:tblHeader/>
          <w:jc w:val="center"/>
        </w:trPr>
        <w:tc>
          <w:tcPr>
            <w:tcW w:w="2304" w:type="dxa"/>
          </w:tcPr>
          <w:p w14:paraId="20E9BB15"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41BAE10E"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3958BA6A"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BF456AB"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7AD8FA7"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86CAF9E"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74BEDD33" w14:textId="77777777" w:rsidTr="00522AFA">
        <w:trPr>
          <w:jc w:val="center"/>
        </w:trPr>
        <w:tc>
          <w:tcPr>
            <w:tcW w:w="2304" w:type="dxa"/>
          </w:tcPr>
          <w:p w14:paraId="6DAB7650"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5E6DC29"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4990FE5"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5F03BFD2"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DE2D041"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715C15D7"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2A6A255B" w14:textId="77777777" w:rsidTr="00522AFA">
        <w:trPr>
          <w:jc w:val="center"/>
        </w:trPr>
        <w:tc>
          <w:tcPr>
            <w:tcW w:w="2304" w:type="dxa"/>
          </w:tcPr>
          <w:p w14:paraId="5938F6B8"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795DE128"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193C673" w14:textId="77777777" w:rsidR="00CC684F" w:rsidRPr="005E3CE3" w:rsidRDefault="00CC684F" w:rsidP="00522AFA">
            <w:pPr>
              <w:tabs>
                <w:tab w:val="left" w:pos="3960"/>
              </w:tabs>
              <w:suppressAutoHyphens/>
              <w:spacing w:line="240" w:lineRule="auto"/>
              <w:rPr>
                <w:rFonts w:eastAsia="Times New Roman" w:cs="Times New Roman"/>
                <w:spacing w:val="-2"/>
                <w:szCs w:val="20"/>
              </w:rPr>
            </w:pPr>
          </w:p>
        </w:tc>
        <w:tc>
          <w:tcPr>
            <w:tcW w:w="1224" w:type="dxa"/>
          </w:tcPr>
          <w:p w14:paraId="3D30FAA0"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B0BA598"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8DC670D"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33EDE7C7" w14:textId="77777777" w:rsidTr="00522AFA">
        <w:trPr>
          <w:jc w:val="center"/>
        </w:trPr>
        <w:tc>
          <w:tcPr>
            <w:tcW w:w="2304" w:type="dxa"/>
          </w:tcPr>
          <w:p w14:paraId="4527E069"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5D8F982"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FE8B025"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CBA2C98"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3D4DA30D"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6750FD9"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6136B8D4" w14:textId="77777777" w:rsidTr="00522AFA">
        <w:trPr>
          <w:jc w:val="center"/>
        </w:trPr>
        <w:tc>
          <w:tcPr>
            <w:tcW w:w="2304" w:type="dxa"/>
          </w:tcPr>
          <w:p w14:paraId="48E17F01"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DD22EAB"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53551FC6"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3B0DDFA"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33407AA4"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4BADAF9B"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0C740774" w14:textId="77777777" w:rsidTr="00522AFA">
        <w:trPr>
          <w:jc w:val="center"/>
        </w:trPr>
        <w:tc>
          <w:tcPr>
            <w:tcW w:w="2304" w:type="dxa"/>
          </w:tcPr>
          <w:p w14:paraId="0B5D8FF6"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F6875E9"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5801F33"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F3999CE"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7FCE491A"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7D75F69"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70D7EE25" w14:textId="77777777" w:rsidTr="00522AFA">
        <w:trPr>
          <w:jc w:val="center"/>
        </w:trPr>
        <w:tc>
          <w:tcPr>
            <w:tcW w:w="2304" w:type="dxa"/>
          </w:tcPr>
          <w:p w14:paraId="5A4EAB7B"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7156C52"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BE94914"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FA53C17"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70FEFE31"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16A94B7"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605698B6" w14:textId="77777777" w:rsidTr="00522AFA">
        <w:trPr>
          <w:jc w:val="center"/>
        </w:trPr>
        <w:tc>
          <w:tcPr>
            <w:tcW w:w="2304" w:type="dxa"/>
          </w:tcPr>
          <w:p w14:paraId="26D7EE17"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44D5B5E8"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55B05F0B"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A3B1A10"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7863B552"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42FFF01"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6576E2CE" w14:textId="77777777" w:rsidTr="00522AFA">
        <w:trPr>
          <w:jc w:val="center"/>
        </w:trPr>
        <w:tc>
          <w:tcPr>
            <w:tcW w:w="2304" w:type="dxa"/>
          </w:tcPr>
          <w:p w14:paraId="752D65AA"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9A22C02"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D7F2F4F"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346905C"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51D0F23"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6DA72E7"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6A37053E" w14:textId="77777777" w:rsidTr="00522AFA">
        <w:trPr>
          <w:jc w:val="center"/>
        </w:trPr>
        <w:tc>
          <w:tcPr>
            <w:tcW w:w="2304" w:type="dxa"/>
          </w:tcPr>
          <w:p w14:paraId="1CE7DF57"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66FD2AB"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AF1973B"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7143733E"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43A9164C"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48C9365A"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215C75B3" w14:textId="77777777" w:rsidTr="00522AFA">
        <w:trPr>
          <w:jc w:val="center"/>
        </w:trPr>
        <w:tc>
          <w:tcPr>
            <w:tcW w:w="2304" w:type="dxa"/>
          </w:tcPr>
          <w:p w14:paraId="5BD1009A"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7C10EF0E"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30AFE77E"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750ACE8"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D061BD9"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0E6705F6"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5D318B7C" w14:textId="77777777" w:rsidTr="00522AFA">
        <w:trPr>
          <w:jc w:val="center"/>
        </w:trPr>
        <w:tc>
          <w:tcPr>
            <w:tcW w:w="2304" w:type="dxa"/>
          </w:tcPr>
          <w:p w14:paraId="731C2ADE"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AA5747F"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5872EAB3"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4BA2C891"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3EF53FF6"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1A39FAD"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59F5FEFF" w14:textId="77777777" w:rsidTr="00522AFA">
        <w:trPr>
          <w:jc w:val="center"/>
        </w:trPr>
        <w:tc>
          <w:tcPr>
            <w:tcW w:w="2304" w:type="dxa"/>
          </w:tcPr>
          <w:p w14:paraId="50C0F381"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54A8571"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66EDF0E7"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513FB83E"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48BF2B3"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57EA7E24"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154CBCE9" w14:textId="77777777" w:rsidTr="00522AFA">
        <w:trPr>
          <w:jc w:val="center"/>
        </w:trPr>
        <w:tc>
          <w:tcPr>
            <w:tcW w:w="2304" w:type="dxa"/>
          </w:tcPr>
          <w:p w14:paraId="4D446742"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543A3B06"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58F72C2C"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1D666968"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7CE670F3" w14:textId="77777777" w:rsidR="00CC684F" w:rsidRPr="005E3CE3" w:rsidRDefault="00CC684F" w:rsidP="00522AFA">
            <w:pPr>
              <w:tabs>
                <w:tab w:val="left" w:pos="3960"/>
              </w:tabs>
              <w:suppressAutoHyphens/>
              <w:spacing w:line="240" w:lineRule="auto"/>
              <w:rPr>
                <w:rFonts w:eastAsia="Times New Roman" w:cs="Times New Roman"/>
                <w:szCs w:val="20"/>
              </w:rPr>
            </w:pPr>
          </w:p>
        </w:tc>
        <w:tc>
          <w:tcPr>
            <w:tcW w:w="1224" w:type="dxa"/>
          </w:tcPr>
          <w:p w14:paraId="2F8826FE" w14:textId="77777777" w:rsidR="00CC684F" w:rsidRPr="005E3CE3" w:rsidRDefault="00CC684F" w:rsidP="00522AFA">
            <w:pPr>
              <w:tabs>
                <w:tab w:val="left" w:pos="3960"/>
              </w:tabs>
              <w:suppressAutoHyphens/>
              <w:spacing w:line="240" w:lineRule="auto"/>
              <w:rPr>
                <w:rFonts w:eastAsia="Times New Roman" w:cs="Times New Roman"/>
                <w:szCs w:val="20"/>
              </w:rPr>
            </w:pPr>
          </w:p>
        </w:tc>
      </w:tr>
    </w:tbl>
    <w:p w14:paraId="3BF7F9EE" w14:textId="77777777" w:rsidR="00CC684F" w:rsidRPr="005E3CE3" w:rsidRDefault="00CC684F" w:rsidP="00CC684F">
      <w:pPr>
        <w:tabs>
          <w:tab w:val="left" w:pos="3960"/>
        </w:tabs>
        <w:suppressAutoHyphens/>
        <w:spacing w:line="240" w:lineRule="auto"/>
        <w:rPr>
          <w:rFonts w:eastAsia="Times New Roman" w:cs="Times New Roman"/>
          <w:szCs w:val="20"/>
        </w:rPr>
      </w:pPr>
    </w:p>
    <w:p w14:paraId="333BFDA6" w14:textId="77777777" w:rsidR="00CC684F" w:rsidRPr="005E3CE3" w:rsidRDefault="00CC684F" w:rsidP="00CC684F">
      <w:pPr>
        <w:pStyle w:val="Heading3CFA"/>
      </w:pPr>
      <w:bookmarkStart w:id="3333" w:name="_Toc55404664"/>
      <w:bookmarkStart w:id="3334" w:name="_Toc55485459"/>
      <w:bookmarkStart w:id="3335" w:name="_Toc55493310"/>
      <w:bookmarkStart w:id="3336" w:name="_Toc55540987"/>
      <w:bookmarkStart w:id="3337" w:name="_Toc55561692"/>
      <w:bookmarkStart w:id="3338" w:name="_Toc55592253"/>
      <w:bookmarkStart w:id="3339" w:name="_Toc55760657"/>
      <w:bookmarkStart w:id="3340" w:name="_Toc55760979"/>
      <w:bookmarkStart w:id="3341" w:name="_Toc55765960"/>
      <w:bookmarkStart w:id="3342" w:name="_Toc55933392"/>
      <w:bookmarkStart w:id="3343" w:name="_Toc56639316"/>
      <w:bookmarkStart w:id="3344" w:name="_Toc58584700"/>
      <w:proofErr w:type="spellStart"/>
      <w:r>
        <w:lastRenderedPageBreak/>
        <w:t>Annexe</w:t>
      </w:r>
      <w:proofErr w:type="spellEnd"/>
      <w:r>
        <w:t xml:space="preserve"> 5. Matériel </w:t>
      </w:r>
      <w:proofErr w:type="spellStart"/>
      <w:r>
        <w:t>personnalisé</w:t>
      </w:r>
      <w:bookmarkEnd w:id="3333"/>
      <w:bookmarkEnd w:id="3334"/>
      <w:bookmarkEnd w:id="3335"/>
      <w:bookmarkEnd w:id="3336"/>
      <w:bookmarkEnd w:id="3337"/>
      <w:bookmarkEnd w:id="3338"/>
      <w:bookmarkEnd w:id="3339"/>
      <w:bookmarkEnd w:id="3340"/>
      <w:bookmarkEnd w:id="3341"/>
      <w:bookmarkEnd w:id="3342"/>
      <w:bookmarkEnd w:id="3343"/>
      <w:bookmarkEnd w:id="3344"/>
      <w:proofErr w:type="spellEnd"/>
    </w:p>
    <w:p w14:paraId="1F7E8925" w14:textId="77777777" w:rsidR="00CC684F" w:rsidRPr="005E3CE3" w:rsidRDefault="00CC684F" w:rsidP="00CC684F">
      <w:pPr>
        <w:tabs>
          <w:tab w:val="left" w:pos="3960"/>
        </w:tabs>
        <w:suppressAutoHyphens/>
        <w:spacing w:line="240" w:lineRule="auto"/>
        <w:rPr>
          <w:rFonts w:eastAsia="Times New Roman" w:cs="Times New Roman"/>
          <w:szCs w:val="20"/>
        </w:rPr>
      </w:pPr>
    </w:p>
    <w:p w14:paraId="546020FD" w14:textId="77777777" w:rsidR="00CC684F" w:rsidRPr="00CC684F" w:rsidRDefault="00CC684F" w:rsidP="00CC684F">
      <w:pPr>
        <w:tabs>
          <w:tab w:val="left" w:pos="3960"/>
        </w:tabs>
        <w:suppressAutoHyphens/>
        <w:spacing w:line="240" w:lineRule="auto"/>
        <w:rPr>
          <w:rFonts w:eastAsia="Times New Roman" w:cs="Times New Roman"/>
          <w:szCs w:val="20"/>
          <w:lang w:val="fr-FR"/>
        </w:rPr>
      </w:pPr>
      <w:r w:rsidRPr="00CC684F">
        <w:rPr>
          <w:lang w:val="fr-FR"/>
        </w:rPr>
        <w:t xml:space="preserve">Le tableau ci-dessous spécifie le Matériel personnalisé que le Fournisseur fournira au titre du Contrat. </w:t>
      </w:r>
    </w:p>
    <w:p w14:paraId="06DE6DDE" w14:textId="77777777" w:rsidR="00CC684F" w:rsidRPr="00CC684F" w:rsidRDefault="00CC684F" w:rsidP="00CC684F">
      <w:pPr>
        <w:tabs>
          <w:tab w:val="left" w:pos="3960"/>
        </w:tabs>
        <w:suppressAutoHyphens/>
        <w:spacing w:line="240" w:lineRule="auto"/>
        <w:rPr>
          <w:rFonts w:eastAsia="Times New Roman" w:cs="Times New Roman"/>
          <w:szCs w:val="20"/>
          <w:lang w:val="fr-FR"/>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CC684F" w:rsidRPr="005E3CE3" w14:paraId="3D7775DD" w14:textId="77777777" w:rsidTr="00522AFA">
        <w:trPr>
          <w:jc w:val="center"/>
        </w:trPr>
        <w:tc>
          <w:tcPr>
            <w:tcW w:w="8280" w:type="dxa"/>
          </w:tcPr>
          <w:p w14:paraId="1E299CF7" w14:textId="77777777" w:rsidR="00CC684F" w:rsidRPr="005E3CE3" w:rsidRDefault="00CC684F" w:rsidP="00522AFA">
            <w:pPr>
              <w:tabs>
                <w:tab w:val="left" w:pos="3960"/>
              </w:tabs>
              <w:suppressAutoHyphens/>
              <w:spacing w:line="240" w:lineRule="auto"/>
              <w:jc w:val="center"/>
              <w:rPr>
                <w:rFonts w:eastAsia="Times New Roman" w:cs="Times New Roman"/>
                <w:szCs w:val="20"/>
              </w:rPr>
            </w:pPr>
            <w:r>
              <w:t xml:space="preserve">Matériel </w:t>
            </w:r>
            <w:proofErr w:type="spellStart"/>
            <w:r>
              <w:t>personnalisé</w:t>
            </w:r>
            <w:proofErr w:type="spellEnd"/>
          </w:p>
        </w:tc>
      </w:tr>
      <w:tr w:rsidR="00CC684F" w:rsidRPr="005E3CE3" w14:paraId="0CD79144" w14:textId="77777777" w:rsidTr="00522AFA">
        <w:trPr>
          <w:jc w:val="center"/>
        </w:trPr>
        <w:tc>
          <w:tcPr>
            <w:tcW w:w="8280" w:type="dxa"/>
          </w:tcPr>
          <w:p w14:paraId="2AF179BA"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43481AD9" w14:textId="77777777" w:rsidTr="00522AFA">
        <w:trPr>
          <w:jc w:val="center"/>
        </w:trPr>
        <w:tc>
          <w:tcPr>
            <w:tcW w:w="8280" w:type="dxa"/>
          </w:tcPr>
          <w:p w14:paraId="44EC9620"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2ACEAEE2" w14:textId="77777777" w:rsidTr="00522AFA">
        <w:trPr>
          <w:jc w:val="center"/>
        </w:trPr>
        <w:tc>
          <w:tcPr>
            <w:tcW w:w="8280" w:type="dxa"/>
          </w:tcPr>
          <w:p w14:paraId="403ACCC6"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6C9D646A" w14:textId="77777777" w:rsidTr="00522AFA">
        <w:trPr>
          <w:jc w:val="center"/>
        </w:trPr>
        <w:tc>
          <w:tcPr>
            <w:tcW w:w="8280" w:type="dxa"/>
          </w:tcPr>
          <w:p w14:paraId="5617DD9B"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512FDD2E" w14:textId="77777777" w:rsidTr="00522AFA">
        <w:trPr>
          <w:jc w:val="center"/>
        </w:trPr>
        <w:tc>
          <w:tcPr>
            <w:tcW w:w="8280" w:type="dxa"/>
          </w:tcPr>
          <w:p w14:paraId="6D221FEE"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56428946" w14:textId="77777777" w:rsidTr="00522AFA">
        <w:trPr>
          <w:jc w:val="center"/>
        </w:trPr>
        <w:tc>
          <w:tcPr>
            <w:tcW w:w="8280" w:type="dxa"/>
          </w:tcPr>
          <w:p w14:paraId="344500F5"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7C67F782" w14:textId="77777777" w:rsidTr="00522AFA">
        <w:trPr>
          <w:jc w:val="center"/>
        </w:trPr>
        <w:tc>
          <w:tcPr>
            <w:tcW w:w="8280" w:type="dxa"/>
          </w:tcPr>
          <w:p w14:paraId="51992D34"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7E7E7ED8" w14:textId="77777777" w:rsidTr="00522AFA">
        <w:trPr>
          <w:jc w:val="center"/>
        </w:trPr>
        <w:tc>
          <w:tcPr>
            <w:tcW w:w="8280" w:type="dxa"/>
          </w:tcPr>
          <w:p w14:paraId="3B8F2B57"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6D5147C7" w14:textId="77777777" w:rsidTr="00522AFA">
        <w:trPr>
          <w:jc w:val="center"/>
        </w:trPr>
        <w:tc>
          <w:tcPr>
            <w:tcW w:w="8280" w:type="dxa"/>
          </w:tcPr>
          <w:p w14:paraId="55D5274B"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21BD1DFD" w14:textId="77777777" w:rsidTr="00522AFA">
        <w:trPr>
          <w:jc w:val="center"/>
        </w:trPr>
        <w:tc>
          <w:tcPr>
            <w:tcW w:w="8280" w:type="dxa"/>
          </w:tcPr>
          <w:p w14:paraId="623B8DD5"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434EE07C" w14:textId="77777777" w:rsidTr="00522AFA">
        <w:trPr>
          <w:jc w:val="center"/>
        </w:trPr>
        <w:tc>
          <w:tcPr>
            <w:tcW w:w="8280" w:type="dxa"/>
          </w:tcPr>
          <w:p w14:paraId="6F34452E"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534FF6BE" w14:textId="77777777" w:rsidTr="00522AFA">
        <w:trPr>
          <w:jc w:val="center"/>
        </w:trPr>
        <w:tc>
          <w:tcPr>
            <w:tcW w:w="8280" w:type="dxa"/>
          </w:tcPr>
          <w:p w14:paraId="4406C8BE"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1697ED69" w14:textId="77777777" w:rsidTr="00522AFA">
        <w:trPr>
          <w:jc w:val="center"/>
        </w:trPr>
        <w:tc>
          <w:tcPr>
            <w:tcW w:w="8280" w:type="dxa"/>
          </w:tcPr>
          <w:p w14:paraId="3DB9A912"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6820C2D4" w14:textId="77777777" w:rsidTr="00522AFA">
        <w:trPr>
          <w:jc w:val="center"/>
        </w:trPr>
        <w:tc>
          <w:tcPr>
            <w:tcW w:w="8280" w:type="dxa"/>
          </w:tcPr>
          <w:p w14:paraId="5D7B8EC3" w14:textId="77777777" w:rsidR="00CC684F" w:rsidRPr="005E3CE3" w:rsidRDefault="00CC684F" w:rsidP="00522AFA">
            <w:pPr>
              <w:tabs>
                <w:tab w:val="left" w:pos="3960"/>
              </w:tabs>
              <w:suppressAutoHyphens/>
              <w:spacing w:line="240" w:lineRule="auto"/>
              <w:rPr>
                <w:rFonts w:eastAsia="Times New Roman" w:cs="Times New Roman"/>
                <w:szCs w:val="20"/>
              </w:rPr>
            </w:pPr>
          </w:p>
        </w:tc>
      </w:tr>
      <w:tr w:rsidR="00CC684F" w:rsidRPr="005E3CE3" w14:paraId="49D1CF55" w14:textId="77777777" w:rsidTr="00522AFA">
        <w:trPr>
          <w:jc w:val="center"/>
        </w:trPr>
        <w:tc>
          <w:tcPr>
            <w:tcW w:w="8280" w:type="dxa"/>
          </w:tcPr>
          <w:p w14:paraId="4BDF1FBF" w14:textId="77777777" w:rsidR="00CC684F" w:rsidRPr="005E3CE3" w:rsidRDefault="00CC684F" w:rsidP="00522AFA">
            <w:pPr>
              <w:tabs>
                <w:tab w:val="left" w:pos="3960"/>
              </w:tabs>
              <w:suppressAutoHyphens/>
              <w:spacing w:line="240" w:lineRule="auto"/>
              <w:rPr>
                <w:rFonts w:eastAsia="Times New Roman" w:cs="Times New Roman"/>
                <w:szCs w:val="20"/>
              </w:rPr>
            </w:pPr>
          </w:p>
        </w:tc>
      </w:tr>
    </w:tbl>
    <w:p w14:paraId="110BCDC4" w14:textId="77777777" w:rsidR="00CC684F" w:rsidRPr="005E3CE3" w:rsidRDefault="00CC684F" w:rsidP="00CC684F">
      <w:pPr>
        <w:pStyle w:val="Heading3CFA"/>
      </w:pPr>
      <w:bookmarkStart w:id="3345" w:name="_Toc55404665"/>
      <w:bookmarkStart w:id="3346" w:name="_Toc55485460"/>
      <w:bookmarkStart w:id="3347" w:name="_Toc55493311"/>
      <w:bookmarkStart w:id="3348" w:name="_Toc55540988"/>
      <w:bookmarkStart w:id="3349" w:name="_Toc55561693"/>
      <w:bookmarkStart w:id="3350" w:name="_Toc55592254"/>
      <w:bookmarkStart w:id="3351" w:name="_Toc55760658"/>
      <w:bookmarkStart w:id="3352" w:name="_Toc55760980"/>
      <w:bookmarkStart w:id="3353" w:name="_Toc55765961"/>
      <w:bookmarkStart w:id="3354" w:name="_Toc55933393"/>
      <w:bookmarkStart w:id="3355" w:name="_Toc56639317"/>
      <w:bookmarkStart w:id="3356" w:name="_Toc58584701"/>
      <w:proofErr w:type="spellStart"/>
      <w:r>
        <w:lastRenderedPageBreak/>
        <w:t>Annexe</w:t>
      </w:r>
      <w:proofErr w:type="spellEnd"/>
      <w:r>
        <w:t xml:space="preserve"> 6. Bordereaux de prix </w:t>
      </w:r>
      <w:proofErr w:type="spellStart"/>
      <w:r>
        <w:t>révisés</w:t>
      </w:r>
      <w:bookmarkEnd w:id="3345"/>
      <w:bookmarkEnd w:id="3346"/>
      <w:bookmarkEnd w:id="3347"/>
      <w:bookmarkEnd w:id="3348"/>
      <w:bookmarkEnd w:id="3349"/>
      <w:bookmarkEnd w:id="3350"/>
      <w:bookmarkEnd w:id="3351"/>
      <w:bookmarkEnd w:id="3352"/>
      <w:bookmarkEnd w:id="3353"/>
      <w:bookmarkEnd w:id="3354"/>
      <w:bookmarkEnd w:id="3355"/>
      <w:bookmarkEnd w:id="3356"/>
      <w:proofErr w:type="spellEnd"/>
    </w:p>
    <w:p w14:paraId="0CE1A289" w14:textId="77777777" w:rsidR="00CC684F" w:rsidRPr="005E3CE3" w:rsidRDefault="00CC684F" w:rsidP="00CC684F">
      <w:pPr>
        <w:tabs>
          <w:tab w:val="left" w:pos="3960"/>
        </w:tabs>
        <w:suppressAutoHyphens/>
        <w:spacing w:line="240" w:lineRule="auto"/>
        <w:rPr>
          <w:rFonts w:eastAsia="Times New Roman" w:cs="Times New Roman"/>
          <w:szCs w:val="20"/>
        </w:rPr>
      </w:pPr>
    </w:p>
    <w:p w14:paraId="47251C70" w14:textId="77777777" w:rsidR="00CC684F" w:rsidRPr="00CC684F" w:rsidRDefault="00CC684F" w:rsidP="00CC684F">
      <w:pPr>
        <w:tabs>
          <w:tab w:val="left" w:pos="3960"/>
        </w:tabs>
        <w:suppressAutoHyphens/>
        <w:spacing w:line="240" w:lineRule="auto"/>
        <w:rPr>
          <w:rFonts w:eastAsia="Times New Roman" w:cs="Times New Roman"/>
          <w:szCs w:val="20"/>
          <w:lang w:val="fr-FR"/>
        </w:rPr>
      </w:pPr>
      <w:r w:rsidRPr="00CC684F">
        <w:rPr>
          <w:lang w:val="fr-FR"/>
        </w:rPr>
        <w:t xml:space="preserve">Les Bordereaux des prix révisés ci-joints (le cas échéant) font partie intégrante de l'Accord contractuel et, en cas de différences, prévalent sur les Bordereaux de prix figurant dans l'Offre du Fournisseur. Ces Bordereaux de prix révisés reflètent toutes corrections ou modifications apportées au Prix de l’offre du Fournisseur, conformément aux dispositions des </w:t>
      </w:r>
      <w:proofErr w:type="spellStart"/>
      <w:r w:rsidRPr="00CC684F">
        <w:rPr>
          <w:lang w:val="fr-FR"/>
        </w:rPr>
        <w:t>sous-clauses</w:t>
      </w:r>
      <w:proofErr w:type="spellEnd"/>
      <w:r w:rsidRPr="00CC684F">
        <w:rPr>
          <w:lang w:val="fr-FR"/>
        </w:rPr>
        <w:t> 18.3, 26.2 et 33.1 des IS.</w:t>
      </w:r>
    </w:p>
    <w:p w14:paraId="75C0D724" w14:textId="77777777" w:rsidR="00CC684F" w:rsidRPr="00CC684F" w:rsidRDefault="00CC684F" w:rsidP="00CC684F">
      <w:pPr>
        <w:tabs>
          <w:tab w:val="left" w:pos="3960"/>
        </w:tabs>
        <w:suppressAutoHyphens/>
        <w:spacing w:line="240" w:lineRule="auto"/>
        <w:rPr>
          <w:rFonts w:eastAsia="Times New Roman" w:cs="Times New Roman"/>
          <w:szCs w:val="20"/>
          <w:lang w:val="fr-FR"/>
        </w:rPr>
      </w:pPr>
    </w:p>
    <w:p w14:paraId="020A73D9" w14:textId="77777777" w:rsidR="00CC684F" w:rsidRPr="00CC684F" w:rsidRDefault="00CC684F" w:rsidP="00CC684F">
      <w:pPr>
        <w:pStyle w:val="Heading3CFA"/>
        <w:ind w:left="1560" w:hanging="1560"/>
        <w:jc w:val="left"/>
        <w:rPr>
          <w:lang w:val="fr-FR"/>
        </w:rPr>
      </w:pPr>
      <w:bookmarkStart w:id="3357" w:name="_Toc55404666"/>
      <w:bookmarkStart w:id="3358" w:name="_Toc55485461"/>
      <w:bookmarkStart w:id="3359" w:name="_Toc55493312"/>
      <w:bookmarkStart w:id="3360" w:name="_Toc55540989"/>
      <w:bookmarkStart w:id="3361" w:name="_Toc55561694"/>
      <w:bookmarkStart w:id="3362" w:name="_Toc55592255"/>
      <w:bookmarkStart w:id="3363" w:name="_Toc55760659"/>
      <w:bookmarkStart w:id="3364" w:name="_Toc55760981"/>
      <w:bookmarkStart w:id="3365" w:name="_Toc55765962"/>
      <w:bookmarkStart w:id="3366" w:name="_Toc55933394"/>
      <w:bookmarkStart w:id="3367" w:name="_Toc56639318"/>
      <w:bookmarkStart w:id="3368" w:name="_Toc58584702"/>
      <w:r w:rsidRPr="00CC684F">
        <w:rPr>
          <w:lang w:val="fr-FR"/>
        </w:rPr>
        <w:lastRenderedPageBreak/>
        <w:t>Annexe 7. Procès-verbal des réunions de finalisation</w:t>
      </w:r>
      <w:r w:rsidRPr="005E3CE3">
        <w:rPr>
          <w:sz w:val="20"/>
          <w:vertAlign w:val="superscript"/>
        </w:rPr>
        <w:footnoteReference w:id="6"/>
      </w:r>
      <w:r w:rsidRPr="00CC684F">
        <w:rPr>
          <w:lang w:val="fr-FR"/>
        </w:rPr>
        <w:t xml:space="preserve"> du Contrat et amendements convenus au Contrat</w:t>
      </w:r>
      <w:bookmarkEnd w:id="3357"/>
      <w:bookmarkEnd w:id="3358"/>
      <w:bookmarkEnd w:id="3359"/>
      <w:bookmarkEnd w:id="3360"/>
      <w:bookmarkEnd w:id="3361"/>
      <w:bookmarkEnd w:id="3362"/>
      <w:bookmarkEnd w:id="3363"/>
      <w:bookmarkEnd w:id="3364"/>
      <w:bookmarkEnd w:id="3365"/>
      <w:bookmarkEnd w:id="3366"/>
      <w:bookmarkEnd w:id="3367"/>
      <w:bookmarkEnd w:id="3368"/>
      <w:r w:rsidRPr="00CC684F">
        <w:rPr>
          <w:lang w:val="fr-FR"/>
        </w:rPr>
        <w:t xml:space="preserve"> </w:t>
      </w:r>
    </w:p>
    <w:p w14:paraId="660AF15E" w14:textId="77777777" w:rsidR="00CC684F" w:rsidRPr="00CC684F" w:rsidRDefault="00CC684F" w:rsidP="00CC684F">
      <w:pPr>
        <w:pStyle w:val="Heading3CFA"/>
        <w:rPr>
          <w:lang w:val="fr-FR"/>
        </w:rPr>
      </w:pPr>
      <w:bookmarkStart w:id="3369" w:name="_Toc210987095"/>
      <w:bookmarkStart w:id="3370" w:name="_Toc453697603"/>
      <w:bookmarkStart w:id="3371" w:name="_Toc30444147"/>
      <w:bookmarkStart w:id="3372" w:name="_Toc55404667"/>
      <w:bookmarkStart w:id="3373" w:name="_Toc55485462"/>
      <w:bookmarkStart w:id="3374" w:name="_Toc55493313"/>
      <w:bookmarkStart w:id="3375" w:name="_Toc55540990"/>
      <w:bookmarkStart w:id="3376" w:name="_Toc55561695"/>
      <w:bookmarkStart w:id="3377" w:name="_Toc55592256"/>
      <w:bookmarkStart w:id="3378" w:name="_Toc55760660"/>
      <w:bookmarkStart w:id="3379" w:name="_Toc55760982"/>
      <w:bookmarkStart w:id="3380" w:name="_Toc55765963"/>
      <w:bookmarkStart w:id="3381" w:name="_Toc55933395"/>
      <w:bookmarkStart w:id="3382" w:name="_Toc56639319"/>
      <w:bookmarkStart w:id="3383" w:name="_Toc58584703"/>
      <w:r w:rsidRPr="00CC684F">
        <w:rPr>
          <w:lang w:val="fr-FR"/>
        </w:rPr>
        <w:lastRenderedPageBreak/>
        <w:t>Annexe A : Dispositions complémentaires</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14:paraId="4CDAA36D" w14:textId="77777777" w:rsidR="00CC684F" w:rsidRPr="00CC684F" w:rsidRDefault="00CC684F" w:rsidP="00CC684F">
      <w:pPr>
        <w:widowControl w:val="0"/>
        <w:tabs>
          <w:tab w:val="left" w:pos="3960"/>
        </w:tabs>
        <w:autoSpaceDE w:val="0"/>
        <w:autoSpaceDN w:val="0"/>
        <w:adjustRightInd w:val="0"/>
        <w:spacing w:after="240" w:line="240" w:lineRule="auto"/>
        <w:rPr>
          <w:rFonts w:eastAsia="SimSun" w:cs="Times New Roman"/>
          <w:szCs w:val="28"/>
          <w:lang w:val="fr-FR" w:eastAsia="zh-CN"/>
        </w:rPr>
      </w:pPr>
    </w:p>
    <w:p w14:paraId="7ABC7C3D" w14:textId="77777777" w:rsidR="00CC684F" w:rsidRPr="00CC684F" w:rsidRDefault="00CC684F" w:rsidP="00CC684F">
      <w:pPr>
        <w:spacing w:line="240" w:lineRule="auto"/>
        <w:jc w:val="center"/>
        <w:rPr>
          <w:rFonts w:eastAsia="SimSun" w:cs="Times New Roman"/>
          <w:sz w:val="28"/>
          <w:szCs w:val="24"/>
          <w:lang w:val="fr-FR"/>
        </w:rPr>
      </w:pPr>
      <w:r w:rsidRPr="00CC684F">
        <w:rPr>
          <w:sz w:val="28"/>
          <w:szCs w:val="24"/>
          <w:lang w:val="fr-FR"/>
        </w:rPr>
        <w:t>Les dispositions complémentaires du Contrat sont disponibles sur le site web de la MCC à l’adresse :</w:t>
      </w:r>
      <w:r w:rsidRPr="00CC684F">
        <w:rPr>
          <w:b/>
          <w:sz w:val="28"/>
          <w:szCs w:val="24"/>
          <w:lang w:val="fr-FR"/>
        </w:rPr>
        <w:t xml:space="preserve"> </w:t>
      </w:r>
      <w:hyperlink r:id="rId77" w:history="1">
        <w:r w:rsidRPr="00CC684F">
          <w:rPr>
            <w:color w:val="0000FF"/>
            <w:sz w:val="28"/>
            <w:szCs w:val="24"/>
            <w:u w:val="single"/>
            <w:lang w:val="fr-FR"/>
          </w:rPr>
          <w:t>https://www.mcc.gov/resources/doc/annex-of-general-provisions</w:t>
        </w:r>
      </w:hyperlink>
    </w:p>
    <w:p w14:paraId="2BF722BA" w14:textId="77777777" w:rsidR="00CC684F" w:rsidRPr="00CC684F" w:rsidRDefault="00CC684F" w:rsidP="00CC684F">
      <w:pPr>
        <w:spacing w:line="240" w:lineRule="auto"/>
        <w:jc w:val="center"/>
        <w:rPr>
          <w:rFonts w:eastAsia="SimSun" w:cs="Times New Roman"/>
          <w:b/>
          <w:sz w:val="28"/>
          <w:szCs w:val="24"/>
          <w:lang w:val="fr-FR"/>
        </w:rPr>
      </w:pPr>
      <w:r w:rsidRPr="00CC684F">
        <w:rPr>
          <w:b/>
          <w:sz w:val="28"/>
          <w:szCs w:val="24"/>
          <w:lang w:val="fr-FR"/>
        </w:rPr>
        <w:t xml:space="preserve">Note : Ces dispositions doivent être téléchargées et jointes au Contrat. </w:t>
      </w:r>
    </w:p>
    <w:p w14:paraId="42FC0912" w14:textId="77777777" w:rsidR="00CC684F" w:rsidRPr="00CC684F" w:rsidRDefault="00CC684F" w:rsidP="00CC684F">
      <w:pPr>
        <w:spacing w:line="240" w:lineRule="auto"/>
        <w:jc w:val="center"/>
        <w:rPr>
          <w:rFonts w:eastAsia="SimSun" w:cs="Times New Roman"/>
          <w:b/>
          <w:sz w:val="28"/>
          <w:szCs w:val="24"/>
          <w:lang w:val="fr-FR" w:eastAsia="zh-CN"/>
        </w:rPr>
      </w:pPr>
    </w:p>
    <w:p w14:paraId="59F4C6A9" w14:textId="77777777" w:rsidR="00CC684F" w:rsidRPr="00CC684F" w:rsidRDefault="00CC684F" w:rsidP="00CC684F">
      <w:pPr>
        <w:pStyle w:val="Heading3CFA"/>
        <w:rPr>
          <w:rFonts w:eastAsia="SimSun"/>
          <w:lang w:val="fr-FR"/>
        </w:rPr>
      </w:pPr>
      <w:bookmarkStart w:id="3384" w:name="_Toc30444148"/>
      <w:bookmarkStart w:id="3385" w:name="_Toc55493314"/>
      <w:bookmarkStart w:id="3386" w:name="_Toc55540991"/>
      <w:bookmarkStart w:id="3387" w:name="_Toc55561696"/>
      <w:bookmarkStart w:id="3388" w:name="_Toc55592257"/>
      <w:bookmarkStart w:id="3389" w:name="_Toc55760661"/>
      <w:bookmarkStart w:id="3390" w:name="_Toc55760983"/>
      <w:bookmarkStart w:id="3391" w:name="_Toc55765964"/>
      <w:bookmarkStart w:id="3392" w:name="_Toc55933396"/>
      <w:bookmarkStart w:id="3393" w:name="_Toc56639320"/>
      <w:bookmarkStart w:id="3394" w:name="_Toc58584704"/>
      <w:bookmarkStart w:id="3395" w:name="SanctionsCertFrom"/>
      <w:r w:rsidRPr="00CC684F">
        <w:rPr>
          <w:lang w:val="fr-FR"/>
        </w:rPr>
        <w:lastRenderedPageBreak/>
        <w:t>Annexe B : Formulaire de certificat d’observation des sanctions</w:t>
      </w:r>
      <w:bookmarkEnd w:id="3384"/>
      <w:bookmarkEnd w:id="3385"/>
      <w:bookmarkEnd w:id="3386"/>
      <w:bookmarkEnd w:id="3387"/>
      <w:bookmarkEnd w:id="3388"/>
      <w:bookmarkEnd w:id="3389"/>
      <w:bookmarkEnd w:id="3390"/>
      <w:bookmarkEnd w:id="3391"/>
      <w:bookmarkEnd w:id="3392"/>
      <w:bookmarkEnd w:id="3393"/>
      <w:bookmarkEnd w:id="3394"/>
    </w:p>
    <w:bookmarkEnd w:id="3395"/>
    <w:p w14:paraId="273014C7" w14:textId="77777777" w:rsidR="00835FB3" w:rsidRDefault="00835FB3" w:rsidP="00835FB3">
      <w:pPr>
        <w:spacing w:line="240" w:lineRule="auto"/>
        <w:rPr>
          <w:lang w:val="fr-FR"/>
        </w:rPr>
      </w:pPr>
    </w:p>
    <w:p w14:paraId="6734E554" w14:textId="6F4AE495" w:rsidR="00835FB3" w:rsidRPr="00834B76" w:rsidRDefault="00835FB3" w:rsidP="00835FB3">
      <w:pPr>
        <w:spacing w:line="240" w:lineRule="auto"/>
        <w:rPr>
          <w:rFonts w:eastAsia="Times New Roman"/>
          <w:lang w:val="fr-FR"/>
        </w:rPr>
      </w:pPr>
      <w:r w:rsidRPr="00834B76">
        <w:rPr>
          <w:lang w:val="fr-FR"/>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Pr>
          <w:rStyle w:val="FootnoteReference"/>
        </w:rPr>
        <w:footnoteReference w:id="7"/>
      </w:r>
      <w:r w:rsidRPr="00834B76">
        <w:rPr>
          <w:lang w:val="fr-FR"/>
        </w:rPr>
        <w:t xml:space="preserve">, tout au long de la durée du Contrat. </w:t>
      </w:r>
    </w:p>
    <w:p w14:paraId="734EBD9A" w14:textId="77777777" w:rsidR="00835FB3" w:rsidRPr="00834B76" w:rsidRDefault="00835FB3" w:rsidP="00835FB3">
      <w:pPr>
        <w:spacing w:line="240" w:lineRule="auto"/>
        <w:rPr>
          <w:rFonts w:eastAsia="Times New Roman"/>
          <w:lang w:val="fr-FR"/>
        </w:rPr>
      </w:pPr>
      <w:r w:rsidRPr="00834B76">
        <w:rPr>
          <w:lang w:val="fr-FR"/>
        </w:rPr>
        <w:t xml:space="preserve">Le formulaire doit être soumis à l'Agent de Passation de Marchés de l'Entité MCA au moment de la soumission de l’Offre </w:t>
      </w:r>
      <w:r w:rsidRPr="00834B76">
        <w:rPr>
          <w:i/>
          <w:lang w:val="fr-FR"/>
        </w:rPr>
        <w:t>insérer le courrier électronique de l’Agent de passation de marché de l’Entité MCA</w:t>
      </w:r>
      <w:r w:rsidRPr="00834B76">
        <w:rPr>
          <w:lang w:val="fr-FR"/>
        </w:rPr>
        <w:t>), et à l’Agent financier de l’Entité MCA par la suite [</w:t>
      </w:r>
      <w:r w:rsidRPr="00834B76">
        <w:rPr>
          <w:i/>
          <w:lang w:val="fr-FR"/>
        </w:rPr>
        <w:t>insérer le courrier électronique de l’Agent financier de l’Entité MCA</w:t>
      </w:r>
      <w:r w:rsidRPr="00834B76">
        <w:rPr>
          <w:lang w:val="fr-FR"/>
        </w:rPr>
        <w:t xml:space="preserve">] et un exemplaire envoyé à la MCC à l'adresse suivante : </w:t>
      </w:r>
      <w:hyperlink r:id="rId78" w:history="1">
        <w:r w:rsidRPr="00834B76">
          <w:rPr>
            <w:rStyle w:val="Hyperlink"/>
            <w:lang w:val="fr-FR"/>
          </w:rPr>
          <w:t>sanctionscompliance@mcc.gov</w:t>
        </w:r>
      </w:hyperlink>
      <w:r w:rsidRPr="00834B76">
        <w:rPr>
          <w:lang w:val="fr-FR"/>
        </w:rPr>
        <w:t xml:space="preserve">. </w:t>
      </w:r>
    </w:p>
    <w:p w14:paraId="2ECCA0FA" w14:textId="0254E8FE" w:rsidR="00835FB3" w:rsidRDefault="00835FB3" w:rsidP="00835FB3">
      <w:pPr>
        <w:spacing w:line="240" w:lineRule="auto"/>
        <w:rPr>
          <w:lang w:val="fr-FR"/>
        </w:rPr>
      </w:pPr>
      <w:r w:rsidRPr="00834B76">
        <w:rPr>
          <w:lang w:val="fr-FR"/>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834B76">
        <w:rPr>
          <w:b/>
          <w:bCs/>
          <w:lang w:val="fr-FR"/>
        </w:rPr>
        <w:t>ne pas signaler</w:t>
      </w:r>
      <w:r w:rsidRPr="00834B76">
        <w:rPr>
          <w:lang w:val="fr-FR"/>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0E7B1A97" w14:textId="203996F4" w:rsidR="00835FB3" w:rsidRDefault="00835FB3" w:rsidP="00835FB3">
      <w:pPr>
        <w:spacing w:line="240" w:lineRule="auto"/>
        <w:rPr>
          <w:lang w:val="fr-FR"/>
        </w:rPr>
      </w:pPr>
    </w:p>
    <w:p w14:paraId="5C60C7BC" w14:textId="59CDD4FB" w:rsidR="00835FB3" w:rsidRDefault="00835FB3" w:rsidP="00835FB3">
      <w:pPr>
        <w:spacing w:line="240" w:lineRule="auto"/>
        <w:rPr>
          <w:lang w:val="fr-FR"/>
        </w:rPr>
      </w:pPr>
    </w:p>
    <w:p w14:paraId="487076AD" w14:textId="1A1162DA" w:rsidR="00835FB3" w:rsidRDefault="00835FB3" w:rsidP="00835FB3">
      <w:pPr>
        <w:spacing w:line="240" w:lineRule="auto"/>
        <w:rPr>
          <w:lang w:val="fr-FR"/>
        </w:rPr>
      </w:pPr>
    </w:p>
    <w:p w14:paraId="2809FB98" w14:textId="035189B9" w:rsidR="00835FB3" w:rsidRDefault="00835FB3" w:rsidP="00835FB3">
      <w:pPr>
        <w:spacing w:line="240" w:lineRule="auto"/>
        <w:rPr>
          <w:lang w:val="fr-FR"/>
        </w:rPr>
      </w:pPr>
    </w:p>
    <w:p w14:paraId="6A1D42D7" w14:textId="4323878B" w:rsidR="00835FB3" w:rsidRDefault="00835FB3" w:rsidP="00835FB3">
      <w:pPr>
        <w:spacing w:line="240" w:lineRule="auto"/>
        <w:rPr>
          <w:lang w:val="fr-FR"/>
        </w:rPr>
      </w:pPr>
    </w:p>
    <w:p w14:paraId="4513A7F4" w14:textId="2B11FF44" w:rsidR="00835FB3" w:rsidRDefault="00835FB3" w:rsidP="00835FB3">
      <w:pPr>
        <w:spacing w:line="240" w:lineRule="auto"/>
        <w:rPr>
          <w:lang w:val="fr-FR"/>
        </w:rPr>
      </w:pPr>
    </w:p>
    <w:p w14:paraId="6C7A97E3" w14:textId="63D4D139" w:rsidR="00835FB3" w:rsidRDefault="00835FB3" w:rsidP="00835FB3">
      <w:pPr>
        <w:spacing w:line="240" w:lineRule="auto"/>
        <w:rPr>
          <w:lang w:val="fr-FR"/>
        </w:rPr>
      </w:pPr>
    </w:p>
    <w:p w14:paraId="766B5763" w14:textId="7BEC931D" w:rsidR="00835FB3" w:rsidRDefault="00835FB3" w:rsidP="00835FB3">
      <w:pPr>
        <w:spacing w:line="240" w:lineRule="auto"/>
        <w:rPr>
          <w:lang w:val="fr-FR"/>
        </w:rPr>
      </w:pPr>
    </w:p>
    <w:p w14:paraId="3DD4BFBD" w14:textId="691411C2" w:rsidR="00835FB3" w:rsidRDefault="00835FB3" w:rsidP="00835FB3">
      <w:pPr>
        <w:spacing w:line="240" w:lineRule="auto"/>
        <w:rPr>
          <w:lang w:val="fr-FR"/>
        </w:rPr>
      </w:pPr>
    </w:p>
    <w:p w14:paraId="41FA22D5" w14:textId="12F09384" w:rsidR="00835FB3" w:rsidRDefault="00835FB3" w:rsidP="00835FB3">
      <w:pPr>
        <w:spacing w:line="240" w:lineRule="auto"/>
        <w:rPr>
          <w:lang w:val="fr-FR"/>
        </w:rPr>
      </w:pPr>
    </w:p>
    <w:p w14:paraId="3257F04B" w14:textId="52BAC601" w:rsidR="00835FB3" w:rsidRDefault="00835FB3" w:rsidP="00835FB3">
      <w:pPr>
        <w:spacing w:line="240" w:lineRule="auto"/>
        <w:rPr>
          <w:lang w:val="fr-FR"/>
        </w:rPr>
      </w:pPr>
    </w:p>
    <w:p w14:paraId="624B04D4" w14:textId="0E0B5E9E" w:rsidR="00835FB3" w:rsidRDefault="00835FB3" w:rsidP="00835FB3">
      <w:pPr>
        <w:spacing w:line="240" w:lineRule="auto"/>
        <w:rPr>
          <w:lang w:val="fr-FR"/>
        </w:rPr>
      </w:pPr>
    </w:p>
    <w:p w14:paraId="30769DB6" w14:textId="77777777" w:rsidR="00835FB3" w:rsidRPr="00834B76" w:rsidRDefault="00835FB3" w:rsidP="00835FB3">
      <w:pPr>
        <w:rPr>
          <w:rFonts w:eastAsia="Times New Roman"/>
          <w:b/>
          <w:bCs/>
          <w:lang w:val="fr-FR"/>
        </w:rPr>
      </w:pPr>
      <w:r w:rsidRPr="00834B76">
        <w:rPr>
          <w:b/>
          <w:bCs/>
          <w:lang w:val="fr-FR"/>
        </w:rPr>
        <w:lastRenderedPageBreak/>
        <w:t>Les instructions pour compléter ce formulaire figurent ci-dessous :</w:t>
      </w:r>
    </w:p>
    <w:p w14:paraId="518D1D1E" w14:textId="77777777" w:rsidR="00835FB3" w:rsidRPr="00834B76" w:rsidRDefault="00835FB3" w:rsidP="00835FB3">
      <w:pPr>
        <w:jc w:val="left"/>
        <w:rPr>
          <w:rFonts w:eastAsia="Times New Roman"/>
          <w:b/>
          <w:lang w:val="fr-FR"/>
        </w:rPr>
      </w:pPr>
      <w:r w:rsidRPr="00834B76">
        <w:rPr>
          <w:b/>
          <w:lang w:val="fr-FR"/>
        </w:rPr>
        <w:t>Dénomination sociale complète du Soumissionnaire/Fournisseur</w:t>
      </w:r>
      <w:proofErr w:type="gramStart"/>
      <w:r w:rsidRPr="00834B76">
        <w:rPr>
          <w:b/>
          <w:lang w:val="fr-FR"/>
        </w:rPr>
        <w:t xml:space="preserve"> :_</w:t>
      </w:r>
      <w:proofErr w:type="gramEnd"/>
      <w:r w:rsidRPr="00834B76">
        <w:rPr>
          <w:b/>
          <w:lang w:val="fr-FR"/>
        </w:rPr>
        <w:t>____________</w:t>
      </w:r>
    </w:p>
    <w:p w14:paraId="2DA2E51C" w14:textId="77777777" w:rsidR="00835FB3" w:rsidRPr="00834B76" w:rsidRDefault="00835FB3" w:rsidP="00835FB3">
      <w:pPr>
        <w:jc w:val="left"/>
        <w:rPr>
          <w:rFonts w:eastAsia="Times New Roman"/>
          <w:b/>
          <w:lang w:val="fr-FR"/>
        </w:rPr>
      </w:pPr>
      <w:r w:rsidRPr="00834B76">
        <w:rPr>
          <w:b/>
          <w:lang w:val="fr-FR"/>
        </w:rPr>
        <w:t>Nom complet et numéro du Contrat : _____________________________________________</w:t>
      </w:r>
    </w:p>
    <w:p w14:paraId="5D3C3B83" w14:textId="77777777" w:rsidR="00835FB3" w:rsidRPr="00834B76" w:rsidRDefault="00835FB3" w:rsidP="00835FB3">
      <w:pPr>
        <w:jc w:val="left"/>
        <w:rPr>
          <w:rFonts w:eastAsia="Times New Roman"/>
          <w:b/>
          <w:lang w:val="fr-FR"/>
        </w:rPr>
      </w:pPr>
      <w:r w:rsidRPr="00834B76">
        <w:rPr>
          <w:b/>
          <w:lang w:val="fr-FR"/>
        </w:rPr>
        <w:t>L’Entité MCA avec laquelle le Contrat a été signé</w:t>
      </w:r>
      <w:proofErr w:type="gramStart"/>
      <w:r w:rsidRPr="00834B76">
        <w:rPr>
          <w:b/>
          <w:lang w:val="fr-FR"/>
        </w:rPr>
        <w:t xml:space="preserve"> :_</w:t>
      </w:r>
      <w:proofErr w:type="gramEnd"/>
      <w:r w:rsidRPr="00834B76">
        <w:rPr>
          <w:b/>
          <w:lang w:val="fr-FR"/>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835FB3" w:rsidRPr="005F2273" w14:paraId="57712953" w14:textId="77777777" w:rsidTr="000F43DA">
        <w:trPr>
          <w:cantSplit/>
          <w:jc w:val="center"/>
        </w:trPr>
        <w:tc>
          <w:tcPr>
            <w:tcW w:w="9360" w:type="dxa"/>
            <w:tcBorders>
              <w:top w:val="single" w:sz="4" w:space="0" w:color="auto"/>
              <w:left w:val="single" w:sz="4" w:space="0" w:color="auto"/>
              <w:bottom w:val="single" w:sz="4" w:space="0" w:color="auto"/>
              <w:right w:val="single" w:sz="4" w:space="0" w:color="auto"/>
            </w:tcBorders>
          </w:tcPr>
          <w:p w14:paraId="6AC3F059" w14:textId="77777777" w:rsidR="00835FB3" w:rsidRPr="00834B76" w:rsidRDefault="00835FB3" w:rsidP="000F43DA">
            <w:pPr>
              <w:suppressAutoHyphens/>
              <w:ind w:left="360"/>
              <w:rPr>
                <w:rFonts w:eastAsia="Times New Roman"/>
                <w:b/>
                <w:bCs/>
                <w:spacing w:val="-6"/>
                <w:sz w:val="20"/>
                <w:szCs w:val="20"/>
                <w:lang w:val="fr-FR"/>
              </w:rPr>
            </w:pPr>
            <w:r w:rsidRPr="00834B76">
              <w:rPr>
                <w:rFonts w:eastAsia="Times New Roman"/>
                <w:b/>
                <w:bCs/>
                <w:spacing w:val="-6"/>
                <w:sz w:val="20"/>
                <w:szCs w:val="20"/>
                <w:lang w:val="fr-FR"/>
              </w:rPr>
              <w:t xml:space="preserve">TOUT SOUMISSIONNAIRE/FOURNISSEUR DOIT COCHER LA CASE APPLICABLE CI-DESSOUS : </w:t>
            </w:r>
          </w:p>
          <w:p w14:paraId="79E8656A" w14:textId="77777777" w:rsidR="00835FB3" w:rsidRPr="00834B76" w:rsidRDefault="00835FB3" w:rsidP="00835FB3">
            <w:pPr>
              <w:numPr>
                <w:ilvl w:val="0"/>
                <w:numId w:val="10"/>
              </w:numPr>
              <w:suppressAutoHyphens/>
              <w:spacing w:before="0" w:after="0" w:line="240" w:lineRule="auto"/>
              <w:rPr>
                <w:rFonts w:eastAsia="Times New Roman"/>
                <w:spacing w:val="-6"/>
                <w:sz w:val="20"/>
                <w:szCs w:val="20"/>
                <w:lang w:val="fr-FR"/>
              </w:rPr>
            </w:pPr>
            <w:r w:rsidRPr="00834B76">
              <w:rPr>
                <w:sz w:val="20"/>
                <w:szCs w:val="20"/>
                <w:lang w:val="fr-FR"/>
              </w:rPr>
              <w:t>Toutes les vérifications d’éligibilité ont été effectuées conformément aux</w:t>
            </w:r>
            <w:r w:rsidRPr="00834B76">
              <w:rPr>
                <w:b/>
                <w:bCs/>
                <w:sz w:val="20"/>
                <w:szCs w:val="20"/>
                <w:lang w:val="fr-FR"/>
              </w:rPr>
              <w:t xml:space="preserve"> « Dispositions complémentaires » visées à l’Annexe B du Contrat, et à la clause G « Respect des lois relatives à la lutte contre le financement du terrorisme et des autres restrictions </w:t>
            </w:r>
            <w:r w:rsidRPr="00834B76">
              <w:rPr>
                <w:sz w:val="20"/>
                <w:szCs w:val="20"/>
                <w:lang w:val="fr-FR"/>
              </w:rPr>
              <w:t xml:space="preserve">» et le Soumissionnaire/Fournisseur certifie par la présente comme suit : </w:t>
            </w:r>
          </w:p>
          <w:p w14:paraId="6387809A" w14:textId="77777777" w:rsidR="00835FB3" w:rsidRPr="00834B76" w:rsidRDefault="00835FB3" w:rsidP="000F43DA">
            <w:pPr>
              <w:suppressAutoHyphens/>
              <w:spacing w:after="0" w:line="240" w:lineRule="auto"/>
              <w:ind w:left="360"/>
              <w:rPr>
                <w:rFonts w:eastAsia="Times New Roman"/>
                <w:spacing w:val="-6"/>
                <w:sz w:val="20"/>
                <w:szCs w:val="20"/>
                <w:lang w:val="fr-FR"/>
              </w:rPr>
            </w:pPr>
          </w:p>
          <w:p w14:paraId="605D7FC4" w14:textId="77777777" w:rsidR="00835FB3" w:rsidRPr="00834B76" w:rsidRDefault="00835FB3" w:rsidP="00835FB3">
            <w:pPr>
              <w:numPr>
                <w:ilvl w:val="1"/>
                <w:numId w:val="10"/>
              </w:numPr>
              <w:tabs>
                <w:tab w:val="num" w:pos="1080"/>
              </w:tabs>
              <w:suppressAutoHyphens/>
              <w:spacing w:before="0" w:after="0" w:line="240" w:lineRule="auto"/>
              <w:ind w:left="780"/>
              <w:rPr>
                <w:sz w:val="20"/>
                <w:szCs w:val="20"/>
                <w:lang w:val="fr-FR"/>
              </w:rPr>
            </w:pPr>
            <w:r w:rsidRPr="00834B76">
              <w:rPr>
                <w:sz w:val="20"/>
                <w:szCs w:val="20"/>
                <w:lang w:val="fr-FR"/>
              </w:rPr>
              <w:t>Aucun résultat défavorable ou négatif n’a été obtenu à partir de ces vérifications d’éligibilité ; et</w:t>
            </w:r>
          </w:p>
          <w:p w14:paraId="7DFB6AA6" w14:textId="77777777" w:rsidR="00835FB3" w:rsidRPr="00834B76" w:rsidRDefault="00835FB3" w:rsidP="00835FB3">
            <w:pPr>
              <w:numPr>
                <w:ilvl w:val="1"/>
                <w:numId w:val="10"/>
              </w:numPr>
              <w:tabs>
                <w:tab w:val="num" w:pos="1080"/>
              </w:tabs>
              <w:suppressAutoHyphens/>
              <w:spacing w:before="0" w:after="0" w:line="240" w:lineRule="auto"/>
              <w:ind w:left="780"/>
              <w:rPr>
                <w:rFonts w:eastAsia="Times New Roman"/>
                <w:spacing w:val="-6"/>
                <w:sz w:val="20"/>
                <w:szCs w:val="20"/>
                <w:lang w:val="fr-FR"/>
              </w:rPr>
            </w:pPr>
            <w:r w:rsidRPr="00834B76">
              <w:rPr>
                <w:sz w:val="20"/>
                <w:szCs w:val="20"/>
                <w:lang w:val="fr-FR"/>
              </w:rPr>
              <w:t>Au meilleur de sa connaissance, le Soumissionnaire/Fournisseur n’a pas fourni au cours des dix dernières années et ne fournit pas actuellement, directement ou indirectement d’aide ou de ressources substantielles, ni permis sciemment que des fonds de la MCC</w:t>
            </w:r>
            <w:r>
              <w:rPr>
                <w:rStyle w:val="FootnoteReference"/>
                <w:sz w:val="20"/>
              </w:rPr>
              <w:footnoteReference w:id="8"/>
            </w:r>
            <w:r w:rsidRPr="00834B76">
              <w:rPr>
                <w:sz w:val="20"/>
                <w:szCs w:val="20"/>
                <w:lang w:val="fr-FR"/>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31376A73" w14:textId="77777777" w:rsidR="00835FB3" w:rsidRPr="00834B76" w:rsidRDefault="00835FB3" w:rsidP="000F43DA">
            <w:pPr>
              <w:suppressAutoHyphens/>
              <w:spacing w:after="0" w:line="240" w:lineRule="auto"/>
              <w:ind w:left="780"/>
              <w:rPr>
                <w:rFonts w:eastAsia="Times New Roman"/>
                <w:spacing w:val="-6"/>
                <w:sz w:val="20"/>
                <w:szCs w:val="20"/>
                <w:lang w:val="fr-FR"/>
              </w:rPr>
            </w:pPr>
          </w:p>
          <w:p w14:paraId="35FB9944" w14:textId="77777777" w:rsidR="00835FB3" w:rsidRDefault="00835FB3" w:rsidP="000F43DA">
            <w:pPr>
              <w:suppressAutoHyphens/>
              <w:ind w:left="360"/>
              <w:rPr>
                <w:b/>
                <w:sz w:val="20"/>
                <w:szCs w:val="20"/>
              </w:rPr>
            </w:pPr>
            <w:r>
              <w:rPr>
                <w:b/>
                <w:sz w:val="20"/>
                <w:szCs w:val="20"/>
              </w:rPr>
              <w:t>OU</w:t>
            </w:r>
          </w:p>
          <w:p w14:paraId="1033973A" w14:textId="77777777" w:rsidR="00835FB3" w:rsidRPr="00834B76" w:rsidRDefault="00835FB3" w:rsidP="00835FB3">
            <w:pPr>
              <w:numPr>
                <w:ilvl w:val="0"/>
                <w:numId w:val="10"/>
              </w:numPr>
              <w:suppressAutoHyphens/>
              <w:spacing w:before="0" w:after="0" w:line="240" w:lineRule="auto"/>
              <w:rPr>
                <w:rFonts w:eastAsia="Times New Roman"/>
                <w:spacing w:val="-6"/>
                <w:sz w:val="20"/>
                <w:szCs w:val="20"/>
                <w:lang w:val="fr-FR"/>
              </w:rPr>
            </w:pPr>
            <w:r w:rsidRPr="00834B76">
              <w:rPr>
                <w:sz w:val="20"/>
                <w:szCs w:val="20"/>
                <w:lang w:val="fr-FR"/>
              </w:rPr>
              <w:t xml:space="preserve">Toutes les vérifications d’éligibilité ont été effectuées conformément aux </w:t>
            </w:r>
            <w:r w:rsidRPr="00834B76">
              <w:rPr>
                <w:b/>
                <w:bCs/>
                <w:sz w:val="20"/>
                <w:szCs w:val="20"/>
                <w:lang w:val="fr-FR"/>
              </w:rPr>
              <w:t xml:space="preserve">« Dispositions Complémentaires » visées à l’Annexe A du Contrat, et à la clause G « Respect des lois relatives à la lutte contre le financement du terrorisme et des autres restrictions </w:t>
            </w:r>
            <w:r w:rsidRPr="00834B76">
              <w:rPr>
                <w:sz w:val="20"/>
                <w:szCs w:val="20"/>
                <w:lang w:val="fr-FR"/>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263D5786" w14:textId="77777777" w:rsidR="00835FB3" w:rsidRPr="00834B76" w:rsidRDefault="00835FB3" w:rsidP="000F43DA">
            <w:pPr>
              <w:suppressAutoHyphens/>
              <w:spacing w:after="0" w:line="240" w:lineRule="auto"/>
              <w:ind w:left="360"/>
              <w:rPr>
                <w:rFonts w:eastAsia="Times New Roman"/>
                <w:spacing w:val="-6"/>
                <w:sz w:val="20"/>
                <w:szCs w:val="20"/>
                <w:lang w:val="fr-FR"/>
              </w:rPr>
            </w:pPr>
          </w:p>
          <w:p w14:paraId="1A538626" w14:textId="77777777" w:rsidR="00835FB3" w:rsidRPr="0063439A" w:rsidRDefault="00835FB3" w:rsidP="00835FB3">
            <w:pPr>
              <w:pStyle w:val="ListParagraph"/>
              <w:numPr>
                <w:ilvl w:val="0"/>
                <w:numId w:val="22"/>
              </w:numPr>
              <w:suppressAutoHyphens/>
              <w:spacing w:before="20" w:after="20"/>
              <w:outlineLvl w:val="4"/>
              <w:rPr>
                <w:spacing w:val="-4"/>
                <w:sz w:val="20"/>
                <w:szCs w:val="20"/>
                <w:lang w:val="fr-FR"/>
              </w:rPr>
            </w:pPr>
            <w:r w:rsidRPr="0063439A">
              <w:rPr>
                <w:sz w:val="20"/>
                <w:szCs w:val="20"/>
                <w:lang w:val="fr-FR"/>
              </w:rPr>
              <w:t>Nom de l’individu, de la société ou de l’entité :</w:t>
            </w:r>
          </w:p>
          <w:p w14:paraId="114E2AD0" w14:textId="77777777" w:rsidR="00835FB3" w:rsidRPr="0063439A" w:rsidRDefault="00835FB3" w:rsidP="00835FB3">
            <w:pPr>
              <w:pStyle w:val="ListParagraph"/>
              <w:numPr>
                <w:ilvl w:val="0"/>
                <w:numId w:val="22"/>
              </w:numPr>
              <w:suppressAutoHyphens/>
              <w:spacing w:before="20" w:after="20"/>
              <w:outlineLvl w:val="4"/>
              <w:rPr>
                <w:spacing w:val="-4"/>
                <w:sz w:val="20"/>
                <w:szCs w:val="20"/>
                <w:lang w:val="fr-FR"/>
              </w:rPr>
            </w:pPr>
            <w:r w:rsidRPr="0063439A">
              <w:rPr>
                <w:sz w:val="20"/>
                <w:szCs w:val="20"/>
                <w:lang w:val="fr-FR"/>
              </w:rPr>
              <w:t>Source(s) auprès de laquelle l’éligibilité a été vérifiée, si l’individu, la société ou l’entité ont été déclarés inéligibles :</w:t>
            </w:r>
          </w:p>
          <w:p w14:paraId="7ECD1A37" w14:textId="77777777" w:rsidR="00835FB3" w:rsidRPr="0063439A" w:rsidRDefault="00835FB3" w:rsidP="00835FB3">
            <w:pPr>
              <w:pStyle w:val="ListParagraph"/>
              <w:numPr>
                <w:ilvl w:val="0"/>
                <w:numId w:val="22"/>
              </w:numPr>
              <w:suppressAutoHyphens/>
              <w:spacing w:before="20" w:after="20"/>
              <w:outlineLvl w:val="4"/>
              <w:rPr>
                <w:spacing w:val="-4"/>
                <w:sz w:val="20"/>
                <w:szCs w:val="20"/>
                <w:lang w:val="fr-FR"/>
              </w:rPr>
            </w:pPr>
            <w:r w:rsidRPr="0063439A">
              <w:rPr>
                <w:sz w:val="20"/>
                <w:szCs w:val="20"/>
                <w:lang w:val="fr-FR"/>
              </w:rPr>
              <w:t>Poste (s’il s’agit d’un individu), ou biens ou Services fournis (s’il s’agit d’une société ou autre entité</w:t>
            </w:r>
            <w:proofErr w:type="gramStart"/>
            <w:r w:rsidRPr="0063439A">
              <w:rPr>
                <w:sz w:val="20"/>
                <w:szCs w:val="20"/>
                <w:lang w:val="fr-FR"/>
              </w:rPr>
              <w:t>):</w:t>
            </w:r>
            <w:proofErr w:type="gramEnd"/>
          </w:p>
          <w:p w14:paraId="1D73BA13" w14:textId="77777777" w:rsidR="00835FB3" w:rsidRPr="0063439A" w:rsidRDefault="00835FB3" w:rsidP="00835FB3">
            <w:pPr>
              <w:pStyle w:val="ListParagraph"/>
              <w:numPr>
                <w:ilvl w:val="0"/>
                <w:numId w:val="22"/>
              </w:numPr>
              <w:suppressAutoHyphens/>
              <w:spacing w:before="0" w:after="0"/>
              <w:rPr>
                <w:spacing w:val="-6"/>
                <w:sz w:val="20"/>
                <w:szCs w:val="20"/>
                <w:lang w:val="fr-FR"/>
              </w:rPr>
            </w:pPr>
            <w:r w:rsidRPr="0063439A">
              <w:rPr>
                <w:sz w:val="20"/>
                <w:szCs w:val="20"/>
                <w:lang w:val="fr-FR"/>
              </w:rPr>
              <w:t xml:space="preserve">Estimation de la valeur </w:t>
            </w:r>
            <w:r w:rsidRPr="0063439A">
              <w:rPr>
                <w:spacing w:val="-4"/>
                <w:sz w:val="20"/>
                <w:szCs w:val="20"/>
                <w:lang w:val="fr-FR"/>
              </w:rPr>
              <w:t xml:space="preserve">des tâches exécutées depuis la date du certificat </w:t>
            </w:r>
            <w:r w:rsidRPr="0063439A">
              <w:rPr>
                <w:sz w:val="20"/>
                <w:szCs w:val="20"/>
                <w:lang w:val="fr-FR"/>
              </w:rPr>
              <w:t>:</w:t>
            </w:r>
          </w:p>
          <w:p w14:paraId="7BB63BBF" w14:textId="77777777" w:rsidR="00835FB3" w:rsidRPr="0063439A" w:rsidRDefault="00835FB3" w:rsidP="00835FB3">
            <w:pPr>
              <w:pStyle w:val="ListParagraph"/>
              <w:numPr>
                <w:ilvl w:val="0"/>
                <w:numId w:val="22"/>
              </w:numPr>
              <w:suppressAutoHyphens/>
              <w:spacing w:before="0" w:after="0"/>
              <w:rPr>
                <w:spacing w:val="-6"/>
                <w:sz w:val="20"/>
                <w:szCs w:val="20"/>
                <w:lang w:val="fr-FR"/>
              </w:rPr>
            </w:pPr>
            <w:r w:rsidRPr="0063439A">
              <w:rPr>
                <w:spacing w:val="-6"/>
                <w:sz w:val="20"/>
                <w:szCs w:val="20"/>
                <w:lang w:val="fr-FR"/>
              </w:rPr>
              <w:t>Description et circonstances dans lesquelles un tel soutien a été fourni.</w:t>
            </w:r>
          </w:p>
          <w:p w14:paraId="191F0E38" w14:textId="77777777" w:rsidR="00835FB3" w:rsidRPr="00834B76" w:rsidRDefault="00835FB3" w:rsidP="000F43DA">
            <w:pPr>
              <w:suppressAutoHyphens/>
              <w:rPr>
                <w:rFonts w:eastAsia="Times New Roman"/>
                <w:iCs/>
                <w:color w:val="000000"/>
                <w:spacing w:val="-2"/>
                <w:sz w:val="20"/>
                <w:szCs w:val="20"/>
                <w:lang w:val="fr-FR"/>
              </w:rPr>
            </w:pPr>
          </w:p>
        </w:tc>
      </w:tr>
    </w:tbl>
    <w:p w14:paraId="2B4B2AB9" w14:textId="77777777" w:rsidR="00835FB3" w:rsidRPr="00834B76" w:rsidRDefault="00835FB3" w:rsidP="00835FB3">
      <w:pPr>
        <w:rPr>
          <w:lang w:val="fr-FR"/>
        </w:rPr>
      </w:pPr>
    </w:p>
    <w:p w14:paraId="65398BD1" w14:textId="7DB2BF50" w:rsidR="00835FB3" w:rsidRPr="00834B76" w:rsidRDefault="00835FB3" w:rsidP="00835FB3">
      <w:pPr>
        <w:spacing w:line="240" w:lineRule="auto"/>
        <w:rPr>
          <w:rFonts w:eastAsia="Times New Roman"/>
          <w:lang w:val="fr-FR"/>
        </w:rPr>
      </w:pPr>
      <w:r w:rsidRPr="00834B76">
        <w:rPr>
          <w:rFonts w:eastAsia="Times New Roman"/>
          <w:lang w:val="fr-FR"/>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w:t>
      </w:r>
    </w:p>
    <w:p w14:paraId="0BAA5099" w14:textId="77777777" w:rsidR="00A960E1" w:rsidRPr="00CC684F" w:rsidRDefault="00A960E1" w:rsidP="00A960E1">
      <w:pPr>
        <w:suppressAutoHyphens/>
        <w:spacing w:after="0" w:line="240" w:lineRule="auto"/>
        <w:rPr>
          <w:rFonts w:eastAsia="Times New Roman" w:cs="Times New Roman"/>
          <w:szCs w:val="24"/>
          <w:lang w:val="fr-FR"/>
        </w:rPr>
      </w:pPr>
    </w:p>
    <w:p w14:paraId="6D91E406" w14:textId="77777777" w:rsidR="00835FB3" w:rsidRPr="00834B76" w:rsidRDefault="00835FB3" w:rsidP="00835FB3">
      <w:pPr>
        <w:spacing w:line="240" w:lineRule="auto"/>
        <w:rPr>
          <w:rFonts w:eastAsia="Times New Roman"/>
          <w:lang w:val="fr-FR"/>
        </w:rPr>
      </w:pPr>
      <w:r w:rsidRPr="00834B76">
        <w:rPr>
          <w:rFonts w:eastAsia="Times New Roman"/>
          <w:lang w:val="fr-FR"/>
        </w:rPr>
        <w:lastRenderedPageBreak/>
        <w:t>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r w:rsidRPr="00834B76">
        <w:rPr>
          <w:lang w:val="fr-FR"/>
        </w:rPr>
        <w:t>.</w:t>
      </w:r>
    </w:p>
    <w:p w14:paraId="10E5AC26" w14:textId="77777777" w:rsidR="00835FB3" w:rsidRPr="00834B76" w:rsidRDefault="00835FB3" w:rsidP="00835FB3">
      <w:pPr>
        <w:jc w:val="left"/>
        <w:rPr>
          <w:b/>
          <w:lang w:val="fr-FR"/>
        </w:rPr>
      </w:pPr>
    </w:p>
    <w:p w14:paraId="5609EBEB" w14:textId="77777777" w:rsidR="00835FB3" w:rsidRPr="00834B76" w:rsidRDefault="00835FB3" w:rsidP="00835FB3">
      <w:pPr>
        <w:jc w:val="left"/>
        <w:rPr>
          <w:rFonts w:eastAsia="Times New Roman"/>
          <w:b/>
          <w:lang w:val="fr-FR"/>
        </w:rPr>
      </w:pPr>
      <w:r w:rsidRPr="00834B76">
        <w:rPr>
          <w:b/>
          <w:lang w:val="fr-FR"/>
        </w:rPr>
        <w:t>Signataire autorisé : __________________________________ Date : ____________________</w:t>
      </w:r>
    </w:p>
    <w:p w14:paraId="722A9729" w14:textId="77777777" w:rsidR="000F043C" w:rsidRDefault="00835FB3" w:rsidP="00835FB3">
      <w:pPr>
        <w:suppressAutoHyphens/>
        <w:spacing w:after="160" w:line="259" w:lineRule="auto"/>
        <w:rPr>
          <w:b/>
          <w:lang w:val="fr-FR"/>
        </w:rPr>
      </w:pPr>
      <w:r w:rsidRPr="00834B76">
        <w:rPr>
          <w:b/>
          <w:lang w:val="fr-FR"/>
        </w:rPr>
        <w:t>Nom du signataire en caractères d’imprimerie __________________________________</w:t>
      </w:r>
    </w:p>
    <w:p w14:paraId="3DB507F8" w14:textId="77777777" w:rsidR="000F043C" w:rsidRDefault="000F043C" w:rsidP="00835FB3">
      <w:pPr>
        <w:suppressAutoHyphens/>
        <w:spacing w:after="160" w:line="259" w:lineRule="auto"/>
        <w:rPr>
          <w:b/>
          <w:lang w:val="fr-FR"/>
        </w:rPr>
      </w:pPr>
    </w:p>
    <w:p w14:paraId="4F282038" w14:textId="77777777" w:rsidR="000F043C" w:rsidRDefault="000F043C" w:rsidP="00835FB3">
      <w:pPr>
        <w:suppressAutoHyphens/>
        <w:spacing w:after="160" w:line="259" w:lineRule="auto"/>
        <w:rPr>
          <w:b/>
          <w:lang w:val="fr-FR"/>
        </w:rPr>
      </w:pPr>
    </w:p>
    <w:p w14:paraId="3D5D44F9" w14:textId="77777777" w:rsidR="000F043C" w:rsidRDefault="000F043C" w:rsidP="00835FB3">
      <w:pPr>
        <w:suppressAutoHyphens/>
        <w:spacing w:after="160" w:line="259" w:lineRule="auto"/>
        <w:rPr>
          <w:b/>
          <w:lang w:val="fr-FR"/>
        </w:rPr>
      </w:pPr>
    </w:p>
    <w:p w14:paraId="5BB56EE0" w14:textId="77777777" w:rsidR="000F043C" w:rsidRDefault="000F043C" w:rsidP="00835FB3">
      <w:pPr>
        <w:suppressAutoHyphens/>
        <w:spacing w:after="160" w:line="259" w:lineRule="auto"/>
        <w:rPr>
          <w:b/>
          <w:lang w:val="fr-FR"/>
        </w:rPr>
      </w:pPr>
    </w:p>
    <w:p w14:paraId="64F81B72" w14:textId="77777777" w:rsidR="000F043C" w:rsidRDefault="000F043C" w:rsidP="00835FB3">
      <w:pPr>
        <w:suppressAutoHyphens/>
        <w:spacing w:after="160" w:line="259" w:lineRule="auto"/>
        <w:rPr>
          <w:b/>
          <w:lang w:val="fr-FR"/>
        </w:rPr>
      </w:pPr>
    </w:p>
    <w:p w14:paraId="5F7BBEF7" w14:textId="77777777" w:rsidR="000F043C" w:rsidRDefault="000F043C" w:rsidP="00835FB3">
      <w:pPr>
        <w:suppressAutoHyphens/>
        <w:spacing w:after="160" w:line="259" w:lineRule="auto"/>
        <w:rPr>
          <w:b/>
          <w:lang w:val="fr-FR"/>
        </w:rPr>
      </w:pPr>
    </w:p>
    <w:p w14:paraId="4A7038B2" w14:textId="77777777" w:rsidR="000F043C" w:rsidRDefault="000F043C" w:rsidP="00835FB3">
      <w:pPr>
        <w:suppressAutoHyphens/>
        <w:spacing w:after="160" w:line="259" w:lineRule="auto"/>
        <w:rPr>
          <w:b/>
          <w:lang w:val="fr-FR"/>
        </w:rPr>
      </w:pPr>
    </w:p>
    <w:p w14:paraId="1AF4CDAC" w14:textId="77777777" w:rsidR="000F043C" w:rsidRDefault="000F043C" w:rsidP="00835FB3">
      <w:pPr>
        <w:suppressAutoHyphens/>
        <w:spacing w:after="160" w:line="259" w:lineRule="auto"/>
        <w:rPr>
          <w:b/>
          <w:lang w:val="fr-FR"/>
        </w:rPr>
      </w:pPr>
    </w:p>
    <w:p w14:paraId="4394573A" w14:textId="77777777" w:rsidR="000F043C" w:rsidRDefault="000F043C" w:rsidP="00835FB3">
      <w:pPr>
        <w:suppressAutoHyphens/>
        <w:spacing w:after="160" w:line="259" w:lineRule="auto"/>
        <w:rPr>
          <w:b/>
          <w:lang w:val="fr-FR"/>
        </w:rPr>
      </w:pPr>
    </w:p>
    <w:p w14:paraId="2540BB93" w14:textId="77777777" w:rsidR="000F043C" w:rsidRDefault="000F043C" w:rsidP="00835FB3">
      <w:pPr>
        <w:suppressAutoHyphens/>
        <w:spacing w:after="160" w:line="259" w:lineRule="auto"/>
        <w:rPr>
          <w:b/>
          <w:lang w:val="fr-FR"/>
        </w:rPr>
      </w:pPr>
    </w:p>
    <w:p w14:paraId="591DAE3F" w14:textId="77777777" w:rsidR="000F043C" w:rsidRDefault="000F043C" w:rsidP="00835FB3">
      <w:pPr>
        <w:suppressAutoHyphens/>
        <w:spacing w:after="160" w:line="259" w:lineRule="auto"/>
        <w:rPr>
          <w:b/>
          <w:lang w:val="fr-FR"/>
        </w:rPr>
      </w:pPr>
    </w:p>
    <w:p w14:paraId="0F53550B" w14:textId="77777777" w:rsidR="000F043C" w:rsidRDefault="000F043C" w:rsidP="00835FB3">
      <w:pPr>
        <w:suppressAutoHyphens/>
        <w:spacing w:after="160" w:line="259" w:lineRule="auto"/>
        <w:rPr>
          <w:b/>
          <w:lang w:val="fr-FR"/>
        </w:rPr>
      </w:pPr>
    </w:p>
    <w:p w14:paraId="686E9868" w14:textId="77777777" w:rsidR="000F043C" w:rsidRDefault="000F043C" w:rsidP="00835FB3">
      <w:pPr>
        <w:suppressAutoHyphens/>
        <w:spacing w:after="160" w:line="259" w:lineRule="auto"/>
        <w:rPr>
          <w:b/>
          <w:lang w:val="fr-FR"/>
        </w:rPr>
      </w:pPr>
    </w:p>
    <w:p w14:paraId="664731C1" w14:textId="77777777" w:rsidR="000F043C" w:rsidRDefault="000F043C" w:rsidP="00835FB3">
      <w:pPr>
        <w:suppressAutoHyphens/>
        <w:spacing w:after="160" w:line="259" w:lineRule="auto"/>
        <w:rPr>
          <w:b/>
          <w:lang w:val="fr-FR"/>
        </w:rPr>
      </w:pPr>
    </w:p>
    <w:p w14:paraId="46D56C0D" w14:textId="77777777" w:rsidR="000F043C" w:rsidRDefault="000F043C" w:rsidP="00835FB3">
      <w:pPr>
        <w:suppressAutoHyphens/>
        <w:spacing w:after="160" w:line="259" w:lineRule="auto"/>
        <w:rPr>
          <w:b/>
          <w:lang w:val="fr-FR"/>
        </w:rPr>
      </w:pPr>
    </w:p>
    <w:p w14:paraId="38D69D0F" w14:textId="77777777" w:rsidR="000F043C" w:rsidRDefault="000F043C" w:rsidP="00835FB3">
      <w:pPr>
        <w:suppressAutoHyphens/>
        <w:spacing w:after="160" w:line="259" w:lineRule="auto"/>
        <w:rPr>
          <w:b/>
          <w:lang w:val="fr-FR"/>
        </w:rPr>
      </w:pPr>
    </w:p>
    <w:p w14:paraId="36BB0843" w14:textId="77777777" w:rsidR="000F043C" w:rsidRDefault="000F043C" w:rsidP="00835FB3">
      <w:pPr>
        <w:suppressAutoHyphens/>
        <w:spacing w:after="160" w:line="259" w:lineRule="auto"/>
        <w:rPr>
          <w:b/>
          <w:lang w:val="fr-FR"/>
        </w:rPr>
      </w:pPr>
    </w:p>
    <w:p w14:paraId="0BF6800A" w14:textId="77777777" w:rsidR="000F043C" w:rsidRDefault="000F043C" w:rsidP="00835FB3">
      <w:pPr>
        <w:suppressAutoHyphens/>
        <w:spacing w:after="160" w:line="259" w:lineRule="auto"/>
        <w:rPr>
          <w:b/>
          <w:lang w:val="fr-FR"/>
        </w:rPr>
      </w:pPr>
    </w:p>
    <w:p w14:paraId="50C2AAD1" w14:textId="77777777" w:rsidR="000F043C" w:rsidRDefault="000F043C" w:rsidP="00835FB3">
      <w:pPr>
        <w:suppressAutoHyphens/>
        <w:spacing w:after="160" w:line="259" w:lineRule="auto"/>
        <w:rPr>
          <w:b/>
          <w:lang w:val="fr-FR"/>
        </w:rPr>
      </w:pPr>
    </w:p>
    <w:p w14:paraId="12CA2BA7" w14:textId="77777777" w:rsidR="000F043C" w:rsidRDefault="000F043C" w:rsidP="00835FB3">
      <w:pPr>
        <w:suppressAutoHyphens/>
        <w:spacing w:after="160" w:line="259" w:lineRule="auto"/>
        <w:rPr>
          <w:b/>
          <w:lang w:val="fr-FR"/>
        </w:rPr>
      </w:pPr>
    </w:p>
    <w:p w14:paraId="4714B400" w14:textId="77777777" w:rsidR="000F043C" w:rsidRDefault="000F043C" w:rsidP="00835FB3">
      <w:pPr>
        <w:suppressAutoHyphens/>
        <w:spacing w:after="160" w:line="259" w:lineRule="auto"/>
        <w:rPr>
          <w:b/>
          <w:lang w:val="fr-FR"/>
        </w:rPr>
      </w:pPr>
    </w:p>
    <w:p w14:paraId="27D2D21B" w14:textId="77777777" w:rsidR="000F043C" w:rsidRDefault="000F043C" w:rsidP="00835FB3">
      <w:pPr>
        <w:suppressAutoHyphens/>
        <w:spacing w:after="160" w:line="259" w:lineRule="auto"/>
        <w:rPr>
          <w:b/>
          <w:lang w:val="fr-FR"/>
        </w:rPr>
      </w:pPr>
    </w:p>
    <w:p w14:paraId="5E6D57C2" w14:textId="77777777" w:rsidR="000F043C" w:rsidRDefault="000F043C" w:rsidP="00835FB3">
      <w:pPr>
        <w:suppressAutoHyphens/>
        <w:spacing w:after="160" w:line="259" w:lineRule="auto"/>
        <w:rPr>
          <w:b/>
          <w:lang w:val="fr-FR"/>
        </w:rPr>
      </w:pPr>
    </w:p>
    <w:p w14:paraId="1361F228" w14:textId="77777777" w:rsidR="000F043C" w:rsidRPr="00834B76" w:rsidRDefault="000F043C" w:rsidP="000F043C">
      <w:pPr>
        <w:rPr>
          <w:rFonts w:eastAsia="Times New Roman"/>
          <w:b/>
          <w:lang w:val="fr-FR"/>
        </w:rPr>
      </w:pPr>
      <w:r w:rsidRPr="00834B76">
        <w:rPr>
          <w:rFonts w:eastAsia="Times New Roman"/>
          <w:b/>
          <w:lang w:val="fr-FR"/>
        </w:rPr>
        <w:lastRenderedPageBreak/>
        <w:t xml:space="preserve">INSTRUCTIONS POUR COMPLETER LE FORMULAIRE DU CERTIFICAT DE RESPECT DES SANCTIONS </w:t>
      </w:r>
      <w:r w:rsidRPr="00834B76">
        <w:rPr>
          <w:b/>
          <w:lang w:val="fr-FR"/>
        </w:rPr>
        <w:t>:</w:t>
      </w:r>
    </w:p>
    <w:p w14:paraId="2F93B46F" w14:textId="77777777" w:rsidR="000F043C" w:rsidRPr="00834B76" w:rsidRDefault="000F043C" w:rsidP="000F043C">
      <w:pPr>
        <w:spacing w:line="240" w:lineRule="auto"/>
        <w:rPr>
          <w:rFonts w:eastAsia="Times New Roman"/>
          <w:bCs/>
          <w:lang w:val="fr-FR"/>
        </w:rPr>
      </w:pPr>
      <w:r w:rsidRPr="00834B76">
        <w:rPr>
          <w:rFonts w:eastAsia="Times New Roman"/>
          <w:bCs/>
          <w:lang w:val="fr-FR"/>
        </w:rPr>
        <w:t xml:space="preserve">Le Soumissionnaire/Fournisseur doit suivre les procédures suivantes pour vérifier l’éligibilité des entreprises, du personnel clé, des sous-traitants, des vendeurs, des fournisseurs et </w:t>
      </w:r>
      <w:r w:rsidRPr="00834B76">
        <w:rPr>
          <w:rFonts w:eastAsia="Times New Roman"/>
          <w:bCs/>
          <w:color w:val="000000" w:themeColor="text1"/>
          <w:lang w:val="fr-FR"/>
        </w:rPr>
        <w:t xml:space="preserve">des bénéficiaires du financement, conformément à l’Annexe A du Contrat, intitulée « </w:t>
      </w:r>
      <w:r w:rsidRPr="00834B76">
        <w:rPr>
          <w:rFonts w:eastAsia="Times New Roman"/>
          <w:b/>
          <w:color w:val="000000" w:themeColor="text1"/>
          <w:lang w:val="fr-FR"/>
        </w:rPr>
        <w:t>Dispositions C</w:t>
      </w:r>
      <w:r w:rsidRPr="00834B76">
        <w:rPr>
          <w:rFonts w:eastAsia="Times New Roman"/>
          <w:b/>
          <w:lang w:val="fr-FR"/>
        </w:rPr>
        <w:t xml:space="preserve">omplémentaires </w:t>
      </w:r>
      <w:r w:rsidRPr="00834B76">
        <w:rPr>
          <w:rFonts w:eastAsia="Times New Roman"/>
          <w:bCs/>
          <w:lang w:val="fr-FR"/>
        </w:rPr>
        <w:t xml:space="preserve">», notamment à la </w:t>
      </w:r>
      <w:r w:rsidRPr="00834B76">
        <w:rPr>
          <w:rFonts w:eastAsia="Times New Roman"/>
          <w:b/>
          <w:lang w:val="fr-FR"/>
        </w:rPr>
        <w:t>Clause G « Respect des lois relatives à la lutte contre le financement du terrorisme et des autres restrictions</w:t>
      </w:r>
      <w:r w:rsidRPr="00834B76">
        <w:rPr>
          <w:rFonts w:eastAsia="Times New Roman"/>
          <w:bCs/>
          <w:lang w:val="fr-FR"/>
        </w:rPr>
        <w:t xml:space="preserve"> », ainsi jointe ci-dessous par souci de convenance. </w:t>
      </w:r>
    </w:p>
    <w:p w14:paraId="507DE03D" w14:textId="77777777" w:rsidR="000F043C" w:rsidRPr="00834B76" w:rsidRDefault="000F043C" w:rsidP="000F043C">
      <w:pPr>
        <w:spacing w:line="240" w:lineRule="auto"/>
        <w:rPr>
          <w:rFonts w:eastAsia="Times New Roman"/>
          <w:bCs/>
          <w:lang w:val="fr-FR"/>
        </w:rPr>
      </w:pPr>
      <w:r w:rsidRPr="00834B76">
        <w:rPr>
          <w:rFonts w:eastAsia="Times New Roman"/>
          <w:bCs/>
          <w:lang w:val="fr-FR"/>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08105CCE" w14:textId="77777777" w:rsidR="000F043C" w:rsidRPr="00834B76" w:rsidRDefault="000F043C" w:rsidP="000F043C">
      <w:pPr>
        <w:spacing w:line="240" w:lineRule="auto"/>
        <w:rPr>
          <w:rFonts w:eastAsia="Times New Roman"/>
          <w:bCs/>
          <w:lang w:val="fr-FR"/>
        </w:rPr>
      </w:pPr>
      <w:r w:rsidRPr="00834B76">
        <w:rPr>
          <w:rFonts w:eastAsia="Times New Roman"/>
          <w:bCs/>
          <w:lang w:val="fr-FR"/>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834B76">
        <w:rPr>
          <w:lang w:val="fr-FR"/>
        </w:rPr>
        <w:t xml:space="preserve"> </w:t>
      </w:r>
      <w:r w:rsidRPr="00834B76">
        <w:rPr>
          <w:rFonts w:eastAsia="Times New Roman"/>
          <w:bCs/>
          <w:lang w:val="fr-FR"/>
        </w:rPr>
        <w:t xml:space="preserve">(ou, dans le cas d'#8-dessous, n’est pas un ressortissant d’un pays figurant sur cette liste ou associé à celui-ci) : </w:t>
      </w:r>
    </w:p>
    <w:p w14:paraId="76C4F9BD" w14:textId="77777777" w:rsidR="000F043C" w:rsidRPr="00834B76" w:rsidRDefault="000F043C" w:rsidP="000F043C">
      <w:pPr>
        <w:numPr>
          <w:ilvl w:val="0"/>
          <w:numId w:val="151"/>
        </w:numPr>
        <w:shd w:val="clear" w:color="auto" w:fill="FFFFFF"/>
        <w:spacing w:before="0" w:after="0" w:line="240" w:lineRule="auto"/>
        <w:jc w:val="left"/>
        <w:rPr>
          <w:rFonts w:eastAsia="Times New Roman"/>
          <w:color w:val="222222"/>
          <w:lang w:val="fr-FR"/>
        </w:rPr>
      </w:pPr>
      <w:r w:rsidRPr="00834B76">
        <w:rPr>
          <w:rFonts w:eastAsia="Times New Roman"/>
          <w:b/>
          <w:bCs/>
          <w:color w:val="222222"/>
          <w:lang w:val="fr-FR"/>
        </w:rPr>
        <w:t>Liste des entreprises radiées du système SAM</w:t>
      </w:r>
      <w:r w:rsidRPr="00834B76">
        <w:rPr>
          <w:rFonts w:eastAsia="Times New Roman"/>
          <w:color w:val="222222"/>
          <w:lang w:val="fr-FR"/>
        </w:rPr>
        <w:t xml:space="preserve"> ou « System for </w:t>
      </w:r>
      <w:proofErr w:type="spellStart"/>
      <w:r w:rsidRPr="00834B76">
        <w:rPr>
          <w:rFonts w:eastAsia="Times New Roman"/>
          <w:color w:val="222222"/>
          <w:lang w:val="fr-FR"/>
        </w:rPr>
        <w:t>Award</w:t>
      </w:r>
      <w:proofErr w:type="spellEnd"/>
      <w:r w:rsidRPr="00834B76">
        <w:rPr>
          <w:rFonts w:eastAsia="Times New Roman"/>
          <w:color w:val="222222"/>
          <w:lang w:val="fr-FR"/>
        </w:rPr>
        <w:t xml:space="preserve"> Management (SAM)) </w:t>
      </w:r>
      <w:proofErr w:type="spellStart"/>
      <w:r w:rsidRPr="00834B76">
        <w:rPr>
          <w:rFonts w:eastAsia="Times New Roman"/>
          <w:color w:val="222222"/>
          <w:lang w:val="fr-FR"/>
        </w:rPr>
        <w:t>Excluded</w:t>
      </w:r>
      <w:proofErr w:type="spellEnd"/>
      <w:r w:rsidRPr="00834B76">
        <w:rPr>
          <w:rFonts w:eastAsia="Times New Roman"/>
          <w:color w:val="222222"/>
          <w:lang w:val="fr-FR"/>
        </w:rPr>
        <w:t xml:space="preserve"> Parties List »</w:t>
      </w:r>
    </w:p>
    <w:p w14:paraId="7DADBC9F" w14:textId="77777777" w:rsidR="000F043C" w:rsidRPr="00834B76" w:rsidRDefault="00C80A04" w:rsidP="000F043C">
      <w:pPr>
        <w:shd w:val="clear" w:color="auto" w:fill="FFFFFF"/>
        <w:spacing w:after="0" w:line="240" w:lineRule="auto"/>
        <w:ind w:left="720"/>
        <w:jc w:val="left"/>
        <w:rPr>
          <w:rFonts w:eastAsia="Times New Roman"/>
          <w:color w:val="222222"/>
          <w:lang w:val="fr-FR"/>
        </w:rPr>
      </w:pPr>
      <w:hyperlink r:id="rId79" w:history="1">
        <w:r w:rsidR="000F043C" w:rsidRPr="00834B76">
          <w:rPr>
            <w:rStyle w:val="Hyperlink"/>
            <w:lang w:val="fr-FR"/>
          </w:rPr>
          <w:t>https://www.sam.gov/SAM/pages/public/searchRecords/search.jsf</w:t>
        </w:r>
      </w:hyperlink>
    </w:p>
    <w:p w14:paraId="0D2A0E6F" w14:textId="77777777" w:rsidR="000F043C" w:rsidRPr="00834B76" w:rsidRDefault="000F043C" w:rsidP="000F043C">
      <w:pPr>
        <w:numPr>
          <w:ilvl w:val="0"/>
          <w:numId w:val="151"/>
        </w:numPr>
        <w:shd w:val="clear" w:color="auto" w:fill="FFFFFF"/>
        <w:spacing w:before="0" w:after="0" w:line="240" w:lineRule="auto"/>
        <w:jc w:val="left"/>
        <w:rPr>
          <w:rFonts w:eastAsia="Times New Roman"/>
          <w:color w:val="222222"/>
          <w:lang w:val="fr-FR"/>
        </w:rPr>
      </w:pPr>
      <w:r w:rsidRPr="00834B76">
        <w:rPr>
          <w:rFonts w:eastAsia="Times New Roman"/>
          <w:b/>
          <w:bCs/>
          <w:color w:val="222222"/>
          <w:lang w:val="fr-FR"/>
        </w:rPr>
        <w:t>Liste des entreprises radiées du système de la Banque mondiale</w:t>
      </w:r>
      <w:r w:rsidRPr="00834B76">
        <w:rPr>
          <w:rFonts w:eastAsia="Times New Roman"/>
          <w:color w:val="222222"/>
          <w:lang w:val="fr-FR"/>
        </w:rPr>
        <w:t xml:space="preserve"> ou « World Bank </w:t>
      </w:r>
      <w:proofErr w:type="spellStart"/>
      <w:r w:rsidRPr="00834B76">
        <w:rPr>
          <w:rFonts w:eastAsia="Times New Roman"/>
          <w:color w:val="222222"/>
          <w:lang w:val="fr-FR"/>
        </w:rPr>
        <w:t>Debarred</w:t>
      </w:r>
      <w:proofErr w:type="spellEnd"/>
      <w:r w:rsidRPr="00834B76">
        <w:rPr>
          <w:rFonts w:eastAsia="Times New Roman"/>
          <w:color w:val="222222"/>
          <w:lang w:val="fr-FR"/>
        </w:rPr>
        <w:t xml:space="preserve"> List »</w:t>
      </w:r>
    </w:p>
    <w:p w14:paraId="217876BE" w14:textId="77777777" w:rsidR="000F043C" w:rsidRDefault="00C80A04" w:rsidP="000F043C">
      <w:pPr>
        <w:shd w:val="clear" w:color="auto" w:fill="FFFFFF"/>
        <w:spacing w:after="0" w:line="240" w:lineRule="auto"/>
        <w:ind w:left="720"/>
        <w:jc w:val="left"/>
        <w:rPr>
          <w:rFonts w:eastAsia="Times New Roman"/>
          <w:color w:val="222222"/>
        </w:rPr>
      </w:pPr>
      <w:hyperlink r:id="rId80" w:history="1">
        <w:r w:rsidR="000F043C">
          <w:rPr>
            <w:rStyle w:val="Hyperlink"/>
          </w:rPr>
          <w:t>https://www.worldbank.org/debarr</w:t>
        </w:r>
      </w:hyperlink>
    </w:p>
    <w:p w14:paraId="25701644" w14:textId="77777777" w:rsidR="000F043C" w:rsidRPr="00834B76" w:rsidRDefault="000F043C" w:rsidP="000F043C">
      <w:pPr>
        <w:numPr>
          <w:ilvl w:val="0"/>
          <w:numId w:val="151"/>
        </w:numPr>
        <w:shd w:val="clear" w:color="auto" w:fill="FFFFFF"/>
        <w:spacing w:before="0" w:after="0" w:line="240" w:lineRule="auto"/>
        <w:jc w:val="left"/>
        <w:rPr>
          <w:rFonts w:eastAsia="Times New Roman"/>
          <w:color w:val="222222"/>
          <w:lang w:val="fr-FR"/>
        </w:rPr>
      </w:pPr>
      <w:r w:rsidRPr="00834B76">
        <w:rPr>
          <w:b/>
          <w:bCs/>
          <w:color w:val="222222"/>
          <w:lang w:val="fr-FR"/>
        </w:rPr>
        <w:t>Liste des nationaux spécifiquement désignés établie par le Bureau du contrôle des avoirs étrangers du Département du trésor Américain</w:t>
      </w:r>
      <w:r w:rsidRPr="00834B76">
        <w:rPr>
          <w:color w:val="222222"/>
          <w:lang w:val="fr-FR"/>
        </w:rPr>
        <w:t xml:space="preserve"> ou « </w:t>
      </w:r>
      <w:r w:rsidRPr="00834B76">
        <w:rPr>
          <w:rFonts w:eastAsia="Times New Roman"/>
          <w:color w:val="222222"/>
          <w:lang w:val="fr-FR"/>
        </w:rPr>
        <w:t xml:space="preserve">US </w:t>
      </w:r>
      <w:proofErr w:type="spellStart"/>
      <w:r w:rsidRPr="00834B76">
        <w:rPr>
          <w:rFonts w:eastAsia="Times New Roman"/>
          <w:color w:val="222222"/>
          <w:lang w:val="fr-FR"/>
        </w:rPr>
        <w:t>Treasury</w:t>
      </w:r>
      <w:proofErr w:type="spellEnd"/>
      <w:r w:rsidRPr="00834B76">
        <w:rPr>
          <w:rFonts w:eastAsia="Times New Roman"/>
          <w:color w:val="222222"/>
          <w:lang w:val="fr-FR"/>
        </w:rPr>
        <w:t xml:space="preserve">, Office of </w:t>
      </w:r>
      <w:proofErr w:type="spellStart"/>
      <w:r w:rsidRPr="00834B76">
        <w:rPr>
          <w:rFonts w:eastAsia="Times New Roman"/>
          <w:color w:val="222222"/>
          <w:lang w:val="fr-FR"/>
        </w:rPr>
        <w:t>Foreign</w:t>
      </w:r>
      <w:proofErr w:type="spellEnd"/>
      <w:r w:rsidRPr="00834B76">
        <w:rPr>
          <w:rFonts w:eastAsia="Times New Roman"/>
          <w:color w:val="222222"/>
          <w:lang w:val="fr-FR"/>
        </w:rPr>
        <w:t xml:space="preserve"> Assets Control, </w:t>
      </w:r>
      <w:proofErr w:type="spellStart"/>
      <w:r w:rsidRPr="00834B76">
        <w:rPr>
          <w:rFonts w:eastAsia="Times New Roman"/>
          <w:color w:val="222222"/>
          <w:lang w:val="fr-FR"/>
        </w:rPr>
        <w:t>Specially</w:t>
      </w:r>
      <w:proofErr w:type="spellEnd"/>
      <w:r w:rsidRPr="00834B76">
        <w:rPr>
          <w:rFonts w:eastAsia="Times New Roman"/>
          <w:color w:val="222222"/>
          <w:lang w:val="fr-FR"/>
        </w:rPr>
        <w:t xml:space="preserve"> </w:t>
      </w:r>
      <w:proofErr w:type="spellStart"/>
      <w:r w:rsidRPr="00834B76">
        <w:rPr>
          <w:rFonts w:eastAsia="Times New Roman"/>
          <w:color w:val="222222"/>
          <w:lang w:val="fr-FR"/>
        </w:rPr>
        <w:t>Designated</w:t>
      </w:r>
      <w:proofErr w:type="spellEnd"/>
      <w:r w:rsidRPr="00834B76">
        <w:rPr>
          <w:rFonts w:eastAsia="Times New Roman"/>
          <w:color w:val="222222"/>
          <w:lang w:val="fr-FR"/>
        </w:rPr>
        <w:t xml:space="preserve"> Nationals (SDN) List »</w:t>
      </w:r>
    </w:p>
    <w:p w14:paraId="5812EDDE" w14:textId="77777777" w:rsidR="000F043C" w:rsidRPr="00834B76" w:rsidRDefault="00C80A04" w:rsidP="000F043C">
      <w:pPr>
        <w:shd w:val="clear" w:color="auto" w:fill="FFFFFF"/>
        <w:spacing w:after="0" w:line="240" w:lineRule="auto"/>
        <w:ind w:left="720"/>
        <w:jc w:val="left"/>
        <w:rPr>
          <w:rFonts w:eastAsia="Times New Roman"/>
          <w:color w:val="222222"/>
          <w:lang w:val="fr-FR"/>
        </w:rPr>
      </w:pPr>
      <w:hyperlink r:id="rId81" w:history="1">
        <w:r w:rsidR="000F043C" w:rsidRPr="00834B76">
          <w:rPr>
            <w:rStyle w:val="Hyperlink"/>
            <w:lang w:val="fr-FR"/>
          </w:rPr>
          <w:t>https://sanctionssearch.ofac.treas.gov/</w:t>
        </w:r>
      </w:hyperlink>
    </w:p>
    <w:p w14:paraId="693C3C35" w14:textId="77777777" w:rsidR="000F043C" w:rsidRPr="00834B76" w:rsidRDefault="000F043C" w:rsidP="000F043C">
      <w:pPr>
        <w:numPr>
          <w:ilvl w:val="0"/>
          <w:numId w:val="151"/>
        </w:numPr>
        <w:shd w:val="clear" w:color="auto" w:fill="FFFFFF"/>
        <w:spacing w:before="0" w:after="0" w:line="240" w:lineRule="auto"/>
        <w:jc w:val="left"/>
        <w:rPr>
          <w:rFonts w:eastAsia="Times New Roman"/>
          <w:color w:val="222222"/>
          <w:lang w:val="fr-FR"/>
        </w:rPr>
      </w:pPr>
      <w:r w:rsidRPr="00834B76">
        <w:rPr>
          <w:b/>
          <w:bCs/>
          <w:color w:val="222222"/>
          <w:lang w:val="fr-FR"/>
        </w:rPr>
        <w:t>Liste des personnes exclues par le Bureau de l’industrie et de la sécurité du Département du commerce Américain</w:t>
      </w:r>
      <w:r w:rsidRPr="00834B76">
        <w:rPr>
          <w:rFonts w:eastAsia="Times New Roman"/>
          <w:b/>
          <w:bCs/>
          <w:color w:val="222222"/>
          <w:lang w:val="fr-FR"/>
        </w:rPr>
        <w:t xml:space="preserve"> </w:t>
      </w:r>
      <w:r w:rsidRPr="00834B76">
        <w:rPr>
          <w:rFonts w:eastAsia="Times New Roman"/>
          <w:color w:val="222222"/>
          <w:lang w:val="fr-FR"/>
        </w:rPr>
        <w:t xml:space="preserve">ou « US </w:t>
      </w:r>
      <w:proofErr w:type="spellStart"/>
      <w:r w:rsidRPr="00834B76">
        <w:rPr>
          <w:rFonts w:eastAsia="Times New Roman"/>
          <w:color w:val="222222"/>
          <w:lang w:val="fr-FR"/>
        </w:rPr>
        <w:t>Department</w:t>
      </w:r>
      <w:proofErr w:type="spellEnd"/>
      <w:r w:rsidRPr="00834B76">
        <w:rPr>
          <w:rFonts w:eastAsia="Times New Roman"/>
          <w:color w:val="222222"/>
          <w:lang w:val="fr-FR"/>
        </w:rPr>
        <w:t xml:space="preserve"> of Commerce, Bureau of </w:t>
      </w:r>
      <w:proofErr w:type="spellStart"/>
      <w:r w:rsidRPr="00834B76">
        <w:rPr>
          <w:rFonts w:eastAsia="Times New Roman"/>
          <w:color w:val="222222"/>
          <w:lang w:val="fr-FR"/>
        </w:rPr>
        <w:t>Industry</w:t>
      </w:r>
      <w:proofErr w:type="spellEnd"/>
      <w:r w:rsidRPr="00834B76">
        <w:rPr>
          <w:rFonts w:eastAsia="Times New Roman"/>
          <w:color w:val="222222"/>
          <w:lang w:val="fr-FR"/>
        </w:rPr>
        <w:t xml:space="preserve"> and Security, </w:t>
      </w:r>
      <w:proofErr w:type="spellStart"/>
      <w:r w:rsidRPr="00834B76">
        <w:rPr>
          <w:rFonts w:eastAsia="Times New Roman"/>
          <w:color w:val="222222"/>
          <w:lang w:val="fr-FR"/>
        </w:rPr>
        <w:t>Denied</w:t>
      </w:r>
      <w:proofErr w:type="spellEnd"/>
      <w:r w:rsidRPr="00834B76">
        <w:rPr>
          <w:rFonts w:eastAsia="Times New Roman"/>
          <w:color w:val="222222"/>
          <w:lang w:val="fr-FR"/>
        </w:rPr>
        <w:t xml:space="preserve"> </w:t>
      </w:r>
      <w:proofErr w:type="spellStart"/>
      <w:r w:rsidRPr="00834B76">
        <w:rPr>
          <w:rFonts w:eastAsia="Times New Roman"/>
          <w:color w:val="222222"/>
          <w:lang w:val="fr-FR"/>
        </w:rPr>
        <w:t>Persons</w:t>
      </w:r>
      <w:proofErr w:type="spellEnd"/>
      <w:r w:rsidRPr="00834B76">
        <w:rPr>
          <w:rFonts w:eastAsia="Times New Roman"/>
          <w:color w:val="222222"/>
          <w:lang w:val="fr-FR"/>
        </w:rPr>
        <w:t xml:space="preserve"> List »</w:t>
      </w:r>
    </w:p>
    <w:p w14:paraId="46DE9FEF" w14:textId="77777777" w:rsidR="000F043C" w:rsidRPr="00834B76" w:rsidRDefault="00C80A04" w:rsidP="000F043C">
      <w:pPr>
        <w:shd w:val="clear" w:color="auto" w:fill="FFFFFF"/>
        <w:spacing w:after="0" w:line="240" w:lineRule="auto"/>
        <w:ind w:left="720"/>
        <w:jc w:val="left"/>
        <w:rPr>
          <w:rFonts w:eastAsia="Times New Roman"/>
          <w:color w:val="222222"/>
          <w:lang w:val="fr-FR"/>
        </w:rPr>
      </w:pPr>
      <w:hyperlink r:id="rId82" w:history="1">
        <w:r w:rsidR="000F043C" w:rsidRPr="00834B76">
          <w:rPr>
            <w:rStyle w:val="Hyperlink"/>
            <w:lang w:val="fr-FR"/>
          </w:rPr>
          <w:t>https://www.bis.doc.gov/index.php/the-denied-persons-list</w:t>
        </w:r>
      </w:hyperlink>
    </w:p>
    <w:p w14:paraId="65AA7621" w14:textId="77777777" w:rsidR="000F043C" w:rsidRPr="00834B76" w:rsidRDefault="000F043C" w:rsidP="000F043C">
      <w:pPr>
        <w:numPr>
          <w:ilvl w:val="0"/>
          <w:numId w:val="151"/>
        </w:numPr>
        <w:shd w:val="clear" w:color="auto" w:fill="FFFFFF"/>
        <w:spacing w:before="0" w:after="0" w:line="240" w:lineRule="auto"/>
        <w:jc w:val="left"/>
        <w:rPr>
          <w:rFonts w:eastAsia="Times New Roman"/>
          <w:color w:val="222222"/>
          <w:lang w:val="fr-FR"/>
        </w:rPr>
      </w:pPr>
      <w:r w:rsidRPr="00834B76">
        <w:rPr>
          <w:b/>
          <w:bCs/>
          <w:color w:val="222222"/>
          <w:lang w:val="fr-FR"/>
        </w:rPr>
        <w:t>Liste des entreprises radiées par la Direction des contrôles du commerce liés à la défense du Département d'État</w:t>
      </w:r>
      <w:r w:rsidRPr="00834B76">
        <w:rPr>
          <w:rFonts w:ascii="Arial" w:hAnsi="Arial" w:cs="Arial"/>
          <w:color w:val="3C3C3C"/>
          <w:sz w:val="18"/>
          <w:szCs w:val="18"/>
          <w:shd w:val="clear" w:color="auto" w:fill="FFFFFF"/>
          <w:lang w:val="fr-FR"/>
        </w:rPr>
        <w:t xml:space="preserve"> ou « </w:t>
      </w:r>
      <w:r w:rsidRPr="00834B76">
        <w:rPr>
          <w:rFonts w:eastAsia="Times New Roman"/>
          <w:color w:val="222222"/>
          <w:lang w:val="fr-FR"/>
        </w:rPr>
        <w:t xml:space="preserve">US State </w:t>
      </w:r>
      <w:proofErr w:type="spellStart"/>
      <w:r w:rsidRPr="00834B76">
        <w:rPr>
          <w:rFonts w:eastAsia="Times New Roman"/>
          <w:color w:val="222222"/>
          <w:lang w:val="fr-FR"/>
        </w:rPr>
        <w:t>Department</w:t>
      </w:r>
      <w:proofErr w:type="spellEnd"/>
      <w:r w:rsidRPr="00834B76">
        <w:rPr>
          <w:rFonts w:eastAsia="Times New Roman"/>
          <w:color w:val="222222"/>
          <w:lang w:val="fr-FR"/>
        </w:rPr>
        <w:t xml:space="preserve">, </w:t>
      </w:r>
      <w:proofErr w:type="spellStart"/>
      <w:r w:rsidRPr="00834B76">
        <w:rPr>
          <w:rFonts w:eastAsia="Times New Roman"/>
          <w:color w:val="222222"/>
          <w:lang w:val="fr-FR"/>
        </w:rPr>
        <w:t>Directorate</w:t>
      </w:r>
      <w:proofErr w:type="spellEnd"/>
      <w:r w:rsidRPr="00834B76">
        <w:rPr>
          <w:rFonts w:eastAsia="Times New Roman"/>
          <w:color w:val="222222"/>
          <w:lang w:val="fr-FR"/>
        </w:rPr>
        <w:t xml:space="preserve"> of </w:t>
      </w:r>
      <w:proofErr w:type="spellStart"/>
      <w:r w:rsidRPr="00834B76">
        <w:rPr>
          <w:rFonts w:eastAsia="Times New Roman"/>
          <w:color w:val="222222"/>
          <w:lang w:val="fr-FR"/>
        </w:rPr>
        <w:t>Defense</w:t>
      </w:r>
      <w:proofErr w:type="spellEnd"/>
      <w:r w:rsidRPr="00834B76">
        <w:rPr>
          <w:rFonts w:eastAsia="Times New Roman"/>
          <w:color w:val="222222"/>
          <w:lang w:val="fr-FR"/>
        </w:rPr>
        <w:t xml:space="preserve"> Trade Controls, AECA </w:t>
      </w:r>
      <w:proofErr w:type="spellStart"/>
      <w:r w:rsidRPr="00834B76">
        <w:rPr>
          <w:rFonts w:eastAsia="Times New Roman"/>
          <w:color w:val="222222"/>
          <w:lang w:val="fr-FR"/>
        </w:rPr>
        <w:t>Debarred</w:t>
      </w:r>
      <w:proofErr w:type="spellEnd"/>
      <w:r w:rsidRPr="00834B76">
        <w:rPr>
          <w:rFonts w:eastAsia="Times New Roman"/>
          <w:color w:val="222222"/>
          <w:lang w:val="fr-FR"/>
        </w:rPr>
        <w:t xml:space="preserve"> List</w:t>
      </w:r>
      <w:r w:rsidRPr="00834B76">
        <w:rPr>
          <w:color w:val="222222"/>
          <w:lang w:val="fr-FR"/>
        </w:rPr>
        <w:t> »</w:t>
      </w:r>
    </w:p>
    <w:p w14:paraId="5782B5D1" w14:textId="77777777" w:rsidR="000F043C" w:rsidRPr="00834B76" w:rsidRDefault="00C80A04" w:rsidP="000F043C">
      <w:pPr>
        <w:shd w:val="clear" w:color="auto" w:fill="FFFFFF"/>
        <w:spacing w:after="0" w:line="240" w:lineRule="auto"/>
        <w:ind w:left="720"/>
        <w:jc w:val="left"/>
        <w:rPr>
          <w:rFonts w:eastAsia="Times New Roman"/>
          <w:color w:val="222222"/>
          <w:lang w:val="fr-FR"/>
        </w:rPr>
      </w:pPr>
      <w:hyperlink r:id="rId83" w:history="1">
        <w:r w:rsidR="000F043C" w:rsidRPr="00834B76">
          <w:rPr>
            <w:rStyle w:val="Hyperlink"/>
            <w:lang w:val="fr-FR"/>
          </w:rPr>
          <w:t>https://www.pmddtc.state.gov/ddtc_public?id=ddtc_kb_article_page&amp;sys_id=c22d1833dbb8d300d0a370131f9619f0</w:t>
        </w:r>
      </w:hyperlink>
    </w:p>
    <w:p w14:paraId="1EF597A9" w14:textId="067E1D1D" w:rsidR="00A960E1" w:rsidRDefault="00A960E1" w:rsidP="00835FB3">
      <w:pPr>
        <w:suppressAutoHyphens/>
        <w:spacing w:after="160" w:line="259" w:lineRule="auto"/>
        <w:rPr>
          <w:rFonts w:eastAsia="Times New Roman" w:cs="Times New Roman"/>
          <w:szCs w:val="24"/>
          <w:lang w:val="fr-FR"/>
        </w:rPr>
      </w:pPr>
      <w:r w:rsidRPr="00CC684F">
        <w:rPr>
          <w:rFonts w:eastAsia="Times New Roman" w:cs="Times New Roman"/>
          <w:szCs w:val="24"/>
          <w:lang w:val="fr-FR"/>
        </w:rPr>
        <w:br w:type="page"/>
      </w:r>
    </w:p>
    <w:p w14:paraId="5D332D04" w14:textId="77777777" w:rsidR="000F043C" w:rsidRPr="00834B76" w:rsidRDefault="000F043C" w:rsidP="000F043C">
      <w:pPr>
        <w:numPr>
          <w:ilvl w:val="0"/>
          <w:numId w:val="153"/>
        </w:numPr>
        <w:shd w:val="clear" w:color="auto" w:fill="FFFFFF"/>
        <w:spacing w:before="0" w:after="0" w:line="240" w:lineRule="auto"/>
        <w:jc w:val="left"/>
        <w:rPr>
          <w:rFonts w:eastAsia="Times New Roman"/>
          <w:color w:val="222222"/>
          <w:lang w:val="fr-FR"/>
        </w:rPr>
      </w:pPr>
      <w:r w:rsidRPr="00834B76">
        <w:rPr>
          <w:b/>
          <w:bCs/>
          <w:color w:val="222222"/>
          <w:lang w:val="fr-FR"/>
        </w:rPr>
        <w:lastRenderedPageBreak/>
        <w:t>Liste des organisations terroristes étrangères désignées par le Département d'État</w:t>
      </w:r>
      <w:r w:rsidRPr="00834B76">
        <w:rPr>
          <w:color w:val="222222"/>
          <w:lang w:val="fr-FR"/>
        </w:rPr>
        <w:t xml:space="preserve"> ou « </w:t>
      </w:r>
      <w:r w:rsidRPr="00834B76">
        <w:rPr>
          <w:rFonts w:eastAsia="Times New Roman"/>
          <w:color w:val="222222"/>
          <w:lang w:val="fr-FR"/>
        </w:rPr>
        <w:t xml:space="preserve">US State </w:t>
      </w:r>
      <w:proofErr w:type="spellStart"/>
      <w:r w:rsidRPr="00834B76">
        <w:rPr>
          <w:rFonts w:eastAsia="Times New Roman"/>
          <w:color w:val="222222"/>
          <w:lang w:val="fr-FR"/>
        </w:rPr>
        <w:t>Department</w:t>
      </w:r>
      <w:proofErr w:type="spellEnd"/>
      <w:r w:rsidRPr="00834B76">
        <w:rPr>
          <w:rFonts w:eastAsia="Times New Roman"/>
          <w:color w:val="222222"/>
          <w:lang w:val="fr-FR"/>
        </w:rPr>
        <w:t xml:space="preserve">, </w:t>
      </w:r>
      <w:proofErr w:type="spellStart"/>
      <w:r w:rsidRPr="00834B76">
        <w:rPr>
          <w:rFonts w:eastAsia="Times New Roman"/>
          <w:color w:val="222222"/>
          <w:lang w:val="fr-FR"/>
        </w:rPr>
        <w:t>Foreign</w:t>
      </w:r>
      <w:proofErr w:type="spellEnd"/>
      <w:r w:rsidRPr="00834B76">
        <w:rPr>
          <w:rFonts w:eastAsia="Times New Roman"/>
          <w:color w:val="222222"/>
          <w:lang w:val="fr-FR"/>
        </w:rPr>
        <w:t xml:space="preserve"> </w:t>
      </w:r>
      <w:proofErr w:type="spellStart"/>
      <w:r w:rsidRPr="00834B76">
        <w:rPr>
          <w:rFonts w:eastAsia="Times New Roman"/>
          <w:color w:val="222222"/>
          <w:lang w:val="fr-FR"/>
        </w:rPr>
        <w:t>Terrorist</w:t>
      </w:r>
      <w:proofErr w:type="spellEnd"/>
      <w:r w:rsidRPr="00834B76">
        <w:rPr>
          <w:rFonts w:eastAsia="Times New Roman"/>
          <w:color w:val="222222"/>
          <w:lang w:val="fr-FR"/>
        </w:rPr>
        <w:t xml:space="preserve"> Organizations (FTO) List »</w:t>
      </w:r>
    </w:p>
    <w:p w14:paraId="0F52DA62" w14:textId="77777777" w:rsidR="000F043C" w:rsidRPr="00834B76" w:rsidRDefault="00C80A04" w:rsidP="000F043C">
      <w:pPr>
        <w:shd w:val="clear" w:color="auto" w:fill="FFFFFF"/>
        <w:spacing w:after="0" w:line="240" w:lineRule="auto"/>
        <w:ind w:left="720"/>
        <w:jc w:val="left"/>
        <w:rPr>
          <w:rFonts w:eastAsia="Times New Roman"/>
          <w:color w:val="222222"/>
          <w:lang w:val="fr-FR"/>
        </w:rPr>
      </w:pPr>
      <w:hyperlink r:id="rId84" w:history="1">
        <w:r w:rsidR="000F043C" w:rsidRPr="00834B76">
          <w:rPr>
            <w:rStyle w:val="Hyperlink"/>
            <w:lang w:val="fr-FR"/>
          </w:rPr>
          <w:t>https://www.state.gov/foreign-terrorist-organizations/</w:t>
        </w:r>
      </w:hyperlink>
    </w:p>
    <w:p w14:paraId="7890929A" w14:textId="77777777" w:rsidR="000F043C" w:rsidRPr="0063439A" w:rsidRDefault="000F043C" w:rsidP="000F043C">
      <w:pPr>
        <w:pStyle w:val="ListParagraph"/>
        <w:numPr>
          <w:ilvl w:val="0"/>
          <w:numId w:val="153"/>
        </w:numPr>
        <w:shd w:val="clear" w:color="auto" w:fill="FFFFFF"/>
        <w:spacing w:before="0" w:after="0"/>
        <w:jc w:val="left"/>
        <w:rPr>
          <w:rFonts w:eastAsia="Times New Roman"/>
          <w:color w:val="222222"/>
          <w:lang w:val="fr-FR"/>
        </w:rPr>
      </w:pPr>
      <w:r w:rsidRPr="0063439A">
        <w:rPr>
          <w:b/>
          <w:bCs/>
          <w:color w:val="222222"/>
          <w:lang w:val="fr-FR"/>
        </w:rPr>
        <w:t xml:space="preserve">Décret 13224 du Département </w:t>
      </w:r>
      <w:proofErr w:type="gramStart"/>
      <w:r w:rsidRPr="0063439A">
        <w:rPr>
          <w:b/>
          <w:bCs/>
          <w:color w:val="222222"/>
          <w:lang w:val="fr-FR"/>
        </w:rPr>
        <w:t xml:space="preserve">d’Etat </w:t>
      </w:r>
      <w:r w:rsidRPr="0063439A">
        <w:rPr>
          <w:color w:val="222222"/>
          <w:lang w:val="fr-FR"/>
        </w:rPr>
        <w:t xml:space="preserve"> ou</w:t>
      </w:r>
      <w:proofErr w:type="gramEnd"/>
      <w:r w:rsidRPr="0063439A">
        <w:rPr>
          <w:b/>
          <w:bCs/>
          <w:color w:val="222222"/>
          <w:lang w:val="fr-FR"/>
        </w:rPr>
        <w:t xml:space="preserve">  </w:t>
      </w:r>
      <w:r w:rsidRPr="0063439A">
        <w:rPr>
          <w:color w:val="222222"/>
          <w:lang w:val="fr-FR"/>
        </w:rPr>
        <w:t>« </w:t>
      </w:r>
      <w:proofErr w:type="spellStart"/>
      <w:r w:rsidRPr="0063439A">
        <w:rPr>
          <w:color w:val="222222"/>
          <w:lang w:val="fr-FR"/>
        </w:rPr>
        <w:t>Executive</w:t>
      </w:r>
      <w:proofErr w:type="spellEnd"/>
      <w:r w:rsidRPr="0063439A">
        <w:rPr>
          <w:color w:val="222222"/>
          <w:lang w:val="fr-FR"/>
        </w:rPr>
        <w:t xml:space="preserve"> </w:t>
      </w:r>
      <w:proofErr w:type="spellStart"/>
      <w:r w:rsidRPr="0063439A">
        <w:rPr>
          <w:color w:val="222222"/>
          <w:lang w:val="fr-FR"/>
        </w:rPr>
        <w:t>Order</w:t>
      </w:r>
      <w:proofErr w:type="spellEnd"/>
      <w:r w:rsidRPr="0063439A">
        <w:rPr>
          <w:color w:val="222222"/>
          <w:lang w:val="fr-FR"/>
        </w:rPr>
        <w:t xml:space="preserve"> 13224 » </w:t>
      </w:r>
      <w:hyperlink r:id="rId85" w:history="1">
        <w:r w:rsidRPr="0063439A">
          <w:rPr>
            <w:rStyle w:val="Hyperlink"/>
            <w:lang w:val="fr-FR"/>
          </w:rPr>
          <w:t>https://www.state.gov/executive-order-13224/</w:t>
        </w:r>
      </w:hyperlink>
    </w:p>
    <w:p w14:paraId="5D551634" w14:textId="77777777" w:rsidR="000F043C" w:rsidRPr="00834B76" w:rsidRDefault="000F043C" w:rsidP="000F043C">
      <w:pPr>
        <w:numPr>
          <w:ilvl w:val="0"/>
          <w:numId w:val="153"/>
        </w:numPr>
        <w:shd w:val="clear" w:color="auto" w:fill="FFFFFF"/>
        <w:spacing w:before="0" w:after="0" w:line="240" w:lineRule="auto"/>
        <w:jc w:val="left"/>
        <w:rPr>
          <w:rFonts w:eastAsia="Times New Roman"/>
          <w:color w:val="222222"/>
          <w:u w:val="single"/>
          <w:lang w:val="fr-FR"/>
        </w:rPr>
      </w:pPr>
      <w:r w:rsidRPr="00834B76">
        <w:rPr>
          <w:b/>
          <w:bCs/>
          <w:szCs w:val="28"/>
          <w:lang w:val="fr-FR"/>
        </w:rPr>
        <w:t>Liste des pays désignés par les États-Unis comme parrainant le terrorisme</w:t>
      </w:r>
      <w:r w:rsidRPr="00834B76">
        <w:rPr>
          <w:szCs w:val="28"/>
          <w:lang w:val="fr-FR"/>
        </w:rPr>
        <w:t xml:space="preserve"> </w:t>
      </w:r>
      <w:r w:rsidRPr="00834B76">
        <w:rPr>
          <w:rFonts w:eastAsia="Times New Roman"/>
          <w:color w:val="222222"/>
          <w:lang w:val="fr-FR"/>
        </w:rPr>
        <w:t>ou « </w:t>
      </w:r>
      <w:r w:rsidRPr="00834B76">
        <w:rPr>
          <w:color w:val="222222"/>
          <w:lang w:val="fr-FR"/>
        </w:rPr>
        <w:t xml:space="preserve">US State Sponsors of </w:t>
      </w:r>
      <w:proofErr w:type="spellStart"/>
      <w:r w:rsidRPr="00834B76">
        <w:rPr>
          <w:color w:val="222222"/>
          <w:lang w:val="fr-FR"/>
        </w:rPr>
        <w:t>Terrorism</w:t>
      </w:r>
      <w:proofErr w:type="spellEnd"/>
      <w:r w:rsidRPr="00834B76">
        <w:rPr>
          <w:color w:val="222222"/>
          <w:lang w:val="fr-FR"/>
        </w:rPr>
        <w:t xml:space="preserve"> List »</w:t>
      </w:r>
    </w:p>
    <w:p w14:paraId="2441B743" w14:textId="77777777" w:rsidR="000F043C" w:rsidRPr="00834B76" w:rsidRDefault="00C80A04" w:rsidP="000F043C">
      <w:pPr>
        <w:shd w:val="clear" w:color="auto" w:fill="FFFFFF"/>
        <w:spacing w:after="0" w:line="240" w:lineRule="auto"/>
        <w:ind w:left="720"/>
        <w:jc w:val="left"/>
        <w:rPr>
          <w:rStyle w:val="Hyperlink"/>
          <w:color w:val="222222"/>
          <w:lang w:val="fr-FR"/>
        </w:rPr>
      </w:pPr>
      <w:hyperlink r:id="rId86" w:history="1">
        <w:r w:rsidR="000F043C" w:rsidRPr="00834B76">
          <w:rPr>
            <w:rStyle w:val="Hyperlink"/>
            <w:lang w:val="fr-FR"/>
          </w:rPr>
          <w:t>https://www.state.gov/state-sponsors-of-terrorism/</w:t>
        </w:r>
      </w:hyperlink>
    </w:p>
    <w:p w14:paraId="08204E2D" w14:textId="77777777" w:rsidR="000F043C" w:rsidRPr="00834B76" w:rsidRDefault="000F043C" w:rsidP="000F043C">
      <w:pPr>
        <w:shd w:val="clear" w:color="auto" w:fill="FFFFFF"/>
        <w:spacing w:after="0" w:line="240" w:lineRule="auto"/>
        <w:ind w:left="720"/>
        <w:jc w:val="left"/>
        <w:rPr>
          <w:lang w:val="fr-FR"/>
        </w:rPr>
      </w:pPr>
    </w:p>
    <w:p w14:paraId="5A63B6BD" w14:textId="77777777" w:rsidR="000F043C" w:rsidRPr="00834B76" w:rsidRDefault="000F043C" w:rsidP="000F043C">
      <w:pPr>
        <w:shd w:val="clear" w:color="auto" w:fill="FFFFFF"/>
        <w:spacing w:line="240" w:lineRule="auto"/>
        <w:rPr>
          <w:rFonts w:eastAsia="Times New Roman"/>
          <w:color w:val="222222"/>
          <w:lang w:val="fr-FR"/>
        </w:rPr>
      </w:pPr>
      <w:r w:rsidRPr="00834B76">
        <w:rPr>
          <w:color w:val="222222"/>
          <w:lang w:val="fr-FR"/>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3E6658D0" w14:textId="77777777" w:rsidR="000F043C" w:rsidRPr="00834B76" w:rsidRDefault="000F043C" w:rsidP="000F043C">
      <w:pPr>
        <w:shd w:val="clear" w:color="auto" w:fill="FFFFFF"/>
        <w:spacing w:line="240" w:lineRule="auto"/>
        <w:rPr>
          <w:color w:val="222222"/>
          <w:lang w:val="fr-FR"/>
        </w:rPr>
      </w:pPr>
      <w:r w:rsidRPr="00834B76">
        <w:rPr>
          <w:color w:val="222222"/>
          <w:lang w:val="fr-FR"/>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0F043C" w:rsidRPr="005F2273" w14:paraId="3BD150AD" w14:textId="77777777" w:rsidTr="000F43DA">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7769E978" w14:textId="77777777" w:rsidR="000F043C" w:rsidRPr="00834B76" w:rsidRDefault="000F043C" w:rsidP="000F43DA">
            <w:pPr>
              <w:spacing w:after="0"/>
              <w:rPr>
                <w:color w:val="222222"/>
                <w:lang w:val="fr-FR"/>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352E8C7E" w14:textId="77777777" w:rsidR="000F043C" w:rsidRPr="00834B76" w:rsidRDefault="000F043C" w:rsidP="000F43DA">
            <w:pPr>
              <w:spacing w:after="0"/>
              <w:jc w:val="center"/>
              <w:rPr>
                <w:color w:val="222222"/>
                <w:lang w:val="fr-FR"/>
              </w:rPr>
            </w:pPr>
            <w:r w:rsidRPr="00834B76">
              <w:rPr>
                <w:color w:val="222222"/>
                <w:lang w:val="fr-FR"/>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5D086D4" w14:textId="77777777" w:rsidR="000F043C" w:rsidRPr="00834B76" w:rsidRDefault="000F043C" w:rsidP="000F43DA">
            <w:pPr>
              <w:spacing w:after="0"/>
              <w:ind w:left="113" w:right="113"/>
              <w:rPr>
                <w:color w:val="222222"/>
                <w:lang w:val="fr-FR"/>
              </w:rPr>
            </w:pPr>
          </w:p>
        </w:tc>
      </w:tr>
      <w:tr w:rsidR="000F043C" w14:paraId="0FB26CFA" w14:textId="77777777" w:rsidTr="000F43DA">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6810D8A2" w14:textId="77777777" w:rsidR="000F043C" w:rsidRDefault="000F043C" w:rsidP="000F43DA">
            <w:pPr>
              <w:spacing w:after="0"/>
              <w:rPr>
                <w:color w:val="222222"/>
              </w:rPr>
            </w:pPr>
            <w:r>
              <w:rPr>
                <w:color w:val="222222"/>
              </w:rPr>
              <w:t>Nom</w:t>
            </w:r>
          </w:p>
        </w:tc>
        <w:tc>
          <w:tcPr>
            <w:tcW w:w="703" w:type="dxa"/>
            <w:tcBorders>
              <w:top w:val="single" w:sz="4" w:space="0" w:color="auto"/>
              <w:left w:val="single" w:sz="4" w:space="0" w:color="auto"/>
              <w:bottom w:val="single" w:sz="4" w:space="0" w:color="auto"/>
              <w:right w:val="single" w:sz="4" w:space="0" w:color="auto"/>
            </w:tcBorders>
            <w:hideMark/>
          </w:tcPr>
          <w:p w14:paraId="6953AC3F" w14:textId="77777777" w:rsidR="000F043C" w:rsidRDefault="000F043C" w:rsidP="000F43DA">
            <w:pPr>
              <w:spacing w:after="0"/>
              <w:jc w:val="center"/>
              <w:rPr>
                <w:color w:val="222222"/>
              </w:rPr>
            </w:pPr>
            <w:r>
              <w:rPr>
                <w:color w:val="222222"/>
              </w:rPr>
              <w:t>1</w:t>
            </w:r>
          </w:p>
        </w:tc>
        <w:tc>
          <w:tcPr>
            <w:tcW w:w="703" w:type="dxa"/>
            <w:tcBorders>
              <w:top w:val="single" w:sz="4" w:space="0" w:color="auto"/>
              <w:left w:val="single" w:sz="4" w:space="0" w:color="auto"/>
              <w:bottom w:val="single" w:sz="4" w:space="0" w:color="auto"/>
              <w:right w:val="single" w:sz="4" w:space="0" w:color="auto"/>
            </w:tcBorders>
            <w:hideMark/>
          </w:tcPr>
          <w:p w14:paraId="4A03CE38" w14:textId="77777777" w:rsidR="000F043C" w:rsidRDefault="000F043C" w:rsidP="000F43DA">
            <w:pPr>
              <w:spacing w:after="0"/>
              <w:jc w:val="center"/>
              <w:rPr>
                <w:color w:val="222222"/>
              </w:rPr>
            </w:pPr>
            <w:r>
              <w:rPr>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0F0B1250" w14:textId="77777777" w:rsidR="000F043C" w:rsidRDefault="000F043C" w:rsidP="000F43DA">
            <w:pPr>
              <w:spacing w:after="0"/>
              <w:jc w:val="center"/>
              <w:rPr>
                <w:color w:val="222222"/>
              </w:rPr>
            </w:pPr>
            <w:r>
              <w:rPr>
                <w:color w:val="222222"/>
              </w:rPr>
              <w:t>3</w:t>
            </w:r>
          </w:p>
        </w:tc>
        <w:tc>
          <w:tcPr>
            <w:tcW w:w="703" w:type="dxa"/>
            <w:tcBorders>
              <w:top w:val="single" w:sz="4" w:space="0" w:color="auto"/>
              <w:left w:val="single" w:sz="4" w:space="0" w:color="auto"/>
              <w:bottom w:val="single" w:sz="4" w:space="0" w:color="auto"/>
              <w:right w:val="single" w:sz="4" w:space="0" w:color="auto"/>
            </w:tcBorders>
            <w:hideMark/>
          </w:tcPr>
          <w:p w14:paraId="36CA43FB" w14:textId="77777777" w:rsidR="000F043C" w:rsidRDefault="000F043C" w:rsidP="000F43DA">
            <w:pPr>
              <w:spacing w:after="0"/>
              <w:jc w:val="center"/>
              <w:rPr>
                <w:color w:val="222222"/>
              </w:rPr>
            </w:pPr>
            <w:r>
              <w:rPr>
                <w:color w:val="222222"/>
              </w:rPr>
              <w:t>4</w:t>
            </w:r>
          </w:p>
        </w:tc>
        <w:tc>
          <w:tcPr>
            <w:tcW w:w="703" w:type="dxa"/>
            <w:tcBorders>
              <w:top w:val="single" w:sz="4" w:space="0" w:color="auto"/>
              <w:left w:val="single" w:sz="4" w:space="0" w:color="auto"/>
              <w:bottom w:val="single" w:sz="4" w:space="0" w:color="auto"/>
              <w:right w:val="single" w:sz="4" w:space="0" w:color="auto"/>
            </w:tcBorders>
            <w:hideMark/>
          </w:tcPr>
          <w:p w14:paraId="089EC183" w14:textId="77777777" w:rsidR="000F043C" w:rsidRDefault="000F043C" w:rsidP="000F43DA">
            <w:pPr>
              <w:spacing w:after="0"/>
              <w:jc w:val="center"/>
              <w:rPr>
                <w:color w:val="222222"/>
              </w:rPr>
            </w:pPr>
            <w:r>
              <w:rPr>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4D728373" w14:textId="77777777" w:rsidR="000F043C" w:rsidRDefault="000F043C" w:rsidP="000F43DA">
            <w:pPr>
              <w:spacing w:after="0"/>
              <w:jc w:val="center"/>
              <w:rPr>
                <w:color w:val="222222"/>
              </w:rPr>
            </w:pPr>
            <w:r>
              <w:rPr>
                <w:color w:val="222222"/>
              </w:rPr>
              <w:t>6</w:t>
            </w:r>
          </w:p>
        </w:tc>
        <w:tc>
          <w:tcPr>
            <w:tcW w:w="703" w:type="dxa"/>
            <w:tcBorders>
              <w:top w:val="single" w:sz="4" w:space="0" w:color="auto"/>
              <w:left w:val="single" w:sz="4" w:space="0" w:color="auto"/>
              <w:bottom w:val="single" w:sz="4" w:space="0" w:color="auto"/>
              <w:right w:val="single" w:sz="4" w:space="0" w:color="auto"/>
            </w:tcBorders>
            <w:hideMark/>
          </w:tcPr>
          <w:p w14:paraId="3D29A9D8" w14:textId="77777777" w:rsidR="000F043C" w:rsidRDefault="000F043C" w:rsidP="000F43DA">
            <w:pPr>
              <w:spacing w:after="0"/>
              <w:jc w:val="center"/>
              <w:rPr>
                <w:color w:val="222222"/>
              </w:rPr>
            </w:pPr>
            <w:r>
              <w:rPr>
                <w:color w:val="2222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02659FDC" w14:textId="77777777" w:rsidR="000F043C" w:rsidRDefault="000F043C" w:rsidP="000F43DA">
            <w:pPr>
              <w:spacing w:after="0"/>
              <w:rPr>
                <w:color w:val="222222"/>
              </w:rPr>
            </w:pPr>
            <w:proofErr w:type="spellStart"/>
            <w:r>
              <w:rPr>
                <w:color w:val="222222"/>
              </w:rPr>
              <w:t>Éligible</w:t>
            </w:r>
            <w:proofErr w:type="spellEnd"/>
            <w:r>
              <w:rPr>
                <w:color w:val="222222"/>
              </w:rPr>
              <w:t xml:space="preserve"> (O/N)</w:t>
            </w:r>
          </w:p>
        </w:tc>
      </w:tr>
      <w:tr w:rsidR="000F043C" w14:paraId="7411ADB0" w14:textId="77777777" w:rsidTr="000F43DA">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B7330" w14:textId="77777777" w:rsidR="000F043C" w:rsidRDefault="000F043C" w:rsidP="000F43DA">
            <w:pPr>
              <w:spacing w:after="0"/>
              <w:jc w:val="left"/>
              <w:rPr>
                <w:color w:val="2222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14EC40B" w14:textId="77777777" w:rsidR="000F043C" w:rsidRDefault="000F043C" w:rsidP="000F43DA">
            <w:pPr>
              <w:spacing w:after="0"/>
              <w:ind w:left="113" w:right="113"/>
              <w:rPr>
                <w:color w:val="222222"/>
              </w:rPr>
            </w:pPr>
            <w:r>
              <w:rPr>
                <w:color w:val="222222"/>
              </w:rPr>
              <w:t>SAM Excluded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5C3980A" w14:textId="77777777" w:rsidR="000F043C" w:rsidRDefault="000F043C" w:rsidP="000F43DA">
            <w:pPr>
              <w:spacing w:after="0"/>
              <w:ind w:left="113" w:right="113"/>
              <w:rPr>
                <w:color w:val="222222"/>
              </w:rPr>
            </w:pPr>
            <w:r>
              <w:rPr>
                <w:color w:val="222222"/>
              </w:rPr>
              <w:t>World Bank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BAC7A66" w14:textId="77777777" w:rsidR="000F043C" w:rsidRDefault="000F043C" w:rsidP="000F43DA">
            <w:pPr>
              <w:spacing w:after="0"/>
              <w:ind w:left="113" w:right="113"/>
              <w:rPr>
                <w:color w:val="222222"/>
              </w:rPr>
            </w:pPr>
            <w:r>
              <w:rPr>
                <w:color w:val="2222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2E04875" w14:textId="77777777" w:rsidR="000F043C" w:rsidRDefault="000F043C" w:rsidP="000F43DA">
            <w:pPr>
              <w:spacing w:after="0"/>
              <w:ind w:left="113" w:right="113"/>
              <w:rPr>
                <w:color w:val="222222"/>
              </w:rPr>
            </w:pPr>
            <w:r>
              <w:rPr>
                <w:color w:val="222222"/>
              </w:rPr>
              <w:t>Denied Persons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148B38E" w14:textId="77777777" w:rsidR="000F043C" w:rsidRDefault="000F043C" w:rsidP="000F43DA">
            <w:pPr>
              <w:spacing w:after="0"/>
              <w:ind w:left="113" w:right="113"/>
              <w:rPr>
                <w:color w:val="222222"/>
              </w:rPr>
            </w:pPr>
            <w:r>
              <w:rPr>
                <w:color w:val="222222"/>
              </w:rPr>
              <w:t>AECA Debarred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D1D1C95" w14:textId="77777777" w:rsidR="000F043C" w:rsidRDefault="000F043C" w:rsidP="000F43DA">
            <w:pPr>
              <w:spacing w:after="0"/>
              <w:ind w:left="113" w:right="113"/>
              <w:rPr>
                <w:color w:val="222222"/>
              </w:rPr>
            </w:pPr>
            <w:r>
              <w:rPr>
                <w:color w:val="2222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0DE83B4" w14:textId="77777777" w:rsidR="000F043C" w:rsidRDefault="000F043C" w:rsidP="000F43DA">
            <w:pPr>
              <w:spacing w:after="0"/>
              <w:ind w:left="113" w:right="113"/>
              <w:rPr>
                <w:color w:val="222222"/>
              </w:rPr>
            </w:pPr>
            <w:r>
              <w:rPr>
                <w:color w:val="222222"/>
              </w:rPr>
              <w:t>Executive Order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F68BB" w14:textId="77777777" w:rsidR="000F043C" w:rsidRDefault="000F043C" w:rsidP="000F43DA">
            <w:pPr>
              <w:spacing w:after="0"/>
              <w:jc w:val="left"/>
              <w:rPr>
                <w:color w:val="222222"/>
              </w:rPr>
            </w:pPr>
          </w:p>
        </w:tc>
      </w:tr>
      <w:tr w:rsidR="000F043C" w:rsidRPr="005F2273" w14:paraId="61E64DA4"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65413E62" w14:textId="77777777" w:rsidR="000F043C" w:rsidRPr="00834B76" w:rsidRDefault="000F043C" w:rsidP="000F43DA">
            <w:pPr>
              <w:spacing w:after="0"/>
              <w:rPr>
                <w:color w:val="222222"/>
                <w:lang w:val="fr-FR"/>
              </w:rPr>
            </w:pPr>
            <w:r w:rsidRPr="00834B76">
              <w:rPr>
                <w:color w:val="222222"/>
                <w:lang w:val="fr-FR"/>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130322C6" w14:textId="77777777" w:rsidR="000F043C" w:rsidRPr="00834B76" w:rsidRDefault="000F043C"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A59D25A" w14:textId="77777777" w:rsidR="000F043C" w:rsidRPr="00834B76" w:rsidRDefault="000F043C"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62E7D163" w14:textId="77777777" w:rsidR="000F043C" w:rsidRPr="00834B76" w:rsidRDefault="000F043C"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7258A531" w14:textId="77777777" w:rsidR="000F043C" w:rsidRPr="00834B76" w:rsidRDefault="000F043C"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DC64E06" w14:textId="77777777" w:rsidR="000F043C" w:rsidRPr="00834B76" w:rsidRDefault="000F043C"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4BAC1485" w14:textId="77777777" w:rsidR="000F043C" w:rsidRPr="00834B76" w:rsidRDefault="000F043C" w:rsidP="000F43DA">
            <w:pPr>
              <w:spacing w:after="0"/>
              <w:rPr>
                <w:color w:val="222222"/>
                <w:lang w:val="fr-FR"/>
              </w:rPr>
            </w:pPr>
          </w:p>
        </w:tc>
        <w:tc>
          <w:tcPr>
            <w:tcW w:w="703" w:type="dxa"/>
            <w:tcBorders>
              <w:top w:val="single" w:sz="4" w:space="0" w:color="auto"/>
              <w:left w:val="single" w:sz="4" w:space="0" w:color="auto"/>
              <w:bottom w:val="single" w:sz="4" w:space="0" w:color="auto"/>
              <w:right w:val="single" w:sz="4" w:space="0" w:color="auto"/>
            </w:tcBorders>
          </w:tcPr>
          <w:p w14:paraId="239C1214" w14:textId="77777777" w:rsidR="000F043C" w:rsidRPr="00834B76" w:rsidRDefault="000F043C" w:rsidP="000F43DA">
            <w:pPr>
              <w:spacing w:after="0"/>
              <w:rPr>
                <w:color w:val="222222"/>
                <w:lang w:val="fr-FR"/>
              </w:rPr>
            </w:pPr>
          </w:p>
        </w:tc>
        <w:tc>
          <w:tcPr>
            <w:tcW w:w="976" w:type="dxa"/>
            <w:tcBorders>
              <w:top w:val="single" w:sz="4" w:space="0" w:color="auto"/>
              <w:left w:val="single" w:sz="4" w:space="0" w:color="auto"/>
              <w:bottom w:val="single" w:sz="4" w:space="0" w:color="auto"/>
              <w:right w:val="single" w:sz="4" w:space="0" w:color="auto"/>
            </w:tcBorders>
          </w:tcPr>
          <w:p w14:paraId="356E41FD" w14:textId="77777777" w:rsidR="000F043C" w:rsidRPr="00834B76" w:rsidRDefault="000F043C" w:rsidP="000F43DA">
            <w:pPr>
              <w:spacing w:after="0"/>
              <w:rPr>
                <w:color w:val="222222"/>
                <w:lang w:val="fr-FR"/>
              </w:rPr>
            </w:pPr>
          </w:p>
        </w:tc>
      </w:tr>
      <w:tr w:rsidR="000F043C" w14:paraId="57D19118"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5B3D7866" w14:textId="77777777" w:rsidR="000F043C" w:rsidRDefault="000F043C" w:rsidP="000F43DA">
            <w:pPr>
              <w:spacing w:after="0"/>
              <w:rPr>
                <w:color w:val="222222"/>
              </w:rPr>
            </w:pPr>
            <w:proofErr w:type="spellStart"/>
            <w:r>
              <w:rPr>
                <w:color w:val="222222"/>
              </w:rPr>
              <w:t>Membre</w:t>
            </w:r>
            <w:proofErr w:type="spellEnd"/>
            <w:r>
              <w:rPr>
                <w:color w:val="222222"/>
              </w:rPr>
              <w:t xml:space="preserve"> du personnel #1</w:t>
            </w:r>
          </w:p>
        </w:tc>
        <w:tc>
          <w:tcPr>
            <w:tcW w:w="703" w:type="dxa"/>
            <w:tcBorders>
              <w:top w:val="single" w:sz="4" w:space="0" w:color="auto"/>
              <w:left w:val="single" w:sz="4" w:space="0" w:color="auto"/>
              <w:bottom w:val="single" w:sz="4" w:space="0" w:color="auto"/>
              <w:right w:val="single" w:sz="4" w:space="0" w:color="auto"/>
            </w:tcBorders>
          </w:tcPr>
          <w:p w14:paraId="6040C981"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07F3BA5"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C20045B"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353E19E"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403139D"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5141DC3"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FC6B6B9" w14:textId="77777777" w:rsidR="000F043C" w:rsidRDefault="000F043C"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55CE533" w14:textId="77777777" w:rsidR="000F043C" w:rsidRDefault="000F043C" w:rsidP="000F43DA">
            <w:pPr>
              <w:spacing w:after="0"/>
              <w:rPr>
                <w:color w:val="222222"/>
              </w:rPr>
            </w:pPr>
          </w:p>
        </w:tc>
      </w:tr>
      <w:tr w:rsidR="000F043C" w14:paraId="632E4C30"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1DB82F12" w14:textId="77777777" w:rsidR="000F043C" w:rsidRDefault="000F043C" w:rsidP="000F43DA">
            <w:pPr>
              <w:spacing w:after="0"/>
              <w:rPr>
                <w:color w:val="222222"/>
              </w:rPr>
            </w:pPr>
            <w:proofErr w:type="spellStart"/>
            <w:r>
              <w:rPr>
                <w:color w:val="222222"/>
              </w:rPr>
              <w:t>Membre</w:t>
            </w:r>
            <w:proofErr w:type="spellEnd"/>
            <w:r>
              <w:rPr>
                <w:color w:val="222222"/>
              </w:rPr>
              <w:t xml:space="preserve"> du personnel #2</w:t>
            </w:r>
          </w:p>
        </w:tc>
        <w:tc>
          <w:tcPr>
            <w:tcW w:w="703" w:type="dxa"/>
            <w:tcBorders>
              <w:top w:val="single" w:sz="4" w:space="0" w:color="auto"/>
              <w:left w:val="single" w:sz="4" w:space="0" w:color="auto"/>
              <w:bottom w:val="single" w:sz="4" w:space="0" w:color="auto"/>
              <w:right w:val="single" w:sz="4" w:space="0" w:color="auto"/>
            </w:tcBorders>
          </w:tcPr>
          <w:p w14:paraId="3DF287DA"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C528685"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4FF6B5E"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5C6C0D3"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4E04A06"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B84AD43"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BF79816" w14:textId="77777777" w:rsidR="000F043C" w:rsidRDefault="000F043C"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4927F66" w14:textId="77777777" w:rsidR="000F043C" w:rsidRDefault="000F043C" w:rsidP="000F43DA">
            <w:pPr>
              <w:spacing w:after="0"/>
              <w:rPr>
                <w:color w:val="222222"/>
              </w:rPr>
            </w:pPr>
          </w:p>
        </w:tc>
      </w:tr>
      <w:tr w:rsidR="000F043C" w14:paraId="20AFB871"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022DA901" w14:textId="77777777" w:rsidR="000F043C" w:rsidRDefault="000F043C" w:rsidP="000F43DA">
            <w:pPr>
              <w:spacing w:after="0"/>
              <w:rPr>
                <w:color w:val="222222"/>
              </w:rPr>
            </w:pPr>
            <w:proofErr w:type="spellStart"/>
            <w:r>
              <w:rPr>
                <w:color w:val="222222"/>
              </w:rPr>
              <w:t>Fournisseur</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2CB93D7E"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978D21B"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B2143A8"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62D4273"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15AF504"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9767FFA"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2189EBE" w14:textId="77777777" w:rsidR="000F043C" w:rsidRDefault="000F043C"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158EC1DB" w14:textId="77777777" w:rsidR="000F043C" w:rsidRDefault="000F043C" w:rsidP="000F43DA">
            <w:pPr>
              <w:spacing w:after="0"/>
              <w:rPr>
                <w:color w:val="222222"/>
              </w:rPr>
            </w:pPr>
          </w:p>
        </w:tc>
      </w:tr>
      <w:tr w:rsidR="000F043C" w14:paraId="68CC405D"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10437E47" w14:textId="77777777" w:rsidR="000F043C" w:rsidRDefault="000F043C" w:rsidP="000F43DA">
            <w:pPr>
              <w:spacing w:after="0"/>
              <w:rPr>
                <w:color w:val="222222"/>
              </w:rPr>
            </w:pPr>
            <w:proofErr w:type="spellStart"/>
            <w:r>
              <w:rPr>
                <w:color w:val="222222"/>
              </w:rPr>
              <w:t>Fournisseur</w:t>
            </w:r>
            <w:proofErr w:type="spellEnd"/>
            <w:r>
              <w:rPr>
                <w:color w:val="222222"/>
              </w:rPr>
              <w:t xml:space="preserve"> #2</w:t>
            </w:r>
          </w:p>
        </w:tc>
        <w:tc>
          <w:tcPr>
            <w:tcW w:w="703" w:type="dxa"/>
            <w:tcBorders>
              <w:top w:val="single" w:sz="4" w:space="0" w:color="auto"/>
              <w:left w:val="single" w:sz="4" w:space="0" w:color="auto"/>
              <w:bottom w:val="single" w:sz="4" w:space="0" w:color="auto"/>
              <w:right w:val="single" w:sz="4" w:space="0" w:color="auto"/>
            </w:tcBorders>
          </w:tcPr>
          <w:p w14:paraId="08501841"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3BF1A68"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564C260"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581B85E"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C8A994F"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C283727"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DD8A9A3" w14:textId="77777777" w:rsidR="000F043C" w:rsidRDefault="000F043C"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BF09D38" w14:textId="77777777" w:rsidR="000F043C" w:rsidRDefault="000F043C" w:rsidP="000F43DA">
            <w:pPr>
              <w:spacing w:after="0"/>
              <w:rPr>
                <w:color w:val="222222"/>
              </w:rPr>
            </w:pPr>
          </w:p>
        </w:tc>
      </w:tr>
      <w:tr w:rsidR="000F043C" w14:paraId="43CA9025"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7ECE1383" w14:textId="77777777" w:rsidR="000F043C" w:rsidRDefault="000F043C" w:rsidP="000F43DA">
            <w:pPr>
              <w:spacing w:after="0"/>
              <w:rPr>
                <w:color w:val="222222"/>
              </w:rPr>
            </w:pPr>
            <w:r>
              <w:rPr>
                <w:color w:val="222222"/>
              </w:rPr>
              <w:t>Sous-</w:t>
            </w:r>
            <w:proofErr w:type="spellStart"/>
            <w:r>
              <w:rPr>
                <w:color w:val="222222"/>
              </w:rPr>
              <w:t>traitant</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42CF7FBA"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D63D538"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9F7863B"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7E56ACF"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73F7E30"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9D8BBFE"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AB10732" w14:textId="77777777" w:rsidR="000F043C" w:rsidRDefault="000F043C"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46DCFD2" w14:textId="77777777" w:rsidR="000F043C" w:rsidRDefault="000F043C" w:rsidP="000F43DA">
            <w:pPr>
              <w:spacing w:after="0"/>
              <w:rPr>
                <w:color w:val="222222"/>
              </w:rPr>
            </w:pPr>
          </w:p>
        </w:tc>
      </w:tr>
      <w:tr w:rsidR="000F043C" w14:paraId="7A6CBE29"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4D08A1A6" w14:textId="77777777" w:rsidR="000F043C" w:rsidRDefault="000F043C" w:rsidP="000F43DA">
            <w:pPr>
              <w:spacing w:after="0"/>
              <w:rPr>
                <w:color w:val="222222"/>
              </w:rPr>
            </w:pPr>
            <w:r>
              <w:rPr>
                <w:color w:val="222222"/>
              </w:rPr>
              <w:t xml:space="preserve">Sous- </w:t>
            </w:r>
            <w:proofErr w:type="spellStart"/>
            <w:r>
              <w:rPr>
                <w:color w:val="222222"/>
              </w:rPr>
              <w:t>traitant</w:t>
            </w:r>
            <w:proofErr w:type="spellEnd"/>
            <w:r>
              <w:rPr>
                <w:color w:val="222222"/>
              </w:rPr>
              <w:t xml:space="preserve"> #2</w:t>
            </w:r>
          </w:p>
        </w:tc>
        <w:tc>
          <w:tcPr>
            <w:tcW w:w="703" w:type="dxa"/>
            <w:tcBorders>
              <w:top w:val="single" w:sz="4" w:space="0" w:color="auto"/>
              <w:left w:val="single" w:sz="4" w:space="0" w:color="auto"/>
              <w:bottom w:val="single" w:sz="4" w:space="0" w:color="auto"/>
              <w:right w:val="single" w:sz="4" w:space="0" w:color="auto"/>
            </w:tcBorders>
          </w:tcPr>
          <w:p w14:paraId="5F2E3EB6"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C28AB0E"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F36F0E3"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9C3DBCD"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9D42F2C"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5C2293CF"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58D4A89" w14:textId="77777777" w:rsidR="000F043C" w:rsidRDefault="000F043C"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0871378C" w14:textId="77777777" w:rsidR="000F043C" w:rsidRDefault="000F043C" w:rsidP="000F43DA">
            <w:pPr>
              <w:spacing w:after="0"/>
              <w:rPr>
                <w:color w:val="222222"/>
              </w:rPr>
            </w:pPr>
          </w:p>
        </w:tc>
      </w:tr>
      <w:tr w:rsidR="000F043C" w14:paraId="44ED8920"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38C835F6" w14:textId="77777777" w:rsidR="000F043C" w:rsidRDefault="000F043C" w:rsidP="000F43DA">
            <w:pPr>
              <w:spacing w:after="0"/>
              <w:rPr>
                <w:color w:val="222222"/>
              </w:rPr>
            </w:pPr>
            <w:proofErr w:type="spellStart"/>
            <w:r>
              <w:rPr>
                <w:color w:val="222222"/>
              </w:rPr>
              <w:t>Vendeur</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73CAFD00"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D58D2A6"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39608A3"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DD6495B"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70C8F05D"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7BA047D"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64B0E0B" w14:textId="77777777" w:rsidR="000F043C" w:rsidRDefault="000F043C"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6866A5A5" w14:textId="77777777" w:rsidR="000F043C" w:rsidRDefault="000F043C" w:rsidP="000F43DA">
            <w:pPr>
              <w:spacing w:after="0"/>
              <w:rPr>
                <w:color w:val="222222"/>
              </w:rPr>
            </w:pPr>
          </w:p>
        </w:tc>
      </w:tr>
      <w:tr w:rsidR="000F043C" w14:paraId="477AC339"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67B276D3" w14:textId="77777777" w:rsidR="000F043C" w:rsidRDefault="000F043C" w:rsidP="000F43DA">
            <w:pPr>
              <w:spacing w:after="0"/>
              <w:rPr>
                <w:color w:val="222222"/>
              </w:rPr>
            </w:pPr>
            <w:proofErr w:type="spellStart"/>
            <w:r>
              <w:rPr>
                <w:color w:val="222222"/>
              </w:rPr>
              <w:t>Fournisseur</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44857390"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4EAF3F44"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41AF962"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9DDEABD"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218308BD"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AF2F75A"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1608167C" w14:textId="77777777" w:rsidR="000F043C" w:rsidRDefault="000F043C"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4F533DE8" w14:textId="77777777" w:rsidR="000F043C" w:rsidRDefault="000F043C" w:rsidP="000F43DA">
            <w:pPr>
              <w:spacing w:after="0"/>
              <w:rPr>
                <w:color w:val="222222"/>
              </w:rPr>
            </w:pPr>
          </w:p>
        </w:tc>
      </w:tr>
      <w:tr w:rsidR="000F043C" w14:paraId="25FB4F3C" w14:textId="77777777" w:rsidTr="000F43DA">
        <w:trPr>
          <w:jc w:val="center"/>
        </w:trPr>
        <w:tc>
          <w:tcPr>
            <w:tcW w:w="3473" w:type="dxa"/>
            <w:tcBorders>
              <w:top w:val="single" w:sz="4" w:space="0" w:color="auto"/>
              <w:left w:val="single" w:sz="4" w:space="0" w:color="auto"/>
              <w:bottom w:val="single" w:sz="4" w:space="0" w:color="auto"/>
              <w:right w:val="single" w:sz="4" w:space="0" w:color="auto"/>
            </w:tcBorders>
            <w:hideMark/>
          </w:tcPr>
          <w:p w14:paraId="4BA048A8" w14:textId="77777777" w:rsidR="000F043C" w:rsidRDefault="000F043C" w:rsidP="000F43DA">
            <w:pPr>
              <w:spacing w:after="0"/>
              <w:rPr>
                <w:color w:val="222222"/>
              </w:rPr>
            </w:pPr>
            <w:proofErr w:type="spellStart"/>
            <w:r>
              <w:rPr>
                <w:color w:val="222222"/>
              </w:rPr>
              <w:t>Bénéficiaire</w:t>
            </w:r>
            <w:proofErr w:type="spellEnd"/>
            <w:r>
              <w:rPr>
                <w:color w:val="222222"/>
              </w:rPr>
              <w:t xml:space="preserve"> #1</w:t>
            </w:r>
          </w:p>
        </w:tc>
        <w:tc>
          <w:tcPr>
            <w:tcW w:w="703" w:type="dxa"/>
            <w:tcBorders>
              <w:top w:val="single" w:sz="4" w:space="0" w:color="auto"/>
              <w:left w:val="single" w:sz="4" w:space="0" w:color="auto"/>
              <w:bottom w:val="single" w:sz="4" w:space="0" w:color="auto"/>
              <w:right w:val="single" w:sz="4" w:space="0" w:color="auto"/>
            </w:tcBorders>
          </w:tcPr>
          <w:p w14:paraId="5F1044E6"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E300CAA"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46298D1"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358D7992"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F7DA23F"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61C5F3F2" w14:textId="77777777" w:rsidR="000F043C" w:rsidRDefault="000F043C" w:rsidP="000F43DA">
            <w:pPr>
              <w:spacing w:after="0"/>
              <w:rPr>
                <w:color w:val="222222"/>
              </w:rPr>
            </w:pPr>
          </w:p>
        </w:tc>
        <w:tc>
          <w:tcPr>
            <w:tcW w:w="703" w:type="dxa"/>
            <w:tcBorders>
              <w:top w:val="single" w:sz="4" w:space="0" w:color="auto"/>
              <w:left w:val="single" w:sz="4" w:space="0" w:color="auto"/>
              <w:bottom w:val="single" w:sz="4" w:space="0" w:color="auto"/>
              <w:right w:val="single" w:sz="4" w:space="0" w:color="auto"/>
            </w:tcBorders>
          </w:tcPr>
          <w:p w14:paraId="022C7970" w14:textId="77777777" w:rsidR="000F043C" w:rsidRDefault="000F043C" w:rsidP="000F43DA">
            <w:pPr>
              <w:spacing w:after="0"/>
              <w:rPr>
                <w:color w:val="222222"/>
              </w:rPr>
            </w:pPr>
          </w:p>
        </w:tc>
        <w:tc>
          <w:tcPr>
            <w:tcW w:w="976" w:type="dxa"/>
            <w:tcBorders>
              <w:top w:val="single" w:sz="4" w:space="0" w:color="auto"/>
              <w:left w:val="single" w:sz="4" w:space="0" w:color="auto"/>
              <w:bottom w:val="single" w:sz="4" w:space="0" w:color="auto"/>
              <w:right w:val="single" w:sz="4" w:space="0" w:color="auto"/>
            </w:tcBorders>
          </w:tcPr>
          <w:p w14:paraId="7F3B6E16" w14:textId="77777777" w:rsidR="000F043C" w:rsidRDefault="000F043C" w:rsidP="000F43DA">
            <w:pPr>
              <w:spacing w:after="0"/>
              <w:rPr>
                <w:color w:val="222222"/>
              </w:rPr>
            </w:pPr>
          </w:p>
        </w:tc>
      </w:tr>
    </w:tbl>
    <w:p w14:paraId="351B8A56" w14:textId="77777777" w:rsidR="000F043C" w:rsidRDefault="000F043C" w:rsidP="000F043C">
      <w:pPr>
        <w:shd w:val="clear" w:color="auto" w:fill="FFFFFF"/>
        <w:rPr>
          <w:rFonts w:eastAsia="Times New Roman"/>
          <w:color w:val="222222"/>
        </w:rPr>
      </w:pPr>
    </w:p>
    <w:p w14:paraId="7C96E167" w14:textId="77777777" w:rsidR="000F043C" w:rsidRPr="00834B76" w:rsidRDefault="000F043C" w:rsidP="000F043C">
      <w:pPr>
        <w:shd w:val="clear" w:color="auto" w:fill="FFFFFF"/>
        <w:spacing w:line="240" w:lineRule="auto"/>
        <w:rPr>
          <w:rFonts w:eastAsia="Times New Roman"/>
          <w:color w:val="222222"/>
          <w:lang w:val="fr-FR"/>
        </w:rPr>
      </w:pPr>
      <w:r w:rsidRPr="00834B76">
        <w:rPr>
          <w:color w:val="222222"/>
          <w:lang w:val="fr-FR"/>
        </w:rPr>
        <w:lastRenderedPageBreak/>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61F5BB9C" w14:textId="77777777" w:rsidR="000F043C" w:rsidRPr="00834B76" w:rsidRDefault="000F043C" w:rsidP="000F043C">
      <w:pPr>
        <w:shd w:val="clear" w:color="auto" w:fill="FFFFFF"/>
        <w:spacing w:line="240" w:lineRule="auto"/>
        <w:rPr>
          <w:rFonts w:eastAsia="Times New Roman"/>
          <w:color w:val="222222"/>
          <w:lang w:val="fr-FR"/>
        </w:rPr>
      </w:pPr>
      <w:r w:rsidRPr="00834B76">
        <w:rPr>
          <w:color w:val="222222"/>
          <w:lang w:val="fr-FR"/>
        </w:rPr>
        <w:t>En outre, les listes 1. liste de entreprises radiées dans le système SAM, 3. liste des nationaux spécifiquement désignés établie par le Bureau du contrôle des avoirs étrangers du  Département</w:t>
      </w:r>
      <w:r>
        <w:rPr>
          <w:color w:val="222222"/>
          <w:lang w:val="fr-FR"/>
        </w:rPr>
        <w:t xml:space="preserve"> </w:t>
      </w:r>
      <w:r w:rsidRPr="00834B76">
        <w:rPr>
          <w:color w:val="222222"/>
          <w:lang w:val="fr-FR"/>
        </w:rPr>
        <w:t>du trésor Américain (SDN) et 5. liste de entreprises exclues par la Direction des contrôles du commerce liés à la défense du Département d'État</w:t>
      </w:r>
      <w:r w:rsidRPr="00834B76">
        <w:rPr>
          <w:rFonts w:ascii="Arial" w:hAnsi="Arial" w:cs="Arial"/>
          <w:color w:val="3C3C3C"/>
          <w:sz w:val="18"/>
          <w:szCs w:val="18"/>
          <w:shd w:val="clear" w:color="auto" w:fill="FFFFFF"/>
          <w:lang w:val="fr-FR"/>
        </w:rPr>
        <w:t xml:space="preserve"> (</w:t>
      </w:r>
      <w:r w:rsidRPr="00834B76">
        <w:rPr>
          <w:color w:val="222222"/>
          <w:lang w:val="fr-FR"/>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834B76">
        <w:rPr>
          <w:i/>
          <w:color w:val="222222"/>
          <w:lang w:val="fr-FR"/>
        </w:rPr>
        <w:t>Exclusion activ</w:t>
      </w:r>
      <w:r w:rsidRPr="00834B76">
        <w:rPr>
          <w:color w:val="222222"/>
          <w:lang w:val="fr-FR"/>
        </w:rPr>
        <w:t>e?</w:t>
      </w:r>
      <w:r w:rsidRPr="00834B76">
        <w:rPr>
          <w:i/>
          <w:color w:val="222222"/>
          <w:lang w:val="fr-FR"/>
        </w:rPr>
        <w:t xml:space="preserve"> Non</w:t>
      </w:r>
      <w:r w:rsidRPr="00834B76">
        <w:rPr>
          <w:color w:val="222222"/>
          <w:lang w:val="fr-FR"/>
        </w:rPr>
        <w:t xml:space="preserve"> » ou « </w:t>
      </w:r>
      <w:r w:rsidRPr="00834B76">
        <w:rPr>
          <w:i/>
          <w:color w:val="222222"/>
          <w:lang w:val="fr-FR"/>
        </w:rPr>
        <w:t>Aucun résultat</w:t>
      </w:r>
      <w:r w:rsidRPr="00834B76">
        <w:rPr>
          <w:color w:val="222222"/>
          <w:lang w:val="fr-FR"/>
        </w:rPr>
        <w:t> </w:t>
      </w:r>
      <w:r w:rsidRPr="00834B76">
        <w:rPr>
          <w:i/>
          <w:color w:val="222222"/>
          <w:lang w:val="fr-FR"/>
        </w:rPr>
        <w:t>trouvé</w:t>
      </w:r>
      <w:r w:rsidRPr="00834B76">
        <w:rPr>
          <w:color w:val="222222"/>
          <w:lang w:val="fr-FR"/>
        </w:rPr>
        <w:t xml:space="preserve"> » (dans le cas de la liste des entreprises radiées dans le système SAM), « </w:t>
      </w:r>
      <w:r w:rsidRPr="00834B76">
        <w:rPr>
          <w:i/>
          <w:color w:val="222222"/>
          <w:lang w:val="fr-FR"/>
        </w:rPr>
        <w:t xml:space="preserve">Votre recherche n'a retourné aucun résultat </w:t>
      </w:r>
      <w:r w:rsidRPr="00834B76">
        <w:rPr>
          <w:color w:val="222222"/>
          <w:lang w:val="fr-FR"/>
        </w:rPr>
        <w:t xml:space="preserve">» (dans le cas de la liste des nationaux spécifiquement désignés établie par le Bureau du contrôle des avoirs étrangers du Département du trésor Américain (SDN)) « </w:t>
      </w:r>
      <w:r w:rsidRPr="00834B76">
        <w:rPr>
          <w:i/>
          <w:color w:val="222222"/>
          <w:lang w:val="fr-FR"/>
        </w:rPr>
        <w:t>Aucun résultat dans la liste des entreprises légalement exclues à l'aide de ce filtre</w:t>
      </w:r>
      <w:r w:rsidRPr="00834B76">
        <w:rPr>
          <w:rFonts w:ascii="Arial" w:hAnsi="Arial" w:cs="Arial"/>
          <w:color w:val="3C3C3C"/>
          <w:sz w:val="18"/>
          <w:szCs w:val="18"/>
          <w:shd w:val="clear" w:color="auto" w:fill="FFFFFF"/>
          <w:lang w:val="fr-FR"/>
        </w:rPr>
        <w:t>.</w:t>
      </w:r>
      <w:r w:rsidRPr="00834B76">
        <w:rPr>
          <w:i/>
          <w:color w:val="222222"/>
          <w:lang w:val="fr-FR"/>
        </w:rPr>
        <w:t xml:space="preserve"> </w:t>
      </w:r>
      <w:r w:rsidRPr="00834B76">
        <w:rPr>
          <w:color w:val="222222"/>
          <w:lang w:val="fr-FR"/>
        </w:rPr>
        <w:t xml:space="preserve">» ou « </w:t>
      </w:r>
      <w:r w:rsidRPr="00834B76">
        <w:rPr>
          <w:i/>
          <w:color w:val="222222"/>
          <w:lang w:val="fr-FR"/>
        </w:rPr>
        <w:t xml:space="preserve">Aucun résultat dans la liste des entreprises administrativement exclues à l'aide de ce filtre </w:t>
      </w:r>
      <w:r w:rsidRPr="00834B76">
        <w:rPr>
          <w:color w:val="222222"/>
          <w:lang w:val="fr-FR"/>
        </w:rPr>
        <w:t>» (dans le cas de la liste de entreprises exclues par la Direction des contrôles du commerce liés à la défense du Département d'État</w:t>
      </w:r>
      <w:r w:rsidRPr="00834B76">
        <w:rPr>
          <w:rFonts w:ascii="Arial" w:hAnsi="Arial" w:cs="Arial"/>
          <w:color w:val="3C3C3C"/>
          <w:sz w:val="18"/>
          <w:szCs w:val="18"/>
          <w:shd w:val="clear" w:color="auto" w:fill="FFFFFF"/>
          <w:lang w:val="fr-FR"/>
        </w:rPr>
        <w:t xml:space="preserve"> (</w:t>
      </w:r>
      <w:r w:rsidRPr="00834B76">
        <w:rPr>
          <w:color w:val="222222"/>
          <w:lang w:val="fr-FR"/>
        </w:rPr>
        <w:t xml:space="preserve">AECA)). Dans le cas de la liste 2. </w:t>
      </w:r>
      <w:proofErr w:type="gramStart"/>
      <w:r w:rsidRPr="00834B76">
        <w:rPr>
          <w:color w:val="222222"/>
          <w:lang w:val="fr-FR"/>
        </w:rPr>
        <w:t>liste</w:t>
      </w:r>
      <w:proofErr w:type="gramEnd"/>
      <w:r w:rsidRPr="00834B76">
        <w:rPr>
          <w:color w:val="222222"/>
          <w:lang w:val="fr-FR"/>
        </w:rPr>
        <w:t xml:space="preserve"> de entreprises radiées dans le système de la Banque mondiale le tableau 1 entreprises et individus exclus affichera un champ vierge qui indique qu’aucun résultat n’a été trouvé. Pour les listes 4. </w:t>
      </w:r>
      <w:proofErr w:type="gramStart"/>
      <w:r w:rsidRPr="00834B76">
        <w:rPr>
          <w:color w:val="222222"/>
          <w:lang w:val="fr-FR"/>
        </w:rPr>
        <w:t>liste</w:t>
      </w:r>
      <w:proofErr w:type="gramEnd"/>
      <w:r w:rsidRPr="00834B76">
        <w:rPr>
          <w:color w:val="222222"/>
          <w:lang w:val="fr-FR"/>
        </w:rPr>
        <w:t xml:space="preserve"> des personnes exclues par le Bureau de l’industrie et de la sécurité du Département du commerce américain, liste 6. </w:t>
      </w:r>
      <w:proofErr w:type="gramStart"/>
      <w:r w:rsidRPr="00834B76">
        <w:rPr>
          <w:color w:val="222222"/>
          <w:lang w:val="fr-FR"/>
        </w:rPr>
        <w:t>liste</w:t>
      </w:r>
      <w:proofErr w:type="gramEnd"/>
      <w:r w:rsidRPr="00834B76">
        <w:rPr>
          <w:color w:val="222222"/>
          <w:lang w:val="fr-FR"/>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2B2B2A1D" w14:textId="77777777" w:rsidR="000F043C" w:rsidRPr="00834B76" w:rsidRDefault="000F043C" w:rsidP="000F043C">
      <w:pPr>
        <w:spacing w:line="240" w:lineRule="auto"/>
        <w:rPr>
          <w:szCs w:val="28"/>
          <w:lang w:val="fr-FR"/>
        </w:rPr>
      </w:pPr>
      <w:r w:rsidRPr="00834B76">
        <w:rPr>
          <w:szCs w:val="28"/>
          <w:lang w:val="fr-FR"/>
        </w:rPr>
        <w:t xml:space="preserve">Si un dossier négatif a été trouvé pour un ou plusieurs individus ou une ou plusieurs entités, y compris pour le </w:t>
      </w:r>
      <w:r w:rsidRPr="00834B76">
        <w:rPr>
          <w:color w:val="222222"/>
          <w:lang w:val="fr-FR"/>
        </w:rPr>
        <w:t xml:space="preserve">Soumissionnaire/Fournisseur </w:t>
      </w:r>
      <w:r w:rsidRPr="00834B76">
        <w:rPr>
          <w:szCs w:val="28"/>
          <w:lang w:val="fr-FR"/>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834B76">
        <w:rPr>
          <w:color w:val="222222"/>
          <w:lang w:val="fr-FR"/>
        </w:rPr>
        <w:t xml:space="preserve">Soumissionnaire/Fournisseur </w:t>
      </w:r>
      <w:r w:rsidRPr="00834B76">
        <w:rPr>
          <w:szCs w:val="28"/>
          <w:lang w:val="fr-FR"/>
        </w:rPr>
        <w:t>marquera le membre du personnel, Fournisseur, Sous-traitant, vendeur, fournisseur ou bénéficiaire comme éligible, et conservera le résultat de la recherche qui confirme son éligibilité.</w:t>
      </w:r>
    </w:p>
    <w:p w14:paraId="31FB573A" w14:textId="77777777" w:rsidR="000F043C" w:rsidRPr="00834B76" w:rsidRDefault="000F043C" w:rsidP="000F043C">
      <w:pPr>
        <w:spacing w:line="240" w:lineRule="auto"/>
        <w:rPr>
          <w:szCs w:val="28"/>
          <w:lang w:val="fr-FR"/>
        </w:rPr>
      </w:pPr>
      <w:r w:rsidRPr="00834B76">
        <w:rPr>
          <w:szCs w:val="28"/>
          <w:lang w:val="fr-FR"/>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834B76">
        <w:rPr>
          <w:color w:val="222222"/>
          <w:lang w:val="fr-FR"/>
        </w:rPr>
        <w:t xml:space="preserve">Soumissionnaire/Fournisseur </w:t>
      </w:r>
      <w:r w:rsidRPr="00834B76">
        <w:rPr>
          <w:szCs w:val="28"/>
          <w:lang w:val="fr-FR"/>
        </w:rPr>
        <w:t>à procéder à un remplacement. Cette décision sera prise au cas par cas, et nécessitera l'approbation de la MCC, quelle que soit la valeur estimée du contrat proposé.</w:t>
      </w:r>
    </w:p>
    <w:p w14:paraId="124E2ADC" w14:textId="77777777" w:rsidR="000F043C" w:rsidRPr="00834B76" w:rsidRDefault="000F043C" w:rsidP="000F043C">
      <w:pPr>
        <w:shd w:val="clear" w:color="auto" w:fill="FFFFFF"/>
        <w:spacing w:line="240" w:lineRule="auto"/>
        <w:rPr>
          <w:rFonts w:eastAsia="Times New Roman"/>
          <w:color w:val="222222"/>
          <w:u w:val="single"/>
          <w:lang w:val="fr-FR"/>
        </w:rPr>
      </w:pPr>
      <w:r w:rsidRPr="00834B76">
        <w:rPr>
          <w:szCs w:val="28"/>
          <w:lang w:val="fr-FR"/>
        </w:rPr>
        <w:t xml:space="preserve">En outre, conformément à l’alinéa P1.A.1.7 des Directives relatives à la Passation des marchés du Programme de la MCC, le </w:t>
      </w:r>
      <w:r w:rsidRPr="00834B76">
        <w:rPr>
          <w:color w:val="222222"/>
          <w:lang w:val="fr-FR"/>
        </w:rPr>
        <w:t xml:space="preserve">Soumissionnaire/Fournisseur </w:t>
      </w:r>
      <w:r w:rsidRPr="00834B76">
        <w:rPr>
          <w:szCs w:val="28"/>
          <w:lang w:val="fr-FR"/>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w:t>
      </w:r>
      <w:r w:rsidRPr="00834B76">
        <w:rPr>
          <w:szCs w:val="28"/>
          <w:lang w:val="fr-FR"/>
        </w:rPr>
        <w:lastRenderedPageBreak/>
        <w:t xml:space="preserve">pays désignés par les États-Unis comme parrainant le terrorisme </w:t>
      </w:r>
      <w:r w:rsidRPr="00834B76">
        <w:rPr>
          <w:rFonts w:eastAsia="Times New Roman"/>
          <w:color w:val="222222"/>
          <w:lang w:val="fr-FR"/>
        </w:rPr>
        <w:t xml:space="preserve"> </w:t>
      </w:r>
      <w:hyperlink r:id="rId87" w:history="1">
        <w:r w:rsidRPr="00834B76">
          <w:rPr>
            <w:rStyle w:val="Hyperlink"/>
            <w:lang w:val="fr-FR"/>
          </w:rPr>
          <w:t>https://www.state.gov/state-sponsors-of-terrorism/</w:t>
        </w:r>
      </w:hyperlink>
      <w:r w:rsidRPr="00834B76">
        <w:rPr>
          <w:rStyle w:val="Hyperlink"/>
          <w:lang w:val="fr-FR"/>
        </w:rPr>
        <w:t xml:space="preserve">. </w:t>
      </w:r>
    </w:p>
    <w:p w14:paraId="5BCEE4C8" w14:textId="77777777" w:rsidR="000F043C" w:rsidRPr="00834B76" w:rsidRDefault="000F043C" w:rsidP="000F043C">
      <w:pPr>
        <w:shd w:val="clear" w:color="auto" w:fill="FFFFFF"/>
        <w:spacing w:line="240" w:lineRule="auto"/>
        <w:rPr>
          <w:rFonts w:eastAsia="Times New Roman"/>
          <w:color w:val="222222"/>
          <w:lang w:val="fr-FR"/>
        </w:rPr>
      </w:pPr>
      <w:r w:rsidRPr="00834B76">
        <w:rPr>
          <w:szCs w:val="28"/>
          <w:lang w:val="fr-FR"/>
        </w:rPr>
        <w:t xml:space="preserve">Le </w:t>
      </w:r>
      <w:r w:rsidRPr="00834B76">
        <w:rPr>
          <w:color w:val="222222"/>
          <w:lang w:val="fr-FR"/>
        </w:rPr>
        <w:t xml:space="preserve">Soumissionnaire/Fournisseur </w:t>
      </w:r>
      <w:r w:rsidRPr="00834B76">
        <w:rPr>
          <w:szCs w:val="28"/>
          <w:lang w:val="fr-FR"/>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834B76">
        <w:rPr>
          <w:color w:val="222222"/>
          <w:lang w:val="fr-FR"/>
        </w:rPr>
        <w:t xml:space="preserve">, ainsi </w:t>
      </w:r>
      <w:proofErr w:type="gramStart"/>
      <w:r w:rsidRPr="00834B76">
        <w:rPr>
          <w:color w:val="222222"/>
          <w:lang w:val="fr-FR"/>
        </w:rPr>
        <w:t>que  Bureau</w:t>
      </w:r>
      <w:proofErr w:type="gramEnd"/>
      <w:r w:rsidRPr="00834B76">
        <w:rPr>
          <w:color w:val="222222"/>
          <w:lang w:val="fr-FR"/>
        </w:rPr>
        <w:t xml:space="preserve"> de l’inspecteur général de l’USAID (responsable de la surveillance des opérations du MCC), sur demande de celui-ci. </w:t>
      </w:r>
    </w:p>
    <w:p w14:paraId="2F2F89B3" w14:textId="2B2BA29A" w:rsidR="000F043C" w:rsidRPr="000F043C" w:rsidRDefault="000F043C" w:rsidP="000F043C">
      <w:pPr>
        <w:suppressAutoHyphens/>
        <w:spacing w:after="160" w:line="259" w:lineRule="auto"/>
        <w:rPr>
          <w:rFonts w:eastAsia="Times New Roman" w:cs="Times New Roman"/>
          <w:color w:val="222222"/>
          <w:szCs w:val="24"/>
          <w:lang w:val="fr-FR"/>
        </w:rPr>
      </w:pPr>
    </w:p>
    <w:p w14:paraId="2FA89F95" w14:textId="77777777" w:rsidR="00F64B8C" w:rsidRPr="00F64B8C" w:rsidRDefault="00F64B8C" w:rsidP="00F64B8C">
      <w:pPr>
        <w:pStyle w:val="Heading3CFA"/>
        <w:rPr>
          <w:lang w:val="fr-FR"/>
        </w:rPr>
      </w:pPr>
      <w:bookmarkStart w:id="3396" w:name="_Toc495664946"/>
      <w:bookmarkStart w:id="3397" w:name="_Toc495667366"/>
      <w:bookmarkStart w:id="3398" w:name="_Toc497404156"/>
      <w:bookmarkStart w:id="3399" w:name="_Toc37500338"/>
      <w:bookmarkStart w:id="3400" w:name="_Toc55493315"/>
      <w:bookmarkStart w:id="3401" w:name="_Toc55540992"/>
      <w:bookmarkStart w:id="3402" w:name="_Toc55561697"/>
      <w:bookmarkStart w:id="3403" w:name="_Toc55592258"/>
      <w:bookmarkStart w:id="3404" w:name="_Toc55760662"/>
      <w:bookmarkStart w:id="3405" w:name="_Toc55760984"/>
      <w:bookmarkStart w:id="3406" w:name="_Toc55765965"/>
      <w:bookmarkStart w:id="3407" w:name="_Toc55933397"/>
      <w:bookmarkStart w:id="3408" w:name="_Toc56639321"/>
      <w:bookmarkStart w:id="3409" w:name="_Toc58584705"/>
      <w:bookmarkEnd w:id="3320"/>
      <w:r w:rsidRPr="00F64B8C">
        <w:rPr>
          <w:lang w:val="fr-FR"/>
        </w:rPr>
        <w:lastRenderedPageBreak/>
        <w:t xml:space="preserve">Annexe A : « Dispositions complémentaires », Paragraphe G </w:t>
      </w:r>
      <w:r w:rsidRPr="00F64B8C">
        <w:rPr>
          <w:lang w:val="fr-FR"/>
        </w:rPr>
        <w:br/>
        <w:t>« Respect des lois relatives à la lutte contre le financement du terrorisme, et autres restrictions</w:t>
      </w:r>
      <w:bookmarkEnd w:id="3396"/>
      <w:bookmarkEnd w:id="3397"/>
      <w:bookmarkEnd w:id="3398"/>
      <w:r w:rsidRPr="00F64B8C">
        <w:rPr>
          <w:lang w:val="fr-FR"/>
        </w:rPr>
        <w:t xml:space="preserve"> »</w:t>
      </w:r>
      <w:bookmarkEnd w:id="3399"/>
      <w:bookmarkEnd w:id="3400"/>
      <w:bookmarkEnd w:id="3401"/>
      <w:bookmarkEnd w:id="3402"/>
      <w:bookmarkEnd w:id="3403"/>
      <w:bookmarkEnd w:id="3404"/>
      <w:bookmarkEnd w:id="3405"/>
      <w:bookmarkEnd w:id="3406"/>
      <w:bookmarkEnd w:id="3407"/>
      <w:bookmarkEnd w:id="3408"/>
      <w:bookmarkEnd w:id="3409"/>
    </w:p>
    <w:p w14:paraId="1290ACDB" w14:textId="77777777" w:rsidR="000F043C" w:rsidRPr="0063439A" w:rsidRDefault="000F043C" w:rsidP="000F043C">
      <w:pPr>
        <w:pStyle w:val="ListParagraph"/>
        <w:numPr>
          <w:ilvl w:val="0"/>
          <w:numId w:val="154"/>
        </w:numPr>
        <w:spacing w:before="0" w:after="240"/>
        <w:ind w:left="360"/>
        <w:outlineLvl w:val="1"/>
        <w:rPr>
          <w:lang w:val="fr-FR"/>
        </w:rPr>
      </w:pPr>
      <w:bookmarkStart w:id="3410" w:name="_Toc37500339"/>
      <w:bookmarkStart w:id="3411" w:name="_Toc495664947"/>
      <w:bookmarkStart w:id="3412" w:name="_Toc495667367"/>
      <w:bookmarkStart w:id="3413" w:name="_Toc497404157"/>
      <w:r w:rsidRPr="0063439A">
        <w:rPr>
          <w:lang w:val="fr-FR"/>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88" w:history="1">
        <w:r w:rsidRPr="0063439A">
          <w:rPr>
            <w:rStyle w:val="Hyperlink"/>
            <w:color w:val="0000FF"/>
            <w:lang w:val="fr-FR"/>
          </w:rPr>
          <w:t>www.treas.gov/offices/enforcement/ofac</w:t>
        </w:r>
      </w:hyperlink>
      <w:r w:rsidRPr="0063439A">
        <w:rPr>
          <w:lang w:val="fr-FR"/>
        </w:rPr>
        <w:t xml:space="preserve">; (ii) sur la liste consolidée des personnes et des entités gérées par le « Comité 1267 » du Conseil de Sécurité des Nations Unies ; (iii) sur la liste tenue à jour sur le site </w:t>
      </w:r>
      <w:hyperlink r:id="rId89" w:history="1">
        <w:r w:rsidRPr="0063439A">
          <w:rPr>
            <w:rStyle w:val="Hyperlink"/>
            <w:color w:val="0000FF"/>
            <w:lang w:val="fr-FR"/>
          </w:rPr>
          <w:t>www.sam.gov</w:t>
        </w:r>
      </w:hyperlink>
      <w:r w:rsidRPr="0063439A">
        <w:rPr>
          <w:lang w:val="fr-FR"/>
        </w:rPr>
        <w:t xml:space="preserve">; ou (iv) sur toute autre liste que l’Entité MCA pourra, en toute circonstance, demander. </w:t>
      </w:r>
    </w:p>
    <w:p w14:paraId="5344168A" w14:textId="77777777" w:rsidR="000F043C" w:rsidRDefault="000F043C" w:rsidP="000F043C">
      <w:pPr>
        <w:spacing w:after="240"/>
        <w:ind w:left="284"/>
        <w:outlineLvl w:val="1"/>
      </w:pPr>
      <w:r>
        <w:t xml:space="preserve">Aux fins des </w:t>
      </w:r>
      <w:proofErr w:type="spellStart"/>
      <w:r>
        <w:t>présentes</w:t>
      </w:r>
      <w:proofErr w:type="spellEnd"/>
      <w:r>
        <w:t xml:space="preserve">, </w:t>
      </w:r>
    </w:p>
    <w:p w14:paraId="762199D3" w14:textId="77777777" w:rsidR="000F043C" w:rsidRPr="0063439A" w:rsidRDefault="000F043C" w:rsidP="000F043C">
      <w:pPr>
        <w:pStyle w:val="ListParagraph"/>
        <w:numPr>
          <w:ilvl w:val="0"/>
          <w:numId w:val="155"/>
        </w:numPr>
        <w:spacing w:before="0" w:after="240"/>
        <w:ind w:left="709" w:hanging="357"/>
        <w:outlineLvl w:val="1"/>
        <w:rPr>
          <w:spacing w:val="-1"/>
          <w:lang w:val="fr-FR"/>
        </w:rPr>
      </w:pPr>
      <w:r w:rsidRPr="0063439A">
        <w:rPr>
          <w:lang w:val="fr-FR"/>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021730DD" w14:textId="77777777" w:rsidR="000F043C" w:rsidRPr="0063439A" w:rsidRDefault="000F043C" w:rsidP="000F043C">
      <w:pPr>
        <w:pStyle w:val="ListParagraph"/>
        <w:numPr>
          <w:ilvl w:val="0"/>
          <w:numId w:val="155"/>
        </w:numPr>
        <w:spacing w:before="0" w:after="240"/>
        <w:ind w:left="709"/>
        <w:outlineLvl w:val="1"/>
        <w:rPr>
          <w:lang w:val="fr-FR"/>
        </w:rPr>
      </w:pPr>
      <w:r w:rsidRPr="0063439A">
        <w:rPr>
          <w:lang w:val="fr-FR"/>
        </w:rPr>
        <w:t>Le terme « formation » signifie la formation ou l'enseignement destiné à faire acquérir un savoir-faire par opposition à un savoir.</w:t>
      </w:r>
    </w:p>
    <w:p w14:paraId="4EBA2F7A" w14:textId="77777777" w:rsidR="000F043C" w:rsidRPr="0063439A" w:rsidRDefault="000F043C" w:rsidP="000F043C">
      <w:pPr>
        <w:pStyle w:val="ListParagraph"/>
        <w:numPr>
          <w:ilvl w:val="0"/>
          <w:numId w:val="155"/>
        </w:numPr>
        <w:spacing w:before="0" w:after="240"/>
        <w:ind w:left="709"/>
        <w:outlineLvl w:val="1"/>
        <w:rPr>
          <w:lang w:val="fr-FR"/>
        </w:rPr>
      </w:pPr>
      <w:r w:rsidRPr="0063439A">
        <w:rPr>
          <w:lang w:val="fr-FR"/>
        </w:rPr>
        <w:t>L’expression « conseil ou assistance d’expert » signifie les conseils ou l’aide issus de connaissances scientifiques, techniques ou autres connaissances spécialisées.</w:t>
      </w:r>
    </w:p>
    <w:p w14:paraId="57BC4712" w14:textId="77777777" w:rsidR="000F043C" w:rsidRPr="0063439A" w:rsidRDefault="000F043C" w:rsidP="000F043C">
      <w:pPr>
        <w:pStyle w:val="ListParagraph"/>
        <w:numPr>
          <w:ilvl w:val="0"/>
          <w:numId w:val="0"/>
        </w:numPr>
        <w:spacing w:after="240"/>
        <w:ind w:left="360"/>
        <w:outlineLvl w:val="1"/>
        <w:rPr>
          <w:lang w:val="fr-FR"/>
        </w:rPr>
      </w:pPr>
    </w:p>
    <w:p w14:paraId="6CFF4FA8" w14:textId="77777777" w:rsidR="000F043C" w:rsidRPr="0063439A" w:rsidRDefault="000F043C" w:rsidP="000F043C">
      <w:pPr>
        <w:pStyle w:val="ListParagraph"/>
        <w:numPr>
          <w:ilvl w:val="0"/>
          <w:numId w:val="154"/>
        </w:numPr>
        <w:spacing w:before="0" w:after="240"/>
        <w:ind w:left="360"/>
        <w:outlineLvl w:val="1"/>
        <w:rPr>
          <w:lang w:val="fr-FR"/>
        </w:rPr>
      </w:pPr>
      <w:r w:rsidRPr="0063439A">
        <w:rPr>
          <w:lang w:val="fr-FR"/>
        </w:rPr>
        <w:t xml:space="preserve">Le </w:t>
      </w:r>
      <w:r>
        <w:rPr>
          <w:lang w:val="fr-FR"/>
        </w:rPr>
        <w:t>Fournisseur</w:t>
      </w:r>
      <w:r w:rsidRPr="0063439A">
        <w:rPr>
          <w:lang w:val="fr-FR"/>
        </w:rPr>
        <w:t xml:space="preserve">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w:t>
      </w:r>
      <w:r>
        <w:rPr>
          <w:lang w:val="fr-FR"/>
        </w:rPr>
        <w:t>Fournisseur</w:t>
      </w:r>
      <w:r w:rsidRPr="0063439A">
        <w:rPr>
          <w:lang w:val="fr-FR"/>
        </w:rPr>
        <w:t xml:space="preserve"> vérifie, ou fait vérifier l’éligibilité de toute personne, entreprise ou toute </w:t>
      </w:r>
      <w:r w:rsidRPr="0063439A">
        <w:rPr>
          <w:lang w:val="fr-FR"/>
        </w:rPr>
        <w:lastRenderedPageBreak/>
        <w:t>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90" w:history="1">
        <w:r w:rsidRPr="0063439A">
          <w:rPr>
            <w:rStyle w:val="Hyperlink"/>
            <w:lang w:val="fr-FR"/>
          </w:rPr>
          <w:t>www.mcc.gov/ppg</w:t>
        </w:r>
      </w:hyperlink>
      <w:r w:rsidRPr="0063439A">
        <w:rPr>
          <w:lang w:val="fr-FR"/>
        </w:rPr>
        <w:t xml:space="preserve">. Le </w:t>
      </w:r>
      <w:r>
        <w:rPr>
          <w:lang w:val="fr-FR"/>
        </w:rPr>
        <w:t>Fournisseur</w:t>
      </w:r>
      <w:r w:rsidRPr="0063439A">
        <w:rPr>
          <w:lang w:val="fr-FR"/>
        </w:rPr>
        <w:t xml:space="preserve">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199FE33C" w14:textId="77777777" w:rsidR="000F043C" w:rsidRPr="0063439A" w:rsidRDefault="000F043C" w:rsidP="000F043C">
      <w:pPr>
        <w:pStyle w:val="ListParagraph"/>
        <w:numPr>
          <w:ilvl w:val="0"/>
          <w:numId w:val="0"/>
        </w:numPr>
        <w:spacing w:after="240"/>
        <w:ind w:left="360"/>
        <w:outlineLvl w:val="1"/>
        <w:rPr>
          <w:lang w:val="fr-FR"/>
        </w:rPr>
      </w:pPr>
    </w:p>
    <w:p w14:paraId="25DD2A5F" w14:textId="77777777" w:rsidR="000F043C" w:rsidRPr="0063439A" w:rsidRDefault="000F043C" w:rsidP="000F043C">
      <w:pPr>
        <w:pStyle w:val="ListParagraph"/>
        <w:numPr>
          <w:ilvl w:val="0"/>
          <w:numId w:val="154"/>
        </w:numPr>
        <w:spacing w:before="0" w:after="240"/>
        <w:ind w:left="360"/>
        <w:outlineLvl w:val="1"/>
        <w:rPr>
          <w:lang w:val="fr-FR"/>
        </w:rPr>
      </w:pPr>
      <w:r w:rsidRPr="0063439A">
        <w:rPr>
          <w:lang w:val="fr-FR"/>
        </w:rPr>
        <w:t xml:space="preserve">Le </w:t>
      </w:r>
      <w:r>
        <w:rPr>
          <w:lang w:val="fr-FR"/>
        </w:rPr>
        <w:t>Fournisseur</w:t>
      </w:r>
      <w:r w:rsidRPr="0063439A">
        <w:rPr>
          <w:lang w:val="fr-FR"/>
        </w:rPr>
        <w:t xml:space="preserve">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71CBCAEB" w14:textId="77777777" w:rsidR="00F64B8C" w:rsidRPr="00F64B8C" w:rsidRDefault="00F64B8C" w:rsidP="00F64B8C">
      <w:pPr>
        <w:pStyle w:val="Heading3CFA"/>
        <w:rPr>
          <w:lang w:val="fr-FR"/>
        </w:rPr>
      </w:pPr>
      <w:bookmarkStart w:id="3414" w:name="_Hlk32506393"/>
      <w:bookmarkStart w:id="3415" w:name="_Toc31861764"/>
      <w:bookmarkStart w:id="3416" w:name="_Toc38710452"/>
      <w:bookmarkStart w:id="3417" w:name="_Toc54328518"/>
      <w:bookmarkStart w:id="3418" w:name="_Toc54335073"/>
      <w:bookmarkStart w:id="3419" w:name="_Toc54335466"/>
      <w:bookmarkStart w:id="3420" w:name="_Toc54341126"/>
      <w:bookmarkStart w:id="3421" w:name="_Toc54503917"/>
      <w:bookmarkStart w:id="3422" w:name="_Toc54508824"/>
      <w:bookmarkStart w:id="3423" w:name="_Toc54510064"/>
      <w:bookmarkStart w:id="3424" w:name="_Toc54532443"/>
      <w:bookmarkStart w:id="3425" w:name="_Toc54537837"/>
      <w:bookmarkStart w:id="3426" w:name="_Toc54539680"/>
      <w:bookmarkStart w:id="3427" w:name="_Toc54540088"/>
      <w:bookmarkStart w:id="3428" w:name="_Toc54541316"/>
      <w:bookmarkStart w:id="3429" w:name="_Toc54595093"/>
      <w:bookmarkStart w:id="3430" w:name="_Toc54898070"/>
      <w:bookmarkStart w:id="3431" w:name="_Toc54898811"/>
      <w:bookmarkStart w:id="3432" w:name="_Toc515638283"/>
      <w:bookmarkStart w:id="3433" w:name="_Toc516816462"/>
      <w:bookmarkStart w:id="3434" w:name="_Toc55493316"/>
      <w:bookmarkStart w:id="3435" w:name="_Toc55540993"/>
      <w:bookmarkStart w:id="3436" w:name="_Toc55561698"/>
      <w:bookmarkStart w:id="3437" w:name="_Toc55592259"/>
      <w:bookmarkStart w:id="3438" w:name="_Toc55760663"/>
      <w:bookmarkStart w:id="3439" w:name="_Toc55760985"/>
      <w:bookmarkStart w:id="3440" w:name="_Toc55765966"/>
      <w:bookmarkStart w:id="3441" w:name="_Toc55933398"/>
      <w:bookmarkStart w:id="3442" w:name="_Toc56639322"/>
      <w:bookmarkStart w:id="3443" w:name="_Toc58584706"/>
      <w:bookmarkEnd w:id="3410"/>
      <w:bookmarkEnd w:id="3411"/>
      <w:bookmarkEnd w:id="3412"/>
      <w:bookmarkEnd w:id="3413"/>
      <w:r w:rsidRPr="00F64B8C">
        <w:rPr>
          <w:lang w:val="fr-FR"/>
        </w:rPr>
        <w:lastRenderedPageBreak/>
        <w:t xml:space="preserve">Annexe B : </w:t>
      </w:r>
      <w:bookmarkEnd w:id="3414"/>
      <w:r w:rsidRPr="00F64B8C">
        <w:rPr>
          <w:lang w:val="fr-FR"/>
        </w:rPr>
        <w:t>PS-2 Formulaire d'</w:t>
      </w:r>
      <w:proofErr w:type="spellStart"/>
      <w:r w:rsidRPr="00F64B8C">
        <w:rPr>
          <w:lang w:val="fr-FR"/>
        </w:rPr>
        <w:t>autocertification</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proofErr w:type="spellEnd"/>
    </w:p>
    <w:p w14:paraId="3234A0B1" w14:textId="77777777" w:rsidR="00F64B8C" w:rsidRPr="00F64B8C" w:rsidRDefault="00F64B8C" w:rsidP="00F64B8C">
      <w:pPr>
        <w:suppressAutoHyphens/>
        <w:spacing w:before="240" w:line="240" w:lineRule="auto"/>
        <w:rPr>
          <w:rFonts w:eastAsia="Times New Roman" w:cs="Times New Roman"/>
          <w:szCs w:val="24"/>
          <w:lang w:val="fr-FR"/>
        </w:rPr>
      </w:pPr>
      <w:r w:rsidRPr="00F64B8C">
        <w:rPr>
          <w:lang w:val="fr-FR"/>
        </w:rPr>
        <w:t>Le formulaire d'</w:t>
      </w:r>
      <w:proofErr w:type="spellStart"/>
      <w:r w:rsidRPr="00F64B8C">
        <w:rPr>
          <w:lang w:val="fr-FR"/>
        </w:rPr>
        <w:t>autocertification</w:t>
      </w:r>
      <w:proofErr w:type="spellEnd"/>
      <w:r w:rsidRPr="00F64B8C">
        <w:rPr>
          <w:lang w:val="fr-FR"/>
        </w:rPr>
        <w:t xml:space="preserve"> ci-dessous doit être signé par l’Entrepreneur dans le cadre du Contrat. En vertu de cette </w:t>
      </w:r>
      <w:proofErr w:type="spellStart"/>
      <w:r w:rsidRPr="00F64B8C">
        <w:rPr>
          <w:lang w:val="fr-FR"/>
        </w:rPr>
        <w:t>autocertification</w:t>
      </w:r>
      <w:proofErr w:type="spellEnd"/>
      <w:r w:rsidRPr="00F64B8C">
        <w:rPr>
          <w:lang w:val="fr-FR"/>
        </w:rPr>
        <w:t>, l’Entrepreneur déclare n’acheter les biens et les matériaux nécessaires à l’exécution du Contrat (tels que déterminés dans le Devis quantitatif) qu’auprès de fournisseurs qui n’ont pas recours au travail forcé et au travail des enfants, et qui offrent à leur personnel un lieu de travail sûr et hygiénique.</w:t>
      </w:r>
    </w:p>
    <w:p w14:paraId="280581F1" w14:textId="77777777" w:rsidR="00F64B8C" w:rsidRPr="00F64B8C" w:rsidRDefault="00F64B8C" w:rsidP="00F64B8C">
      <w:pPr>
        <w:suppressAutoHyphens/>
        <w:spacing w:before="240" w:line="240" w:lineRule="auto"/>
        <w:rPr>
          <w:rFonts w:eastAsia="Times New Roman" w:cs="Times New Roman"/>
          <w:szCs w:val="24"/>
          <w:lang w:val="fr-FR"/>
        </w:rPr>
      </w:pPr>
      <w:r w:rsidRPr="00F64B8C">
        <w:rPr>
          <w:lang w:val="fr-FR"/>
        </w:rPr>
        <w:t>------------------------------------------------------------------------------------------------------------</w:t>
      </w:r>
    </w:p>
    <w:p w14:paraId="7656B3A5" w14:textId="77777777" w:rsidR="00F64B8C" w:rsidRPr="00F64B8C" w:rsidRDefault="00F64B8C" w:rsidP="00F64B8C">
      <w:pPr>
        <w:suppressAutoHyphens/>
        <w:spacing w:before="240" w:line="240" w:lineRule="auto"/>
        <w:rPr>
          <w:rFonts w:eastAsia="Times New Roman" w:cs="Times New Roman"/>
          <w:szCs w:val="24"/>
          <w:lang w:val="fr-FR"/>
        </w:rPr>
      </w:pPr>
      <w:r w:rsidRPr="00F64B8C">
        <w:rPr>
          <w:lang w:val="fr-FR"/>
        </w:rPr>
        <w:t xml:space="preserve">Comme prévu aux clauses 4.18, 6.1 et 6.6 du Contrat, l’Entrepreneur doit se conformer aux </w:t>
      </w:r>
      <w:r w:rsidRPr="00F64B8C">
        <w:rPr>
          <w:i/>
          <w:szCs w:val="24"/>
          <w:lang w:val="fr-FR"/>
        </w:rPr>
        <w:t>normes de performance d’IFC en matière de durabilité sociale et environnementale</w:t>
      </w:r>
      <w:r w:rsidRPr="00F64B8C">
        <w:rPr>
          <w:lang w:val="fr-FR"/>
        </w:rPr>
        <w:t xml:space="preserve"> concernant les normes et les protections au travail. L’Entrepreneur doit s'assurer quant à lui que ses Fournisseurs principaux, c'est-à-dire toute personne physique ou morale qui fournit des biens ou des matériels essentiels pour l’exécution du Contrat, ne se livrent pas au travail forcé et au travail des enfants dans la production de ces biens et matériels, et fournissent aux employés directs du Consultant un lieu de travail sûr et hygiénique. </w:t>
      </w:r>
    </w:p>
    <w:p w14:paraId="7736AA83" w14:textId="77777777" w:rsidR="00F64B8C" w:rsidRPr="00F64B8C" w:rsidRDefault="00F64B8C" w:rsidP="00F64B8C">
      <w:pPr>
        <w:suppressAutoHyphens/>
        <w:spacing w:before="240" w:line="240" w:lineRule="auto"/>
        <w:rPr>
          <w:rFonts w:eastAsia="Times New Roman" w:cs="Times New Roman"/>
          <w:szCs w:val="24"/>
          <w:lang w:val="fr-FR"/>
        </w:rPr>
      </w:pPr>
      <w:r w:rsidRPr="00F64B8C">
        <w:rPr>
          <w:lang w:val="fr-FR"/>
        </w:rPr>
        <w:t>En conséquence, je certifie qu'en ce qui concerne ce contrat :</w:t>
      </w:r>
    </w:p>
    <w:p w14:paraId="07386140" w14:textId="77777777" w:rsidR="00F64B8C" w:rsidRPr="00F64B8C" w:rsidRDefault="00F64B8C" w:rsidP="00F64B8C">
      <w:pPr>
        <w:numPr>
          <w:ilvl w:val="1"/>
          <w:numId w:val="25"/>
        </w:numPr>
        <w:suppressAutoHyphens/>
        <w:spacing w:after="0" w:line="240" w:lineRule="auto"/>
        <w:ind w:left="284" w:hanging="284"/>
        <w:rPr>
          <w:rFonts w:eastAsia="Times New Roman" w:cs="Times New Roman"/>
          <w:szCs w:val="24"/>
          <w:lang w:val="fr-FR"/>
        </w:rPr>
      </w:pPr>
      <w:r w:rsidRPr="00F64B8C">
        <w:rPr>
          <w:lang w:val="fr-FR"/>
        </w:rPr>
        <w:t xml:space="preserve">Je comprends les exigences du contrat passé avec l’Entité MCA </w:t>
      </w:r>
      <w:proofErr w:type="gramStart"/>
      <w:r w:rsidRPr="00F64B8C">
        <w:rPr>
          <w:lang w:val="fr-FR"/>
        </w:rPr>
        <w:t>-</w:t>
      </w:r>
      <w:r w:rsidRPr="00F64B8C">
        <w:rPr>
          <w:b/>
          <w:szCs w:val="24"/>
          <w:lang w:val="fr-FR"/>
        </w:rPr>
        <w:t>[</w:t>
      </w:r>
      <w:proofErr w:type="gramEnd"/>
      <w:r w:rsidRPr="00F64B8C">
        <w:rPr>
          <w:b/>
          <w:szCs w:val="24"/>
          <w:lang w:val="fr-FR"/>
        </w:rPr>
        <w:t>Nom du pays].</w:t>
      </w:r>
    </w:p>
    <w:p w14:paraId="18F778E5" w14:textId="77777777" w:rsidR="00F64B8C" w:rsidRPr="00F64B8C" w:rsidRDefault="00F64B8C" w:rsidP="00F64B8C">
      <w:pPr>
        <w:numPr>
          <w:ilvl w:val="1"/>
          <w:numId w:val="25"/>
        </w:numPr>
        <w:suppressAutoHyphens/>
        <w:spacing w:after="0" w:line="240" w:lineRule="auto"/>
        <w:ind w:left="284" w:hanging="284"/>
        <w:rPr>
          <w:rFonts w:eastAsia="Times New Roman" w:cs="Times New Roman"/>
          <w:szCs w:val="24"/>
          <w:lang w:val="fr-FR"/>
        </w:rPr>
      </w:pPr>
      <w:r w:rsidRPr="00F64B8C">
        <w:rPr>
          <w:b/>
          <w:bCs/>
          <w:lang w:val="fr-FR"/>
        </w:rPr>
        <w:t>[Nom de l’Entrepreneur]</w:t>
      </w:r>
      <w:r w:rsidRPr="00F64B8C">
        <w:rPr>
          <w:lang w:val="fr-FR"/>
        </w:rPr>
        <w:t xml:space="preserve"> veillera à ce que toutes les opérations soient effectuées conformément aux normes de performance d’IFC, comme décrites aux clauses 6.1, 6.6, 6.13, 6.14 et 6.16 du Contrat.</w:t>
      </w:r>
    </w:p>
    <w:p w14:paraId="68E595D9" w14:textId="77777777" w:rsidR="00F64B8C" w:rsidRPr="00F64B8C" w:rsidRDefault="00F64B8C" w:rsidP="00F64B8C">
      <w:pPr>
        <w:numPr>
          <w:ilvl w:val="1"/>
          <w:numId w:val="25"/>
        </w:numPr>
        <w:suppressAutoHyphens/>
        <w:spacing w:after="0" w:line="240" w:lineRule="auto"/>
        <w:ind w:left="284" w:hanging="284"/>
        <w:rPr>
          <w:rFonts w:eastAsia="Times New Roman" w:cs="Times New Roman"/>
          <w:szCs w:val="24"/>
          <w:lang w:val="fr-FR"/>
        </w:rPr>
      </w:pPr>
      <w:r w:rsidRPr="00F64B8C">
        <w:rPr>
          <w:b/>
          <w:bCs/>
          <w:lang w:val="fr-FR"/>
        </w:rPr>
        <w:t>[Nom de l’Entrepreneur]</w:t>
      </w:r>
      <w:r w:rsidRPr="00F64B8C">
        <w:rPr>
          <w:lang w:val="fr-FR"/>
        </w:rPr>
        <w:t xml:space="preserve"> n’a pas et n’aura pas recours au travail forcé ou au travail des enfants, et offre à son personnel un lieu de travail sûr et hygiénique. </w:t>
      </w:r>
    </w:p>
    <w:p w14:paraId="4AB28990" w14:textId="77777777" w:rsidR="00F64B8C" w:rsidRPr="00F64B8C" w:rsidRDefault="00F64B8C" w:rsidP="00F64B8C">
      <w:pPr>
        <w:numPr>
          <w:ilvl w:val="1"/>
          <w:numId w:val="25"/>
        </w:numPr>
        <w:suppressAutoHyphens/>
        <w:spacing w:after="0" w:line="240" w:lineRule="auto"/>
        <w:ind w:left="284" w:hanging="284"/>
        <w:rPr>
          <w:rFonts w:eastAsia="Times New Roman" w:cs="Times New Roman"/>
          <w:szCs w:val="24"/>
          <w:lang w:val="fr-FR"/>
        </w:rPr>
      </w:pPr>
      <w:r w:rsidRPr="00F64B8C">
        <w:rPr>
          <w:b/>
          <w:bCs/>
          <w:lang w:val="fr-FR"/>
        </w:rPr>
        <w:t>[Nom de l’Entrepreneur]</w:t>
      </w:r>
      <w:r w:rsidRPr="00F64B8C">
        <w:rPr>
          <w:lang w:val="fr-FR"/>
        </w:rPr>
        <w:t xml:space="preserve"> n’achète pas et n’achètera pas de matériaux ou biens auprès de fournisseurs qui ont recours au travail forcé ou au travail des enfants. </w:t>
      </w:r>
    </w:p>
    <w:p w14:paraId="3E542A16" w14:textId="77777777" w:rsidR="00F64B8C" w:rsidRPr="00F64B8C" w:rsidRDefault="00F64B8C" w:rsidP="00F64B8C">
      <w:pPr>
        <w:numPr>
          <w:ilvl w:val="1"/>
          <w:numId w:val="25"/>
        </w:numPr>
        <w:suppressAutoHyphens/>
        <w:spacing w:after="0" w:line="240" w:lineRule="auto"/>
        <w:ind w:left="284" w:hanging="284"/>
        <w:rPr>
          <w:rFonts w:eastAsia="Times New Roman" w:cs="Times New Roman"/>
          <w:szCs w:val="24"/>
          <w:lang w:val="fr-FR"/>
        </w:rPr>
      </w:pPr>
      <w:r w:rsidRPr="00F64B8C">
        <w:rPr>
          <w:b/>
          <w:bCs/>
          <w:lang w:val="fr-FR"/>
        </w:rPr>
        <w:t>[Nom de l’Entrepreneur]</w:t>
      </w:r>
      <w:r w:rsidRPr="00F64B8C">
        <w:rPr>
          <w:lang w:val="fr-FR"/>
        </w:rPr>
        <w:t xml:space="preserve"> n’achètera du matériel ou des marchandises qu’auprès de fournisseurs offrant à tous les employés un lieu de travail sûr et hygiénique. </w:t>
      </w:r>
    </w:p>
    <w:p w14:paraId="3DDF607D" w14:textId="77777777" w:rsidR="00F64B8C" w:rsidRPr="00F64B8C" w:rsidRDefault="00F64B8C" w:rsidP="00F64B8C">
      <w:pPr>
        <w:numPr>
          <w:ilvl w:val="1"/>
          <w:numId w:val="25"/>
        </w:numPr>
        <w:suppressAutoHyphens/>
        <w:spacing w:after="0" w:line="240" w:lineRule="auto"/>
        <w:ind w:left="284" w:hanging="284"/>
        <w:rPr>
          <w:rFonts w:eastAsia="Times New Roman" w:cs="Times New Roman"/>
          <w:szCs w:val="24"/>
          <w:lang w:val="fr-FR"/>
        </w:rPr>
      </w:pPr>
      <w:r w:rsidRPr="00F64B8C">
        <w:rPr>
          <w:b/>
          <w:bCs/>
          <w:lang w:val="fr-FR"/>
        </w:rPr>
        <w:t>[Nom de l’Entrepreneur]</w:t>
      </w:r>
      <w:r w:rsidRPr="00F64B8C">
        <w:rPr>
          <w:lang w:val="fr-FR"/>
        </w:rPr>
        <w:t xml:space="preserve"> a mis en place un système pour surveiller nos fournisseurs, identifier les risques nouveaux et émergents. Ce système permet également à [Nom de l’Entrepreneur] de remédier efficacement aux risques.</w:t>
      </w:r>
    </w:p>
    <w:p w14:paraId="3D8574BA" w14:textId="77777777" w:rsidR="00F64B8C" w:rsidRPr="00F64B8C" w:rsidRDefault="00F64B8C" w:rsidP="00F64B8C">
      <w:pPr>
        <w:numPr>
          <w:ilvl w:val="1"/>
          <w:numId w:val="25"/>
        </w:numPr>
        <w:suppressAutoHyphens/>
        <w:spacing w:after="0" w:line="240" w:lineRule="auto"/>
        <w:ind w:left="284" w:hanging="284"/>
        <w:rPr>
          <w:rFonts w:eastAsia="Times New Roman" w:cs="Times New Roman"/>
          <w:szCs w:val="24"/>
          <w:lang w:val="fr-FR"/>
        </w:rPr>
      </w:pPr>
      <w:r w:rsidRPr="00F64B8C">
        <w:rPr>
          <w:lang w:val="fr-FR"/>
        </w:rPr>
        <w:t xml:space="preserve">Lorsqu’il n’est pas possible de remédier à un nouveau risque ou à des incidents, [Nom de l’Entrepreneur] s’engage à rompre les liens avec lesdits fournisseurs. </w:t>
      </w:r>
    </w:p>
    <w:p w14:paraId="43DBCAD4" w14:textId="77777777" w:rsidR="00F64B8C" w:rsidRPr="00F64B8C" w:rsidRDefault="00F64B8C" w:rsidP="00F64B8C">
      <w:pPr>
        <w:suppressAutoHyphens/>
        <w:spacing w:before="240" w:line="240" w:lineRule="auto"/>
        <w:rPr>
          <w:rFonts w:eastAsia="Times New Roman" w:cs="Times New Roman"/>
          <w:szCs w:val="24"/>
          <w:lang w:val="fr-FR"/>
        </w:rPr>
      </w:pPr>
      <w:r w:rsidRPr="00F64B8C">
        <w:rPr>
          <w:lang w:val="fr-FR"/>
        </w:rP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F64B8C" w:rsidRPr="005F2273" w14:paraId="5A0C546E" w14:textId="77777777" w:rsidTr="00522AFA">
        <w:trPr>
          <w:trHeight w:val="1499"/>
        </w:trPr>
        <w:tc>
          <w:tcPr>
            <w:tcW w:w="8635" w:type="dxa"/>
            <w:shd w:val="clear" w:color="auto" w:fill="auto"/>
          </w:tcPr>
          <w:p w14:paraId="6200F6E3" w14:textId="77777777" w:rsidR="00F64B8C" w:rsidRPr="00F64B8C" w:rsidRDefault="00F64B8C" w:rsidP="00522AFA">
            <w:pPr>
              <w:suppressAutoHyphens/>
              <w:spacing w:line="240" w:lineRule="auto"/>
              <w:rPr>
                <w:rFonts w:eastAsia="Calibri" w:cs="Times New Roman"/>
                <w:szCs w:val="24"/>
                <w:lang w:val="fr-FR"/>
              </w:rPr>
            </w:pPr>
          </w:p>
        </w:tc>
      </w:tr>
    </w:tbl>
    <w:p w14:paraId="260FE45E" w14:textId="77777777" w:rsidR="00F64B8C" w:rsidRPr="00F64B8C" w:rsidRDefault="00F64B8C" w:rsidP="00F64B8C">
      <w:pPr>
        <w:suppressAutoHyphens/>
        <w:spacing w:before="240" w:line="240" w:lineRule="auto"/>
        <w:rPr>
          <w:rFonts w:eastAsia="Times New Roman" w:cs="Times New Roman"/>
          <w:i/>
          <w:caps/>
          <w:snapToGrid w:val="0"/>
          <w:szCs w:val="24"/>
          <w:lang w:val="fr-FR"/>
        </w:rPr>
      </w:pPr>
      <w:r w:rsidRPr="00F64B8C">
        <w:rPr>
          <w:i/>
          <w:caps/>
          <w:snapToGrid w:val="0"/>
          <w:szCs w:val="24"/>
          <w:lang w:val="fr-FR"/>
        </w:rPr>
        <w:lastRenderedPageBreak/>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w:t>
      </w:r>
      <w:proofErr w:type="gramStart"/>
      <w:r w:rsidRPr="00F64B8C">
        <w:rPr>
          <w:i/>
          <w:caps/>
          <w:snapToGrid w:val="0"/>
          <w:szCs w:val="24"/>
          <w:lang w:val="fr-FR"/>
        </w:rPr>
        <w:t>FRAUDULEUSE»</w:t>
      </w:r>
      <w:proofErr w:type="gramEnd"/>
      <w:r w:rsidRPr="00F64B8C">
        <w:rPr>
          <w:i/>
          <w:caps/>
          <w:snapToGrid w:val="0"/>
          <w:szCs w:val="24"/>
          <w:lang w:val="fr-FR"/>
        </w:rPr>
        <w:t xml:space="preserve"> AUX FINS DU CONTRAT. JE CONFIRME QUE JE REPRÉSENTE VALABLEMENT </w:t>
      </w:r>
      <w:r w:rsidRPr="00F64B8C">
        <w:rPr>
          <w:b/>
          <w:bCs/>
          <w:i/>
          <w:caps/>
          <w:snapToGrid w:val="0"/>
          <w:szCs w:val="24"/>
          <w:lang w:val="fr-FR"/>
        </w:rPr>
        <w:t>[Nom de l’Entrepreneur]</w:t>
      </w:r>
      <w:r w:rsidRPr="00F64B8C">
        <w:rPr>
          <w:i/>
          <w:caps/>
          <w:snapToGrid w:val="0"/>
          <w:szCs w:val="24"/>
          <w:lang w:val="fr-FR"/>
        </w:rPr>
        <w:t xml:space="preserve"> ET QUE J’AI LE POUVOIR LÉGAL DE SIGNATURE. </w:t>
      </w:r>
    </w:p>
    <w:p w14:paraId="4AB8ACE9" w14:textId="77777777" w:rsidR="00F64B8C" w:rsidRPr="00F64B8C" w:rsidRDefault="00F64B8C" w:rsidP="00F64B8C">
      <w:pPr>
        <w:suppressAutoHyphens/>
        <w:spacing w:before="240" w:line="240" w:lineRule="auto"/>
        <w:rPr>
          <w:rFonts w:eastAsia="Times New Roman" w:cs="Times New Roman"/>
          <w:szCs w:val="24"/>
          <w:lang w:val="fr-FR"/>
        </w:rPr>
      </w:pPr>
      <w:r w:rsidRPr="00F64B8C">
        <w:rPr>
          <w:lang w:val="fr-FR"/>
        </w:rPr>
        <w:t>Signataire autorisé :  __________________________________ Date :  _________________</w:t>
      </w:r>
    </w:p>
    <w:p w14:paraId="29CE3A6B" w14:textId="77777777" w:rsidR="00F64B8C" w:rsidRPr="00F64B8C" w:rsidRDefault="00F64B8C" w:rsidP="00F64B8C">
      <w:pPr>
        <w:suppressAutoHyphens/>
        <w:spacing w:before="240" w:line="240" w:lineRule="auto"/>
        <w:rPr>
          <w:rFonts w:eastAsia="Times New Roman" w:cs="Times New Roman"/>
          <w:szCs w:val="24"/>
          <w:lang w:val="fr-FR"/>
        </w:rPr>
      </w:pPr>
      <w:r w:rsidRPr="00F64B8C">
        <w:rPr>
          <w:lang w:val="fr-FR"/>
        </w:rPr>
        <w:t>Nom du signataire en caractères d’imprimerie</w:t>
      </w:r>
      <w:proofErr w:type="gramStart"/>
      <w:r w:rsidRPr="00F64B8C">
        <w:rPr>
          <w:lang w:val="fr-FR"/>
        </w:rPr>
        <w:t> :_</w:t>
      </w:r>
      <w:proofErr w:type="gramEnd"/>
      <w:r w:rsidRPr="00F64B8C">
        <w:rPr>
          <w:lang w:val="fr-FR"/>
        </w:rPr>
        <w:t>__________________________________________________________________</w:t>
      </w:r>
    </w:p>
    <w:p w14:paraId="67A3D131" w14:textId="77777777" w:rsidR="00F64B8C" w:rsidRPr="00F64B8C" w:rsidRDefault="00F64B8C" w:rsidP="00F64B8C">
      <w:pPr>
        <w:pStyle w:val="Heading3CFA"/>
        <w:rPr>
          <w:rFonts w:eastAsia="SimSun"/>
          <w:lang w:val="fr-FR"/>
        </w:rPr>
      </w:pPr>
      <w:bookmarkStart w:id="3444" w:name="_Toc30444149"/>
      <w:bookmarkStart w:id="3445" w:name="_Toc55493317"/>
      <w:bookmarkStart w:id="3446" w:name="_Toc55540994"/>
      <w:bookmarkStart w:id="3447" w:name="_Toc55561699"/>
      <w:bookmarkStart w:id="3448" w:name="_Toc55592260"/>
      <w:bookmarkStart w:id="3449" w:name="_Toc55760664"/>
      <w:bookmarkStart w:id="3450" w:name="_Toc55760986"/>
      <w:bookmarkStart w:id="3451" w:name="_Toc55765967"/>
      <w:bookmarkStart w:id="3452" w:name="_Toc55933399"/>
      <w:bookmarkStart w:id="3453" w:name="_Toc56639323"/>
      <w:bookmarkStart w:id="3454" w:name="_Toc58584707"/>
      <w:bookmarkStart w:id="3455" w:name="_Hlk37501403"/>
      <w:r w:rsidRPr="00F64B8C">
        <w:rPr>
          <w:lang w:val="fr-FR"/>
        </w:rPr>
        <w:lastRenderedPageBreak/>
        <w:t>Annexe C : Formulaire de certification du Code d'éthique et de conduite professionnelle</w:t>
      </w:r>
      <w:bookmarkEnd w:id="3444"/>
      <w:bookmarkEnd w:id="3445"/>
      <w:bookmarkEnd w:id="3446"/>
      <w:bookmarkEnd w:id="3447"/>
      <w:bookmarkEnd w:id="3448"/>
      <w:bookmarkEnd w:id="3449"/>
      <w:bookmarkEnd w:id="3450"/>
      <w:bookmarkEnd w:id="3451"/>
      <w:bookmarkEnd w:id="3452"/>
      <w:bookmarkEnd w:id="3453"/>
      <w:bookmarkEnd w:id="3454"/>
    </w:p>
    <w:bookmarkEnd w:id="3455"/>
    <w:p w14:paraId="129D3918" w14:textId="77777777" w:rsidR="00F64B8C" w:rsidRPr="00F64B8C" w:rsidRDefault="00F64B8C" w:rsidP="00F64B8C">
      <w:pPr>
        <w:suppressAutoHyphens/>
        <w:spacing w:line="240" w:lineRule="auto"/>
        <w:rPr>
          <w:rFonts w:eastAsia="Times New Roman" w:cs="Times New Roman"/>
          <w:szCs w:val="24"/>
          <w:lang w:val="fr-FR"/>
        </w:rPr>
      </w:pPr>
    </w:p>
    <w:p w14:paraId="34A3FD99"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i/>
          <w:szCs w:val="24"/>
          <w:lang w:val="fr-FR"/>
        </w:rPr>
      </w:pPr>
      <w:r w:rsidRPr="00F64B8C">
        <w:rPr>
          <w:i/>
          <w:szCs w:val="24"/>
          <w:lang w:val="fr-FR"/>
        </w:rPr>
        <w:t xml:space="preserve">Conformément à la </w:t>
      </w:r>
      <w:proofErr w:type="spellStart"/>
      <w:r w:rsidRPr="00F64B8C">
        <w:rPr>
          <w:i/>
          <w:szCs w:val="24"/>
          <w:lang w:val="fr-FR"/>
        </w:rPr>
        <w:t>sous-clause</w:t>
      </w:r>
      <w:proofErr w:type="spellEnd"/>
      <w:r w:rsidRPr="00F64B8C">
        <w:rPr>
          <w:i/>
          <w:szCs w:val="24"/>
          <w:lang w:val="fr-FR"/>
        </w:rPr>
        <w:t xml:space="preserve"> 44.1 des Conditions Générales du </w:t>
      </w:r>
      <w:proofErr w:type="gramStart"/>
      <w:r w:rsidRPr="00F64B8C">
        <w:rPr>
          <w:i/>
          <w:szCs w:val="24"/>
          <w:lang w:val="fr-FR"/>
        </w:rPr>
        <w:t>Contrat,  le</w:t>
      </w:r>
      <w:proofErr w:type="gramEnd"/>
      <w:r w:rsidRPr="00F64B8C">
        <w:rPr>
          <w:i/>
          <w:szCs w:val="24"/>
          <w:lang w:val="fr-FR"/>
        </w:rPr>
        <w:t xml:space="preserve"> présent formulaire doit être complété par le Fournisseur et soumis pour tout Contrat financé par la MCC d’une valeur de plis de 500 000 Dollars US. Ce formulaire doit être rempli par le Fournisseur et soumis avec l'Accord contractuel signé. </w:t>
      </w:r>
    </w:p>
    <w:p w14:paraId="1244B30C"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i/>
          <w:szCs w:val="24"/>
          <w:lang w:val="fr-FR" w:eastAsia="zh-CN"/>
        </w:rPr>
      </w:pPr>
    </w:p>
    <w:p w14:paraId="70958C61"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i/>
          <w:szCs w:val="24"/>
          <w:lang w:val="fr-FR"/>
        </w:rPr>
      </w:pPr>
      <w:r w:rsidRPr="00F64B8C">
        <w:rPr>
          <w:i/>
          <w:szCs w:val="24"/>
          <w:lang w:val="fr-FR"/>
        </w:rPr>
        <w:t xml:space="preserve">Si la certification initiale présentée avec l'Accord contractuel signé, atteste que le Fournisseur « a adopté et mis en œuvre », </w:t>
      </w:r>
      <w:proofErr w:type="gramStart"/>
      <w:r w:rsidRPr="00F64B8C">
        <w:rPr>
          <w:i/>
          <w:szCs w:val="24"/>
          <w:lang w:val="fr-FR"/>
        </w:rPr>
        <w:t>il  ne</w:t>
      </w:r>
      <w:proofErr w:type="gramEnd"/>
      <w:r w:rsidRPr="00F64B8C">
        <w:rPr>
          <w:i/>
          <w:szCs w:val="24"/>
          <w:lang w:val="fr-FR"/>
        </w:rPr>
        <w:t xml:space="preserve"> sera pas nécessaire de présenter d’autres certifications sauf le cas échéant pour les contrats de sous-traitance. Si la certification initiale atteste que le Fournisseur « adoptera et mettra en œuvre », ce dernier devra présenter </w:t>
      </w:r>
      <w:proofErr w:type="gramStart"/>
      <w:r w:rsidRPr="00F64B8C">
        <w:rPr>
          <w:i/>
          <w:szCs w:val="24"/>
          <w:lang w:val="fr-FR"/>
        </w:rPr>
        <w:t>une autres certification</w:t>
      </w:r>
      <w:proofErr w:type="gramEnd"/>
      <w:r w:rsidRPr="00F64B8C">
        <w:rPr>
          <w:i/>
          <w:szCs w:val="24"/>
          <w:lang w:val="fr-FR"/>
        </w:rPr>
        <w:t xml:space="preserve"> lorsqu’il « aura adopté et mis en œuvre »,</w:t>
      </w:r>
    </w:p>
    <w:p w14:paraId="343747D8"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i/>
          <w:szCs w:val="24"/>
          <w:lang w:val="fr-FR" w:eastAsia="zh-CN"/>
        </w:rPr>
      </w:pPr>
    </w:p>
    <w:p w14:paraId="47CC04CE"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i/>
          <w:szCs w:val="24"/>
          <w:lang w:val="fr-FR"/>
        </w:rPr>
      </w:pPr>
      <w:r w:rsidRPr="00F64B8C">
        <w:rPr>
          <w:i/>
          <w:szCs w:val="24"/>
          <w:lang w:val="fr-FR"/>
        </w:rPr>
        <w:t xml:space="preserve">Le formulaire doit être présenté à l'Agent de passation des marchés de l'Entité MCA </w:t>
      </w:r>
      <w:r w:rsidRPr="00F64B8C">
        <w:rPr>
          <w:b/>
          <w:i/>
          <w:szCs w:val="24"/>
          <w:lang w:val="fr-FR"/>
        </w:rPr>
        <w:t>[courriel de l'Agent de Passation de Marchés de l'Entité MCA à insérer ici</w:t>
      </w:r>
      <w:r w:rsidRPr="00F64B8C">
        <w:rPr>
          <w:i/>
          <w:szCs w:val="24"/>
          <w:lang w:val="fr-FR"/>
        </w:rPr>
        <w:t>], accompagnée d'une copie du code d'éthique et de conduite professionnelle du Fournisseur.</w:t>
      </w:r>
    </w:p>
    <w:p w14:paraId="78E13CC8"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i/>
          <w:szCs w:val="24"/>
          <w:lang w:val="fr-FR" w:eastAsia="zh-CN"/>
        </w:rPr>
      </w:pPr>
    </w:p>
    <w:p w14:paraId="73E5BEB6"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i/>
          <w:szCs w:val="24"/>
          <w:lang w:val="fr-FR"/>
        </w:rPr>
      </w:pPr>
      <w:r w:rsidRPr="00F64B8C">
        <w:rPr>
          <w:i/>
          <w:szCs w:val="24"/>
          <w:lang w:val="fr-FR"/>
        </w:rPr>
        <w:t xml:space="preserve">Si le Fournisseur est une Coentreprise ou une Association, chaque membre de la Coentreprise ou Association doit remplir et présenter ce formulaire, ainsi que leur code d'éthique et de conduite professionnelle respectif. </w:t>
      </w:r>
    </w:p>
    <w:p w14:paraId="4FD24846"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b/>
          <w:szCs w:val="20"/>
          <w:lang w:val="fr-FR" w:eastAsia="zh-CN"/>
        </w:rPr>
      </w:pPr>
    </w:p>
    <w:p w14:paraId="512B7E85" w14:textId="77777777" w:rsidR="00F64B8C" w:rsidRPr="00F64B8C" w:rsidRDefault="00F64B8C" w:rsidP="00F64B8C">
      <w:pPr>
        <w:widowControl w:val="0"/>
        <w:suppressAutoHyphens/>
        <w:autoSpaceDE w:val="0"/>
        <w:autoSpaceDN w:val="0"/>
        <w:adjustRightInd w:val="0"/>
        <w:spacing w:line="240" w:lineRule="auto"/>
        <w:jc w:val="center"/>
        <w:rPr>
          <w:rFonts w:eastAsia="SimSun" w:cs="Times New Roman"/>
          <w:b/>
          <w:bCs/>
          <w:sz w:val="28"/>
          <w:szCs w:val="28"/>
          <w:u w:val="single"/>
          <w:lang w:val="fr-FR"/>
        </w:rPr>
      </w:pPr>
      <w:r w:rsidRPr="00F64B8C">
        <w:rPr>
          <w:b/>
          <w:bCs/>
          <w:sz w:val="28"/>
          <w:szCs w:val="28"/>
          <w:u w:val="single"/>
          <w:lang w:val="fr-FR"/>
        </w:rPr>
        <w:t>Formulaire de certification du Code d'éthique et de conduite professionnelle</w:t>
      </w:r>
    </w:p>
    <w:p w14:paraId="0CA18D09" w14:textId="77777777" w:rsidR="00F64B8C" w:rsidRPr="00F64B8C" w:rsidRDefault="00F64B8C" w:rsidP="00F64B8C">
      <w:pPr>
        <w:widowControl w:val="0"/>
        <w:suppressAutoHyphens/>
        <w:autoSpaceDE w:val="0"/>
        <w:autoSpaceDN w:val="0"/>
        <w:adjustRightInd w:val="0"/>
        <w:spacing w:line="240" w:lineRule="auto"/>
        <w:jc w:val="center"/>
        <w:rPr>
          <w:rFonts w:eastAsia="Times New Roman" w:cs="Times New Roman"/>
          <w:b/>
          <w:bCs/>
          <w:sz w:val="28"/>
          <w:szCs w:val="28"/>
          <w:u w:val="single"/>
          <w:lang w:val="fr-FR" w:eastAsia="zh-CN"/>
        </w:rPr>
      </w:pPr>
    </w:p>
    <w:p w14:paraId="2CAC4825"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b/>
          <w:szCs w:val="20"/>
          <w:lang w:val="fr-FR"/>
        </w:rPr>
      </w:pPr>
      <w:r w:rsidRPr="00F64B8C">
        <w:rPr>
          <w:b/>
          <w:szCs w:val="20"/>
          <w:lang w:val="fr-FR"/>
        </w:rPr>
        <w:t>Dénomination sociale complète du Fournisseur : _________________________________________________</w:t>
      </w:r>
    </w:p>
    <w:p w14:paraId="68587DEB"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b/>
          <w:szCs w:val="20"/>
          <w:lang w:val="fr-FR"/>
        </w:rPr>
      </w:pPr>
      <w:r w:rsidRPr="00F64B8C">
        <w:rPr>
          <w:b/>
          <w:szCs w:val="20"/>
          <w:lang w:val="fr-FR"/>
        </w:rPr>
        <w:t>Nom complet et numéro du Contrat : _____________________________________________</w:t>
      </w:r>
    </w:p>
    <w:p w14:paraId="25E38F58"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b/>
          <w:szCs w:val="20"/>
          <w:lang w:val="fr-FR"/>
        </w:rPr>
      </w:pPr>
      <w:r w:rsidRPr="00F64B8C">
        <w:rPr>
          <w:b/>
          <w:szCs w:val="20"/>
          <w:lang w:val="fr-FR"/>
        </w:rPr>
        <w:t>L’Entité MCA avec laquelle le Contrat a été signé : __________________________________</w:t>
      </w:r>
    </w:p>
    <w:p w14:paraId="25FED6D2"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b/>
          <w:szCs w:val="20"/>
          <w:lang w:val="fr-FR" w:eastAsia="zh-CN"/>
        </w:rPr>
      </w:pPr>
    </w:p>
    <w:p w14:paraId="3C840471" w14:textId="77777777" w:rsidR="00F64B8C" w:rsidRPr="00F64B8C" w:rsidRDefault="00F64B8C" w:rsidP="00F64B8C">
      <w:pPr>
        <w:widowControl w:val="0"/>
        <w:suppressAutoHyphens/>
        <w:autoSpaceDE w:val="0"/>
        <w:autoSpaceDN w:val="0"/>
        <w:adjustRightInd w:val="0"/>
        <w:spacing w:line="240" w:lineRule="auto"/>
        <w:ind w:left="720"/>
        <w:rPr>
          <w:rFonts w:eastAsia="SimSun" w:cs="Times New Roman"/>
          <w:lang w:val="fr-FR"/>
        </w:rPr>
      </w:pPr>
      <w:r w:rsidRPr="00F64B8C">
        <w:rPr>
          <w:lang w:val="fr-FR"/>
        </w:rPr>
        <w:t xml:space="preserve">Comme stipulé à la </w:t>
      </w:r>
      <w:proofErr w:type="spellStart"/>
      <w:r w:rsidRPr="00F64B8C">
        <w:rPr>
          <w:lang w:val="fr-FR"/>
        </w:rPr>
        <w:t>sous-clause</w:t>
      </w:r>
      <w:proofErr w:type="spellEnd"/>
      <w:r w:rsidRPr="00F64B8C">
        <w:rPr>
          <w:lang w:val="fr-FR"/>
        </w:rPr>
        <w:t xml:space="preserv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2FAB27D6" w14:textId="77777777" w:rsidR="00F64B8C" w:rsidRPr="00F64B8C" w:rsidRDefault="00F64B8C" w:rsidP="00F64B8C">
      <w:pPr>
        <w:widowControl w:val="0"/>
        <w:suppressAutoHyphens/>
        <w:autoSpaceDE w:val="0"/>
        <w:autoSpaceDN w:val="0"/>
        <w:adjustRightInd w:val="0"/>
        <w:spacing w:line="240" w:lineRule="auto"/>
        <w:ind w:left="720"/>
        <w:rPr>
          <w:rFonts w:eastAsia="SimSun" w:cs="Times New Roman"/>
          <w:lang w:val="fr-FR" w:eastAsia="zh-CN"/>
        </w:rPr>
      </w:pPr>
    </w:p>
    <w:p w14:paraId="54240CD7" w14:textId="77777777" w:rsidR="00F64B8C" w:rsidRPr="00F64B8C" w:rsidRDefault="00F64B8C" w:rsidP="00F64B8C">
      <w:pPr>
        <w:widowControl w:val="0"/>
        <w:suppressAutoHyphens/>
        <w:autoSpaceDE w:val="0"/>
        <w:autoSpaceDN w:val="0"/>
        <w:adjustRightInd w:val="0"/>
        <w:spacing w:line="240" w:lineRule="auto"/>
        <w:ind w:left="720"/>
        <w:rPr>
          <w:rFonts w:eastAsia="SimSun" w:cs="Times New Roman"/>
          <w:lang w:val="fr-FR"/>
        </w:rPr>
      </w:pPr>
      <w:r w:rsidRPr="00F64B8C">
        <w:rPr>
          <w:lang w:val="fr-FR"/>
        </w:rPr>
        <w:t xml:space="preserve">En réponse à cette exigence, conformément à la </w:t>
      </w:r>
      <w:proofErr w:type="spellStart"/>
      <w:r w:rsidRPr="00F64B8C">
        <w:rPr>
          <w:lang w:val="fr-FR"/>
        </w:rPr>
        <w:t>sous-clause</w:t>
      </w:r>
      <w:proofErr w:type="spellEnd"/>
      <w:r w:rsidRPr="00F64B8C">
        <w:rPr>
          <w:lang w:val="fr-FR"/>
        </w:rPr>
        <w:t xml:space="preserve"> 3.1 des CPC du Contrat, je certifie qu'en ce qui concerne le présent contrat :</w:t>
      </w:r>
    </w:p>
    <w:p w14:paraId="060D749E" w14:textId="77777777" w:rsidR="00F64B8C" w:rsidRPr="00F64B8C" w:rsidRDefault="00F64B8C" w:rsidP="00F64B8C">
      <w:pPr>
        <w:widowControl w:val="0"/>
        <w:numPr>
          <w:ilvl w:val="1"/>
          <w:numId w:val="25"/>
        </w:numPr>
        <w:suppressAutoHyphens/>
        <w:autoSpaceDE w:val="0"/>
        <w:autoSpaceDN w:val="0"/>
        <w:adjustRightInd w:val="0"/>
        <w:spacing w:before="240" w:after="0" w:line="264" w:lineRule="auto"/>
        <w:contextualSpacing/>
        <w:rPr>
          <w:rFonts w:eastAsia="Calibri" w:cs="Times New Roman"/>
          <w:lang w:val="fr-FR"/>
        </w:rPr>
      </w:pPr>
      <w:r w:rsidRPr="00F64B8C">
        <w:rPr>
          <w:b/>
          <w:lang w:val="fr-FR"/>
        </w:rPr>
        <w:lastRenderedPageBreak/>
        <w:t>[Nom du Fournisseur]</w:t>
      </w:r>
      <w:r w:rsidRPr="00F64B8C">
        <w:rPr>
          <w:lang w:val="fr-FR"/>
        </w:rPr>
        <w:t xml:space="preserve"> a adopté et mis en œuvre un code d'éthique et de conduite professionnelle, dont une copie est jointe avec ce formulaire de certification.</w:t>
      </w:r>
    </w:p>
    <w:p w14:paraId="4D3F8313" w14:textId="77777777" w:rsidR="00F64B8C" w:rsidRPr="00F64B8C" w:rsidRDefault="00F64B8C" w:rsidP="00F64B8C">
      <w:pPr>
        <w:suppressAutoHyphens/>
        <w:spacing w:before="240" w:line="264" w:lineRule="auto"/>
        <w:ind w:left="1440"/>
        <w:contextualSpacing/>
        <w:rPr>
          <w:rFonts w:eastAsia="Calibri" w:cs="Times New Roman"/>
          <w:b/>
          <w:lang w:val="fr-FR"/>
        </w:rPr>
      </w:pPr>
    </w:p>
    <w:p w14:paraId="18945A27" w14:textId="77777777" w:rsidR="00F64B8C" w:rsidRPr="005E3CE3" w:rsidRDefault="00F64B8C" w:rsidP="00F64B8C">
      <w:pPr>
        <w:suppressAutoHyphens/>
        <w:spacing w:before="240" w:line="264" w:lineRule="auto"/>
        <w:ind w:left="1440"/>
        <w:contextualSpacing/>
        <w:rPr>
          <w:rFonts w:eastAsia="Calibri" w:cs="Times New Roman"/>
          <w:b/>
        </w:rPr>
      </w:pPr>
      <w:r>
        <w:rPr>
          <w:b/>
        </w:rPr>
        <w:t>OU</w:t>
      </w:r>
    </w:p>
    <w:p w14:paraId="0E535360" w14:textId="77777777" w:rsidR="00F64B8C" w:rsidRPr="005E3CE3" w:rsidRDefault="00F64B8C" w:rsidP="00F64B8C">
      <w:pPr>
        <w:suppressAutoHyphens/>
        <w:spacing w:before="240" w:line="264" w:lineRule="auto"/>
        <w:ind w:left="1440"/>
        <w:contextualSpacing/>
        <w:rPr>
          <w:rFonts w:eastAsia="Calibri" w:cs="Times New Roman"/>
        </w:rPr>
      </w:pPr>
    </w:p>
    <w:p w14:paraId="2DB24F1C" w14:textId="77777777" w:rsidR="00F64B8C" w:rsidRPr="00F64B8C" w:rsidRDefault="00F64B8C" w:rsidP="00F64B8C">
      <w:pPr>
        <w:widowControl w:val="0"/>
        <w:numPr>
          <w:ilvl w:val="1"/>
          <w:numId w:val="25"/>
        </w:numPr>
        <w:suppressAutoHyphens/>
        <w:autoSpaceDE w:val="0"/>
        <w:autoSpaceDN w:val="0"/>
        <w:adjustRightInd w:val="0"/>
        <w:spacing w:before="240" w:after="0" w:line="264" w:lineRule="auto"/>
        <w:contextualSpacing/>
        <w:rPr>
          <w:rFonts w:eastAsia="Calibri" w:cs="Times New Roman"/>
          <w:lang w:val="fr-FR"/>
        </w:rPr>
      </w:pPr>
      <w:r w:rsidRPr="00F64B8C">
        <w:rPr>
          <w:lang w:val="fr-FR"/>
        </w:rPr>
        <w:t>[</w:t>
      </w:r>
      <w:r w:rsidRPr="00F64B8C">
        <w:rPr>
          <w:b/>
          <w:lang w:val="fr-FR"/>
        </w:rPr>
        <w:t>Nom du Fournisseur]</w:t>
      </w:r>
      <w:r w:rsidRPr="00F64B8C">
        <w:rPr>
          <w:lang w:val="fr-FR"/>
        </w:rPr>
        <w:t xml:space="preserve"> adoptera et mettra en œuvre un code d'éthique et de conduite professionnelle dans les quatre-vingt-dix (90) jours suivant la signature du Contrat. </w:t>
      </w:r>
      <w:r w:rsidRPr="00F64B8C">
        <w:rPr>
          <w:b/>
          <w:lang w:val="fr-FR"/>
        </w:rPr>
        <w:t>[Nom de l'Entrepreneur]</w:t>
      </w:r>
      <w:r w:rsidRPr="00F64B8C">
        <w:rPr>
          <w:lang w:val="fr-FR"/>
        </w:rPr>
        <w:t xml:space="preserve"> soumettra à nouveau cette attestation, accompagnée d'une copie du code d’éthique et de conduite du Consultant, lorsque ce code aura été adopté et mis en œuvre.</w:t>
      </w:r>
    </w:p>
    <w:p w14:paraId="2C91B8B8" w14:textId="77777777" w:rsidR="00F64B8C" w:rsidRPr="00F64B8C" w:rsidRDefault="00F64B8C" w:rsidP="00F64B8C">
      <w:pPr>
        <w:suppressAutoHyphens/>
        <w:spacing w:before="240" w:line="264" w:lineRule="auto"/>
        <w:ind w:left="1440"/>
        <w:contextualSpacing/>
        <w:rPr>
          <w:rFonts w:eastAsia="Calibri" w:cs="Times New Roman"/>
          <w:lang w:val="fr-FR"/>
        </w:rPr>
      </w:pPr>
    </w:p>
    <w:p w14:paraId="6D68329F" w14:textId="77777777" w:rsidR="00F64B8C" w:rsidRPr="00F64B8C" w:rsidRDefault="00F64B8C" w:rsidP="00F64B8C">
      <w:pPr>
        <w:widowControl w:val="0"/>
        <w:numPr>
          <w:ilvl w:val="1"/>
          <w:numId w:val="25"/>
        </w:numPr>
        <w:suppressAutoHyphens/>
        <w:autoSpaceDE w:val="0"/>
        <w:autoSpaceDN w:val="0"/>
        <w:adjustRightInd w:val="0"/>
        <w:spacing w:before="240" w:after="0" w:line="264" w:lineRule="auto"/>
        <w:contextualSpacing/>
        <w:rPr>
          <w:rFonts w:eastAsia="Calibri" w:cs="Times New Roman"/>
          <w:lang w:val="fr-FR"/>
        </w:rPr>
      </w:pPr>
      <w:r w:rsidRPr="00F64B8C">
        <w:rPr>
          <w:b/>
          <w:lang w:val="fr-FR"/>
        </w:rPr>
        <w:t xml:space="preserve">[Nom du Fournisseur] </w:t>
      </w:r>
      <w:r w:rsidRPr="00F64B8C">
        <w:rPr>
          <w:lang w:val="fr-FR"/>
        </w:rPr>
        <w:t xml:space="preserve">inclura la teneur de cette exigence dans tous les sous-contrats d'une valeur supérieure à 500 000 US Dollars et présentera toutes les certifications correspondantes à </w:t>
      </w:r>
      <w:r w:rsidRPr="00F64B8C">
        <w:rPr>
          <w:b/>
          <w:lang w:val="fr-FR"/>
        </w:rPr>
        <w:t>[Nom de l'entité MCA].</w:t>
      </w:r>
      <w:r w:rsidRPr="00F64B8C">
        <w:rPr>
          <w:lang w:val="fr-FR"/>
        </w:rPr>
        <w:t xml:space="preserve"> </w:t>
      </w:r>
    </w:p>
    <w:p w14:paraId="516AFE6A"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b/>
          <w:szCs w:val="20"/>
          <w:lang w:val="fr-FR" w:eastAsia="zh-CN"/>
        </w:rPr>
      </w:pPr>
    </w:p>
    <w:p w14:paraId="10AEFDB4"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szCs w:val="20"/>
          <w:lang w:val="fr-FR"/>
        </w:rPr>
      </w:pPr>
      <w:r w:rsidRPr="00F64B8C">
        <w:rPr>
          <w:lang w:val="fr-FR"/>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sidRPr="00F64B8C">
        <w:rPr>
          <w:i/>
          <w:iCs/>
          <w:lang w:val="fr-FR"/>
        </w:rPr>
        <w:t>Directives relatives à la Passation des marchés du Programme de la MCC</w:t>
      </w:r>
      <w:r w:rsidRPr="00F64B8C">
        <w:rPr>
          <w:lang w:val="fr-FR"/>
        </w:rPr>
        <w:t xml:space="preserve"> et d’autres politiques ou directives applicables de  la MCC, y compris de la politique de la MCC en matière de prévention, de détection et de correction de la fraude et de la corruption dans les opérations de la MCC.</w:t>
      </w:r>
    </w:p>
    <w:p w14:paraId="2447AA06"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b/>
          <w:szCs w:val="20"/>
          <w:lang w:val="fr-FR" w:eastAsia="zh-CN"/>
        </w:rPr>
      </w:pPr>
    </w:p>
    <w:p w14:paraId="6C527487" w14:textId="77777777" w:rsidR="00F64B8C" w:rsidRPr="00F64B8C" w:rsidRDefault="00F64B8C" w:rsidP="00F64B8C">
      <w:pPr>
        <w:widowControl w:val="0"/>
        <w:suppressAutoHyphens/>
        <w:autoSpaceDE w:val="0"/>
        <w:autoSpaceDN w:val="0"/>
        <w:adjustRightInd w:val="0"/>
        <w:spacing w:line="240" w:lineRule="auto"/>
        <w:rPr>
          <w:rFonts w:eastAsia="Times New Roman" w:cs="Times New Roman"/>
          <w:b/>
          <w:szCs w:val="20"/>
          <w:lang w:val="fr-FR"/>
        </w:rPr>
      </w:pPr>
      <w:r w:rsidRPr="00F64B8C">
        <w:rPr>
          <w:b/>
          <w:szCs w:val="20"/>
          <w:lang w:val="fr-FR"/>
        </w:rPr>
        <w:t>Signataire autorisé : __________________________________ Date : _________________</w:t>
      </w:r>
    </w:p>
    <w:p w14:paraId="324D62C5" w14:textId="77777777" w:rsidR="00F64B8C" w:rsidRPr="00F64B8C" w:rsidRDefault="00F64B8C" w:rsidP="00F64B8C">
      <w:pPr>
        <w:widowControl w:val="0"/>
        <w:suppressAutoHyphens/>
        <w:autoSpaceDE w:val="0"/>
        <w:autoSpaceDN w:val="0"/>
        <w:adjustRightInd w:val="0"/>
        <w:spacing w:line="240" w:lineRule="auto"/>
        <w:rPr>
          <w:rFonts w:eastAsia="SimSun" w:cs="Times New Roman"/>
          <w:b/>
          <w:szCs w:val="24"/>
          <w:lang w:val="fr-FR"/>
        </w:rPr>
      </w:pPr>
      <w:r w:rsidRPr="00F64B8C">
        <w:rPr>
          <w:b/>
          <w:szCs w:val="20"/>
          <w:lang w:val="fr-FR"/>
        </w:rPr>
        <w:t>Nom du signataire en caractères d’imprimerie : ____________________________________________________</w:t>
      </w:r>
      <w:r w:rsidRPr="00F64B8C">
        <w:rPr>
          <w:b/>
          <w:i/>
          <w:szCs w:val="20"/>
          <w:lang w:val="fr-FR"/>
        </w:rPr>
        <w:t xml:space="preserve"> </w:t>
      </w:r>
    </w:p>
    <w:p w14:paraId="5DD2DFA1" w14:textId="77777777" w:rsidR="00F64B8C" w:rsidRPr="00F64B8C" w:rsidRDefault="00F64B8C" w:rsidP="00F64B8C">
      <w:pPr>
        <w:pStyle w:val="Heading3CFA"/>
        <w:rPr>
          <w:lang w:val="fr-FR"/>
        </w:rPr>
      </w:pPr>
      <w:bookmarkStart w:id="3456" w:name="_Toc453697613"/>
      <w:bookmarkStart w:id="3457" w:name="_Toc30444150"/>
      <w:bookmarkStart w:id="3458" w:name="_Toc55404668"/>
      <w:bookmarkStart w:id="3459" w:name="_Toc55485463"/>
      <w:bookmarkStart w:id="3460" w:name="_Toc55493318"/>
      <w:bookmarkStart w:id="3461" w:name="_Toc55540995"/>
      <w:bookmarkStart w:id="3462" w:name="_Toc55561700"/>
      <w:bookmarkStart w:id="3463" w:name="_Toc55592261"/>
      <w:bookmarkStart w:id="3464" w:name="_Toc55760665"/>
      <w:bookmarkStart w:id="3465" w:name="_Toc55760987"/>
      <w:bookmarkStart w:id="3466" w:name="_Toc55765968"/>
      <w:bookmarkStart w:id="3467" w:name="_Toc55933400"/>
      <w:bookmarkStart w:id="3468" w:name="_Toc56639324"/>
      <w:bookmarkStart w:id="3469" w:name="_Toc58584708"/>
      <w:r w:rsidRPr="00F64B8C">
        <w:rPr>
          <w:lang w:val="fr-FR"/>
        </w:rPr>
        <w:lastRenderedPageBreak/>
        <w:t>Annexe D : Modèle de Garantie d’exécution (Garantie bancaire)</w:t>
      </w:r>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14:paraId="7DDA08F0" w14:textId="77777777" w:rsidR="00F64B8C" w:rsidRPr="00F64B8C" w:rsidRDefault="00F64B8C" w:rsidP="00F64B8C">
      <w:pPr>
        <w:tabs>
          <w:tab w:val="left" w:pos="3960"/>
        </w:tabs>
        <w:spacing w:beforeAutospacing="1" w:after="100" w:afterAutospacing="1" w:line="240" w:lineRule="auto"/>
        <w:rPr>
          <w:rFonts w:eastAsia="Arial Unicode MS" w:cs="Times New Roman"/>
          <w:szCs w:val="24"/>
          <w:lang w:val="fr-FR"/>
        </w:rPr>
      </w:pPr>
      <w:r w:rsidRPr="00F64B8C">
        <w:rPr>
          <w:i/>
          <w:szCs w:val="24"/>
          <w:lang w:val="fr-FR"/>
        </w:rPr>
        <w:t xml:space="preserve">_______________________________ </w:t>
      </w:r>
      <w:r w:rsidRPr="00F64B8C">
        <w:rPr>
          <w:i/>
          <w:szCs w:val="24"/>
          <w:lang w:val="fr-FR"/>
        </w:rPr>
        <w:br/>
        <w:t xml:space="preserve">[insérer : </w:t>
      </w:r>
      <w:r w:rsidRPr="00F64B8C">
        <w:rPr>
          <w:b/>
          <w:i/>
          <w:szCs w:val="24"/>
          <w:lang w:val="fr-FR"/>
        </w:rPr>
        <w:t>Nom de la banque et adresse de la branche ou de l’agence qui a émis la Garantie</w:t>
      </w:r>
      <w:r w:rsidRPr="00F64B8C">
        <w:rPr>
          <w:i/>
          <w:szCs w:val="24"/>
          <w:lang w:val="fr-FR"/>
        </w:rPr>
        <w:t>]</w:t>
      </w:r>
    </w:p>
    <w:p w14:paraId="3095DD25" w14:textId="77777777" w:rsidR="00F64B8C" w:rsidRPr="00F64B8C" w:rsidRDefault="00F64B8C" w:rsidP="00F64B8C">
      <w:pPr>
        <w:tabs>
          <w:tab w:val="left" w:pos="3960"/>
        </w:tabs>
        <w:spacing w:before="40" w:beforeAutospacing="1" w:after="100" w:afterAutospacing="1" w:line="240" w:lineRule="auto"/>
        <w:rPr>
          <w:rFonts w:eastAsia="Arial Unicode MS" w:cs="Times New Roman"/>
          <w:i/>
          <w:szCs w:val="24"/>
          <w:lang w:val="fr-FR"/>
        </w:rPr>
      </w:pPr>
      <w:r w:rsidRPr="00F64B8C">
        <w:rPr>
          <w:b/>
          <w:szCs w:val="24"/>
          <w:lang w:val="fr-FR"/>
        </w:rPr>
        <w:t xml:space="preserve">Bénéficiaire </w:t>
      </w:r>
      <w:proofErr w:type="gramStart"/>
      <w:r w:rsidRPr="00F64B8C">
        <w:rPr>
          <w:b/>
          <w:szCs w:val="24"/>
          <w:lang w:val="fr-FR"/>
        </w:rPr>
        <w:t>:</w:t>
      </w:r>
      <w:r w:rsidRPr="00F64B8C">
        <w:rPr>
          <w:lang w:val="fr-FR"/>
        </w:rPr>
        <w:t xml:space="preserve">  </w:t>
      </w:r>
      <w:r w:rsidRPr="00F64B8C">
        <w:rPr>
          <w:i/>
          <w:szCs w:val="24"/>
          <w:lang w:val="fr-FR"/>
        </w:rPr>
        <w:t>[</w:t>
      </w:r>
      <w:proofErr w:type="gramEnd"/>
      <w:r w:rsidRPr="00F64B8C">
        <w:rPr>
          <w:i/>
          <w:szCs w:val="24"/>
          <w:lang w:val="fr-FR"/>
        </w:rPr>
        <w:t xml:space="preserve">Insérer : </w:t>
      </w:r>
      <w:r w:rsidRPr="00F64B8C">
        <w:rPr>
          <w:b/>
          <w:bCs/>
          <w:i/>
          <w:szCs w:val="24"/>
          <w:lang w:val="fr-FR"/>
        </w:rPr>
        <w:t>Nom et Adresse de l’Acheteur</w:t>
      </w:r>
      <w:r w:rsidRPr="00F64B8C">
        <w:rPr>
          <w:i/>
          <w:szCs w:val="24"/>
          <w:lang w:val="fr-FR"/>
        </w:rPr>
        <w:t>]</w:t>
      </w:r>
    </w:p>
    <w:p w14:paraId="005194F5" w14:textId="77777777" w:rsidR="00F64B8C" w:rsidRPr="00F64B8C" w:rsidRDefault="00F64B8C" w:rsidP="00F64B8C">
      <w:pPr>
        <w:tabs>
          <w:tab w:val="left" w:pos="3960"/>
        </w:tabs>
        <w:spacing w:before="40" w:beforeAutospacing="1" w:after="100" w:afterAutospacing="1" w:line="240" w:lineRule="auto"/>
        <w:rPr>
          <w:rFonts w:eastAsia="Arial Unicode MS" w:cs="Times New Roman"/>
          <w:i/>
          <w:szCs w:val="24"/>
          <w:lang w:val="fr-FR"/>
        </w:rPr>
      </w:pPr>
      <w:r w:rsidRPr="00F64B8C">
        <w:rPr>
          <w:b/>
          <w:szCs w:val="24"/>
          <w:lang w:val="fr-FR"/>
        </w:rPr>
        <w:t xml:space="preserve">Date </w:t>
      </w:r>
      <w:proofErr w:type="gramStart"/>
      <w:r w:rsidRPr="00F64B8C">
        <w:rPr>
          <w:b/>
          <w:szCs w:val="24"/>
          <w:lang w:val="fr-FR"/>
        </w:rPr>
        <w:t>:</w:t>
      </w:r>
      <w:r w:rsidRPr="00F64B8C">
        <w:rPr>
          <w:lang w:val="fr-FR"/>
        </w:rPr>
        <w:t xml:space="preserve">  </w:t>
      </w:r>
      <w:r w:rsidRPr="00F64B8C">
        <w:rPr>
          <w:i/>
          <w:szCs w:val="24"/>
          <w:lang w:val="fr-FR"/>
        </w:rPr>
        <w:t>[</w:t>
      </w:r>
      <w:proofErr w:type="gramEnd"/>
      <w:r w:rsidRPr="00F64B8C">
        <w:rPr>
          <w:i/>
          <w:szCs w:val="24"/>
          <w:lang w:val="fr-FR"/>
        </w:rPr>
        <w:t xml:space="preserve">insérer la </w:t>
      </w:r>
      <w:r w:rsidRPr="00F64B8C">
        <w:rPr>
          <w:b/>
          <w:i/>
          <w:szCs w:val="24"/>
          <w:lang w:val="fr-FR"/>
        </w:rPr>
        <w:t>: date</w:t>
      </w:r>
      <w:r w:rsidRPr="00F64B8C">
        <w:rPr>
          <w:i/>
          <w:szCs w:val="24"/>
          <w:lang w:val="fr-FR"/>
        </w:rPr>
        <w:t>]</w:t>
      </w:r>
    </w:p>
    <w:p w14:paraId="54CC3D8A" w14:textId="77777777" w:rsidR="00F64B8C" w:rsidRPr="00F64B8C" w:rsidRDefault="00F64B8C" w:rsidP="00F64B8C">
      <w:pPr>
        <w:tabs>
          <w:tab w:val="left" w:pos="3960"/>
        </w:tabs>
        <w:spacing w:before="40" w:beforeAutospacing="1" w:afterAutospacing="1" w:line="240" w:lineRule="auto"/>
        <w:rPr>
          <w:rFonts w:eastAsia="Arial Unicode MS" w:cs="Times New Roman"/>
          <w:szCs w:val="24"/>
          <w:lang w:val="fr-FR"/>
        </w:rPr>
      </w:pPr>
      <w:r w:rsidRPr="00F64B8C">
        <w:rPr>
          <w:b/>
          <w:szCs w:val="24"/>
          <w:lang w:val="fr-FR"/>
        </w:rPr>
        <w:t>GARANTIE D’EXÉCUTION N° </w:t>
      </w:r>
      <w:proofErr w:type="gramStart"/>
      <w:r w:rsidRPr="00F64B8C">
        <w:rPr>
          <w:b/>
          <w:szCs w:val="24"/>
          <w:lang w:val="fr-FR"/>
        </w:rPr>
        <w:t>:</w:t>
      </w:r>
      <w:r w:rsidRPr="00F64B8C">
        <w:rPr>
          <w:lang w:val="fr-FR"/>
        </w:rPr>
        <w:t xml:space="preserve">  </w:t>
      </w:r>
      <w:r w:rsidRPr="00F64B8C">
        <w:rPr>
          <w:i/>
          <w:szCs w:val="24"/>
          <w:lang w:val="fr-FR"/>
        </w:rPr>
        <w:t>[</w:t>
      </w:r>
      <w:proofErr w:type="gramEnd"/>
      <w:r w:rsidRPr="00F64B8C">
        <w:rPr>
          <w:i/>
          <w:szCs w:val="24"/>
          <w:lang w:val="fr-FR"/>
        </w:rPr>
        <w:t xml:space="preserve">Insérer : </w:t>
      </w:r>
      <w:r w:rsidRPr="00F64B8C">
        <w:rPr>
          <w:b/>
          <w:i/>
          <w:szCs w:val="24"/>
          <w:lang w:val="fr-FR"/>
        </w:rPr>
        <w:t>Numéro de la Garantie d’exécution</w:t>
      </w:r>
      <w:r w:rsidRPr="00F64B8C">
        <w:rPr>
          <w:i/>
          <w:szCs w:val="24"/>
          <w:lang w:val="fr-FR"/>
        </w:rPr>
        <w:t>]</w:t>
      </w:r>
    </w:p>
    <w:p w14:paraId="3A61BC5D"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Nous avons été informés qu’en date du [insérer : </w:t>
      </w:r>
      <w:r w:rsidRPr="00F64B8C">
        <w:rPr>
          <w:b/>
          <w:bCs/>
          <w:i/>
          <w:iCs/>
          <w:lang w:val="fr-FR"/>
        </w:rPr>
        <w:t>date d'adjudication</w:t>
      </w:r>
      <w:r w:rsidRPr="00F64B8C">
        <w:rPr>
          <w:lang w:val="fr-FR"/>
        </w:rPr>
        <w:t xml:space="preserve">] le Contrat n° </w:t>
      </w:r>
      <w:r w:rsidRPr="00F64B8C">
        <w:rPr>
          <w:i/>
          <w:szCs w:val="20"/>
          <w:lang w:val="fr-FR"/>
        </w:rPr>
        <w:t xml:space="preserve">[insérer : </w:t>
      </w:r>
      <w:r w:rsidRPr="00F64B8C">
        <w:rPr>
          <w:b/>
          <w:i/>
          <w:szCs w:val="20"/>
          <w:lang w:val="fr-FR"/>
        </w:rPr>
        <w:t>Numéro du Contrat]</w:t>
      </w:r>
      <w:r w:rsidRPr="00F64B8C">
        <w:rPr>
          <w:lang w:val="fr-FR"/>
        </w:rPr>
        <w:t xml:space="preserve"> pour [</w:t>
      </w:r>
      <w:r w:rsidRPr="00F64B8C">
        <w:rPr>
          <w:i/>
          <w:szCs w:val="20"/>
          <w:lang w:val="fr-FR"/>
        </w:rPr>
        <w:t xml:space="preserve">insérer </w:t>
      </w:r>
      <w:r w:rsidRPr="00F64B8C">
        <w:rPr>
          <w:lang w:val="fr-FR"/>
        </w:rPr>
        <w:t xml:space="preserve">: </w:t>
      </w:r>
      <w:r w:rsidRPr="00F64B8C">
        <w:rPr>
          <w:b/>
          <w:i/>
          <w:szCs w:val="20"/>
          <w:lang w:val="fr-FR"/>
        </w:rPr>
        <w:t>titre et/ou brève description du Contrat]</w:t>
      </w:r>
      <w:r w:rsidRPr="00F64B8C">
        <w:rPr>
          <w:lang w:val="fr-FR"/>
        </w:rPr>
        <w:t xml:space="preserve"> (ci-après dénommé « le Contrat ») a été adjugé à [insérer : </w:t>
      </w:r>
      <w:r w:rsidRPr="00F64B8C">
        <w:rPr>
          <w:b/>
          <w:lang w:val="fr-FR"/>
        </w:rPr>
        <w:t>dénomination sociale complète du Fournisseur]</w:t>
      </w:r>
      <w:r w:rsidRPr="00F64B8C">
        <w:rPr>
          <w:lang w:val="fr-FR"/>
        </w:rPr>
        <w:t xml:space="preserve"> (ci-après dénommé « le Fournisseur ») : De plus, nous comprenons qu’une Garantie d’exécution est exigée en vertu du Contrat.</w:t>
      </w:r>
    </w:p>
    <w:p w14:paraId="52840CDB"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À la demande du Fournisseur, nous nous engageons par les présentes, irrévocablement, à vous payer, toute somme d’argent dans la limite de </w:t>
      </w:r>
      <w:r w:rsidRPr="00F64B8C">
        <w:rPr>
          <w:i/>
          <w:iCs/>
          <w:lang w:val="fr-FR"/>
        </w:rPr>
        <w:t>[insérer :</w:t>
      </w:r>
      <w:r w:rsidRPr="00F64B8C">
        <w:rPr>
          <w:lang w:val="fr-FR"/>
        </w:rPr>
        <w:t xml:space="preserve"> </w:t>
      </w:r>
      <w:r w:rsidRPr="00F64B8C">
        <w:rPr>
          <w:b/>
          <w:i/>
          <w:iCs/>
          <w:szCs w:val="20"/>
          <w:lang w:val="fr-FR"/>
        </w:rPr>
        <w:t>montant(s)</w:t>
      </w:r>
      <w:r w:rsidRPr="005E3CE3">
        <w:rPr>
          <w:rFonts w:eastAsia="Times New Roman" w:cs="Times New Roman"/>
          <w:i/>
          <w:sz w:val="20"/>
          <w:szCs w:val="20"/>
          <w:vertAlign w:val="superscript"/>
        </w:rPr>
        <w:footnoteReference w:id="9"/>
      </w:r>
      <w:r w:rsidRPr="00F64B8C">
        <w:rPr>
          <w:b/>
          <w:i/>
          <w:iCs/>
          <w:lang w:val="fr-FR"/>
        </w:rPr>
        <w:t xml:space="preserve"> en chiffres et en lettres]</w:t>
      </w:r>
      <w:r w:rsidRPr="00F64B8C">
        <w:rPr>
          <w:b/>
          <w:lang w:val="fr-FR"/>
        </w:rPr>
        <w:t xml:space="preserve"> </w:t>
      </w:r>
      <w:r w:rsidRPr="00F64B8C">
        <w:rPr>
          <w:lang w:val="fr-FR"/>
        </w:rPr>
        <w:t>à votre première demande écrite indiquant que le Fournisseur ne s’est pas acquitté de ses obligations en vertu du Contrat, sans que vous n’ayez à prouver ou à donner les raisons de votre demande de paiement ou du montant indiqué dans votre demande.</w:t>
      </w:r>
    </w:p>
    <w:p w14:paraId="2EEE1BEE"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À la date de délivrance au Fournisseur du Certificat de réception opérationnelle du Système, le montant de cette garantie sera réduit, à tout montant ne dépassant pas </w:t>
      </w:r>
      <w:r w:rsidRPr="00F64B8C">
        <w:rPr>
          <w:i/>
          <w:iCs/>
          <w:lang w:val="fr-FR"/>
        </w:rPr>
        <w:t>[insérer :</w:t>
      </w:r>
      <w:r w:rsidRPr="00F64B8C">
        <w:rPr>
          <w:b/>
          <w:i/>
          <w:szCs w:val="20"/>
          <w:lang w:val="fr-FR"/>
        </w:rPr>
        <w:t xml:space="preserve"> montant(s) en chiffres et en lettres].</w:t>
      </w:r>
      <w:r w:rsidRPr="00F64B8C">
        <w:rPr>
          <w:i/>
          <w:szCs w:val="20"/>
          <w:lang w:val="fr-FR"/>
        </w:rPr>
        <w:t xml:space="preserve"> </w:t>
      </w:r>
      <w:r w:rsidRPr="00F64B8C">
        <w:rPr>
          <w:lang w:val="fr-FR"/>
        </w:rPr>
        <w:t xml:space="preserve">La Garantie résiduelle expire au plus tard </w:t>
      </w:r>
      <w:r w:rsidRPr="00F64B8C">
        <w:rPr>
          <w:i/>
          <w:szCs w:val="20"/>
          <w:lang w:val="fr-FR"/>
        </w:rPr>
        <w:t>[insérer</w:t>
      </w:r>
      <w:proofErr w:type="gramStart"/>
      <w:r w:rsidRPr="00F64B8C">
        <w:rPr>
          <w:i/>
          <w:szCs w:val="20"/>
          <w:lang w:val="fr-FR"/>
        </w:rPr>
        <w:t xml:space="preserve"> :</w:t>
      </w:r>
      <w:r w:rsidRPr="00F64B8C">
        <w:rPr>
          <w:b/>
          <w:i/>
          <w:szCs w:val="20"/>
          <w:lang w:val="fr-FR"/>
        </w:rPr>
        <w:t>nombre</w:t>
      </w:r>
      <w:proofErr w:type="gramEnd"/>
      <w:r w:rsidRPr="00F64B8C">
        <w:rPr>
          <w:i/>
          <w:szCs w:val="20"/>
          <w:lang w:val="fr-FR"/>
        </w:rPr>
        <w:t xml:space="preserve"> et choisir </w:t>
      </w:r>
      <w:r w:rsidRPr="00F64B8C">
        <w:rPr>
          <w:b/>
          <w:i/>
          <w:szCs w:val="20"/>
          <w:lang w:val="fr-FR"/>
        </w:rPr>
        <w:t>mois/année</w:t>
      </w:r>
      <w:r w:rsidRPr="00F64B8C">
        <w:rPr>
          <w:i/>
          <w:szCs w:val="20"/>
          <w:lang w:val="fr-FR"/>
        </w:rPr>
        <w:t xml:space="preserve"> (de la période de garantie à couvrir par la garantie résiduelle)] </w:t>
      </w:r>
      <w:r w:rsidRPr="00F64B8C">
        <w:rPr>
          <w:lang w:val="fr-FR"/>
        </w:rPr>
        <w:t>à compter de la date du Certificat de réception opérationnelle du Système.</w:t>
      </w:r>
      <w:r w:rsidRPr="005E3CE3">
        <w:rPr>
          <w:rFonts w:eastAsia="Times New Roman" w:cs="Times New Roman"/>
          <w:i/>
          <w:sz w:val="20"/>
          <w:szCs w:val="20"/>
          <w:vertAlign w:val="superscript"/>
        </w:rPr>
        <w:footnoteReference w:id="10"/>
      </w:r>
      <w:r w:rsidRPr="00F64B8C">
        <w:rPr>
          <w:lang w:val="fr-FR"/>
        </w:rPr>
        <w:t xml:space="preserve"> Toute demande de paiement dans ce cadre doit être reçue dans nos bureaux à cette date au plus tard.</w:t>
      </w:r>
    </w:p>
    <w:p w14:paraId="7FB2424A"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74A60000"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w:t>
      </w:r>
      <w:r w:rsidRPr="00F64B8C">
        <w:rPr>
          <w:b/>
          <w:i/>
          <w:szCs w:val="20"/>
          <w:lang w:val="fr-FR"/>
        </w:rPr>
        <w:t>La banque émettrice devra supprimer la mention inutile</w:t>
      </w:r>
      <w:r w:rsidRPr="00F64B8C">
        <w:rPr>
          <w:lang w:val="fr-FR"/>
        </w:rPr>
        <w:t>]. Nous confirmons que [nous sommes une institution financière autorisée légalement à fournir cette garantie dans le pays du Bénéficiaire] [OU] [nous sommes une institution financière située hors du pays du Bénéficiaire, mais nous avons une institution financière correspondante située dans le pays du Bénéficiaire qui assurera l’exécution de cette garantie. Le nom de notre banque correspondante et ses coordonnées sont les suivants : (indiquez le nom, l’adresse, le numéro de téléphone et l’adresse électronique).</w:t>
      </w:r>
    </w:p>
    <w:p w14:paraId="1F5AE83A"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lastRenderedPageBreak/>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7D8BC605" w14:textId="77777777" w:rsidR="00F64B8C" w:rsidRPr="00F64B8C" w:rsidRDefault="00F64B8C" w:rsidP="00F64B8C">
      <w:pPr>
        <w:tabs>
          <w:tab w:val="left" w:pos="3960"/>
        </w:tabs>
        <w:suppressAutoHyphens/>
        <w:spacing w:after="0" w:line="240" w:lineRule="auto"/>
        <w:rPr>
          <w:rFonts w:eastAsia="Times New Roman" w:cs="Times New Roman"/>
          <w:i/>
          <w:szCs w:val="20"/>
          <w:lang w:val="fr-FR"/>
        </w:rPr>
      </w:pPr>
    </w:p>
    <w:p w14:paraId="76389C8F" w14:textId="77777777" w:rsidR="00F64B8C" w:rsidRPr="00F64B8C" w:rsidRDefault="00F64B8C" w:rsidP="00F64B8C">
      <w:pPr>
        <w:tabs>
          <w:tab w:val="left" w:pos="3960"/>
        </w:tabs>
        <w:suppressAutoHyphens/>
        <w:spacing w:after="0" w:line="240" w:lineRule="auto"/>
        <w:rPr>
          <w:rFonts w:eastAsia="Times New Roman" w:cs="Times New Roman"/>
          <w:i/>
          <w:szCs w:val="20"/>
          <w:lang w:val="fr-FR"/>
        </w:rPr>
      </w:pPr>
      <w:r w:rsidRPr="00F64B8C">
        <w:rPr>
          <w:i/>
          <w:szCs w:val="20"/>
          <w:lang w:val="fr-FR"/>
        </w:rPr>
        <w:t>_______________________ [Signature(s)]</w:t>
      </w:r>
    </w:p>
    <w:p w14:paraId="74DB05C5" w14:textId="77777777" w:rsidR="00F64B8C" w:rsidRPr="00F64B8C" w:rsidRDefault="00F64B8C" w:rsidP="00F64B8C">
      <w:pPr>
        <w:pStyle w:val="Heading3CFA"/>
        <w:rPr>
          <w:lang w:val="fr-FR"/>
        </w:rPr>
      </w:pPr>
      <w:bookmarkStart w:id="3470" w:name="_Toc453697614"/>
      <w:bookmarkStart w:id="3471" w:name="_Toc30444151"/>
      <w:bookmarkStart w:id="3472" w:name="_Toc55404669"/>
      <w:bookmarkStart w:id="3473" w:name="_Toc55485464"/>
      <w:bookmarkStart w:id="3474" w:name="_Toc55493319"/>
      <w:bookmarkStart w:id="3475" w:name="_Toc55540996"/>
      <w:bookmarkStart w:id="3476" w:name="_Toc55561701"/>
      <w:bookmarkStart w:id="3477" w:name="_Toc55592262"/>
      <w:bookmarkStart w:id="3478" w:name="_Toc55760666"/>
      <w:bookmarkStart w:id="3479" w:name="_Toc55760988"/>
      <w:bookmarkStart w:id="3480" w:name="_Toc55765969"/>
      <w:bookmarkStart w:id="3481" w:name="_Toc55933401"/>
      <w:bookmarkStart w:id="3482" w:name="_Toc56639325"/>
      <w:bookmarkStart w:id="3483" w:name="_Toc58584709"/>
      <w:r w:rsidRPr="00F64B8C">
        <w:rPr>
          <w:lang w:val="fr-FR"/>
        </w:rPr>
        <w:lastRenderedPageBreak/>
        <w:t>Annexe E : Modèle de Garantie de paiement anticipé (Garantie bancaire)</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14:paraId="11793F18" w14:textId="77777777" w:rsidR="00F64B8C" w:rsidRPr="00F64B8C" w:rsidRDefault="00F64B8C" w:rsidP="00F64B8C">
      <w:pPr>
        <w:tabs>
          <w:tab w:val="right" w:pos="3780"/>
          <w:tab w:val="left" w:pos="3960"/>
          <w:tab w:val="left" w:pos="9000"/>
        </w:tabs>
        <w:suppressAutoHyphens/>
        <w:spacing w:line="240" w:lineRule="auto"/>
        <w:rPr>
          <w:rFonts w:eastAsia="Times New Roman" w:cs="Times New Roman"/>
          <w:szCs w:val="20"/>
          <w:lang w:val="fr-FR"/>
        </w:rPr>
      </w:pPr>
      <w:r w:rsidRPr="00F64B8C">
        <w:rPr>
          <w:lang w:val="fr-FR"/>
        </w:rPr>
        <w:tab/>
        <w:t xml:space="preserve">_______________________________ </w:t>
      </w:r>
      <w:r w:rsidRPr="00F64B8C">
        <w:rPr>
          <w:lang w:val="fr-FR"/>
        </w:rPr>
        <w:br/>
        <w:t xml:space="preserve">[insérer : </w:t>
      </w:r>
      <w:r w:rsidRPr="00F64B8C">
        <w:rPr>
          <w:b/>
          <w:szCs w:val="20"/>
          <w:lang w:val="fr-FR"/>
        </w:rPr>
        <w:t>Nom de la banque et adresse de la branche ou de l’agence qui a émis la Garantie</w:t>
      </w:r>
      <w:r w:rsidRPr="00F64B8C">
        <w:rPr>
          <w:lang w:val="fr-FR"/>
        </w:rPr>
        <w:t>]</w:t>
      </w:r>
    </w:p>
    <w:p w14:paraId="73763E2D" w14:textId="77777777" w:rsidR="00F64B8C" w:rsidRPr="00F64B8C" w:rsidRDefault="00F64B8C" w:rsidP="00F64B8C">
      <w:pPr>
        <w:spacing w:before="40" w:beforeAutospacing="1" w:after="100" w:afterAutospacing="1" w:line="240" w:lineRule="auto"/>
        <w:rPr>
          <w:rFonts w:eastAsia="Arial Unicode MS" w:cs="Times New Roman"/>
          <w:i/>
          <w:szCs w:val="24"/>
          <w:lang w:val="fr-FR"/>
        </w:rPr>
      </w:pPr>
      <w:r w:rsidRPr="00F64B8C">
        <w:rPr>
          <w:b/>
          <w:szCs w:val="24"/>
          <w:lang w:val="fr-FR"/>
        </w:rPr>
        <w:t xml:space="preserve">Bénéficiaire </w:t>
      </w:r>
      <w:proofErr w:type="gramStart"/>
      <w:r w:rsidRPr="00F64B8C">
        <w:rPr>
          <w:b/>
          <w:szCs w:val="24"/>
          <w:lang w:val="fr-FR"/>
        </w:rPr>
        <w:t>:</w:t>
      </w:r>
      <w:r w:rsidRPr="00F64B8C">
        <w:rPr>
          <w:lang w:val="fr-FR"/>
        </w:rPr>
        <w:t xml:space="preserve">  </w:t>
      </w:r>
      <w:r w:rsidRPr="00F64B8C">
        <w:rPr>
          <w:i/>
          <w:szCs w:val="24"/>
          <w:lang w:val="fr-FR"/>
        </w:rPr>
        <w:t>[</w:t>
      </w:r>
      <w:proofErr w:type="gramEnd"/>
      <w:r w:rsidRPr="00F64B8C">
        <w:rPr>
          <w:i/>
          <w:szCs w:val="24"/>
          <w:lang w:val="fr-FR"/>
        </w:rPr>
        <w:t xml:space="preserve">Insérer : </w:t>
      </w:r>
      <w:r w:rsidRPr="00F64B8C">
        <w:rPr>
          <w:b/>
          <w:bCs/>
          <w:i/>
          <w:szCs w:val="24"/>
          <w:lang w:val="fr-FR"/>
        </w:rPr>
        <w:t>Nom et Adresse de l’Acheteur</w:t>
      </w:r>
      <w:r w:rsidRPr="00F64B8C">
        <w:rPr>
          <w:i/>
          <w:szCs w:val="24"/>
          <w:lang w:val="fr-FR"/>
        </w:rPr>
        <w:t>]</w:t>
      </w:r>
    </w:p>
    <w:p w14:paraId="1A3C48F9" w14:textId="77777777" w:rsidR="00F64B8C" w:rsidRPr="00F64B8C" w:rsidRDefault="00F64B8C" w:rsidP="00F64B8C">
      <w:pPr>
        <w:spacing w:before="40" w:beforeAutospacing="1" w:after="100" w:afterAutospacing="1" w:line="240" w:lineRule="auto"/>
        <w:rPr>
          <w:rFonts w:eastAsia="Arial Unicode MS" w:cs="Times New Roman"/>
          <w:i/>
          <w:szCs w:val="24"/>
          <w:lang w:val="fr-FR"/>
        </w:rPr>
      </w:pPr>
      <w:r w:rsidRPr="00F64B8C">
        <w:rPr>
          <w:b/>
          <w:szCs w:val="24"/>
          <w:lang w:val="fr-FR"/>
        </w:rPr>
        <w:t xml:space="preserve">Date </w:t>
      </w:r>
      <w:proofErr w:type="gramStart"/>
      <w:r w:rsidRPr="00F64B8C">
        <w:rPr>
          <w:b/>
          <w:szCs w:val="24"/>
          <w:lang w:val="fr-FR"/>
        </w:rPr>
        <w:t>:</w:t>
      </w:r>
      <w:r w:rsidRPr="00F64B8C">
        <w:rPr>
          <w:lang w:val="fr-FR"/>
        </w:rPr>
        <w:t xml:space="preserve">  </w:t>
      </w:r>
      <w:r w:rsidRPr="00F64B8C">
        <w:rPr>
          <w:i/>
          <w:szCs w:val="24"/>
          <w:lang w:val="fr-FR"/>
        </w:rPr>
        <w:t>[</w:t>
      </w:r>
      <w:proofErr w:type="gramEnd"/>
      <w:r w:rsidRPr="00F64B8C">
        <w:rPr>
          <w:i/>
          <w:szCs w:val="24"/>
          <w:lang w:val="fr-FR"/>
        </w:rPr>
        <w:t xml:space="preserve">insérer la </w:t>
      </w:r>
      <w:r w:rsidRPr="00F64B8C">
        <w:rPr>
          <w:b/>
          <w:i/>
          <w:szCs w:val="24"/>
          <w:lang w:val="fr-FR"/>
        </w:rPr>
        <w:t>: date</w:t>
      </w:r>
      <w:r w:rsidRPr="00F64B8C">
        <w:rPr>
          <w:i/>
          <w:szCs w:val="24"/>
          <w:lang w:val="fr-FR"/>
        </w:rPr>
        <w:t>]</w:t>
      </w:r>
    </w:p>
    <w:p w14:paraId="15C83F6B" w14:textId="77777777" w:rsidR="00F64B8C" w:rsidRPr="00F64B8C" w:rsidRDefault="00F64B8C" w:rsidP="00F64B8C">
      <w:pPr>
        <w:spacing w:before="40" w:beforeAutospacing="1" w:afterAutospacing="1" w:line="240" w:lineRule="auto"/>
        <w:rPr>
          <w:rFonts w:eastAsia="Arial Unicode MS" w:cs="Times New Roman"/>
          <w:szCs w:val="24"/>
          <w:lang w:val="fr-FR"/>
        </w:rPr>
      </w:pPr>
      <w:r w:rsidRPr="00F64B8C">
        <w:rPr>
          <w:b/>
          <w:szCs w:val="24"/>
          <w:lang w:val="fr-FR"/>
        </w:rPr>
        <w:t>GARANTIE DE RESTITUTION DE PAIEMENT ANTICIPÉ N° </w:t>
      </w:r>
      <w:proofErr w:type="gramStart"/>
      <w:r w:rsidRPr="00F64B8C">
        <w:rPr>
          <w:b/>
          <w:szCs w:val="24"/>
          <w:lang w:val="fr-FR"/>
        </w:rPr>
        <w:t>:</w:t>
      </w:r>
      <w:r w:rsidRPr="00F64B8C">
        <w:rPr>
          <w:lang w:val="fr-FR"/>
        </w:rPr>
        <w:t xml:space="preserve">  </w:t>
      </w:r>
      <w:r w:rsidRPr="00F64B8C">
        <w:rPr>
          <w:i/>
          <w:szCs w:val="24"/>
          <w:lang w:val="fr-FR"/>
        </w:rPr>
        <w:t>[</w:t>
      </w:r>
      <w:proofErr w:type="gramEnd"/>
      <w:r w:rsidRPr="00F64B8C">
        <w:rPr>
          <w:i/>
          <w:szCs w:val="24"/>
          <w:lang w:val="fr-FR"/>
        </w:rPr>
        <w:t xml:space="preserve">Insérer : </w:t>
      </w:r>
      <w:r w:rsidRPr="00F64B8C">
        <w:rPr>
          <w:b/>
          <w:i/>
          <w:szCs w:val="24"/>
          <w:lang w:val="fr-FR"/>
        </w:rPr>
        <w:t>Numéro de la Garantie de paiement anticipé</w:t>
      </w:r>
      <w:r w:rsidRPr="00F64B8C">
        <w:rPr>
          <w:i/>
          <w:szCs w:val="24"/>
          <w:lang w:val="fr-FR"/>
        </w:rPr>
        <w:t>]</w:t>
      </w:r>
    </w:p>
    <w:p w14:paraId="3E359FDF" w14:textId="77777777" w:rsidR="00F64B8C" w:rsidRPr="00F64B8C" w:rsidRDefault="00F64B8C" w:rsidP="00F64B8C">
      <w:pPr>
        <w:suppressAutoHyphens/>
        <w:spacing w:line="240" w:lineRule="auto"/>
        <w:rPr>
          <w:rFonts w:eastAsia="Times New Roman" w:cs="Times New Roman"/>
          <w:szCs w:val="20"/>
          <w:lang w:val="fr-FR"/>
        </w:rPr>
      </w:pPr>
      <w:r w:rsidRPr="00F64B8C">
        <w:rPr>
          <w:lang w:val="fr-FR"/>
        </w:rPr>
        <w:t xml:space="preserve">Nous avons été informés qu’en date du [insérer : </w:t>
      </w:r>
      <w:r w:rsidRPr="00F64B8C">
        <w:rPr>
          <w:b/>
          <w:bCs/>
          <w:i/>
          <w:iCs/>
          <w:lang w:val="fr-FR"/>
        </w:rPr>
        <w:t>date d'adjudication</w:t>
      </w:r>
      <w:r w:rsidRPr="00F64B8C">
        <w:rPr>
          <w:lang w:val="fr-FR"/>
        </w:rPr>
        <w:t xml:space="preserve">] le Contrat n° </w:t>
      </w:r>
      <w:r w:rsidRPr="00F64B8C">
        <w:rPr>
          <w:i/>
          <w:szCs w:val="20"/>
          <w:lang w:val="fr-FR"/>
        </w:rPr>
        <w:t xml:space="preserve">[insérer : </w:t>
      </w:r>
      <w:r w:rsidRPr="00F64B8C">
        <w:rPr>
          <w:b/>
          <w:i/>
          <w:szCs w:val="20"/>
          <w:lang w:val="fr-FR"/>
        </w:rPr>
        <w:t>Numéro du Contrat]</w:t>
      </w:r>
      <w:r w:rsidRPr="00F64B8C">
        <w:rPr>
          <w:lang w:val="fr-FR"/>
        </w:rPr>
        <w:t xml:space="preserve"> pour [</w:t>
      </w:r>
      <w:r w:rsidRPr="00F64B8C">
        <w:rPr>
          <w:i/>
          <w:szCs w:val="20"/>
          <w:lang w:val="fr-FR"/>
        </w:rPr>
        <w:t xml:space="preserve">insérer </w:t>
      </w:r>
      <w:r w:rsidRPr="00F64B8C">
        <w:rPr>
          <w:lang w:val="fr-FR"/>
        </w:rPr>
        <w:t xml:space="preserve">: </w:t>
      </w:r>
      <w:r w:rsidRPr="00F64B8C">
        <w:rPr>
          <w:b/>
          <w:i/>
          <w:szCs w:val="20"/>
          <w:lang w:val="fr-FR"/>
        </w:rPr>
        <w:t>titre et/ou brève description du Contrat]</w:t>
      </w:r>
      <w:r w:rsidRPr="00F64B8C">
        <w:rPr>
          <w:lang w:val="fr-FR"/>
        </w:rPr>
        <w:t xml:space="preserve"> (ci-après dénommé « le Contrat ») a été adjugé à [insérer : </w:t>
      </w:r>
      <w:r w:rsidRPr="00F64B8C">
        <w:rPr>
          <w:b/>
          <w:lang w:val="fr-FR"/>
        </w:rPr>
        <w:t>dénomination sociale complète du Fournisseur]</w:t>
      </w:r>
      <w:r w:rsidRPr="00F64B8C">
        <w:rPr>
          <w:lang w:val="fr-FR"/>
        </w:rPr>
        <w:t xml:space="preserve"> (ci-après dénommé « le Fournisseur ») :  De plus, nous comprenons qu’en vertu des dispositions du Contrat, un paiement anticipé d’un montant de </w:t>
      </w:r>
      <w:r w:rsidRPr="00F64B8C">
        <w:rPr>
          <w:i/>
          <w:iCs/>
          <w:lang w:val="fr-FR"/>
        </w:rPr>
        <w:t>[insérer :</w:t>
      </w:r>
      <w:r w:rsidRPr="00F64B8C">
        <w:rPr>
          <w:lang w:val="fr-FR"/>
        </w:rPr>
        <w:t xml:space="preserve"> </w:t>
      </w:r>
      <w:r w:rsidRPr="00F64B8C">
        <w:rPr>
          <w:b/>
          <w:bCs/>
          <w:i/>
          <w:iCs/>
          <w:lang w:val="fr-FR"/>
        </w:rPr>
        <w:t>montant en chiffres et en toutes lettres, pour chacune des monnaies du paiement anticipé</w:t>
      </w:r>
      <w:r w:rsidRPr="00F64B8C">
        <w:rPr>
          <w:i/>
          <w:iCs/>
          <w:lang w:val="fr-FR"/>
        </w:rPr>
        <w:t>]</w:t>
      </w:r>
      <w:r w:rsidRPr="00F64B8C">
        <w:rPr>
          <w:lang w:val="fr-FR"/>
        </w:rPr>
        <w:t>est versée au Fournisseur contre une Garantie de paiement anticipé.</w:t>
      </w:r>
    </w:p>
    <w:p w14:paraId="2A430A1A" w14:textId="77777777" w:rsidR="00F64B8C" w:rsidRPr="00F64B8C" w:rsidRDefault="00F64B8C" w:rsidP="00F64B8C">
      <w:pPr>
        <w:suppressAutoHyphens/>
        <w:spacing w:line="240" w:lineRule="auto"/>
        <w:rPr>
          <w:rFonts w:eastAsia="Times New Roman" w:cs="Times New Roman"/>
          <w:szCs w:val="20"/>
          <w:lang w:val="fr-FR"/>
        </w:rPr>
      </w:pPr>
      <w:r w:rsidRPr="00F64B8C">
        <w:rPr>
          <w:lang w:val="fr-FR"/>
        </w:rPr>
        <w:t>À la demande du Fournisseur, par la présente, nous nous engageons irrévocablement à vous payer à première demande écrite, toute somme ne dépassant pas le montant du paiement anticipé mentionné ci-dessous. Votre demande de paiement doit comprendre la déclaration que le Fournisseur ne s’est pas acquitté de ses obligations en vertu du Contrat et a utilisé le paiement anticipé à d'autres fins que l'exécution du Contrat.</w:t>
      </w:r>
    </w:p>
    <w:p w14:paraId="68E743FC" w14:textId="77777777" w:rsidR="00F64B8C" w:rsidRPr="00F64B8C" w:rsidRDefault="00F64B8C" w:rsidP="00F64B8C">
      <w:pPr>
        <w:suppressAutoHyphens/>
        <w:spacing w:line="240" w:lineRule="auto"/>
        <w:rPr>
          <w:rFonts w:eastAsia="Times New Roman" w:cs="Times New Roman"/>
          <w:i/>
          <w:sz w:val="20"/>
          <w:szCs w:val="20"/>
          <w:lang w:val="fr-FR"/>
        </w:rPr>
      </w:pPr>
      <w:r w:rsidRPr="00F64B8C">
        <w:rPr>
          <w:lang w:val="fr-FR"/>
        </w:rPr>
        <w:t xml:space="preserve">Toute réclamation ou demande de paiement au titre de cette Garantie doit être accompagnée d’une attestation indiquant que le paiement anticipé mentionné ci-dessus a été crédité au compte bancaire du Fournisseur portant le numéro </w:t>
      </w:r>
      <w:r w:rsidRPr="00F64B8C">
        <w:rPr>
          <w:i/>
          <w:iCs/>
          <w:lang w:val="fr-FR"/>
        </w:rPr>
        <w:t>[insérer :</w:t>
      </w:r>
      <w:r w:rsidRPr="00F64B8C">
        <w:rPr>
          <w:lang w:val="fr-FR"/>
        </w:rPr>
        <w:t xml:space="preserve"> </w:t>
      </w:r>
      <w:r w:rsidRPr="00F64B8C">
        <w:rPr>
          <w:b/>
          <w:bCs/>
          <w:i/>
          <w:iCs/>
          <w:lang w:val="fr-FR"/>
        </w:rPr>
        <w:t>le numéro et le domicile du compte</w:t>
      </w:r>
      <w:r w:rsidRPr="00F64B8C">
        <w:rPr>
          <w:lang w:val="fr-FR"/>
        </w:rPr>
        <w:t>].</w:t>
      </w:r>
    </w:p>
    <w:p w14:paraId="0B2811C3" w14:textId="77777777" w:rsidR="00F64B8C" w:rsidRPr="00F64B8C" w:rsidRDefault="00F64B8C" w:rsidP="00F64B8C">
      <w:pPr>
        <w:suppressAutoHyphens/>
        <w:spacing w:line="240" w:lineRule="auto"/>
        <w:rPr>
          <w:rFonts w:eastAsia="Times New Roman" w:cs="Times New Roman"/>
          <w:szCs w:val="20"/>
          <w:lang w:val="fr-FR"/>
        </w:rPr>
      </w:pPr>
      <w:r w:rsidRPr="00F64B8C">
        <w:rPr>
          <w:lang w:val="fr-FR"/>
        </w:rPr>
        <w:t>Après le versement du paiement anticipé, le montant de la présente Garantie est réduit du neuf dixième après chaque paiement que vous effectuerez au Fournisseur au titre de ce Contrat.</w:t>
      </w:r>
      <w:r w:rsidRPr="005E3CE3">
        <w:rPr>
          <w:rStyle w:val="FootnoteReference"/>
          <w:rFonts w:eastAsia="Times New Roman" w:cs="Times New Roman"/>
          <w:szCs w:val="20"/>
        </w:rPr>
        <w:footnoteReference w:id="11"/>
      </w:r>
      <w:r w:rsidRPr="00F64B8C">
        <w:rPr>
          <w:lang w:val="fr-FR"/>
        </w:rPr>
        <w:t xml:space="preserve">  Lorsque le montant garanti devient nul, la présente Garantie devient nulle et non avenue, que l'original nous ait été retourné ou non.</w:t>
      </w:r>
    </w:p>
    <w:p w14:paraId="1B3E18F2" w14:textId="77777777" w:rsidR="00F64B8C" w:rsidRPr="00F64B8C" w:rsidRDefault="00F64B8C" w:rsidP="00F64B8C">
      <w:pPr>
        <w:suppressAutoHyphens/>
        <w:spacing w:line="240" w:lineRule="auto"/>
        <w:rPr>
          <w:rFonts w:eastAsia="Times New Roman" w:cs="Times New Roman"/>
          <w:szCs w:val="20"/>
          <w:lang w:val="fr-FR"/>
        </w:rPr>
      </w:pPr>
      <w:r w:rsidRPr="00F64B8C">
        <w:rPr>
          <w:lang w:val="fr-FR"/>
        </w:rPr>
        <w:t>[</w:t>
      </w:r>
      <w:r w:rsidRPr="00F64B8C">
        <w:rPr>
          <w:b/>
          <w:i/>
          <w:szCs w:val="20"/>
          <w:lang w:val="fr-FR"/>
        </w:rPr>
        <w:t>La banque émettrice devra supprimer la mention inutile</w:t>
      </w:r>
      <w:r w:rsidRPr="00F64B8C">
        <w:rPr>
          <w:lang w:val="fr-FR"/>
        </w:rPr>
        <w:t xml:space="preserve">]. Nous confirmons que [nous sommes une institution financière autorisée légalement à fournir cette garantie dans le pays du Bénéficiaire] </w:t>
      </w:r>
      <w:r w:rsidRPr="00F64B8C">
        <w:rPr>
          <w:b/>
          <w:bCs/>
          <w:lang w:val="fr-FR"/>
        </w:rPr>
        <w:t>[OU]</w:t>
      </w:r>
      <w:r w:rsidRPr="00F64B8C">
        <w:rPr>
          <w:lang w:val="fr-FR"/>
        </w:rPr>
        <w:t xml:space="preserve"> [nous sommes une institution financière située hors du pays du Bénéficiaire, mais nous avons une institution financière correspondante située dans le pays du Bénéficiaire qui assurera l’exécution de cette garantie. Le nom de notre banque correspondante et ses coordonnées sont les suivants : (indiquez le nom, l’adresse, le numéro de téléphone et l’adresse électronique). </w:t>
      </w:r>
    </w:p>
    <w:p w14:paraId="384FAABF" w14:textId="77777777" w:rsidR="00F64B8C" w:rsidRPr="00F64B8C" w:rsidRDefault="00F64B8C" w:rsidP="00F64B8C">
      <w:pPr>
        <w:suppressAutoHyphens/>
        <w:spacing w:line="240" w:lineRule="auto"/>
        <w:rPr>
          <w:rFonts w:eastAsia="Times New Roman" w:cs="Times New Roman"/>
          <w:szCs w:val="20"/>
          <w:lang w:val="fr-FR"/>
        </w:rPr>
      </w:pPr>
      <w:r w:rsidRPr="00F64B8C">
        <w:rPr>
          <w:lang w:val="fr-FR"/>
        </w:rPr>
        <w:lastRenderedPageBreak/>
        <w:t>La présente garantie est régie par les Règles uniformes de la Chambre de commerce internationale relatives aux garanties sur demande, Publication CC n° 758, Révision de 2010, mais l’exigence de déclaration justificative prévue à l’Article 15(a) est expressément exclue par les présentes sauf stipulations contraires susmentionnées.</w:t>
      </w:r>
    </w:p>
    <w:p w14:paraId="63562904" w14:textId="77777777" w:rsidR="00F64B8C" w:rsidRPr="00F64B8C" w:rsidRDefault="00F64B8C" w:rsidP="00F64B8C">
      <w:pPr>
        <w:suppressAutoHyphens/>
        <w:spacing w:after="0" w:line="240" w:lineRule="auto"/>
        <w:rPr>
          <w:rFonts w:eastAsia="Times New Roman" w:cs="Times New Roman"/>
          <w:szCs w:val="20"/>
          <w:lang w:val="fr-FR"/>
        </w:rPr>
      </w:pPr>
    </w:p>
    <w:p w14:paraId="7B70712A" w14:textId="77777777" w:rsidR="00F64B8C" w:rsidRPr="00F64B8C" w:rsidRDefault="00F64B8C" w:rsidP="00F64B8C">
      <w:pPr>
        <w:suppressAutoHyphens/>
        <w:spacing w:after="0" w:line="240" w:lineRule="auto"/>
        <w:rPr>
          <w:rFonts w:eastAsia="Times New Roman" w:cs="Times New Roman"/>
          <w:szCs w:val="20"/>
          <w:lang w:val="fr-FR"/>
        </w:rPr>
      </w:pPr>
      <w:r w:rsidRPr="00F64B8C">
        <w:rPr>
          <w:lang w:val="fr-FR"/>
        </w:rPr>
        <w:t>______________________</w:t>
      </w:r>
    </w:p>
    <w:p w14:paraId="23B25BFC" w14:textId="77777777" w:rsidR="00F64B8C" w:rsidRPr="00F64B8C" w:rsidRDefault="00F64B8C" w:rsidP="00F64B8C">
      <w:pPr>
        <w:suppressAutoHyphens/>
        <w:spacing w:line="240" w:lineRule="auto"/>
        <w:rPr>
          <w:rFonts w:eastAsia="Times New Roman" w:cs="Times New Roman"/>
          <w:b/>
          <w:szCs w:val="20"/>
          <w:lang w:val="fr-FR"/>
        </w:rPr>
      </w:pPr>
      <w:r w:rsidRPr="00F64B8C">
        <w:rPr>
          <w:b/>
          <w:i/>
          <w:szCs w:val="20"/>
          <w:lang w:val="fr-FR"/>
        </w:rPr>
        <w:t>[Signature(s)]</w:t>
      </w:r>
    </w:p>
    <w:p w14:paraId="0C7F929D" w14:textId="77777777" w:rsidR="00F64B8C" w:rsidRPr="00F64B8C" w:rsidRDefault="00F64B8C" w:rsidP="00F64B8C">
      <w:pPr>
        <w:pStyle w:val="Heading3CFA"/>
        <w:rPr>
          <w:lang w:val="fr-FR"/>
        </w:rPr>
      </w:pPr>
      <w:bookmarkStart w:id="3484" w:name="_Toc453697615"/>
      <w:bookmarkStart w:id="3485" w:name="_Toc30444152"/>
      <w:bookmarkStart w:id="3486" w:name="_Toc55404670"/>
      <w:bookmarkStart w:id="3487" w:name="_Toc55485465"/>
      <w:bookmarkStart w:id="3488" w:name="_Toc55493320"/>
      <w:bookmarkStart w:id="3489" w:name="_Toc55540997"/>
      <w:bookmarkStart w:id="3490" w:name="_Toc55561702"/>
      <w:bookmarkStart w:id="3491" w:name="_Toc55592263"/>
      <w:bookmarkStart w:id="3492" w:name="_Toc55760667"/>
      <w:bookmarkStart w:id="3493" w:name="_Toc55760989"/>
      <w:bookmarkStart w:id="3494" w:name="_Toc55765970"/>
      <w:bookmarkStart w:id="3495" w:name="_Toc55933402"/>
      <w:bookmarkStart w:id="3496" w:name="_Toc56639326"/>
      <w:bookmarkStart w:id="3497" w:name="_Toc58584710"/>
      <w:r w:rsidRPr="00F64B8C">
        <w:rPr>
          <w:lang w:val="fr-FR"/>
        </w:rPr>
        <w:lastRenderedPageBreak/>
        <w:t>Annexe F : Certificat d’installation</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14:paraId="15285021"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ab/>
        <w:t>Date :</w:t>
      </w:r>
      <w:r w:rsidRPr="00F64B8C">
        <w:rPr>
          <w:i/>
          <w:iCs/>
          <w:szCs w:val="20"/>
          <w:lang w:val="fr-FR"/>
        </w:rPr>
        <w:t xml:space="preserve"> </w:t>
      </w:r>
      <w:r w:rsidRPr="00F64B8C">
        <w:rPr>
          <w:i/>
          <w:iCs/>
          <w:szCs w:val="20"/>
          <w:lang w:val="fr-FR"/>
        </w:rPr>
        <w:tab/>
        <w:t>[Insérer :</w:t>
      </w:r>
      <w:r w:rsidRPr="00F64B8C">
        <w:rPr>
          <w:b/>
          <w:i/>
          <w:iCs/>
          <w:szCs w:val="20"/>
          <w:lang w:val="fr-FR"/>
        </w:rPr>
        <w:t xml:space="preserve">  date]</w:t>
      </w:r>
    </w:p>
    <w:p w14:paraId="4696B337" w14:textId="77777777" w:rsidR="00F64B8C" w:rsidRPr="00C85502" w:rsidRDefault="00F64B8C" w:rsidP="00F64B8C">
      <w:pPr>
        <w:tabs>
          <w:tab w:val="right" w:pos="3780"/>
          <w:tab w:val="left" w:pos="3960"/>
          <w:tab w:val="left" w:pos="9000"/>
        </w:tabs>
        <w:suppressAutoHyphens/>
        <w:rPr>
          <w:rFonts w:eastAsia="Times New Roman" w:cs="Times New Roman"/>
          <w:b/>
          <w:szCs w:val="20"/>
          <w:lang w:val="pt-PT"/>
        </w:rPr>
      </w:pPr>
      <w:r w:rsidRPr="00F64B8C">
        <w:rPr>
          <w:lang w:val="fr-FR"/>
        </w:rPr>
        <w:tab/>
      </w:r>
      <w:r w:rsidRPr="003D60C2">
        <w:rPr>
          <w:lang w:val="pt-PT"/>
        </w:rPr>
        <w:t>AO N° :</w:t>
      </w:r>
      <w:r w:rsidRPr="00B62F27">
        <w:rPr>
          <w:b/>
          <w:i/>
          <w:iCs/>
          <w:szCs w:val="20"/>
          <w:lang w:val="pt-PT"/>
        </w:rPr>
        <w:t xml:space="preserve"> </w:t>
      </w:r>
      <w:r w:rsidRPr="00363558">
        <w:rPr>
          <w:lang w:val="pt-PT"/>
        </w:rPr>
        <w:tab/>
      </w:r>
      <w:r w:rsidRPr="00363558">
        <w:rPr>
          <w:i/>
          <w:szCs w:val="20"/>
          <w:lang w:val="pt-PT"/>
        </w:rPr>
        <w:t>[Insérer :</w:t>
      </w:r>
      <w:r w:rsidRPr="00C85502">
        <w:rPr>
          <w:b/>
          <w:i/>
          <w:szCs w:val="20"/>
          <w:lang w:val="pt-PT"/>
        </w:rPr>
        <w:t xml:space="preserve"> Numéro de l’AO]</w:t>
      </w:r>
    </w:p>
    <w:p w14:paraId="1E662BC9"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870C79">
        <w:rPr>
          <w:lang w:val="pt-PT"/>
        </w:rPr>
        <w:tab/>
      </w:r>
      <w:r w:rsidRPr="00F64B8C">
        <w:rPr>
          <w:lang w:val="fr-FR"/>
        </w:rPr>
        <w:t>IAS :</w:t>
      </w:r>
      <w:r w:rsidRPr="00F64B8C">
        <w:rPr>
          <w:lang w:val="fr-FR"/>
        </w:rPr>
        <w:tab/>
      </w:r>
      <w:r w:rsidRPr="00F64B8C">
        <w:rPr>
          <w:i/>
          <w:iCs/>
          <w:szCs w:val="20"/>
          <w:lang w:val="fr-FR"/>
        </w:rPr>
        <w:t>[Insérer :</w:t>
      </w:r>
      <w:r w:rsidRPr="00F64B8C">
        <w:rPr>
          <w:b/>
          <w:i/>
          <w:iCs/>
          <w:szCs w:val="20"/>
          <w:lang w:val="fr-FR"/>
        </w:rPr>
        <w:t xml:space="preserve">  titre et numéro de l’IAS]</w:t>
      </w:r>
    </w:p>
    <w:p w14:paraId="50AA7996" w14:textId="77777777" w:rsidR="00F64B8C" w:rsidRPr="00F64B8C" w:rsidRDefault="00F64B8C" w:rsidP="00F64B8C">
      <w:pPr>
        <w:tabs>
          <w:tab w:val="right" w:pos="3780"/>
          <w:tab w:val="left" w:pos="3960"/>
          <w:tab w:val="left" w:pos="9000"/>
        </w:tabs>
        <w:suppressAutoHyphens/>
        <w:rPr>
          <w:rFonts w:eastAsia="Times New Roman" w:cs="Times New Roman"/>
          <w:b/>
          <w:szCs w:val="20"/>
          <w:lang w:val="fr-FR"/>
        </w:rPr>
      </w:pPr>
      <w:r w:rsidRPr="00F64B8C">
        <w:rPr>
          <w:lang w:val="fr-FR"/>
        </w:rPr>
        <w:tab/>
        <w:t>Contrat :</w:t>
      </w:r>
      <w:r w:rsidRPr="00F64B8C">
        <w:rPr>
          <w:lang w:val="fr-FR"/>
        </w:rPr>
        <w:tab/>
      </w:r>
      <w:r w:rsidRPr="00F64B8C">
        <w:rPr>
          <w:i/>
          <w:iCs/>
          <w:szCs w:val="20"/>
          <w:lang w:val="fr-FR"/>
        </w:rPr>
        <w:t>[Insérer :</w:t>
      </w:r>
      <w:r w:rsidRPr="00F64B8C">
        <w:rPr>
          <w:b/>
          <w:i/>
          <w:iCs/>
          <w:szCs w:val="20"/>
          <w:lang w:val="fr-FR"/>
        </w:rPr>
        <w:t xml:space="preserve">  nom des Systèmes d'Information]</w:t>
      </w:r>
    </w:p>
    <w:p w14:paraId="370758D8"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2FE818C8" w14:textId="77777777" w:rsidR="00F64B8C" w:rsidRPr="00F64B8C" w:rsidRDefault="00F64B8C" w:rsidP="00F64B8C">
      <w:pPr>
        <w:tabs>
          <w:tab w:val="left" w:pos="3960"/>
        </w:tabs>
        <w:suppressAutoHyphens/>
        <w:spacing w:line="240" w:lineRule="auto"/>
        <w:rPr>
          <w:rFonts w:eastAsia="Times New Roman" w:cs="Times New Roman"/>
          <w:b/>
          <w:szCs w:val="20"/>
          <w:lang w:val="fr-FR"/>
        </w:rPr>
      </w:pPr>
      <w:r w:rsidRPr="00F64B8C">
        <w:rPr>
          <w:lang w:val="fr-FR"/>
        </w:rPr>
        <w:t xml:space="preserve">À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adresse du Fournisseur</w:t>
      </w:r>
      <w:r w:rsidRPr="00F64B8C">
        <w:rPr>
          <w:b/>
          <w:i/>
          <w:iCs/>
          <w:szCs w:val="20"/>
          <w:lang w:val="fr-FR"/>
        </w:rPr>
        <w:t>]</w:t>
      </w:r>
    </w:p>
    <w:p w14:paraId="760B80FA"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Madame, Monsieur,</w:t>
      </w:r>
    </w:p>
    <w:p w14:paraId="325FEC3C"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ab/>
        <w:t xml:space="preserve">Conformément à la clause 26 des CGC (Installation du Système) du Contrat conclu entre vous-mêmes et </w:t>
      </w:r>
      <w:r w:rsidRPr="00F64B8C">
        <w:rPr>
          <w:i/>
          <w:iCs/>
          <w:lang w:val="fr-FR"/>
        </w:rPr>
        <w:t>[insérer :</w:t>
      </w:r>
      <w:r w:rsidRPr="00F64B8C">
        <w:rPr>
          <w:b/>
          <w:i/>
          <w:iCs/>
          <w:szCs w:val="20"/>
          <w:lang w:val="fr-FR"/>
        </w:rPr>
        <w:t xml:space="preserve">  </w:t>
      </w:r>
      <w:r w:rsidRPr="00F64B8C">
        <w:rPr>
          <w:b/>
          <w:bCs/>
          <w:i/>
          <w:iCs/>
          <w:lang w:val="fr-FR"/>
        </w:rPr>
        <w:t>nom de l’Acheteur]</w:t>
      </w:r>
      <w:r w:rsidRPr="00F64B8C">
        <w:rPr>
          <w:lang w:val="fr-FR"/>
        </w:rPr>
        <w:t xml:space="preserve"> (ci-après dénommé « l’Acheteur ») en date du </w:t>
      </w:r>
      <w:r w:rsidRPr="00F64B8C">
        <w:rPr>
          <w:i/>
          <w:iCs/>
          <w:lang w:val="fr-FR"/>
        </w:rPr>
        <w:t>[insérer :</w:t>
      </w:r>
      <w:r w:rsidRPr="00F64B8C">
        <w:rPr>
          <w:b/>
          <w:i/>
          <w:iCs/>
          <w:szCs w:val="20"/>
          <w:lang w:val="fr-FR"/>
        </w:rPr>
        <w:t xml:space="preserve">  </w:t>
      </w:r>
      <w:r w:rsidRPr="00F64B8C">
        <w:rPr>
          <w:b/>
          <w:bCs/>
          <w:i/>
          <w:iCs/>
          <w:lang w:val="fr-FR"/>
        </w:rPr>
        <w:t>date du Contrat</w:t>
      </w:r>
      <w:r w:rsidRPr="00F64B8C">
        <w:rPr>
          <w:i/>
          <w:iCs/>
          <w:lang w:val="fr-FR"/>
        </w:rPr>
        <w:t>]</w:t>
      </w:r>
      <w:r w:rsidRPr="00F64B8C">
        <w:rPr>
          <w:lang w:val="fr-FR"/>
        </w:rPr>
        <w:t xml:space="preserve">, et relatif à </w:t>
      </w:r>
      <w:r w:rsidRPr="00F64B8C">
        <w:rPr>
          <w:i/>
          <w:iCs/>
          <w:lang w:val="fr-FR"/>
        </w:rPr>
        <w:t>[insérer :</w:t>
      </w:r>
      <w:r w:rsidRPr="00F64B8C">
        <w:rPr>
          <w:lang w:val="fr-FR"/>
        </w:rPr>
        <w:t xml:space="preserve"> </w:t>
      </w:r>
      <w:r w:rsidRPr="00F64B8C">
        <w:rPr>
          <w:b/>
          <w:i/>
          <w:iCs/>
          <w:szCs w:val="20"/>
          <w:lang w:val="fr-FR"/>
        </w:rPr>
        <w:t xml:space="preserve">  </w:t>
      </w:r>
      <w:r w:rsidRPr="00F64B8C">
        <w:rPr>
          <w:b/>
          <w:bCs/>
          <w:i/>
          <w:iCs/>
          <w:lang w:val="fr-FR"/>
        </w:rPr>
        <w:t>brève description du Système d’information</w:t>
      </w:r>
      <w:r w:rsidRPr="00F64B8C">
        <w:rPr>
          <w:i/>
          <w:iCs/>
          <w:lang w:val="fr-FR"/>
        </w:rPr>
        <w:t>]</w:t>
      </w:r>
      <w:r w:rsidRPr="00F64B8C">
        <w:rPr>
          <w:lang w:val="fr-FR"/>
        </w:rPr>
        <w:t>, nous vous notifions par les présentes que le Système (ou un Sous-système ou composant majeur du Système) est considéré comme ayant été correctement installé à la date indiquée ci-dessous.</w:t>
      </w:r>
    </w:p>
    <w:p w14:paraId="24F6858D"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1.</w:t>
      </w:r>
      <w:r w:rsidRPr="00F64B8C">
        <w:rPr>
          <w:lang w:val="fr-FR"/>
        </w:rPr>
        <w:tab/>
        <w:t xml:space="preserve">Description du Système (ou du sous-système ou composant majeur considéré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description</w:t>
      </w:r>
      <w:r w:rsidRPr="00F64B8C">
        <w:rPr>
          <w:i/>
          <w:iCs/>
          <w:szCs w:val="20"/>
          <w:lang w:val="fr-FR"/>
        </w:rPr>
        <w:t>]</w:t>
      </w:r>
    </w:p>
    <w:p w14:paraId="206E3E34"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2.</w:t>
      </w:r>
      <w:r w:rsidRPr="00F64B8C">
        <w:rPr>
          <w:lang w:val="fr-FR"/>
        </w:rPr>
        <w:tab/>
        <w:t xml:space="preserve">Date d’installation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date</w:t>
      </w:r>
      <w:r w:rsidRPr="00F64B8C">
        <w:rPr>
          <w:i/>
          <w:iCs/>
          <w:szCs w:val="20"/>
          <w:lang w:val="fr-FR"/>
        </w:rPr>
        <w:t>]</w:t>
      </w:r>
    </w:p>
    <w:p w14:paraId="40550B69"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ab/>
        <w:t>Nonobstant ce qui précède, vous devez achever dès que possible les éléments en cours d’exécution énumérés dans le document joint au présent certificat. La présente lettre ne vous dégage pas de votre obligation d’achever la Réception opérationnelle du Système selon les termes du Contrat, ni de vos obligations au titre de la Période de garantie.</w:t>
      </w:r>
    </w:p>
    <w:p w14:paraId="19A38FAB"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32CB4267"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Pour et au nom de l’Acheteur</w:t>
      </w:r>
    </w:p>
    <w:p w14:paraId="3ABF347F"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44DC620"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r w:rsidRPr="00F64B8C">
        <w:rPr>
          <w:lang w:val="fr-FR"/>
        </w:rPr>
        <w:t>Signé :</w:t>
      </w:r>
      <w:r w:rsidRPr="00F64B8C">
        <w:rPr>
          <w:lang w:val="fr-FR"/>
        </w:rPr>
        <w:tab/>
      </w:r>
      <w:r w:rsidRPr="00F64B8C">
        <w:rPr>
          <w:lang w:val="fr-FR"/>
        </w:rPr>
        <w:tab/>
      </w:r>
    </w:p>
    <w:p w14:paraId="46B6993C" w14:textId="77777777" w:rsidR="00F64B8C" w:rsidRPr="00F64B8C" w:rsidRDefault="00F64B8C" w:rsidP="00F64B8C">
      <w:pPr>
        <w:tabs>
          <w:tab w:val="left" w:pos="3960"/>
          <w:tab w:val="right" w:pos="4320"/>
        </w:tabs>
        <w:suppressAutoHyphens/>
        <w:spacing w:line="240" w:lineRule="auto"/>
        <w:rPr>
          <w:rFonts w:eastAsia="Times New Roman" w:cs="Times New Roman"/>
          <w:szCs w:val="20"/>
          <w:lang w:val="fr-FR"/>
        </w:rPr>
      </w:pPr>
      <w:r w:rsidRPr="00F64B8C">
        <w:rPr>
          <w:lang w:val="fr-FR"/>
        </w:rPr>
        <w:t xml:space="preserve">Date :  </w:t>
      </w:r>
      <w:r w:rsidRPr="00F64B8C">
        <w:rPr>
          <w:lang w:val="fr-FR"/>
        </w:rPr>
        <w:tab/>
      </w:r>
    </w:p>
    <w:p w14:paraId="662163F1"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En qualité de </w:t>
      </w:r>
      <w:proofErr w:type="gramStart"/>
      <w:r w:rsidRPr="00F64B8C">
        <w:rPr>
          <w:lang w:val="fr-FR"/>
        </w:rPr>
        <w:t xml:space="preserve">:  </w:t>
      </w:r>
      <w:r w:rsidRPr="00F64B8C">
        <w:rPr>
          <w:i/>
          <w:iCs/>
          <w:szCs w:val="20"/>
          <w:lang w:val="fr-FR"/>
        </w:rPr>
        <w:t>[</w:t>
      </w:r>
      <w:proofErr w:type="gramEnd"/>
      <w:r w:rsidRPr="00F64B8C">
        <w:rPr>
          <w:i/>
          <w:iCs/>
          <w:szCs w:val="20"/>
          <w:lang w:val="fr-FR"/>
        </w:rPr>
        <w:t>indiquer :</w:t>
      </w:r>
      <w:r w:rsidRPr="00F64B8C">
        <w:rPr>
          <w:b/>
          <w:i/>
          <w:iCs/>
          <w:szCs w:val="20"/>
          <w:lang w:val="fr-FR"/>
        </w:rPr>
        <w:t xml:space="preserve">  </w:t>
      </w:r>
      <w:r w:rsidRPr="00F64B8C">
        <w:rPr>
          <w:b/>
          <w:bCs/>
          <w:i/>
          <w:iCs/>
          <w:szCs w:val="20"/>
          <w:lang w:val="fr-FR"/>
        </w:rPr>
        <w:t>« Directeur de Projet » ou un haut responsable habilité dans l’organisation de l’Acheteur ]</w:t>
      </w:r>
    </w:p>
    <w:p w14:paraId="2A0409E4" w14:textId="77777777" w:rsidR="00F64B8C" w:rsidRPr="00F64B8C" w:rsidRDefault="00F64B8C" w:rsidP="00F64B8C">
      <w:pPr>
        <w:pStyle w:val="Heading3CFA"/>
        <w:rPr>
          <w:lang w:val="fr-FR"/>
        </w:rPr>
      </w:pPr>
      <w:bookmarkStart w:id="3498" w:name="_Toc453697616"/>
      <w:bookmarkStart w:id="3499" w:name="_Toc30444153"/>
      <w:bookmarkStart w:id="3500" w:name="_Toc55404671"/>
      <w:bookmarkStart w:id="3501" w:name="_Toc55485466"/>
      <w:bookmarkStart w:id="3502" w:name="_Toc55493321"/>
      <w:bookmarkStart w:id="3503" w:name="_Toc55540998"/>
      <w:bookmarkStart w:id="3504" w:name="_Toc55561703"/>
      <w:bookmarkStart w:id="3505" w:name="_Toc55592264"/>
      <w:bookmarkStart w:id="3506" w:name="_Toc55760668"/>
      <w:bookmarkStart w:id="3507" w:name="_Toc55760990"/>
      <w:bookmarkStart w:id="3508" w:name="_Toc55765971"/>
      <w:bookmarkStart w:id="3509" w:name="_Toc55933403"/>
      <w:bookmarkStart w:id="3510" w:name="_Toc56639327"/>
      <w:bookmarkStart w:id="3511" w:name="_Toc58584711"/>
      <w:r w:rsidRPr="00F64B8C">
        <w:rPr>
          <w:lang w:val="fr-FR"/>
        </w:rPr>
        <w:lastRenderedPageBreak/>
        <w:t>Annexe G : Certificat de réception opérationnelle</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14:paraId="77FC3489" w14:textId="77777777" w:rsidR="00F64B8C" w:rsidRPr="00F64B8C" w:rsidRDefault="00F64B8C" w:rsidP="00F64B8C">
      <w:pPr>
        <w:tabs>
          <w:tab w:val="right" w:pos="3780"/>
          <w:tab w:val="left" w:pos="3960"/>
          <w:tab w:val="left" w:pos="9000"/>
        </w:tabs>
        <w:suppressAutoHyphens/>
        <w:spacing w:line="240" w:lineRule="auto"/>
        <w:rPr>
          <w:rFonts w:eastAsia="Times New Roman" w:cs="Times New Roman"/>
          <w:szCs w:val="20"/>
          <w:lang w:val="fr-FR"/>
        </w:rPr>
      </w:pPr>
    </w:p>
    <w:p w14:paraId="21785B44" w14:textId="77777777" w:rsidR="00F64B8C" w:rsidRPr="00F64B8C" w:rsidRDefault="00F64B8C" w:rsidP="00F64B8C">
      <w:pPr>
        <w:tabs>
          <w:tab w:val="right" w:pos="3780"/>
          <w:tab w:val="left" w:pos="3960"/>
          <w:tab w:val="left" w:pos="9000"/>
        </w:tabs>
        <w:suppressAutoHyphens/>
        <w:spacing w:line="240" w:lineRule="auto"/>
        <w:rPr>
          <w:rFonts w:eastAsia="Times New Roman" w:cs="Times New Roman"/>
          <w:szCs w:val="20"/>
          <w:lang w:val="fr-FR"/>
        </w:rPr>
      </w:pPr>
      <w:r w:rsidRPr="00F64B8C">
        <w:rPr>
          <w:lang w:val="fr-FR"/>
        </w:rPr>
        <w:tab/>
        <w:t>Date :</w:t>
      </w:r>
      <w:r w:rsidRPr="00F64B8C">
        <w:rPr>
          <w:lang w:val="fr-FR"/>
        </w:rPr>
        <w:tab/>
      </w:r>
      <w:r w:rsidRPr="00F64B8C">
        <w:rPr>
          <w:i/>
          <w:iCs/>
          <w:szCs w:val="20"/>
          <w:lang w:val="fr-FR"/>
        </w:rPr>
        <w:t>[Insérer :</w:t>
      </w:r>
      <w:r w:rsidRPr="00F64B8C">
        <w:rPr>
          <w:b/>
          <w:i/>
          <w:iCs/>
          <w:szCs w:val="20"/>
          <w:lang w:val="fr-FR"/>
        </w:rPr>
        <w:t xml:space="preserve">  date]</w:t>
      </w:r>
    </w:p>
    <w:p w14:paraId="2151FDF9" w14:textId="77777777" w:rsidR="00F64B8C" w:rsidRPr="00F64B8C" w:rsidRDefault="00F64B8C" w:rsidP="00F64B8C">
      <w:pPr>
        <w:tabs>
          <w:tab w:val="right" w:pos="3780"/>
          <w:tab w:val="left" w:pos="3960"/>
          <w:tab w:val="left" w:pos="9000"/>
        </w:tabs>
        <w:suppressAutoHyphens/>
        <w:spacing w:line="240" w:lineRule="auto"/>
        <w:rPr>
          <w:rFonts w:eastAsia="Times New Roman" w:cs="Times New Roman"/>
          <w:b/>
          <w:szCs w:val="20"/>
          <w:lang w:val="fr-FR"/>
        </w:rPr>
      </w:pPr>
      <w:r w:rsidRPr="00F64B8C">
        <w:rPr>
          <w:lang w:val="fr-FR"/>
        </w:rPr>
        <w:tab/>
        <w:t>AO N° :</w:t>
      </w:r>
      <w:r w:rsidRPr="00F64B8C">
        <w:rPr>
          <w:b/>
          <w:i/>
          <w:iCs/>
          <w:szCs w:val="20"/>
          <w:lang w:val="fr-FR"/>
        </w:rPr>
        <w:tab/>
      </w:r>
      <w:r w:rsidRPr="00F64B8C">
        <w:rPr>
          <w:i/>
          <w:szCs w:val="20"/>
          <w:lang w:val="fr-FR"/>
        </w:rPr>
        <w:t>[Insérer :</w:t>
      </w:r>
      <w:r w:rsidRPr="00F64B8C">
        <w:rPr>
          <w:b/>
          <w:i/>
          <w:szCs w:val="20"/>
          <w:lang w:val="fr-FR"/>
        </w:rPr>
        <w:t xml:space="preserve"> Numéro de l’AO]</w:t>
      </w:r>
    </w:p>
    <w:p w14:paraId="6188EAC2" w14:textId="77777777" w:rsidR="00F64B8C" w:rsidRPr="00F64B8C" w:rsidRDefault="00F64B8C" w:rsidP="00F64B8C">
      <w:pPr>
        <w:tabs>
          <w:tab w:val="right" w:pos="3780"/>
          <w:tab w:val="left" w:pos="3960"/>
          <w:tab w:val="left" w:pos="9000"/>
        </w:tabs>
        <w:suppressAutoHyphens/>
        <w:spacing w:line="240" w:lineRule="auto"/>
        <w:ind w:left="3960" w:hanging="3960"/>
        <w:rPr>
          <w:rFonts w:eastAsia="Times New Roman" w:cs="Times New Roman"/>
          <w:szCs w:val="20"/>
          <w:lang w:val="fr-FR"/>
        </w:rPr>
      </w:pPr>
      <w:r w:rsidRPr="00F64B8C">
        <w:rPr>
          <w:lang w:val="fr-FR"/>
        </w:rPr>
        <w:tab/>
        <w:t>IAS :</w:t>
      </w:r>
      <w:r w:rsidRPr="00F64B8C">
        <w:rPr>
          <w:lang w:val="fr-FR"/>
        </w:rPr>
        <w:tab/>
      </w:r>
      <w:r w:rsidRPr="00F64B8C">
        <w:rPr>
          <w:i/>
          <w:iCs/>
          <w:szCs w:val="20"/>
          <w:lang w:val="fr-FR"/>
        </w:rPr>
        <w:t>[Insérer :</w:t>
      </w:r>
      <w:r w:rsidRPr="00F64B8C">
        <w:rPr>
          <w:b/>
          <w:i/>
          <w:iCs/>
          <w:szCs w:val="20"/>
          <w:lang w:val="fr-FR"/>
        </w:rPr>
        <w:t xml:space="preserve">  titre et numéro de l’IAS]</w:t>
      </w:r>
    </w:p>
    <w:p w14:paraId="5CA3023F" w14:textId="77777777" w:rsidR="00F64B8C" w:rsidRPr="00F64B8C" w:rsidRDefault="00F64B8C" w:rsidP="00F64B8C">
      <w:pPr>
        <w:tabs>
          <w:tab w:val="right" w:pos="3780"/>
          <w:tab w:val="left" w:pos="3960"/>
          <w:tab w:val="left" w:pos="9000"/>
        </w:tabs>
        <w:suppressAutoHyphens/>
        <w:spacing w:line="240" w:lineRule="auto"/>
        <w:ind w:left="3960" w:hanging="3960"/>
        <w:rPr>
          <w:rFonts w:eastAsia="Times New Roman" w:cs="Times New Roman"/>
          <w:b/>
          <w:szCs w:val="20"/>
          <w:lang w:val="fr-FR"/>
        </w:rPr>
      </w:pPr>
      <w:r w:rsidRPr="00F64B8C">
        <w:rPr>
          <w:lang w:val="fr-FR"/>
        </w:rPr>
        <w:tab/>
        <w:t>Contrat :</w:t>
      </w:r>
      <w:r w:rsidRPr="00F64B8C">
        <w:rPr>
          <w:lang w:val="fr-FR"/>
        </w:rPr>
        <w:tab/>
      </w:r>
      <w:r w:rsidRPr="00F64B8C">
        <w:rPr>
          <w:i/>
          <w:iCs/>
          <w:szCs w:val="20"/>
          <w:lang w:val="fr-FR"/>
        </w:rPr>
        <w:t>[Insérer :</w:t>
      </w:r>
      <w:r w:rsidRPr="00F64B8C">
        <w:rPr>
          <w:b/>
          <w:i/>
          <w:iCs/>
          <w:szCs w:val="20"/>
          <w:lang w:val="fr-FR"/>
        </w:rPr>
        <w:t xml:space="preserve">  nom du Système ou du Sous-système et numéro du Contrat]</w:t>
      </w:r>
    </w:p>
    <w:p w14:paraId="749A08B2"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44C7E63" w14:textId="77777777" w:rsidR="00F64B8C" w:rsidRPr="00F64B8C" w:rsidRDefault="00F64B8C" w:rsidP="00F64B8C">
      <w:pPr>
        <w:tabs>
          <w:tab w:val="left" w:pos="3960"/>
        </w:tabs>
        <w:suppressAutoHyphens/>
        <w:spacing w:line="240" w:lineRule="auto"/>
        <w:rPr>
          <w:rFonts w:eastAsia="Times New Roman" w:cs="Times New Roman"/>
          <w:b/>
          <w:szCs w:val="20"/>
          <w:lang w:val="fr-FR"/>
        </w:rPr>
      </w:pPr>
      <w:r w:rsidRPr="00F64B8C">
        <w:rPr>
          <w:lang w:val="fr-FR"/>
        </w:rPr>
        <w:t xml:space="preserve">À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adresse du Fournisseur</w:t>
      </w:r>
      <w:r w:rsidRPr="00F64B8C">
        <w:rPr>
          <w:b/>
          <w:i/>
          <w:iCs/>
          <w:szCs w:val="20"/>
          <w:lang w:val="fr-FR"/>
        </w:rPr>
        <w:t>]</w:t>
      </w:r>
    </w:p>
    <w:p w14:paraId="15998132"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3CFE1DDA"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Madame, Monsieur,</w:t>
      </w:r>
    </w:p>
    <w:p w14:paraId="7BCC00FE"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C4F1771"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ab/>
        <w:t xml:space="preserve">Conformément à la clause 27 des CGC (Mise en service et Réception opérationnelle) du Contrat conclu entre vous-mêmes et le </w:t>
      </w:r>
      <w:r w:rsidRPr="00F64B8C">
        <w:rPr>
          <w:i/>
          <w:iCs/>
          <w:szCs w:val="20"/>
          <w:lang w:val="fr-FR"/>
        </w:rPr>
        <w:t>[insérer :</w:t>
      </w:r>
      <w:r w:rsidRPr="00F64B8C">
        <w:rPr>
          <w:b/>
          <w:i/>
          <w:iCs/>
          <w:szCs w:val="20"/>
          <w:lang w:val="fr-FR"/>
        </w:rPr>
        <w:t xml:space="preserve">  </w:t>
      </w:r>
      <w:r w:rsidRPr="00F64B8C">
        <w:rPr>
          <w:b/>
          <w:bCs/>
          <w:i/>
          <w:iCs/>
          <w:lang w:val="fr-FR"/>
        </w:rPr>
        <w:t>nom de l’Acheteur]</w:t>
      </w:r>
      <w:r w:rsidRPr="00F64B8C">
        <w:rPr>
          <w:lang w:val="fr-FR"/>
        </w:rPr>
        <w:t xml:space="preserve"> (ci-après dénommé « l’Acheteur ») en date du </w:t>
      </w:r>
      <w:r w:rsidRPr="00F64B8C">
        <w:rPr>
          <w:i/>
          <w:iCs/>
          <w:lang w:val="fr-FR"/>
        </w:rPr>
        <w:t>[insérer :</w:t>
      </w:r>
      <w:r w:rsidRPr="00F64B8C">
        <w:rPr>
          <w:b/>
          <w:i/>
          <w:iCs/>
          <w:szCs w:val="20"/>
          <w:lang w:val="fr-FR"/>
        </w:rPr>
        <w:t xml:space="preserve">  </w:t>
      </w:r>
      <w:r w:rsidRPr="00F64B8C">
        <w:rPr>
          <w:b/>
          <w:bCs/>
          <w:i/>
          <w:iCs/>
          <w:lang w:val="fr-FR"/>
        </w:rPr>
        <w:t>date du Contrat</w:t>
      </w:r>
      <w:r w:rsidRPr="00F64B8C">
        <w:rPr>
          <w:i/>
          <w:iCs/>
          <w:lang w:val="fr-FR"/>
        </w:rPr>
        <w:t>]</w:t>
      </w:r>
      <w:r w:rsidRPr="00F64B8C">
        <w:rPr>
          <w:lang w:val="fr-FR"/>
        </w:rPr>
        <w:t xml:space="preserve">, et relatif à </w:t>
      </w:r>
      <w:r w:rsidRPr="00F64B8C">
        <w:rPr>
          <w:i/>
          <w:iCs/>
          <w:lang w:val="fr-FR"/>
        </w:rPr>
        <w:t>[insérer :</w:t>
      </w:r>
      <w:r w:rsidRPr="00F64B8C">
        <w:rPr>
          <w:b/>
          <w:i/>
          <w:iCs/>
          <w:szCs w:val="20"/>
          <w:lang w:val="fr-FR"/>
        </w:rPr>
        <w:t xml:space="preserve">  </w:t>
      </w:r>
      <w:r w:rsidRPr="00F64B8C">
        <w:rPr>
          <w:b/>
          <w:bCs/>
          <w:i/>
          <w:iCs/>
          <w:lang w:val="fr-FR"/>
        </w:rPr>
        <w:t>brève description du Système d’information</w:t>
      </w:r>
      <w:r w:rsidRPr="00F64B8C">
        <w:rPr>
          <w:i/>
          <w:iCs/>
          <w:lang w:val="fr-FR"/>
        </w:rPr>
        <w:t>]</w:t>
      </w:r>
      <w:r w:rsidRPr="00F64B8C">
        <w:rPr>
          <w:lang w:val="fr-FR"/>
        </w:rPr>
        <w:t>, nous vous notifions par les présentes que le Système (ou le Sous-système ou composant majeur identifié ci-dessous) a subi avec succès les Essais de réception opérationnelle spécifiés dans le Contrat. Conformément aux dispositions du Contrat, l’Acheteur confirme par les présentes qu’il prend possession du Système (ou du Sous-système ou composant majeur identifié ci-dessous), et assume la responsabilité d’en assurer l’entretien et la garde et le risque de perte à la date mentionnée ci-dessous.</w:t>
      </w:r>
    </w:p>
    <w:p w14:paraId="61433DF7" w14:textId="77777777" w:rsidR="00F64B8C" w:rsidRPr="00F64B8C" w:rsidRDefault="00F64B8C" w:rsidP="00F64B8C">
      <w:pPr>
        <w:tabs>
          <w:tab w:val="left" w:pos="284"/>
        </w:tabs>
        <w:suppressAutoHyphens/>
        <w:spacing w:line="240" w:lineRule="auto"/>
        <w:rPr>
          <w:rFonts w:eastAsia="Times New Roman" w:cs="Times New Roman"/>
          <w:szCs w:val="20"/>
          <w:lang w:val="fr-FR"/>
        </w:rPr>
      </w:pPr>
      <w:r w:rsidRPr="00F64B8C">
        <w:rPr>
          <w:lang w:val="fr-FR"/>
        </w:rPr>
        <w:t>1.</w:t>
      </w:r>
      <w:r w:rsidRPr="00F64B8C">
        <w:rPr>
          <w:lang w:val="fr-FR"/>
        </w:rPr>
        <w:tab/>
        <w:t>Description du Système (ou du Sous-système ou composant majeur considéré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description</w:t>
      </w:r>
      <w:r w:rsidRPr="00F64B8C">
        <w:rPr>
          <w:i/>
          <w:iCs/>
          <w:szCs w:val="20"/>
          <w:lang w:val="fr-FR"/>
        </w:rPr>
        <w:t>]</w:t>
      </w:r>
    </w:p>
    <w:p w14:paraId="6BAD067E" w14:textId="77777777" w:rsidR="00F64B8C" w:rsidRPr="00F64B8C" w:rsidRDefault="00F64B8C" w:rsidP="00F64B8C">
      <w:pPr>
        <w:tabs>
          <w:tab w:val="left" w:pos="284"/>
        </w:tabs>
        <w:suppressAutoHyphens/>
        <w:spacing w:line="240" w:lineRule="auto"/>
        <w:rPr>
          <w:rFonts w:eastAsia="Times New Roman" w:cs="Times New Roman"/>
          <w:szCs w:val="20"/>
          <w:lang w:val="fr-FR"/>
        </w:rPr>
      </w:pPr>
      <w:r w:rsidRPr="00F64B8C">
        <w:rPr>
          <w:lang w:val="fr-FR"/>
        </w:rPr>
        <w:t>2.</w:t>
      </w:r>
      <w:r w:rsidRPr="00F64B8C">
        <w:rPr>
          <w:lang w:val="fr-FR"/>
        </w:rPr>
        <w:tab/>
        <w:t xml:space="preserve">Date de Réception opérationnelle </w:t>
      </w:r>
      <w:proofErr w:type="gramStart"/>
      <w:r w:rsidRPr="00F64B8C">
        <w:rPr>
          <w:lang w:val="fr-FR"/>
        </w:rPr>
        <w:t xml:space="preserve">:  </w:t>
      </w:r>
      <w:r w:rsidRPr="00F64B8C">
        <w:rPr>
          <w:i/>
          <w:iCs/>
          <w:szCs w:val="20"/>
          <w:lang w:val="fr-FR"/>
        </w:rPr>
        <w:t>[</w:t>
      </w:r>
      <w:proofErr w:type="gramEnd"/>
      <w:r w:rsidRPr="00F64B8C">
        <w:rPr>
          <w:i/>
          <w:iCs/>
          <w:szCs w:val="20"/>
          <w:lang w:val="fr-FR"/>
        </w:rPr>
        <w:t xml:space="preserve">Insérer : </w:t>
      </w:r>
      <w:r w:rsidRPr="00F64B8C">
        <w:rPr>
          <w:b/>
          <w:i/>
          <w:iCs/>
          <w:szCs w:val="20"/>
          <w:lang w:val="fr-FR"/>
        </w:rPr>
        <w:t xml:space="preserve"> </w:t>
      </w:r>
      <w:r w:rsidRPr="00F64B8C">
        <w:rPr>
          <w:b/>
          <w:bCs/>
          <w:i/>
          <w:iCs/>
          <w:szCs w:val="20"/>
          <w:lang w:val="fr-FR"/>
        </w:rPr>
        <w:t>date</w:t>
      </w:r>
      <w:r w:rsidRPr="00F64B8C">
        <w:rPr>
          <w:i/>
          <w:iCs/>
          <w:szCs w:val="20"/>
          <w:lang w:val="fr-FR"/>
        </w:rPr>
        <w:t>]</w:t>
      </w:r>
    </w:p>
    <w:p w14:paraId="67DF00D7" w14:textId="77777777" w:rsidR="00F64B8C" w:rsidRPr="00F64B8C" w:rsidRDefault="00F64B8C" w:rsidP="00F64B8C">
      <w:pPr>
        <w:tabs>
          <w:tab w:val="left" w:pos="0"/>
        </w:tabs>
        <w:suppressAutoHyphens/>
        <w:spacing w:line="240" w:lineRule="auto"/>
        <w:rPr>
          <w:rFonts w:eastAsia="Times New Roman" w:cs="Times New Roman"/>
          <w:szCs w:val="20"/>
          <w:lang w:val="fr-FR"/>
        </w:rPr>
      </w:pPr>
      <w:r w:rsidRPr="00F64B8C">
        <w:rPr>
          <w:lang w:val="fr-FR"/>
        </w:rPr>
        <w:tab/>
        <w:t>La présente lettre ne vous libère pas de vos autres obligations d’exécution au titre du Contrat ni de vos obligations durant la période de garantie.</w:t>
      </w:r>
    </w:p>
    <w:p w14:paraId="713015B0" w14:textId="77777777" w:rsidR="00F64B8C" w:rsidRPr="00F64B8C" w:rsidRDefault="00F64B8C" w:rsidP="00F64B8C">
      <w:pPr>
        <w:tabs>
          <w:tab w:val="left" w:pos="3960"/>
        </w:tabs>
        <w:suppressAutoHyphens/>
        <w:spacing w:after="0" w:line="240" w:lineRule="auto"/>
        <w:rPr>
          <w:rFonts w:eastAsia="Times New Roman" w:cs="Times New Roman"/>
          <w:szCs w:val="20"/>
          <w:lang w:val="fr-FR"/>
        </w:rPr>
      </w:pPr>
    </w:p>
    <w:p w14:paraId="5CBCFC1E" w14:textId="77777777" w:rsidR="00F64B8C" w:rsidRPr="00F64B8C" w:rsidRDefault="00F64B8C" w:rsidP="00F64B8C">
      <w:pPr>
        <w:tabs>
          <w:tab w:val="left" w:pos="3960"/>
        </w:tabs>
        <w:suppressAutoHyphens/>
        <w:spacing w:after="0" w:line="240" w:lineRule="auto"/>
        <w:rPr>
          <w:rFonts w:eastAsia="Times New Roman" w:cs="Times New Roman"/>
          <w:szCs w:val="20"/>
          <w:lang w:val="fr-FR"/>
        </w:rPr>
      </w:pPr>
      <w:r w:rsidRPr="00F64B8C">
        <w:rPr>
          <w:lang w:val="fr-FR"/>
        </w:rPr>
        <w:t>Pour et au nom de l’Acheteur</w:t>
      </w:r>
    </w:p>
    <w:p w14:paraId="5920FC6A"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61804F77"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127563B9"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r w:rsidRPr="00F64B8C">
        <w:rPr>
          <w:lang w:val="fr-FR"/>
        </w:rPr>
        <w:t>Signé :</w:t>
      </w:r>
      <w:r w:rsidRPr="00F64B8C">
        <w:rPr>
          <w:lang w:val="fr-FR"/>
        </w:rPr>
        <w:tab/>
      </w:r>
      <w:r w:rsidRPr="00F64B8C">
        <w:rPr>
          <w:lang w:val="fr-FR"/>
        </w:rPr>
        <w:tab/>
      </w:r>
    </w:p>
    <w:p w14:paraId="3C7F5B5E" w14:textId="77777777" w:rsidR="00F64B8C" w:rsidRPr="00F64B8C" w:rsidRDefault="00F64B8C" w:rsidP="00F64B8C">
      <w:pPr>
        <w:tabs>
          <w:tab w:val="left" w:pos="3960"/>
          <w:tab w:val="right" w:pos="4320"/>
        </w:tabs>
        <w:suppressAutoHyphens/>
        <w:spacing w:line="240" w:lineRule="auto"/>
        <w:rPr>
          <w:rFonts w:eastAsia="Times New Roman" w:cs="Times New Roman"/>
          <w:szCs w:val="20"/>
          <w:lang w:val="fr-FR"/>
        </w:rPr>
      </w:pPr>
      <w:r w:rsidRPr="00F64B8C">
        <w:rPr>
          <w:lang w:val="fr-FR"/>
        </w:rPr>
        <w:t>Date :</w:t>
      </w:r>
      <w:r w:rsidRPr="00F64B8C">
        <w:rPr>
          <w:lang w:val="fr-FR"/>
        </w:rPr>
        <w:tab/>
      </w:r>
    </w:p>
    <w:p w14:paraId="7CE0F099"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C7B1A69"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En qualité de </w:t>
      </w:r>
      <w:proofErr w:type="gramStart"/>
      <w:r w:rsidRPr="00F64B8C">
        <w:rPr>
          <w:lang w:val="fr-FR"/>
        </w:rPr>
        <w:t xml:space="preserve">:  </w:t>
      </w:r>
      <w:r w:rsidRPr="00F64B8C">
        <w:rPr>
          <w:i/>
          <w:iCs/>
          <w:szCs w:val="20"/>
          <w:lang w:val="fr-FR"/>
        </w:rPr>
        <w:t>[</w:t>
      </w:r>
      <w:proofErr w:type="gramEnd"/>
      <w:r w:rsidRPr="00F64B8C">
        <w:rPr>
          <w:i/>
          <w:iCs/>
          <w:szCs w:val="20"/>
          <w:lang w:val="fr-FR"/>
        </w:rPr>
        <w:t>indiquer :</w:t>
      </w:r>
      <w:r w:rsidRPr="00F64B8C">
        <w:rPr>
          <w:b/>
          <w:i/>
          <w:iCs/>
          <w:szCs w:val="20"/>
          <w:lang w:val="fr-FR"/>
        </w:rPr>
        <w:t xml:space="preserve">  </w:t>
      </w:r>
      <w:r w:rsidRPr="00F64B8C">
        <w:rPr>
          <w:b/>
          <w:bCs/>
          <w:i/>
          <w:iCs/>
          <w:szCs w:val="20"/>
          <w:lang w:val="fr-FR"/>
        </w:rPr>
        <w:t>« Directeur de Projet » ou donner le titre d’un haut responsable habilité dans l’organisation de l’Acheteur]</w:t>
      </w:r>
    </w:p>
    <w:p w14:paraId="79B11FA8" w14:textId="77777777" w:rsidR="00F64B8C" w:rsidRPr="00F64B8C" w:rsidRDefault="00F64B8C" w:rsidP="00F64B8C">
      <w:pPr>
        <w:pStyle w:val="Heading3CFA"/>
        <w:rPr>
          <w:lang w:val="fr-FR"/>
        </w:rPr>
      </w:pPr>
      <w:bookmarkStart w:id="3512" w:name="_Toc453697617"/>
      <w:bookmarkStart w:id="3513" w:name="_Toc30444154"/>
      <w:bookmarkStart w:id="3514" w:name="_Toc55404672"/>
      <w:bookmarkStart w:id="3515" w:name="_Toc55485467"/>
      <w:bookmarkStart w:id="3516" w:name="_Toc55493322"/>
      <w:bookmarkStart w:id="3517" w:name="_Toc55540999"/>
      <w:bookmarkStart w:id="3518" w:name="_Toc55561704"/>
      <w:bookmarkStart w:id="3519" w:name="_Toc55592265"/>
      <w:bookmarkStart w:id="3520" w:name="_Toc55760669"/>
      <w:bookmarkStart w:id="3521" w:name="_Toc55760991"/>
      <w:bookmarkStart w:id="3522" w:name="_Toc55765972"/>
      <w:bookmarkStart w:id="3523" w:name="_Toc55933404"/>
      <w:bookmarkStart w:id="3524" w:name="_Toc56639328"/>
      <w:bookmarkStart w:id="3525" w:name="_Toc58584712"/>
      <w:r w:rsidRPr="00F64B8C">
        <w:rPr>
          <w:lang w:val="fr-FR"/>
        </w:rPr>
        <w:lastRenderedPageBreak/>
        <w:t>Annexe H : Procédures et Modèles d’ordres de modification</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14:paraId="1B18775B" w14:textId="77777777" w:rsidR="00F64B8C" w:rsidRPr="00F64B8C" w:rsidRDefault="00F64B8C" w:rsidP="00F64B8C">
      <w:pPr>
        <w:tabs>
          <w:tab w:val="right" w:pos="3780"/>
          <w:tab w:val="left" w:pos="3960"/>
          <w:tab w:val="left" w:pos="9000"/>
        </w:tabs>
        <w:suppressAutoHyphens/>
        <w:spacing w:line="240" w:lineRule="auto"/>
        <w:rPr>
          <w:rFonts w:eastAsia="Times New Roman" w:cs="Times New Roman"/>
          <w:szCs w:val="20"/>
          <w:lang w:val="fr-FR"/>
        </w:rPr>
      </w:pPr>
      <w:r w:rsidRPr="00F64B8C">
        <w:rPr>
          <w:lang w:val="fr-FR"/>
        </w:rPr>
        <w:tab/>
      </w:r>
    </w:p>
    <w:p w14:paraId="14A79356" w14:textId="77777777" w:rsidR="00F64B8C" w:rsidRPr="00F64B8C" w:rsidRDefault="00F64B8C" w:rsidP="00F64B8C">
      <w:pPr>
        <w:tabs>
          <w:tab w:val="right" w:pos="3780"/>
          <w:tab w:val="left" w:pos="3960"/>
          <w:tab w:val="left" w:pos="9000"/>
        </w:tabs>
        <w:suppressAutoHyphens/>
        <w:spacing w:line="240" w:lineRule="auto"/>
        <w:rPr>
          <w:rFonts w:eastAsia="Times New Roman" w:cs="Times New Roman"/>
          <w:i/>
          <w:iCs/>
          <w:szCs w:val="20"/>
          <w:lang w:val="fr-FR"/>
        </w:rPr>
      </w:pPr>
      <w:r w:rsidRPr="00F64B8C">
        <w:rPr>
          <w:lang w:val="fr-FR"/>
        </w:rPr>
        <w:tab/>
        <w:t>Date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date</w:t>
      </w:r>
      <w:r w:rsidRPr="00F64B8C">
        <w:rPr>
          <w:i/>
          <w:iCs/>
          <w:szCs w:val="20"/>
          <w:lang w:val="fr-FR"/>
        </w:rPr>
        <w:t>]</w:t>
      </w:r>
    </w:p>
    <w:p w14:paraId="7BCC0356" w14:textId="77777777" w:rsidR="00F64B8C" w:rsidRPr="00F64B8C" w:rsidRDefault="00F64B8C" w:rsidP="00F64B8C">
      <w:pPr>
        <w:tabs>
          <w:tab w:val="right" w:pos="3780"/>
          <w:tab w:val="left" w:pos="3960"/>
          <w:tab w:val="left" w:pos="9000"/>
        </w:tabs>
        <w:suppressAutoHyphens/>
        <w:spacing w:line="240" w:lineRule="auto"/>
        <w:ind w:left="3600"/>
        <w:rPr>
          <w:rFonts w:eastAsia="Times New Roman" w:cs="Times New Roman"/>
          <w:szCs w:val="20"/>
          <w:lang w:val="fr-FR"/>
        </w:rPr>
      </w:pPr>
      <w:r w:rsidRPr="00F64B8C">
        <w:rPr>
          <w:lang w:val="fr-FR"/>
        </w:rPr>
        <w:tab/>
        <w:t xml:space="preserve">             </w:t>
      </w:r>
      <w:r w:rsidRPr="00F64B8C">
        <w:rPr>
          <w:lang w:val="fr-FR"/>
        </w:rPr>
        <w:tab/>
        <w:t xml:space="preserve">  AO n° :</w:t>
      </w:r>
      <w:r w:rsidRPr="00F64B8C">
        <w:rPr>
          <w:b/>
          <w:i/>
          <w:iCs/>
          <w:szCs w:val="20"/>
          <w:lang w:val="fr-FR"/>
        </w:rPr>
        <w:t xml:space="preserve"> </w:t>
      </w:r>
      <w:r w:rsidRPr="00F64B8C">
        <w:rPr>
          <w:i/>
          <w:szCs w:val="20"/>
          <w:lang w:val="fr-FR"/>
        </w:rPr>
        <w:t>[Insérer :</w:t>
      </w:r>
      <w:r w:rsidRPr="00F64B8C">
        <w:rPr>
          <w:b/>
          <w:i/>
          <w:szCs w:val="20"/>
          <w:lang w:val="fr-FR"/>
        </w:rPr>
        <w:t xml:space="preserve"> Numéro de l’AO]</w:t>
      </w:r>
      <w:r w:rsidRPr="00F64B8C">
        <w:rPr>
          <w:lang w:val="fr-FR"/>
        </w:rPr>
        <w:tab/>
      </w:r>
    </w:p>
    <w:p w14:paraId="5CA8E3D1" w14:textId="77777777" w:rsidR="00F64B8C" w:rsidRPr="00F64B8C" w:rsidRDefault="00F64B8C" w:rsidP="00F64B8C">
      <w:pPr>
        <w:tabs>
          <w:tab w:val="right" w:pos="3780"/>
          <w:tab w:val="left" w:pos="3960"/>
          <w:tab w:val="left" w:pos="9000"/>
        </w:tabs>
        <w:suppressAutoHyphens/>
        <w:spacing w:line="240" w:lineRule="auto"/>
        <w:ind w:left="3960" w:hanging="3960"/>
        <w:rPr>
          <w:rFonts w:eastAsia="Times New Roman" w:cs="Times New Roman"/>
          <w:szCs w:val="20"/>
          <w:lang w:val="fr-FR"/>
        </w:rPr>
      </w:pPr>
      <w:r w:rsidRPr="00F64B8C">
        <w:rPr>
          <w:lang w:val="fr-FR"/>
        </w:rPr>
        <w:tab/>
        <w:t>IAS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titre et numéro de l’IAS</w:t>
      </w:r>
      <w:r w:rsidRPr="00F64B8C">
        <w:rPr>
          <w:i/>
          <w:iCs/>
          <w:szCs w:val="20"/>
          <w:lang w:val="fr-FR"/>
        </w:rPr>
        <w:t>]</w:t>
      </w:r>
    </w:p>
    <w:p w14:paraId="5638A037" w14:textId="77777777" w:rsidR="00F64B8C" w:rsidRPr="00F64B8C" w:rsidRDefault="00F64B8C" w:rsidP="00F64B8C">
      <w:pPr>
        <w:tabs>
          <w:tab w:val="right" w:pos="3780"/>
          <w:tab w:val="left" w:pos="3960"/>
          <w:tab w:val="left" w:pos="9000"/>
        </w:tabs>
        <w:suppressAutoHyphens/>
        <w:spacing w:line="240" w:lineRule="auto"/>
        <w:ind w:left="3960" w:hanging="3960"/>
        <w:rPr>
          <w:rFonts w:eastAsia="Times New Roman" w:cs="Times New Roman"/>
          <w:szCs w:val="20"/>
          <w:lang w:val="fr-FR"/>
        </w:rPr>
      </w:pPr>
      <w:r w:rsidRPr="00F64B8C">
        <w:rPr>
          <w:lang w:val="fr-FR"/>
        </w:rPr>
        <w:tab/>
        <w:t>Contrat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nom du Système ou du Sous-système et numéro du Contrat</w:t>
      </w:r>
      <w:r w:rsidRPr="00F64B8C">
        <w:rPr>
          <w:i/>
          <w:iCs/>
          <w:szCs w:val="20"/>
          <w:lang w:val="fr-FR"/>
        </w:rPr>
        <w:t>]</w:t>
      </w:r>
    </w:p>
    <w:p w14:paraId="55674F45" w14:textId="77777777" w:rsidR="00F64B8C" w:rsidRPr="00F64B8C" w:rsidRDefault="00F64B8C" w:rsidP="00F64B8C">
      <w:pPr>
        <w:tabs>
          <w:tab w:val="left" w:pos="3960"/>
        </w:tabs>
        <w:suppressAutoHyphens/>
        <w:spacing w:line="240" w:lineRule="auto"/>
        <w:ind w:left="547" w:hanging="547"/>
        <w:rPr>
          <w:rFonts w:eastAsia="Times New Roman" w:cs="Times New Roman"/>
          <w:b/>
          <w:szCs w:val="20"/>
          <w:lang w:val="fr-FR"/>
        </w:rPr>
      </w:pPr>
      <w:r w:rsidRPr="00F64B8C">
        <w:rPr>
          <w:b/>
          <w:szCs w:val="20"/>
          <w:lang w:val="fr-FR"/>
        </w:rPr>
        <w:t>Généralités</w:t>
      </w:r>
    </w:p>
    <w:p w14:paraId="7758FC7B" w14:textId="77777777" w:rsidR="00F64B8C" w:rsidRPr="00F64B8C" w:rsidRDefault="00F64B8C" w:rsidP="00F64B8C">
      <w:pPr>
        <w:tabs>
          <w:tab w:val="left" w:pos="3960"/>
        </w:tabs>
        <w:suppressAutoHyphens/>
        <w:spacing w:line="240" w:lineRule="auto"/>
        <w:ind w:left="540"/>
        <w:rPr>
          <w:rFonts w:eastAsia="Times New Roman" w:cs="Times New Roman"/>
          <w:szCs w:val="20"/>
          <w:lang w:val="fr-FR"/>
        </w:rPr>
      </w:pPr>
      <w:r w:rsidRPr="00F64B8C">
        <w:rPr>
          <w:lang w:val="fr-FR"/>
        </w:rPr>
        <w:t>Cette section indique les procédures à suivre et fournit les modèles à utiliser pour la mise en œuvre de modifications au Système pendant l’exécution du Contrat, conformément aux dispositions de la clause 39 des CGC (Modifications du Système).</w:t>
      </w:r>
    </w:p>
    <w:p w14:paraId="2BDAE289" w14:textId="77777777" w:rsidR="00F64B8C" w:rsidRPr="00F64B8C" w:rsidRDefault="00F64B8C" w:rsidP="00F64B8C">
      <w:pPr>
        <w:tabs>
          <w:tab w:val="left" w:pos="3960"/>
        </w:tabs>
        <w:suppressAutoHyphens/>
        <w:spacing w:line="240" w:lineRule="auto"/>
        <w:ind w:left="547" w:hanging="547"/>
        <w:rPr>
          <w:rFonts w:eastAsia="Times New Roman" w:cs="Times New Roman"/>
          <w:b/>
          <w:szCs w:val="20"/>
          <w:lang w:val="fr-FR"/>
        </w:rPr>
      </w:pPr>
      <w:r w:rsidRPr="00F64B8C">
        <w:rPr>
          <w:b/>
          <w:szCs w:val="20"/>
          <w:lang w:val="fr-FR"/>
        </w:rPr>
        <w:t>Registre des Modifications</w:t>
      </w:r>
    </w:p>
    <w:p w14:paraId="07317252" w14:textId="77777777" w:rsidR="00F64B8C" w:rsidRPr="00F64B8C" w:rsidRDefault="00F64B8C" w:rsidP="00F64B8C">
      <w:pPr>
        <w:tabs>
          <w:tab w:val="left" w:pos="3960"/>
        </w:tabs>
        <w:suppressAutoHyphens/>
        <w:spacing w:line="240" w:lineRule="auto"/>
        <w:ind w:left="540"/>
        <w:rPr>
          <w:rFonts w:eastAsia="Times New Roman" w:cs="Times New Roman"/>
          <w:szCs w:val="20"/>
          <w:lang w:val="fr-FR"/>
        </w:rPr>
      </w:pPr>
      <w:r w:rsidRPr="00F64B8C">
        <w:rPr>
          <w:lang w:val="fr-FR"/>
        </w:rPr>
        <w:t>Le Fournisseur tient à jour un Tableau de suivi des ordres de modification permettant de suivre le statut des demandes de modification et des modifications approuvées ou en attente d’accord. La saisie des modifications dans ce Tableau devra être effectuée de façon à assurer un suivi régulier. Le Fournisseur joint une copie du Tableau de suivi des ordres de modification au rapport d’avancement mensuel soumis à l’Acheteur.</w:t>
      </w:r>
    </w:p>
    <w:p w14:paraId="0EFB7162" w14:textId="77777777" w:rsidR="00F64B8C" w:rsidRPr="00F64B8C" w:rsidRDefault="00F64B8C" w:rsidP="00F64B8C">
      <w:pPr>
        <w:tabs>
          <w:tab w:val="left" w:pos="3960"/>
        </w:tabs>
        <w:suppressAutoHyphens/>
        <w:spacing w:line="240" w:lineRule="auto"/>
        <w:ind w:left="547" w:hanging="547"/>
        <w:rPr>
          <w:rFonts w:eastAsia="Times New Roman" w:cs="Times New Roman"/>
          <w:b/>
          <w:szCs w:val="20"/>
          <w:lang w:val="fr-FR"/>
        </w:rPr>
      </w:pPr>
      <w:r w:rsidRPr="00F64B8C">
        <w:rPr>
          <w:b/>
          <w:szCs w:val="20"/>
          <w:lang w:val="fr-FR"/>
        </w:rPr>
        <w:t>Référencement des Modifications</w:t>
      </w:r>
    </w:p>
    <w:p w14:paraId="5F397BEA" w14:textId="77777777" w:rsidR="00F64B8C" w:rsidRPr="00F64B8C" w:rsidRDefault="00F64B8C" w:rsidP="00F64B8C">
      <w:pPr>
        <w:tabs>
          <w:tab w:val="left" w:pos="3960"/>
        </w:tabs>
        <w:suppressAutoHyphens/>
        <w:spacing w:after="40" w:line="240" w:lineRule="auto"/>
        <w:ind w:left="1094" w:hanging="547"/>
        <w:rPr>
          <w:rFonts w:eastAsia="Times New Roman" w:cs="Times New Roman"/>
          <w:szCs w:val="20"/>
          <w:lang w:val="fr-FR"/>
        </w:rPr>
      </w:pPr>
      <w:r w:rsidRPr="00F64B8C">
        <w:rPr>
          <w:lang w:val="fr-FR"/>
        </w:rPr>
        <w:t>(1)</w:t>
      </w:r>
      <w:r w:rsidRPr="00F64B8C">
        <w:rPr>
          <w:lang w:val="fr-FR"/>
        </w:rPr>
        <w:tab/>
        <w:t>Les demandes de proposition de modification (y compris les modèles de demande de proposition de modifications) sont numérotées séquentiellement DP-</w:t>
      </w:r>
      <w:proofErr w:type="spellStart"/>
      <w:r w:rsidRPr="00F64B8C">
        <w:rPr>
          <w:lang w:val="fr-FR"/>
        </w:rPr>
        <w:t>nnn</w:t>
      </w:r>
      <w:proofErr w:type="spellEnd"/>
      <w:r w:rsidRPr="00F64B8C">
        <w:rPr>
          <w:lang w:val="fr-FR"/>
        </w:rPr>
        <w:t>.</w:t>
      </w:r>
    </w:p>
    <w:p w14:paraId="3B53AC81" w14:textId="77777777" w:rsidR="00F64B8C" w:rsidRPr="00F64B8C" w:rsidRDefault="00F64B8C" w:rsidP="00F64B8C">
      <w:pPr>
        <w:tabs>
          <w:tab w:val="left" w:pos="3960"/>
        </w:tabs>
        <w:suppressAutoHyphens/>
        <w:spacing w:after="40" w:line="240" w:lineRule="auto"/>
        <w:ind w:left="1094" w:hanging="547"/>
        <w:rPr>
          <w:rFonts w:eastAsia="Times New Roman" w:cs="Times New Roman"/>
          <w:szCs w:val="20"/>
          <w:lang w:val="fr-FR"/>
        </w:rPr>
      </w:pPr>
      <w:r w:rsidRPr="00F64B8C">
        <w:rPr>
          <w:lang w:val="fr-FR"/>
        </w:rPr>
        <w:t>(2)</w:t>
      </w:r>
      <w:r w:rsidRPr="00F64B8C">
        <w:rPr>
          <w:lang w:val="fr-FR"/>
        </w:rPr>
        <w:tab/>
        <w:t>Les devis d’établissement de proposition de modification sont numérotés séquentiellement DE-</w:t>
      </w:r>
      <w:proofErr w:type="spellStart"/>
      <w:r w:rsidRPr="00F64B8C">
        <w:rPr>
          <w:lang w:val="fr-FR"/>
        </w:rPr>
        <w:t>nnn</w:t>
      </w:r>
      <w:proofErr w:type="spellEnd"/>
      <w:r w:rsidRPr="00F64B8C">
        <w:rPr>
          <w:lang w:val="fr-FR"/>
        </w:rPr>
        <w:t>.</w:t>
      </w:r>
    </w:p>
    <w:p w14:paraId="140DAB4E" w14:textId="77777777" w:rsidR="00F64B8C" w:rsidRPr="00F64B8C" w:rsidRDefault="00F64B8C" w:rsidP="00F64B8C">
      <w:pPr>
        <w:tabs>
          <w:tab w:val="left" w:pos="3960"/>
        </w:tabs>
        <w:suppressAutoHyphens/>
        <w:spacing w:after="40" w:line="240" w:lineRule="auto"/>
        <w:ind w:left="1094" w:hanging="547"/>
        <w:rPr>
          <w:rFonts w:eastAsia="Times New Roman" w:cs="Times New Roman"/>
          <w:szCs w:val="20"/>
          <w:lang w:val="fr-FR"/>
        </w:rPr>
      </w:pPr>
      <w:r w:rsidRPr="00F64B8C">
        <w:rPr>
          <w:lang w:val="fr-FR"/>
        </w:rPr>
        <w:t>(3)</w:t>
      </w:r>
      <w:r w:rsidRPr="00F64B8C">
        <w:rPr>
          <w:lang w:val="fr-FR"/>
        </w:rPr>
        <w:tab/>
        <w:t>Les acceptations de devis seront numérotées séquentiellement AD-</w:t>
      </w:r>
      <w:proofErr w:type="spellStart"/>
      <w:r w:rsidRPr="00F64B8C">
        <w:rPr>
          <w:lang w:val="fr-FR"/>
        </w:rPr>
        <w:t>nnn</w:t>
      </w:r>
      <w:proofErr w:type="spellEnd"/>
      <w:r w:rsidRPr="00F64B8C">
        <w:rPr>
          <w:lang w:val="fr-FR"/>
        </w:rPr>
        <w:t>.</w:t>
      </w:r>
    </w:p>
    <w:p w14:paraId="6B718C07" w14:textId="77777777" w:rsidR="00F64B8C" w:rsidRPr="00F64B8C" w:rsidRDefault="00F64B8C" w:rsidP="00F64B8C">
      <w:pPr>
        <w:tabs>
          <w:tab w:val="left" w:pos="3960"/>
        </w:tabs>
        <w:suppressAutoHyphens/>
        <w:spacing w:after="40" w:line="240" w:lineRule="auto"/>
        <w:ind w:left="1094" w:hanging="547"/>
        <w:rPr>
          <w:rFonts w:eastAsia="Times New Roman" w:cs="Times New Roman"/>
          <w:szCs w:val="20"/>
          <w:lang w:val="fr-FR"/>
        </w:rPr>
      </w:pPr>
      <w:r w:rsidRPr="00F64B8C">
        <w:rPr>
          <w:lang w:val="fr-FR"/>
        </w:rPr>
        <w:t>(4)</w:t>
      </w:r>
      <w:r w:rsidRPr="00F64B8C">
        <w:rPr>
          <w:lang w:val="fr-FR"/>
        </w:rPr>
        <w:tab/>
        <w:t>Les propositions de modification seront numérotées séquentiellement PM-</w:t>
      </w:r>
      <w:proofErr w:type="spellStart"/>
      <w:r w:rsidRPr="00F64B8C">
        <w:rPr>
          <w:lang w:val="fr-FR"/>
        </w:rPr>
        <w:t>nnn</w:t>
      </w:r>
      <w:proofErr w:type="spellEnd"/>
      <w:r w:rsidRPr="00F64B8C">
        <w:rPr>
          <w:lang w:val="fr-FR"/>
        </w:rPr>
        <w:t>.</w:t>
      </w:r>
    </w:p>
    <w:p w14:paraId="7E15C753" w14:textId="77777777" w:rsidR="00F64B8C" w:rsidRPr="00F64B8C" w:rsidRDefault="00F64B8C" w:rsidP="00F64B8C">
      <w:pPr>
        <w:tabs>
          <w:tab w:val="left" w:pos="3960"/>
        </w:tabs>
        <w:suppressAutoHyphens/>
        <w:spacing w:line="240" w:lineRule="auto"/>
        <w:ind w:left="1094" w:hanging="547"/>
        <w:rPr>
          <w:rFonts w:eastAsia="Times New Roman" w:cs="Times New Roman"/>
          <w:szCs w:val="20"/>
          <w:lang w:val="fr-FR"/>
        </w:rPr>
      </w:pPr>
      <w:r w:rsidRPr="00F64B8C">
        <w:rPr>
          <w:lang w:val="fr-FR"/>
        </w:rPr>
        <w:t>(5)</w:t>
      </w:r>
      <w:r w:rsidRPr="00F64B8C">
        <w:rPr>
          <w:lang w:val="fr-FR"/>
        </w:rPr>
        <w:tab/>
        <w:t>Les ordres de modification seront numérotés séquentiellement OM-</w:t>
      </w:r>
      <w:proofErr w:type="spellStart"/>
      <w:r w:rsidRPr="00F64B8C">
        <w:rPr>
          <w:lang w:val="fr-FR"/>
        </w:rPr>
        <w:t>nnn</w:t>
      </w:r>
      <w:proofErr w:type="spellEnd"/>
      <w:r w:rsidRPr="00F64B8C">
        <w:rPr>
          <w:lang w:val="fr-FR"/>
        </w:rPr>
        <w:t>.</w:t>
      </w:r>
    </w:p>
    <w:p w14:paraId="248CB2D1" w14:textId="77777777" w:rsidR="00F64B8C" w:rsidRPr="00F64B8C" w:rsidRDefault="00F64B8C" w:rsidP="00F64B8C">
      <w:pPr>
        <w:tabs>
          <w:tab w:val="left" w:pos="1260"/>
          <w:tab w:val="left" w:pos="3960"/>
        </w:tabs>
        <w:suppressAutoHyphens/>
        <w:spacing w:line="240" w:lineRule="auto"/>
        <w:ind w:left="1800" w:hanging="1260"/>
        <w:rPr>
          <w:rFonts w:eastAsia="Times New Roman" w:cs="Times New Roman"/>
          <w:szCs w:val="20"/>
          <w:lang w:val="fr-FR"/>
        </w:rPr>
      </w:pPr>
      <w:r w:rsidRPr="00F64B8C">
        <w:rPr>
          <w:lang w:val="fr-FR"/>
        </w:rPr>
        <w:t>Sur tous les modèles, la numérotation doit être déterminée par le CR-</w:t>
      </w:r>
      <w:proofErr w:type="spellStart"/>
      <w:r w:rsidRPr="00F64B8C">
        <w:rPr>
          <w:lang w:val="fr-FR"/>
        </w:rPr>
        <w:t>nnn</w:t>
      </w:r>
      <w:proofErr w:type="spellEnd"/>
      <w:r w:rsidRPr="00F64B8C">
        <w:rPr>
          <w:lang w:val="fr-FR"/>
        </w:rPr>
        <w:t xml:space="preserve"> initial.</w:t>
      </w:r>
    </w:p>
    <w:p w14:paraId="44B4B28C" w14:textId="77777777" w:rsidR="00F64B8C" w:rsidRPr="00F64B8C" w:rsidRDefault="00F64B8C" w:rsidP="00F64B8C">
      <w:pPr>
        <w:tabs>
          <w:tab w:val="left" w:pos="3960"/>
        </w:tabs>
        <w:suppressAutoHyphens/>
        <w:spacing w:line="240" w:lineRule="auto"/>
        <w:ind w:left="547" w:hanging="547"/>
        <w:rPr>
          <w:rFonts w:eastAsia="Times New Roman" w:cs="Times New Roman"/>
          <w:b/>
          <w:szCs w:val="20"/>
          <w:lang w:val="fr-FR"/>
        </w:rPr>
      </w:pPr>
      <w:r w:rsidRPr="00F64B8C">
        <w:rPr>
          <w:b/>
          <w:szCs w:val="20"/>
          <w:lang w:val="fr-FR"/>
        </w:rPr>
        <w:t>Annexes :</w:t>
      </w:r>
    </w:p>
    <w:p w14:paraId="63328EA8" w14:textId="77777777" w:rsidR="00F64B8C" w:rsidRPr="00F64B8C" w:rsidRDefault="00F64B8C" w:rsidP="00F64B8C">
      <w:pPr>
        <w:tabs>
          <w:tab w:val="left" w:pos="3960"/>
        </w:tabs>
        <w:suppressAutoHyphens/>
        <w:spacing w:after="40" w:line="240" w:lineRule="auto"/>
        <w:ind w:left="720" w:hanging="720"/>
        <w:rPr>
          <w:rFonts w:eastAsia="Times New Roman" w:cs="Times New Roman"/>
          <w:szCs w:val="20"/>
          <w:lang w:val="fr-FR"/>
        </w:rPr>
      </w:pPr>
      <w:r w:rsidRPr="00F64B8C">
        <w:rPr>
          <w:lang w:val="fr-FR"/>
        </w:rPr>
        <w:t>8.1</w:t>
      </w:r>
      <w:r w:rsidRPr="00F64B8C">
        <w:rPr>
          <w:lang w:val="fr-FR"/>
        </w:rPr>
        <w:tab/>
        <w:t>Modèle de demande de proposition de modification</w:t>
      </w:r>
    </w:p>
    <w:p w14:paraId="2597AF28" w14:textId="77777777" w:rsidR="00F64B8C" w:rsidRPr="00F64B8C" w:rsidRDefault="00F64B8C" w:rsidP="00F64B8C">
      <w:pPr>
        <w:tabs>
          <w:tab w:val="left" w:pos="3960"/>
        </w:tabs>
        <w:suppressAutoHyphens/>
        <w:spacing w:after="40" w:line="240" w:lineRule="auto"/>
        <w:ind w:left="720" w:hanging="720"/>
        <w:rPr>
          <w:rFonts w:eastAsia="Times New Roman" w:cs="Times New Roman"/>
          <w:szCs w:val="20"/>
          <w:lang w:val="fr-FR"/>
        </w:rPr>
      </w:pPr>
      <w:r w:rsidRPr="00F64B8C">
        <w:rPr>
          <w:lang w:val="fr-FR"/>
        </w:rPr>
        <w:t>8.2</w:t>
      </w:r>
      <w:r w:rsidRPr="00F64B8C">
        <w:rPr>
          <w:lang w:val="fr-FR"/>
        </w:rPr>
        <w:tab/>
        <w:t>Modèle de devis d’établissement de proposition de modification</w:t>
      </w:r>
    </w:p>
    <w:p w14:paraId="47274921" w14:textId="77777777" w:rsidR="00F64B8C" w:rsidRPr="00F64B8C" w:rsidRDefault="00F64B8C" w:rsidP="00F64B8C">
      <w:pPr>
        <w:tabs>
          <w:tab w:val="left" w:pos="3960"/>
        </w:tabs>
        <w:suppressAutoHyphens/>
        <w:spacing w:after="40" w:line="240" w:lineRule="auto"/>
        <w:ind w:left="720" w:hanging="720"/>
        <w:rPr>
          <w:rFonts w:eastAsia="Times New Roman" w:cs="Times New Roman"/>
          <w:szCs w:val="20"/>
          <w:lang w:val="fr-FR"/>
        </w:rPr>
      </w:pPr>
      <w:r w:rsidRPr="00F64B8C">
        <w:rPr>
          <w:lang w:val="fr-FR"/>
        </w:rPr>
        <w:t>8.3</w:t>
      </w:r>
      <w:r w:rsidRPr="00F64B8C">
        <w:rPr>
          <w:lang w:val="fr-FR"/>
        </w:rPr>
        <w:tab/>
        <w:t>Modèle d'acceptation de devis</w:t>
      </w:r>
    </w:p>
    <w:p w14:paraId="492D4849" w14:textId="77777777" w:rsidR="00F64B8C" w:rsidRPr="00F64B8C" w:rsidRDefault="00F64B8C" w:rsidP="00F64B8C">
      <w:pPr>
        <w:tabs>
          <w:tab w:val="left" w:pos="3960"/>
        </w:tabs>
        <w:suppressAutoHyphens/>
        <w:spacing w:after="40" w:line="240" w:lineRule="auto"/>
        <w:ind w:left="720" w:hanging="720"/>
        <w:rPr>
          <w:rFonts w:eastAsia="Times New Roman" w:cs="Times New Roman"/>
          <w:szCs w:val="20"/>
          <w:lang w:val="fr-FR"/>
        </w:rPr>
      </w:pPr>
      <w:r w:rsidRPr="00F64B8C">
        <w:rPr>
          <w:lang w:val="fr-FR"/>
        </w:rPr>
        <w:t>8.4</w:t>
      </w:r>
      <w:r w:rsidRPr="00F64B8C">
        <w:rPr>
          <w:lang w:val="fr-FR"/>
        </w:rPr>
        <w:tab/>
        <w:t>Modèle de proposition de modification</w:t>
      </w:r>
    </w:p>
    <w:p w14:paraId="693AF56E" w14:textId="77777777" w:rsidR="00F64B8C" w:rsidRPr="00F64B8C" w:rsidRDefault="00F64B8C" w:rsidP="00F64B8C">
      <w:pPr>
        <w:tabs>
          <w:tab w:val="left" w:pos="3960"/>
        </w:tabs>
        <w:suppressAutoHyphens/>
        <w:spacing w:after="40" w:line="240" w:lineRule="auto"/>
        <w:ind w:left="720" w:hanging="720"/>
        <w:rPr>
          <w:rFonts w:eastAsia="Times New Roman" w:cs="Times New Roman"/>
          <w:szCs w:val="20"/>
          <w:lang w:val="fr-FR"/>
        </w:rPr>
      </w:pPr>
      <w:r w:rsidRPr="00F64B8C">
        <w:rPr>
          <w:lang w:val="fr-FR"/>
        </w:rPr>
        <w:t>8.5</w:t>
      </w:r>
      <w:r w:rsidRPr="00F64B8C">
        <w:rPr>
          <w:lang w:val="fr-FR"/>
        </w:rPr>
        <w:tab/>
        <w:t>Modèle d’ordre de modification</w:t>
      </w:r>
    </w:p>
    <w:p w14:paraId="15E65FCB" w14:textId="77777777" w:rsidR="00F64B8C" w:rsidRPr="00F64B8C" w:rsidRDefault="00F64B8C" w:rsidP="00F64B8C">
      <w:pPr>
        <w:tabs>
          <w:tab w:val="left" w:pos="3960"/>
        </w:tabs>
        <w:suppressAutoHyphens/>
        <w:spacing w:after="40" w:line="240" w:lineRule="auto"/>
        <w:ind w:left="720" w:hanging="720"/>
        <w:rPr>
          <w:rFonts w:eastAsia="Times New Roman" w:cs="Times New Roman"/>
          <w:szCs w:val="20"/>
          <w:lang w:val="fr-FR"/>
        </w:rPr>
      </w:pPr>
      <w:r w:rsidRPr="00F64B8C">
        <w:rPr>
          <w:lang w:val="fr-FR"/>
        </w:rPr>
        <w:t>8.6</w:t>
      </w:r>
      <w:r w:rsidRPr="00F64B8C">
        <w:rPr>
          <w:lang w:val="fr-FR"/>
        </w:rPr>
        <w:tab/>
        <w:t>Modèle d’offre de proposition de modification</w:t>
      </w:r>
    </w:p>
    <w:p w14:paraId="41F5B8A0" w14:textId="77777777" w:rsidR="00F64B8C" w:rsidRPr="00F64B8C" w:rsidRDefault="00F64B8C" w:rsidP="00F64B8C">
      <w:pPr>
        <w:pStyle w:val="Heading3CFA"/>
        <w:rPr>
          <w:lang w:val="fr-FR"/>
        </w:rPr>
      </w:pPr>
      <w:bookmarkStart w:id="3526" w:name="_Toc453697618"/>
      <w:bookmarkStart w:id="3527" w:name="_Toc30444155"/>
      <w:bookmarkStart w:id="3528" w:name="_Toc55404673"/>
      <w:bookmarkStart w:id="3529" w:name="_Toc55485468"/>
      <w:bookmarkStart w:id="3530" w:name="_Toc55493323"/>
      <w:bookmarkStart w:id="3531" w:name="_Toc55541000"/>
      <w:bookmarkStart w:id="3532" w:name="_Toc55561705"/>
      <w:bookmarkStart w:id="3533" w:name="_Toc55592266"/>
      <w:bookmarkStart w:id="3534" w:name="_Toc55760670"/>
      <w:bookmarkStart w:id="3535" w:name="_Toc55760992"/>
      <w:bookmarkStart w:id="3536" w:name="_Toc55765973"/>
      <w:bookmarkStart w:id="3537" w:name="_Toc55933405"/>
      <w:bookmarkStart w:id="3538" w:name="_Toc56639329"/>
      <w:bookmarkStart w:id="3539" w:name="_Toc58584713"/>
      <w:r w:rsidRPr="00F64B8C">
        <w:rPr>
          <w:lang w:val="fr-FR"/>
        </w:rPr>
        <w:lastRenderedPageBreak/>
        <w:t>Annexe I : Modèle de demande de proposition de modification</w:t>
      </w:r>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14:paraId="0AB8AFB7"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p>
    <w:p w14:paraId="6A39ADEF"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r w:rsidRPr="00F64B8C">
        <w:rPr>
          <w:lang w:val="fr-FR"/>
        </w:rPr>
        <w:t>(Papier à en-tête de l’Acheteur)</w:t>
      </w:r>
    </w:p>
    <w:p w14:paraId="41D29B57" w14:textId="77777777" w:rsidR="00F64B8C" w:rsidRPr="00F64B8C" w:rsidRDefault="00F64B8C" w:rsidP="00F64B8C">
      <w:pPr>
        <w:tabs>
          <w:tab w:val="right" w:pos="3780"/>
          <w:tab w:val="left" w:pos="3960"/>
          <w:tab w:val="left" w:pos="9000"/>
        </w:tabs>
        <w:suppressAutoHyphens/>
        <w:spacing w:line="240" w:lineRule="auto"/>
        <w:rPr>
          <w:rFonts w:eastAsia="Times New Roman" w:cs="Times New Roman"/>
          <w:szCs w:val="20"/>
          <w:lang w:val="fr-FR"/>
        </w:rPr>
      </w:pPr>
    </w:p>
    <w:p w14:paraId="479E3990"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Date :</w:t>
      </w:r>
      <w:r w:rsidRPr="00F64B8C">
        <w:rPr>
          <w:i/>
          <w:iCs/>
          <w:szCs w:val="20"/>
          <w:lang w:val="fr-FR"/>
        </w:rPr>
        <w:t xml:space="preserve"> [Insérer :</w:t>
      </w:r>
      <w:r w:rsidRPr="00F64B8C">
        <w:rPr>
          <w:b/>
          <w:i/>
          <w:iCs/>
          <w:szCs w:val="20"/>
          <w:lang w:val="fr-FR"/>
        </w:rPr>
        <w:t xml:space="preserve">  </w:t>
      </w:r>
      <w:r w:rsidRPr="00F64B8C">
        <w:rPr>
          <w:b/>
          <w:bCs/>
          <w:i/>
          <w:iCs/>
          <w:szCs w:val="20"/>
          <w:lang w:val="fr-FR"/>
        </w:rPr>
        <w:t>date</w:t>
      </w:r>
      <w:r w:rsidRPr="00F64B8C">
        <w:rPr>
          <w:i/>
          <w:iCs/>
          <w:szCs w:val="20"/>
          <w:lang w:val="fr-FR"/>
        </w:rPr>
        <w:t>]</w:t>
      </w:r>
    </w:p>
    <w:p w14:paraId="1C1324CD" w14:textId="77777777" w:rsidR="00F64B8C" w:rsidRPr="00F64B8C" w:rsidRDefault="00F64B8C" w:rsidP="00F64B8C">
      <w:pPr>
        <w:suppressAutoHyphens/>
        <w:spacing w:after="0"/>
        <w:rPr>
          <w:rFonts w:eastAsia="Times New Roman" w:cs="Times New Roman"/>
          <w:b/>
          <w:szCs w:val="20"/>
          <w:lang w:val="fr-FR"/>
        </w:rPr>
      </w:pPr>
      <w:r w:rsidRPr="00F64B8C">
        <w:rPr>
          <w:lang w:val="fr-FR"/>
        </w:rPr>
        <w:t>AO n° :</w:t>
      </w:r>
      <w:r w:rsidRPr="00F64B8C">
        <w:rPr>
          <w:b/>
          <w:i/>
          <w:iCs/>
          <w:szCs w:val="20"/>
          <w:lang w:val="fr-FR"/>
        </w:rPr>
        <w:t xml:space="preserve"> </w:t>
      </w:r>
      <w:r w:rsidRPr="00F64B8C">
        <w:rPr>
          <w:i/>
          <w:szCs w:val="20"/>
          <w:lang w:val="fr-FR"/>
        </w:rPr>
        <w:t>[Insérer :</w:t>
      </w:r>
      <w:r w:rsidRPr="00F64B8C">
        <w:rPr>
          <w:b/>
          <w:i/>
          <w:szCs w:val="20"/>
          <w:lang w:val="fr-FR"/>
        </w:rPr>
        <w:t xml:space="preserve"> Numéro de l’AO]</w:t>
      </w:r>
    </w:p>
    <w:p w14:paraId="25779DFF"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IAS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titre et numéro de l’IAS</w:t>
      </w:r>
      <w:r w:rsidRPr="00F64B8C">
        <w:rPr>
          <w:i/>
          <w:iCs/>
          <w:szCs w:val="20"/>
          <w:lang w:val="fr-FR"/>
        </w:rPr>
        <w:t>]</w:t>
      </w:r>
    </w:p>
    <w:p w14:paraId="78F50B16" w14:textId="77777777" w:rsidR="00F64B8C" w:rsidRPr="00F64B8C" w:rsidRDefault="00F64B8C" w:rsidP="00F64B8C">
      <w:pPr>
        <w:tabs>
          <w:tab w:val="right" w:pos="3780"/>
          <w:tab w:val="left" w:pos="3960"/>
          <w:tab w:val="left" w:pos="9000"/>
        </w:tabs>
        <w:suppressAutoHyphens/>
        <w:rPr>
          <w:rFonts w:eastAsia="Times New Roman" w:cs="Times New Roman"/>
          <w:b/>
          <w:szCs w:val="20"/>
          <w:lang w:val="fr-FR"/>
        </w:rPr>
      </w:pPr>
      <w:r w:rsidRPr="00F64B8C">
        <w:rPr>
          <w:lang w:val="fr-FR"/>
        </w:rPr>
        <w:t>Contrat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nom des Systèmes d'Information</w:t>
      </w:r>
      <w:r w:rsidRPr="00F64B8C">
        <w:rPr>
          <w:i/>
          <w:iCs/>
          <w:szCs w:val="20"/>
          <w:lang w:val="fr-FR"/>
        </w:rPr>
        <w:t>]</w:t>
      </w:r>
    </w:p>
    <w:p w14:paraId="6BB747D2"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714B34CE" w14:textId="77777777" w:rsidR="00F64B8C" w:rsidRPr="00F64B8C" w:rsidRDefault="00F64B8C" w:rsidP="00F64B8C">
      <w:pPr>
        <w:tabs>
          <w:tab w:val="left" w:pos="3960"/>
          <w:tab w:val="left" w:pos="6480"/>
          <w:tab w:val="left" w:pos="9000"/>
        </w:tabs>
        <w:suppressAutoHyphens/>
        <w:spacing w:line="240" w:lineRule="auto"/>
        <w:rPr>
          <w:rFonts w:eastAsia="Times New Roman" w:cs="Times New Roman"/>
          <w:szCs w:val="20"/>
          <w:lang w:val="fr-FR"/>
        </w:rPr>
      </w:pPr>
      <w:r w:rsidRPr="00F64B8C">
        <w:rPr>
          <w:lang w:val="fr-FR"/>
        </w:rPr>
        <w:t xml:space="preserve">À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adresse du Fournisseur</w:t>
      </w:r>
      <w:r w:rsidRPr="00F64B8C">
        <w:rPr>
          <w:i/>
          <w:iCs/>
          <w:szCs w:val="20"/>
          <w:lang w:val="fr-FR"/>
        </w:rPr>
        <w:t>]</w:t>
      </w:r>
    </w:p>
    <w:p w14:paraId="6D35A3DE"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À l’attention de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titre</w:t>
      </w:r>
      <w:r w:rsidRPr="00F64B8C">
        <w:rPr>
          <w:i/>
          <w:iCs/>
          <w:szCs w:val="20"/>
          <w:lang w:val="fr-FR"/>
        </w:rPr>
        <w:t>]</w:t>
      </w:r>
    </w:p>
    <w:p w14:paraId="3DDC5E2E"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4A15DF28"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Madame, Monsieur,</w:t>
      </w:r>
    </w:p>
    <w:p w14:paraId="441ED035"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6D265073"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ab/>
        <w:t xml:space="preserve">Dans le cadre du Contrat susmentionné, nous vous demandons d’élaborer et de soumettre une proposition de modification pour la modification précisée ci-après en appliquant les instructions suivantes. </w:t>
      </w:r>
      <w:r w:rsidRPr="00F64B8C">
        <w:rPr>
          <w:i/>
          <w:iCs/>
          <w:szCs w:val="20"/>
          <w:lang w:val="fr-FR"/>
        </w:rPr>
        <w:t>[</w:t>
      </w:r>
      <w:proofErr w:type="gramStart"/>
      <w:r w:rsidRPr="00F64B8C">
        <w:rPr>
          <w:i/>
          <w:iCs/>
          <w:szCs w:val="20"/>
          <w:lang w:val="fr-FR"/>
        </w:rPr>
        <w:t>insérer</w:t>
      </w:r>
      <w:proofErr w:type="gramEnd"/>
      <w:r w:rsidRPr="00F64B8C">
        <w:rPr>
          <w:i/>
          <w:iCs/>
          <w:szCs w:val="20"/>
          <w:lang w:val="fr-FR"/>
        </w:rPr>
        <w:t xml:space="preserve"> :</w:t>
      </w:r>
      <w:r w:rsidRPr="00F64B8C">
        <w:rPr>
          <w:b/>
          <w:i/>
          <w:iCs/>
          <w:szCs w:val="20"/>
          <w:lang w:val="fr-FR"/>
        </w:rPr>
        <w:t xml:space="preserve">  </w:t>
      </w:r>
      <w:r w:rsidRPr="00F64B8C">
        <w:rPr>
          <w:b/>
          <w:bCs/>
          <w:i/>
          <w:iCs/>
          <w:lang w:val="fr-FR"/>
        </w:rPr>
        <w:t>Numéro</w:t>
      </w:r>
      <w:r w:rsidRPr="00F64B8C">
        <w:rPr>
          <w:lang w:val="fr-FR"/>
        </w:rPr>
        <w:t>], dans],dans les  jours suivant la date de la présente lettre.</w:t>
      </w:r>
    </w:p>
    <w:p w14:paraId="71E94BC1"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1E0C0E3F"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1.</w:t>
      </w:r>
      <w:r w:rsidRPr="00F64B8C">
        <w:rPr>
          <w:lang w:val="fr-FR"/>
        </w:rPr>
        <w:tab/>
        <w:t xml:space="preserve">Titre de la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titre</w:t>
      </w:r>
      <w:r w:rsidRPr="00F64B8C">
        <w:rPr>
          <w:i/>
          <w:iCs/>
          <w:szCs w:val="20"/>
          <w:lang w:val="fr-FR"/>
        </w:rPr>
        <w:t>]</w:t>
      </w:r>
    </w:p>
    <w:p w14:paraId="4F8B465A"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2D16BEC4"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2.</w:t>
      </w:r>
      <w:r w:rsidRPr="00F64B8C">
        <w:rPr>
          <w:lang w:val="fr-FR"/>
        </w:rPr>
        <w:tab/>
        <w:t xml:space="preserve">Demande de proposition de modification n° /Rév. </w:t>
      </w:r>
      <w:r w:rsidRPr="00F64B8C">
        <w:rPr>
          <w:i/>
          <w:iCs/>
          <w:szCs w:val="20"/>
          <w:lang w:val="fr-FR"/>
        </w:rPr>
        <w:t>[Insérer :</w:t>
      </w:r>
      <w:r w:rsidRPr="00F64B8C">
        <w:rPr>
          <w:b/>
          <w:i/>
          <w:iCs/>
          <w:szCs w:val="20"/>
          <w:lang w:val="fr-FR"/>
        </w:rPr>
        <w:t xml:space="preserve">  </w:t>
      </w:r>
      <w:r w:rsidRPr="00F64B8C">
        <w:rPr>
          <w:b/>
          <w:bCs/>
          <w:i/>
          <w:iCs/>
          <w:szCs w:val="20"/>
          <w:lang w:val="fr-FR"/>
        </w:rPr>
        <w:t>Numéro</w:t>
      </w:r>
      <w:r w:rsidRPr="00F64B8C">
        <w:rPr>
          <w:i/>
          <w:iCs/>
          <w:szCs w:val="20"/>
          <w:lang w:val="fr-FR"/>
        </w:rPr>
        <w:t>]</w:t>
      </w:r>
    </w:p>
    <w:p w14:paraId="5CA13766"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2FD727DC"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3.</w:t>
      </w:r>
      <w:r w:rsidRPr="00F64B8C">
        <w:rPr>
          <w:lang w:val="fr-FR"/>
        </w:rPr>
        <w:tab/>
        <w:t xml:space="preserve">Nom du demandeur de la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 xml:space="preserve">choisir </w:t>
      </w:r>
      <w:r w:rsidRPr="00F64B8C">
        <w:rPr>
          <w:b/>
          <w:bCs/>
          <w:i/>
          <w:iCs/>
          <w:szCs w:val="20"/>
          <w:lang w:val="fr-FR"/>
        </w:rPr>
        <w:t>Acheteur/Fournisseur (en fonction du Modèle de demande de modification)</w:t>
      </w:r>
      <w:r w:rsidRPr="00F64B8C">
        <w:rPr>
          <w:i/>
          <w:iCs/>
          <w:szCs w:val="20"/>
          <w:lang w:val="fr-FR"/>
        </w:rPr>
        <w:t xml:space="preserve"> et indiquer : </w:t>
      </w:r>
      <w:r w:rsidRPr="00F64B8C">
        <w:rPr>
          <w:b/>
          <w:bCs/>
          <w:i/>
          <w:iCs/>
          <w:szCs w:val="20"/>
          <w:lang w:val="fr-FR"/>
        </w:rPr>
        <w:t>nom du demandeur</w:t>
      </w:r>
      <w:r w:rsidRPr="00F64B8C">
        <w:rPr>
          <w:i/>
          <w:iCs/>
          <w:szCs w:val="20"/>
          <w:lang w:val="fr-FR"/>
        </w:rPr>
        <w:t>]</w:t>
      </w:r>
    </w:p>
    <w:p w14:paraId="6C20FAA9"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483D1A22"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4.</w:t>
      </w:r>
      <w:r w:rsidRPr="00F64B8C">
        <w:rPr>
          <w:lang w:val="fr-FR"/>
        </w:rPr>
        <w:tab/>
        <w:t xml:space="preserve">Brève description de la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description</w:t>
      </w:r>
      <w:r w:rsidRPr="00F64B8C">
        <w:rPr>
          <w:i/>
          <w:iCs/>
          <w:szCs w:val="20"/>
          <w:lang w:val="fr-FR"/>
        </w:rPr>
        <w:t>]</w:t>
      </w:r>
    </w:p>
    <w:p w14:paraId="6B206430" w14:textId="77777777" w:rsidR="00F64B8C" w:rsidRPr="00F64B8C" w:rsidRDefault="00F64B8C" w:rsidP="00F64B8C">
      <w:pPr>
        <w:tabs>
          <w:tab w:val="left" w:pos="3210"/>
        </w:tabs>
        <w:suppressAutoHyphens/>
        <w:spacing w:line="240" w:lineRule="auto"/>
        <w:ind w:left="540" w:hanging="540"/>
        <w:rPr>
          <w:rFonts w:eastAsia="Times New Roman" w:cs="Times New Roman"/>
          <w:szCs w:val="20"/>
          <w:lang w:val="fr-FR"/>
        </w:rPr>
      </w:pPr>
      <w:r w:rsidRPr="00F64B8C">
        <w:rPr>
          <w:lang w:val="fr-FR"/>
        </w:rPr>
        <w:tab/>
      </w:r>
      <w:r w:rsidRPr="00F64B8C">
        <w:rPr>
          <w:lang w:val="fr-FR"/>
        </w:rPr>
        <w:tab/>
      </w:r>
    </w:p>
    <w:p w14:paraId="54B07D79"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5.</w:t>
      </w:r>
      <w:r w:rsidRPr="00F64B8C">
        <w:rPr>
          <w:lang w:val="fr-FR"/>
        </w:rPr>
        <w:tab/>
        <w:t xml:space="preserve">Système (ou Sous-système ou composant majeur concerné par cette demande de </w:t>
      </w:r>
      <w:proofErr w:type="gramStart"/>
      <w:r w:rsidRPr="00F64B8C">
        <w:rPr>
          <w:lang w:val="fr-FR"/>
        </w:rPr>
        <w:t xml:space="preserve">modification)  </w:t>
      </w:r>
      <w:r w:rsidRPr="00F64B8C">
        <w:rPr>
          <w:i/>
          <w:iCs/>
          <w:szCs w:val="20"/>
          <w:lang w:val="fr-FR"/>
        </w:rPr>
        <w:t>[</w:t>
      </w:r>
      <w:proofErr w:type="gramEnd"/>
      <w:r w:rsidRPr="00F64B8C">
        <w:rPr>
          <w:i/>
          <w:iCs/>
          <w:szCs w:val="20"/>
          <w:lang w:val="fr-FR"/>
        </w:rPr>
        <w:t>Insérer :</w:t>
      </w:r>
      <w:r w:rsidRPr="00F64B8C">
        <w:rPr>
          <w:b/>
          <w:i/>
          <w:iCs/>
          <w:szCs w:val="20"/>
          <w:lang w:val="fr-FR"/>
        </w:rPr>
        <w:t xml:space="preserve">  description</w:t>
      </w:r>
      <w:r w:rsidRPr="00F64B8C">
        <w:rPr>
          <w:i/>
          <w:iCs/>
          <w:szCs w:val="20"/>
          <w:lang w:val="fr-FR"/>
        </w:rPr>
        <w:t>]</w:t>
      </w:r>
    </w:p>
    <w:p w14:paraId="11CA6480"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1C7E384D"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6.</w:t>
      </w:r>
      <w:r w:rsidRPr="00F64B8C">
        <w:rPr>
          <w:lang w:val="fr-FR"/>
        </w:rPr>
        <w:tab/>
        <w:t>Documents techniques et/ou dessins de référence pour la demande de modification :</w:t>
      </w:r>
    </w:p>
    <w:p w14:paraId="3142A57C"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64D352C6" w14:textId="77777777" w:rsidR="00F64B8C" w:rsidRPr="00F64B8C" w:rsidRDefault="00F64B8C" w:rsidP="00F64B8C">
      <w:pPr>
        <w:tabs>
          <w:tab w:val="left" w:pos="3960"/>
          <w:tab w:val="left" w:pos="4320"/>
        </w:tabs>
        <w:suppressAutoHyphens/>
        <w:spacing w:line="240" w:lineRule="auto"/>
        <w:ind w:left="540"/>
        <w:rPr>
          <w:rFonts w:eastAsia="Times New Roman" w:cs="Times New Roman"/>
          <w:szCs w:val="20"/>
          <w:lang w:val="fr-FR"/>
        </w:rPr>
      </w:pPr>
      <w:r w:rsidRPr="00F64B8C">
        <w:rPr>
          <w:lang w:val="fr-FR"/>
        </w:rPr>
        <w:lastRenderedPageBreak/>
        <w:t>Document ou Dessin n°</w:t>
      </w:r>
      <w:r w:rsidRPr="00F64B8C">
        <w:rPr>
          <w:lang w:val="fr-FR"/>
        </w:rPr>
        <w:tab/>
        <w:t>Description</w:t>
      </w:r>
    </w:p>
    <w:p w14:paraId="1A1B4FC5"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24D00A3D"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7.</w:t>
      </w:r>
      <w:r w:rsidRPr="00F64B8C">
        <w:rPr>
          <w:lang w:val="fr-FR"/>
        </w:rPr>
        <w:tab/>
        <w:t xml:space="preserve">Conditions détaillées ou exigences spéciales relatives à la demande de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description</w:t>
      </w:r>
      <w:r w:rsidRPr="00F64B8C">
        <w:rPr>
          <w:i/>
          <w:iCs/>
          <w:szCs w:val="20"/>
          <w:lang w:val="fr-FR"/>
        </w:rPr>
        <w:t>]</w:t>
      </w:r>
    </w:p>
    <w:p w14:paraId="5C259F8C"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2A66B273"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8.</w:t>
      </w:r>
      <w:r w:rsidRPr="00F64B8C">
        <w:rPr>
          <w:lang w:val="fr-FR"/>
        </w:rPr>
        <w:tab/>
        <w:t>Procédures à suivre :</w:t>
      </w:r>
    </w:p>
    <w:p w14:paraId="40D8B188" w14:textId="77777777" w:rsidR="00F64B8C" w:rsidRPr="00F64B8C" w:rsidRDefault="00F64B8C" w:rsidP="00F64B8C">
      <w:pPr>
        <w:tabs>
          <w:tab w:val="left" w:pos="3960"/>
        </w:tabs>
        <w:suppressAutoHyphens/>
        <w:spacing w:line="240" w:lineRule="auto"/>
        <w:ind w:left="1080" w:hanging="540"/>
        <w:rPr>
          <w:rFonts w:eastAsia="Times New Roman" w:cs="Times New Roman"/>
          <w:szCs w:val="20"/>
          <w:lang w:val="fr-FR"/>
        </w:rPr>
      </w:pPr>
      <w:r w:rsidRPr="00F64B8C">
        <w:rPr>
          <w:lang w:val="fr-FR"/>
        </w:rPr>
        <w:t>(a)</w:t>
      </w:r>
      <w:r w:rsidRPr="00F64B8C">
        <w:rPr>
          <w:lang w:val="fr-FR"/>
        </w:rPr>
        <w:tab/>
        <w:t>Votre Proposition de modification devra indiquer les conséquences de la modification demandée sur le Prix du Contrat.</w:t>
      </w:r>
    </w:p>
    <w:p w14:paraId="541F7A62" w14:textId="77777777" w:rsidR="00F64B8C" w:rsidRPr="00F64B8C" w:rsidRDefault="00F64B8C" w:rsidP="00F64B8C">
      <w:pPr>
        <w:tabs>
          <w:tab w:val="left" w:pos="3960"/>
        </w:tabs>
        <w:suppressAutoHyphens/>
        <w:spacing w:line="240" w:lineRule="auto"/>
        <w:ind w:left="1080" w:hanging="540"/>
        <w:rPr>
          <w:rFonts w:eastAsia="Times New Roman" w:cs="Times New Roman"/>
          <w:szCs w:val="20"/>
          <w:lang w:val="fr-FR"/>
        </w:rPr>
      </w:pPr>
      <w:r w:rsidRPr="00F64B8C">
        <w:rPr>
          <w:lang w:val="fr-FR"/>
        </w:rPr>
        <w:t>(b)</w:t>
      </w:r>
      <w:r w:rsidRPr="00F64B8C">
        <w:rPr>
          <w:lang w:val="fr-FR"/>
        </w:rPr>
        <w:tab/>
        <w:t>Votre Proposition de modification doit indiquer le temps qu’il faudra pour effectuer la modification demandée et l’impact éventuel que celle-ci aura sur la date convenue dans le Contrat pour la Réception opérationnelle de l’ensemble du Système.</w:t>
      </w:r>
    </w:p>
    <w:p w14:paraId="56A6E27C" w14:textId="77777777" w:rsidR="00F64B8C" w:rsidRPr="00F64B8C" w:rsidRDefault="00F64B8C" w:rsidP="00F64B8C">
      <w:pPr>
        <w:tabs>
          <w:tab w:val="left" w:pos="3960"/>
        </w:tabs>
        <w:suppressAutoHyphens/>
        <w:spacing w:line="240" w:lineRule="auto"/>
        <w:ind w:left="1080" w:hanging="540"/>
        <w:rPr>
          <w:rFonts w:eastAsia="Times New Roman" w:cs="Times New Roman"/>
          <w:szCs w:val="20"/>
          <w:lang w:val="fr-FR"/>
        </w:rPr>
      </w:pPr>
      <w:r w:rsidRPr="00F64B8C">
        <w:rPr>
          <w:lang w:val="fr-FR"/>
        </w:rPr>
        <w:t>(c)</w:t>
      </w:r>
      <w:r w:rsidRPr="00F64B8C">
        <w:rPr>
          <w:lang w:val="fr-FR"/>
        </w:rPr>
        <w:tab/>
        <w:t xml:space="preserve">Si vous pensez que l'implémentation de la Modification demandée aura un impact négatif sur la qualité, la fonctionnalité ou l'intégrité du Système, veuillez fournir une explication détaillée et suggérer d’autres approches susceptibles de parvenir aux mêmes résultats que la Modification demandée. </w:t>
      </w:r>
    </w:p>
    <w:p w14:paraId="5B4B8391" w14:textId="77777777" w:rsidR="00F64B8C" w:rsidRPr="00F64B8C" w:rsidRDefault="00F64B8C" w:rsidP="00F64B8C">
      <w:pPr>
        <w:tabs>
          <w:tab w:val="left" w:pos="3960"/>
        </w:tabs>
        <w:suppressAutoHyphens/>
        <w:spacing w:line="240" w:lineRule="auto"/>
        <w:ind w:left="1080" w:hanging="540"/>
        <w:rPr>
          <w:rFonts w:eastAsia="Times New Roman" w:cs="Times New Roman"/>
          <w:szCs w:val="20"/>
          <w:lang w:val="fr-FR"/>
        </w:rPr>
      </w:pPr>
      <w:r w:rsidRPr="00F64B8C">
        <w:rPr>
          <w:lang w:val="fr-FR"/>
        </w:rPr>
        <w:t>(d)</w:t>
      </w:r>
      <w:r w:rsidRPr="00F64B8C">
        <w:rPr>
          <w:lang w:val="fr-FR"/>
        </w:rPr>
        <w:tab/>
        <w:t xml:space="preserve">Vous devrez également indiquer l’impact que la Modification aura sur les effectifs et la composition du personnel nécessaire au Fournisseur pour exécuter le Contrat. </w:t>
      </w:r>
    </w:p>
    <w:p w14:paraId="7B032751" w14:textId="77777777" w:rsidR="00F64B8C" w:rsidRPr="00F64B8C" w:rsidRDefault="00F64B8C" w:rsidP="00F64B8C">
      <w:pPr>
        <w:tabs>
          <w:tab w:val="left" w:pos="3960"/>
        </w:tabs>
        <w:suppressAutoHyphens/>
        <w:spacing w:line="240" w:lineRule="auto"/>
        <w:ind w:left="1080" w:hanging="540"/>
        <w:rPr>
          <w:rFonts w:eastAsia="Times New Roman" w:cs="Times New Roman"/>
          <w:szCs w:val="20"/>
          <w:lang w:val="fr-FR"/>
        </w:rPr>
      </w:pPr>
      <w:r w:rsidRPr="00F64B8C">
        <w:rPr>
          <w:lang w:val="fr-FR"/>
        </w:rPr>
        <w:t>(e)</w:t>
      </w:r>
      <w:r w:rsidRPr="00F64B8C">
        <w:rPr>
          <w:lang w:val="fr-FR"/>
        </w:rPr>
        <w:tab/>
        <w:t>L’exécution des travaux relatifs à la Modification demandée ne pourra commencer qu’une fois que nous aurons accepté et confirmé par écrit l’impact qu’elle aura sur le Prix du Contrat et le Calendrier d’exécution.</w:t>
      </w:r>
    </w:p>
    <w:p w14:paraId="43083FDE"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2E8701CA"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9.</w:t>
      </w:r>
      <w:r w:rsidRPr="00F64B8C">
        <w:rPr>
          <w:lang w:val="fr-FR"/>
        </w:rPr>
        <w:tab/>
        <w:t xml:space="preserve">Au titre de l’étape suivante, veuillez répondre en utilisant le modèle de devis d’établissement de proposition de modification, en indiquant quel sera le coût de la préparation d’une Proposition de modification concrète, qui décrira l'approche proposée pour la mise en œuvre de la Modification et de tous ses éléments et répondre aux points indiqués au paragraphe 8 ci-dessus conformément à la </w:t>
      </w:r>
      <w:proofErr w:type="spellStart"/>
      <w:r w:rsidRPr="00F64B8C">
        <w:rPr>
          <w:lang w:val="fr-FR"/>
        </w:rPr>
        <w:t>sous-clause</w:t>
      </w:r>
      <w:proofErr w:type="spellEnd"/>
      <w:r w:rsidRPr="00F64B8C">
        <w:rPr>
          <w:lang w:val="fr-FR"/>
        </w:rPr>
        <w:t xml:space="preserve"> 39.2.1 des CGC. Votre devis d’établissement de proposition de modification doit inclure une première ébauche de la démarche suggérée de même que les conséquences de la Modification sur le calendrier et le coût.</w:t>
      </w:r>
    </w:p>
    <w:p w14:paraId="0C5C6991"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04AA895"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Pour et au nom de l’Acheteur</w:t>
      </w:r>
    </w:p>
    <w:p w14:paraId="5B322BDA"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2EC92E3A"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r w:rsidRPr="00F64B8C">
        <w:rPr>
          <w:lang w:val="fr-FR"/>
        </w:rPr>
        <w:t>Signé :</w:t>
      </w:r>
      <w:r w:rsidRPr="00F64B8C">
        <w:rPr>
          <w:lang w:val="fr-FR"/>
        </w:rPr>
        <w:tab/>
      </w:r>
      <w:r w:rsidRPr="00F64B8C">
        <w:rPr>
          <w:lang w:val="fr-FR"/>
        </w:rPr>
        <w:tab/>
      </w:r>
    </w:p>
    <w:p w14:paraId="76FF2D5A" w14:textId="77777777" w:rsidR="00F64B8C" w:rsidRPr="00F64B8C" w:rsidRDefault="00F64B8C" w:rsidP="00F64B8C">
      <w:pPr>
        <w:tabs>
          <w:tab w:val="left" w:pos="3960"/>
          <w:tab w:val="right" w:pos="4320"/>
        </w:tabs>
        <w:suppressAutoHyphens/>
        <w:spacing w:line="240" w:lineRule="auto"/>
        <w:rPr>
          <w:rFonts w:eastAsia="Times New Roman" w:cs="Times New Roman"/>
          <w:szCs w:val="20"/>
          <w:lang w:val="fr-FR"/>
        </w:rPr>
      </w:pPr>
      <w:r w:rsidRPr="00F64B8C">
        <w:rPr>
          <w:lang w:val="fr-FR"/>
        </w:rPr>
        <w:t>Date :</w:t>
      </w:r>
      <w:r w:rsidRPr="00F64B8C">
        <w:rPr>
          <w:lang w:val="fr-FR"/>
        </w:rPr>
        <w:tab/>
      </w:r>
    </w:p>
    <w:p w14:paraId="367BBE12"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En qualité de </w:t>
      </w:r>
      <w:proofErr w:type="gramStart"/>
      <w:r w:rsidRPr="00F64B8C">
        <w:rPr>
          <w:lang w:val="fr-FR"/>
        </w:rPr>
        <w:t xml:space="preserve">:  </w:t>
      </w:r>
      <w:r w:rsidRPr="00F64B8C">
        <w:rPr>
          <w:i/>
          <w:iCs/>
          <w:szCs w:val="20"/>
          <w:lang w:val="fr-FR"/>
        </w:rPr>
        <w:t>[</w:t>
      </w:r>
      <w:proofErr w:type="gramEnd"/>
      <w:r w:rsidRPr="00F64B8C">
        <w:rPr>
          <w:i/>
          <w:iCs/>
          <w:szCs w:val="20"/>
          <w:lang w:val="fr-FR"/>
        </w:rPr>
        <w:t>indiquer :</w:t>
      </w:r>
      <w:r w:rsidRPr="00F64B8C">
        <w:rPr>
          <w:b/>
          <w:i/>
          <w:iCs/>
          <w:szCs w:val="20"/>
          <w:lang w:val="fr-FR"/>
        </w:rPr>
        <w:t xml:space="preserve">  </w:t>
      </w:r>
      <w:r w:rsidRPr="00F64B8C">
        <w:rPr>
          <w:b/>
          <w:bCs/>
          <w:i/>
          <w:iCs/>
          <w:szCs w:val="20"/>
          <w:lang w:val="fr-FR"/>
        </w:rPr>
        <w:t>« Directeur de Projet » ou donner le titre d’un haut responsable habilité dans l’organisation de l’Acheteur]</w:t>
      </w:r>
    </w:p>
    <w:p w14:paraId="4437936D" w14:textId="77777777" w:rsidR="00F64B8C" w:rsidRPr="00F64B8C" w:rsidRDefault="00F64B8C" w:rsidP="00F64B8C">
      <w:pPr>
        <w:pStyle w:val="Heading3CFA"/>
        <w:rPr>
          <w:lang w:val="fr-FR"/>
        </w:rPr>
      </w:pPr>
      <w:bookmarkStart w:id="3540" w:name="_Toc453697619"/>
      <w:bookmarkStart w:id="3541" w:name="_Toc30444156"/>
      <w:bookmarkStart w:id="3542" w:name="_Toc55404674"/>
      <w:bookmarkStart w:id="3543" w:name="_Toc55485469"/>
      <w:bookmarkStart w:id="3544" w:name="_Toc55493324"/>
      <w:bookmarkStart w:id="3545" w:name="_Toc55541001"/>
      <w:bookmarkStart w:id="3546" w:name="_Toc55561706"/>
      <w:bookmarkStart w:id="3547" w:name="_Toc55592267"/>
      <w:bookmarkStart w:id="3548" w:name="_Toc55760671"/>
      <w:bookmarkStart w:id="3549" w:name="_Toc55760993"/>
      <w:bookmarkStart w:id="3550" w:name="_Toc55765974"/>
      <w:bookmarkStart w:id="3551" w:name="_Toc55933406"/>
      <w:bookmarkStart w:id="3552" w:name="_Toc56639330"/>
      <w:bookmarkStart w:id="3553" w:name="_Toc58584714"/>
      <w:r w:rsidRPr="00F64B8C">
        <w:rPr>
          <w:lang w:val="fr-FR"/>
        </w:rPr>
        <w:lastRenderedPageBreak/>
        <w:t>Annexe J : Modèle de devis d’établissement de proposition de modification</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14:paraId="231FA31A"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p>
    <w:p w14:paraId="0FC0E282"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r w:rsidRPr="00F64B8C">
        <w:rPr>
          <w:lang w:val="fr-FR"/>
        </w:rPr>
        <w:t>(Papier à en-tête de l’Acheteur)</w:t>
      </w:r>
    </w:p>
    <w:p w14:paraId="75BE4255"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1F039E0F"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ab/>
        <w:t>Date :</w:t>
      </w:r>
      <w:r w:rsidRPr="00F64B8C">
        <w:rPr>
          <w:i/>
          <w:iCs/>
          <w:szCs w:val="20"/>
          <w:lang w:val="fr-FR"/>
        </w:rPr>
        <w:t xml:space="preserve"> [Insérer :</w:t>
      </w:r>
      <w:r w:rsidRPr="00F64B8C">
        <w:rPr>
          <w:b/>
          <w:i/>
          <w:iCs/>
          <w:szCs w:val="20"/>
          <w:lang w:val="fr-FR"/>
        </w:rPr>
        <w:t xml:space="preserve">  </w:t>
      </w:r>
      <w:r w:rsidRPr="00F64B8C">
        <w:rPr>
          <w:b/>
          <w:bCs/>
          <w:i/>
          <w:iCs/>
          <w:szCs w:val="20"/>
          <w:lang w:val="fr-FR"/>
        </w:rPr>
        <w:t>date</w:t>
      </w:r>
      <w:r w:rsidRPr="00F64B8C">
        <w:rPr>
          <w:i/>
          <w:iCs/>
          <w:szCs w:val="20"/>
          <w:lang w:val="fr-FR"/>
        </w:rPr>
        <w:t>]</w:t>
      </w:r>
    </w:p>
    <w:p w14:paraId="68D35D91" w14:textId="77777777" w:rsidR="00F64B8C" w:rsidRPr="00F64B8C" w:rsidRDefault="00F64B8C" w:rsidP="00F64B8C">
      <w:pPr>
        <w:suppressAutoHyphens/>
        <w:spacing w:after="0"/>
        <w:rPr>
          <w:rFonts w:eastAsia="Times New Roman" w:cs="Times New Roman"/>
          <w:b/>
          <w:szCs w:val="20"/>
          <w:lang w:val="fr-FR"/>
        </w:rPr>
      </w:pPr>
      <w:r w:rsidRPr="00F64B8C">
        <w:rPr>
          <w:lang w:val="fr-FR"/>
        </w:rPr>
        <w:t>AO n° :</w:t>
      </w:r>
      <w:r w:rsidRPr="00F64B8C">
        <w:rPr>
          <w:b/>
          <w:i/>
          <w:iCs/>
          <w:szCs w:val="20"/>
          <w:lang w:val="fr-FR"/>
        </w:rPr>
        <w:t xml:space="preserve"> </w:t>
      </w:r>
      <w:r w:rsidRPr="00F64B8C">
        <w:rPr>
          <w:i/>
          <w:szCs w:val="20"/>
          <w:lang w:val="fr-FR"/>
        </w:rPr>
        <w:t>[Insérer :</w:t>
      </w:r>
      <w:r w:rsidRPr="00F64B8C">
        <w:rPr>
          <w:b/>
          <w:i/>
          <w:szCs w:val="20"/>
          <w:lang w:val="fr-FR"/>
        </w:rPr>
        <w:t xml:space="preserve"> Numéro de l’AO]</w:t>
      </w:r>
    </w:p>
    <w:p w14:paraId="0FB985C1"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IAS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titre et numéro de l’IAS</w:t>
      </w:r>
      <w:r w:rsidRPr="00F64B8C">
        <w:rPr>
          <w:i/>
          <w:iCs/>
          <w:szCs w:val="20"/>
          <w:lang w:val="fr-FR"/>
        </w:rPr>
        <w:t>]</w:t>
      </w:r>
    </w:p>
    <w:p w14:paraId="5B4CFD2D" w14:textId="77777777" w:rsidR="00F64B8C" w:rsidRPr="00F64B8C" w:rsidRDefault="00F64B8C" w:rsidP="00F64B8C">
      <w:pPr>
        <w:tabs>
          <w:tab w:val="right" w:pos="3780"/>
          <w:tab w:val="left" w:pos="3960"/>
          <w:tab w:val="left" w:pos="9000"/>
        </w:tabs>
        <w:suppressAutoHyphens/>
        <w:rPr>
          <w:rFonts w:eastAsia="Times New Roman" w:cs="Times New Roman"/>
          <w:b/>
          <w:szCs w:val="20"/>
          <w:lang w:val="fr-FR"/>
        </w:rPr>
      </w:pPr>
      <w:r w:rsidRPr="00F64B8C">
        <w:rPr>
          <w:lang w:val="fr-FR"/>
        </w:rPr>
        <w:t>Contrat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nom des Systèmes d'Information</w:t>
      </w:r>
      <w:r w:rsidRPr="00F64B8C">
        <w:rPr>
          <w:i/>
          <w:iCs/>
          <w:szCs w:val="20"/>
          <w:lang w:val="fr-FR"/>
        </w:rPr>
        <w:t>]</w:t>
      </w:r>
    </w:p>
    <w:p w14:paraId="33998CCD" w14:textId="77777777" w:rsidR="00F64B8C" w:rsidRPr="00F64B8C" w:rsidRDefault="00F64B8C" w:rsidP="00F64B8C">
      <w:pPr>
        <w:tabs>
          <w:tab w:val="right" w:pos="3780"/>
          <w:tab w:val="left" w:pos="3960"/>
          <w:tab w:val="left" w:pos="9000"/>
        </w:tabs>
        <w:suppressAutoHyphens/>
        <w:spacing w:line="240" w:lineRule="auto"/>
        <w:rPr>
          <w:rFonts w:eastAsia="Times New Roman" w:cs="Times New Roman"/>
          <w:szCs w:val="20"/>
          <w:lang w:val="fr-FR"/>
        </w:rPr>
      </w:pPr>
    </w:p>
    <w:p w14:paraId="24BB6C11" w14:textId="77777777" w:rsidR="00F64B8C" w:rsidRPr="00F64B8C" w:rsidRDefault="00F64B8C" w:rsidP="00F64B8C">
      <w:pPr>
        <w:tabs>
          <w:tab w:val="left" w:pos="3960"/>
          <w:tab w:val="left" w:pos="6480"/>
          <w:tab w:val="left" w:pos="9000"/>
        </w:tabs>
        <w:suppressAutoHyphens/>
        <w:spacing w:line="240" w:lineRule="auto"/>
        <w:rPr>
          <w:rFonts w:eastAsia="Times New Roman" w:cs="Times New Roman"/>
          <w:szCs w:val="20"/>
          <w:lang w:val="fr-FR"/>
        </w:rPr>
      </w:pPr>
      <w:r w:rsidRPr="00F64B8C">
        <w:rPr>
          <w:lang w:val="fr-FR"/>
        </w:rPr>
        <w:t xml:space="preserve">À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adresse de l’Acheteur</w:t>
      </w:r>
      <w:r w:rsidRPr="00F64B8C">
        <w:rPr>
          <w:i/>
          <w:iCs/>
          <w:szCs w:val="20"/>
          <w:lang w:val="fr-FR"/>
        </w:rPr>
        <w:t>]</w:t>
      </w:r>
    </w:p>
    <w:p w14:paraId="452D889D" w14:textId="77777777" w:rsidR="00F64B8C" w:rsidRPr="00F64B8C" w:rsidRDefault="00F64B8C" w:rsidP="00F64B8C">
      <w:pPr>
        <w:tabs>
          <w:tab w:val="left" w:pos="3960"/>
        </w:tabs>
        <w:suppressAutoHyphens/>
        <w:spacing w:line="240" w:lineRule="auto"/>
        <w:rPr>
          <w:rFonts w:eastAsia="Times New Roman" w:cs="Times New Roman"/>
          <w:b/>
          <w:szCs w:val="20"/>
          <w:lang w:val="fr-FR"/>
        </w:rPr>
      </w:pPr>
      <w:r w:rsidRPr="00F64B8C">
        <w:rPr>
          <w:lang w:val="fr-FR"/>
        </w:rPr>
        <w:t xml:space="preserve"> À l’attention de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titre</w:t>
      </w:r>
      <w:r w:rsidRPr="00F64B8C">
        <w:rPr>
          <w:i/>
          <w:iCs/>
          <w:szCs w:val="20"/>
          <w:lang w:val="fr-FR"/>
        </w:rPr>
        <w:t>]</w:t>
      </w:r>
    </w:p>
    <w:p w14:paraId="7EDED0F7"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45037D14"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Madame, Monsieur,</w:t>
      </w:r>
    </w:p>
    <w:p w14:paraId="31E25117"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24DBD9D" w14:textId="77777777" w:rsidR="00F64B8C" w:rsidRPr="00F64B8C" w:rsidRDefault="00F64B8C" w:rsidP="00F64B8C">
      <w:pPr>
        <w:tabs>
          <w:tab w:val="left" w:pos="567"/>
        </w:tabs>
        <w:suppressAutoHyphens/>
        <w:spacing w:line="240" w:lineRule="auto"/>
        <w:rPr>
          <w:rFonts w:eastAsia="Times New Roman" w:cs="Times New Roman"/>
          <w:szCs w:val="20"/>
          <w:lang w:val="fr-FR"/>
        </w:rPr>
      </w:pPr>
      <w:r w:rsidRPr="00F64B8C">
        <w:rPr>
          <w:lang w:val="fr-FR"/>
        </w:rPr>
        <w:tab/>
        <w:t xml:space="preserve">Concernant votre Demande de proposition de modification, nous avons le plaisir de vous notifier le coût approximatif de l’élaboration de la proposition de modification ci-dessous référencé conformément à la </w:t>
      </w:r>
      <w:proofErr w:type="spellStart"/>
      <w:r w:rsidRPr="00F64B8C">
        <w:rPr>
          <w:lang w:val="fr-FR"/>
        </w:rPr>
        <w:t>sous-clause</w:t>
      </w:r>
      <w:proofErr w:type="spellEnd"/>
      <w:r w:rsidRPr="00F64B8C">
        <w:rPr>
          <w:lang w:val="fr-FR"/>
        </w:rPr>
        <w:t xml:space="preserve"> 39.2.1 des CGC du Contrat. Nous reconnaissons que votre accord sur le coût d’élaboration de la proposition de modification, conformément aux stipulations de la </w:t>
      </w:r>
      <w:proofErr w:type="spellStart"/>
      <w:r w:rsidRPr="00F64B8C">
        <w:rPr>
          <w:lang w:val="fr-FR"/>
        </w:rPr>
        <w:t>sous-clause</w:t>
      </w:r>
      <w:proofErr w:type="spellEnd"/>
      <w:r w:rsidRPr="00F64B8C">
        <w:rPr>
          <w:lang w:val="fr-FR"/>
        </w:rPr>
        <w:t xml:space="preserve"> 39.2.2 des CGC est requis avant que nous puissions procéder à la préparation de la Modification elle-même qui inclut un devis détaillé du coût de la mise en œuvre de la Modification en elle-même.</w:t>
      </w:r>
    </w:p>
    <w:p w14:paraId="0B701D36"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671D46AE" w14:textId="77777777" w:rsidR="00F64B8C" w:rsidRPr="005E3CE3" w:rsidRDefault="00F64B8C" w:rsidP="00F64B8C">
      <w:pPr>
        <w:pStyle w:val="ListParagraph"/>
        <w:numPr>
          <w:ilvl w:val="3"/>
          <w:numId w:val="59"/>
        </w:numPr>
      </w:pPr>
      <w:r>
        <w:t xml:space="preserve">Titre de la Modification :  </w:t>
      </w:r>
      <w:r>
        <w:rPr>
          <w:i/>
          <w:iCs/>
        </w:rPr>
        <w:t>[Insérer :</w:t>
      </w:r>
      <w:r>
        <w:rPr>
          <w:b/>
          <w:i/>
          <w:iCs/>
        </w:rPr>
        <w:t xml:space="preserve">  </w:t>
      </w:r>
      <w:r>
        <w:rPr>
          <w:b/>
          <w:bCs/>
          <w:i/>
          <w:iCs/>
        </w:rPr>
        <w:t>titre</w:t>
      </w:r>
      <w:r>
        <w:rPr>
          <w:i/>
          <w:iCs/>
        </w:rPr>
        <w:t>]</w:t>
      </w:r>
    </w:p>
    <w:p w14:paraId="692D658A" w14:textId="77777777" w:rsidR="00F64B8C" w:rsidRPr="00F64B8C" w:rsidRDefault="00F64B8C" w:rsidP="00F64B8C">
      <w:pPr>
        <w:tabs>
          <w:tab w:val="left" w:pos="3960"/>
        </w:tabs>
        <w:suppressAutoHyphens/>
        <w:spacing w:line="240" w:lineRule="auto"/>
        <w:ind w:left="426" w:hanging="540"/>
        <w:rPr>
          <w:rFonts w:eastAsia="Times New Roman" w:cs="Times New Roman"/>
          <w:szCs w:val="20"/>
          <w:lang w:val="fr-FR"/>
        </w:rPr>
      </w:pPr>
    </w:p>
    <w:p w14:paraId="0D9D414B" w14:textId="77777777" w:rsidR="00F64B8C" w:rsidRPr="005E3CE3" w:rsidRDefault="00F64B8C" w:rsidP="00F64B8C">
      <w:pPr>
        <w:pStyle w:val="ListParagraph"/>
        <w:numPr>
          <w:ilvl w:val="3"/>
          <w:numId w:val="59"/>
        </w:numPr>
      </w:pPr>
      <w:r>
        <w:t xml:space="preserve">Demande de proposition de modification n° /Rév. </w:t>
      </w:r>
      <w:r>
        <w:rPr>
          <w:i/>
          <w:iCs/>
        </w:rPr>
        <w:t>[Insérer :</w:t>
      </w:r>
      <w:r>
        <w:rPr>
          <w:b/>
          <w:i/>
          <w:iCs/>
        </w:rPr>
        <w:t xml:space="preserve">  </w:t>
      </w:r>
      <w:r>
        <w:rPr>
          <w:b/>
          <w:bCs/>
          <w:i/>
          <w:iCs/>
        </w:rPr>
        <w:t>Numéro</w:t>
      </w:r>
      <w:r>
        <w:rPr>
          <w:i/>
          <w:iCs/>
        </w:rPr>
        <w:t>]</w:t>
      </w:r>
    </w:p>
    <w:p w14:paraId="64DE8BC6" w14:textId="77777777" w:rsidR="00F64B8C" w:rsidRPr="005E3CE3" w:rsidRDefault="00F64B8C" w:rsidP="00F64B8C">
      <w:pPr>
        <w:tabs>
          <w:tab w:val="left" w:pos="3960"/>
        </w:tabs>
        <w:suppressAutoHyphens/>
        <w:spacing w:line="240" w:lineRule="auto"/>
        <w:ind w:left="426" w:hanging="540"/>
        <w:rPr>
          <w:rFonts w:eastAsia="Times New Roman" w:cs="Times New Roman"/>
          <w:szCs w:val="20"/>
        </w:rPr>
      </w:pPr>
    </w:p>
    <w:p w14:paraId="48A5073E" w14:textId="77777777" w:rsidR="00F64B8C" w:rsidRPr="005E3CE3" w:rsidRDefault="00F64B8C" w:rsidP="00F64B8C">
      <w:pPr>
        <w:pStyle w:val="ListParagraph"/>
        <w:numPr>
          <w:ilvl w:val="3"/>
          <w:numId w:val="59"/>
        </w:numPr>
      </w:pPr>
      <w:r>
        <w:t xml:space="preserve">Brève description de la modification (y compris la démarche de mise en œuvre proposée) :  </w:t>
      </w:r>
      <w:r>
        <w:rPr>
          <w:i/>
          <w:iCs/>
        </w:rPr>
        <w:t>[Insérer :</w:t>
      </w:r>
      <w:r>
        <w:rPr>
          <w:b/>
          <w:i/>
          <w:iCs/>
        </w:rPr>
        <w:t xml:space="preserve">  description</w:t>
      </w:r>
      <w:r>
        <w:rPr>
          <w:i/>
          <w:iCs/>
        </w:rPr>
        <w:t>]</w:t>
      </w:r>
    </w:p>
    <w:p w14:paraId="7E13A6F8" w14:textId="77777777" w:rsidR="00F64B8C" w:rsidRPr="00F64B8C" w:rsidRDefault="00F64B8C" w:rsidP="00F64B8C">
      <w:pPr>
        <w:tabs>
          <w:tab w:val="left" w:pos="3960"/>
        </w:tabs>
        <w:suppressAutoHyphens/>
        <w:spacing w:line="240" w:lineRule="auto"/>
        <w:ind w:left="426" w:hanging="540"/>
        <w:rPr>
          <w:rFonts w:eastAsia="Times New Roman" w:cs="Times New Roman"/>
          <w:szCs w:val="20"/>
          <w:lang w:val="fr-FR"/>
        </w:rPr>
      </w:pPr>
    </w:p>
    <w:p w14:paraId="52F962F1" w14:textId="77777777" w:rsidR="00F64B8C" w:rsidRPr="005E3CE3" w:rsidRDefault="00F64B8C" w:rsidP="00F64B8C">
      <w:pPr>
        <w:pStyle w:val="ListParagraph"/>
        <w:numPr>
          <w:ilvl w:val="3"/>
          <w:numId w:val="59"/>
        </w:numPr>
      </w:pPr>
      <w:r>
        <w:t xml:space="preserve">Conséquences prévues de la modification (devis initial)  </w:t>
      </w:r>
      <w:r>
        <w:rPr>
          <w:i/>
          <w:iCs/>
        </w:rPr>
        <w:t>[Insérer :</w:t>
      </w:r>
      <w:r>
        <w:rPr>
          <w:b/>
          <w:i/>
          <w:iCs/>
        </w:rPr>
        <w:t xml:space="preserve">  description</w:t>
      </w:r>
      <w:r>
        <w:rPr>
          <w:i/>
          <w:iCs/>
        </w:rPr>
        <w:t>]</w:t>
      </w:r>
    </w:p>
    <w:p w14:paraId="4455924A" w14:textId="77777777" w:rsidR="00F64B8C" w:rsidRPr="00F64B8C" w:rsidRDefault="00F64B8C" w:rsidP="00F64B8C">
      <w:pPr>
        <w:tabs>
          <w:tab w:val="left" w:pos="3960"/>
        </w:tabs>
        <w:suppressAutoHyphens/>
        <w:spacing w:line="240" w:lineRule="auto"/>
        <w:ind w:left="426" w:hanging="540"/>
        <w:rPr>
          <w:rFonts w:eastAsia="Times New Roman" w:cs="Times New Roman"/>
          <w:szCs w:val="20"/>
          <w:lang w:val="fr-FR"/>
        </w:rPr>
      </w:pPr>
    </w:p>
    <w:p w14:paraId="21D9F973" w14:textId="77777777" w:rsidR="00F64B8C" w:rsidRPr="005E3CE3" w:rsidRDefault="00F64B8C" w:rsidP="00F64B8C">
      <w:pPr>
        <w:pStyle w:val="ListParagraph"/>
        <w:numPr>
          <w:ilvl w:val="3"/>
          <w:numId w:val="59"/>
        </w:numPr>
        <w:rPr>
          <w:i/>
        </w:rPr>
      </w:pPr>
      <w:r>
        <w:lastRenderedPageBreak/>
        <w:t xml:space="preserve">Devis initial pour l’exécution de la modification :  </w:t>
      </w:r>
      <w:r>
        <w:rPr>
          <w:i/>
        </w:rPr>
        <w:t xml:space="preserve">[Insérer :  </w:t>
      </w:r>
      <w:r>
        <w:rPr>
          <w:b/>
          <w:bCs/>
          <w:i/>
        </w:rPr>
        <w:t>Devis initial</w:t>
      </w:r>
      <w:r>
        <w:rPr>
          <w:i/>
        </w:rPr>
        <w:t>]</w:t>
      </w:r>
    </w:p>
    <w:p w14:paraId="42437F14" w14:textId="77777777" w:rsidR="00F64B8C" w:rsidRPr="00F64B8C" w:rsidRDefault="00F64B8C" w:rsidP="00F64B8C">
      <w:pPr>
        <w:tabs>
          <w:tab w:val="left" w:pos="3960"/>
        </w:tabs>
        <w:suppressAutoHyphens/>
        <w:spacing w:line="240" w:lineRule="auto"/>
        <w:ind w:left="426" w:hanging="540"/>
        <w:rPr>
          <w:rFonts w:eastAsia="Times New Roman" w:cs="Times New Roman"/>
          <w:szCs w:val="20"/>
          <w:lang w:val="fr-FR"/>
        </w:rPr>
      </w:pPr>
    </w:p>
    <w:p w14:paraId="326EF4FD" w14:textId="77777777" w:rsidR="00F64B8C" w:rsidRPr="005E3CE3" w:rsidRDefault="00F64B8C" w:rsidP="00F64B8C">
      <w:pPr>
        <w:pStyle w:val="ListParagraph"/>
        <w:numPr>
          <w:ilvl w:val="3"/>
          <w:numId w:val="59"/>
        </w:numPr>
      </w:pPr>
      <w:r>
        <w:t xml:space="preserve">Coût d’élaboration de la proposition de modification :  </w:t>
      </w:r>
      <w:r>
        <w:rPr>
          <w:i/>
          <w:iCs/>
        </w:rPr>
        <w:t>[Insérer :</w:t>
      </w:r>
      <w:r>
        <w:rPr>
          <w:b/>
          <w:i/>
          <w:iCs/>
        </w:rPr>
        <w:t xml:space="preserve">  </w:t>
      </w:r>
      <w:r>
        <w:rPr>
          <w:b/>
          <w:bCs/>
          <w:i/>
          <w:iCs/>
        </w:rPr>
        <w:t>coût dans les monnaies du Contrat</w:t>
      </w:r>
      <w:r>
        <w:rPr>
          <w:i/>
          <w:iCs/>
        </w:rPr>
        <w:t>]</w:t>
      </w:r>
      <w:r>
        <w:t>, comme détaillé dans la ventilation qui suit des prix, des tarifs et des quantités.</w:t>
      </w:r>
    </w:p>
    <w:p w14:paraId="65B955C4"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121C2177"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5C3C7CDD"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Pour et au nom du Fournisseur</w:t>
      </w:r>
    </w:p>
    <w:p w14:paraId="178F11B0"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66A659E3"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r w:rsidRPr="00F64B8C">
        <w:rPr>
          <w:lang w:val="fr-FR"/>
        </w:rPr>
        <w:t>Signé :</w:t>
      </w:r>
      <w:r w:rsidRPr="00F64B8C">
        <w:rPr>
          <w:lang w:val="fr-FR"/>
        </w:rPr>
        <w:tab/>
      </w:r>
      <w:r w:rsidRPr="00F64B8C">
        <w:rPr>
          <w:lang w:val="fr-FR"/>
        </w:rPr>
        <w:tab/>
      </w:r>
    </w:p>
    <w:p w14:paraId="16D34836" w14:textId="77777777" w:rsidR="00F64B8C" w:rsidRPr="00F64B8C" w:rsidRDefault="00F64B8C" w:rsidP="00F64B8C">
      <w:pPr>
        <w:tabs>
          <w:tab w:val="left" w:pos="3960"/>
          <w:tab w:val="right" w:pos="4320"/>
        </w:tabs>
        <w:suppressAutoHyphens/>
        <w:spacing w:line="240" w:lineRule="auto"/>
        <w:rPr>
          <w:rFonts w:eastAsia="Times New Roman" w:cs="Times New Roman"/>
          <w:szCs w:val="20"/>
          <w:lang w:val="fr-FR"/>
        </w:rPr>
      </w:pPr>
      <w:r w:rsidRPr="00F64B8C">
        <w:rPr>
          <w:lang w:val="fr-FR"/>
        </w:rPr>
        <w:t>Date :</w:t>
      </w:r>
      <w:r w:rsidRPr="00F64B8C">
        <w:rPr>
          <w:lang w:val="fr-FR"/>
        </w:rPr>
        <w:tab/>
      </w:r>
    </w:p>
    <w:p w14:paraId="428604ED"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En qualité de </w:t>
      </w:r>
      <w:proofErr w:type="gramStart"/>
      <w:r w:rsidRPr="00F64B8C">
        <w:rPr>
          <w:lang w:val="fr-FR"/>
        </w:rPr>
        <w:t xml:space="preserve">:  </w:t>
      </w:r>
      <w:r w:rsidRPr="00F64B8C">
        <w:rPr>
          <w:i/>
          <w:iCs/>
          <w:szCs w:val="20"/>
          <w:lang w:val="fr-FR"/>
        </w:rPr>
        <w:t>[</w:t>
      </w:r>
      <w:proofErr w:type="gramEnd"/>
      <w:r w:rsidRPr="00F64B8C">
        <w:rPr>
          <w:i/>
          <w:iCs/>
          <w:szCs w:val="20"/>
          <w:lang w:val="fr-FR"/>
        </w:rPr>
        <w:t>indiquer :</w:t>
      </w:r>
      <w:r w:rsidRPr="00F64B8C">
        <w:rPr>
          <w:b/>
          <w:i/>
          <w:iCs/>
          <w:szCs w:val="20"/>
          <w:lang w:val="fr-FR"/>
        </w:rPr>
        <w:t xml:space="preserve">  </w:t>
      </w:r>
      <w:r w:rsidRPr="00F64B8C">
        <w:rPr>
          <w:b/>
          <w:bCs/>
          <w:i/>
          <w:iCs/>
          <w:szCs w:val="20"/>
          <w:lang w:val="fr-FR"/>
        </w:rPr>
        <w:t>« Représentant du Fournisseur » ou donner le titre d’un haut responsable habilité dans l’organisation du Fournisseur</w:t>
      </w:r>
      <w:r w:rsidRPr="00F64B8C">
        <w:rPr>
          <w:i/>
          <w:iCs/>
          <w:szCs w:val="20"/>
          <w:lang w:val="fr-FR"/>
        </w:rPr>
        <w:t>]</w:t>
      </w:r>
    </w:p>
    <w:p w14:paraId="2A77D29D" w14:textId="77777777" w:rsidR="00F64B8C" w:rsidRPr="00F64B8C" w:rsidRDefault="00F64B8C" w:rsidP="00F64B8C">
      <w:pPr>
        <w:pStyle w:val="Heading3CFA"/>
        <w:rPr>
          <w:lang w:val="fr-FR"/>
        </w:rPr>
      </w:pPr>
      <w:bookmarkStart w:id="3554" w:name="_Toc453697620"/>
      <w:bookmarkStart w:id="3555" w:name="_Toc30444157"/>
      <w:bookmarkStart w:id="3556" w:name="_Toc55404675"/>
      <w:bookmarkStart w:id="3557" w:name="_Toc55485470"/>
      <w:bookmarkStart w:id="3558" w:name="_Toc55493325"/>
      <w:bookmarkStart w:id="3559" w:name="_Toc55541002"/>
      <w:bookmarkStart w:id="3560" w:name="_Toc55561707"/>
      <w:bookmarkStart w:id="3561" w:name="_Toc55592268"/>
      <w:bookmarkStart w:id="3562" w:name="_Toc55760672"/>
      <w:bookmarkStart w:id="3563" w:name="_Toc55760994"/>
      <w:bookmarkStart w:id="3564" w:name="_Toc55765975"/>
      <w:bookmarkStart w:id="3565" w:name="_Toc55933407"/>
      <w:bookmarkStart w:id="3566" w:name="_Toc56639331"/>
      <w:bookmarkStart w:id="3567" w:name="_Toc58584715"/>
      <w:r w:rsidRPr="00F64B8C">
        <w:rPr>
          <w:lang w:val="fr-FR"/>
        </w:rPr>
        <w:lastRenderedPageBreak/>
        <w:t>Annexe K : Modèle d'acceptation de devis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14:paraId="51D794B2"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p>
    <w:p w14:paraId="56704B54"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r w:rsidRPr="00F64B8C">
        <w:rPr>
          <w:lang w:val="fr-FR"/>
        </w:rPr>
        <w:t>(Papier à en-tête de l’Acheteur)</w:t>
      </w:r>
    </w:p>
    <w:p w14:paraId="2D06A71D"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7345D5F4"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Date :</w:t>
      </w:r>
      <w:r w:rsidRPr="00F64B8C">
        <w:rPr>
          <w:i/>
          <w:iCs/>
          <w:szCs w:val="20"/>
          <w:lang w:val="fr-FR"/>
        </w:rPr>
        <w:t xml:space="preserve"> [Insérer :</w:t>
      </w:r>
      <w:r w:rsidRPr="00F64B8C">
        <w:rPr>
          <w:b/>
          <w:i/>
          <w:iCs/>
          <w:szCs w:val="20"/>
          <w:lang w:val="fr-FR"/>
        </w:rPr>
        <w:t xml:space="preserve">  </w:t>
      </w:r>
      <w:r w:rsidRPr="00F64B8C">
        <w:rPr>
          <w:b/>
          <w:bCs/>
          <w:i/>
          <w:iCs/>
          <w:szCs w:val="20"/>
          <w:lang w:val="fr-FR"/>
        </w:rPr>
        <w:t>date</w:t>
      </w:r>
      <w:r w:rsidRPr="00F64B8C">
        <w:rPr>
          <w:i/>
          <w:iCs/>
          <w:szCs w:val="20"/>
          <w:lang w:val="fr-FR"/>
        </w:rPr>
        <w:t>]</w:t>
      </w:r>
    </w:p>
    <w:p w14:paraId="592DEA59" w14:textId="77777777" w:rsidR="00F64B8C" w:rsidRPr="00F64B8C" w:rsidRDefault="00F64B8C" w:rsidP="00F64B8C">
      <w:pPr>
        <w:suppressAutoHyphens/>
        <w:spacing w:after="0"/>
        <w:rPr>
          <w:rFonts w:eastAsia="Times New Roman" w:cs="Times New Roman"/>
          <w:b/>
          <w:szCs w:val="20"/>
          <w:lang w:val="fr-FR"/>
        </w:rPr>
      </w:pPr>
      <w:r w:rsidRPr="00F64B8C">
        <w:rPr>
          <w:lang w:val="fr-FR"/>
        </w:rPr>
        <w:t>AO n° :</w:t>
      </w:r>
      <w:r w:rsidRPr="00F64B8C">
        <w:rPr>
          <w:b/>
          <w:i/>
          <w:iCs/>
          <w:szCs w:val="20"/>
          <w:lang w:val="fr-FR"/>
        </w:rPr>
        <w:t xml:space="preserve"> </w:t>
      </w:r>
      <w:r w:rsidRPr="00F64B8C">
        <w:rPr>
          <w:i/>
          <w:szCs w:val="20"/>
          <w:lang w:val="fr-FR"/>
        </w:rPr>
        <w:t>[Insérer :</w:t>
      </w:r>
      <w:r w:rsidRPr="00F64B8C">
        <w:rPr>
          <w:b/>
          <w:i/>
          <w:szCs w:val="20"/>
          <w:lang w:val="fr-FR"/>
        </w:rPr>
        <w:t xml:space="preserve"> Numéro de l’AO]</w:t>
      </w:r>
    </w:p>
    <w:p w14:paraId="51844A26"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IAS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titre et numéro de l’IAS</w:t>
      </w:r>
      <w:r w:rsidRPr="00F64B8C">
        <w:rPr>
          <w:i/>
          <w:iCs/>
          <w:szCs w:val="20"/>
          <w:lang w:val="fr-FR"/>
        </w:rPr>
        <w:t>]</w:t>
      </w:r>
    </w:p>
    <w:p w14:paraId="5B1D6A45" w14:textId="77777777" w:rsidR="00F64B8C" w:rsidRPr="00F64B8C" w:rsidRDefault="00F64B8C" w:rsidP="00F64B8C">
      <w:pPr>
        <w:tabs>
          <w:tab w:val="right" w:pos="3780"/>
          <w:tab w:val="left" w:pos="3960"/>
          <w:tab w:val="left" w:pos="9000"/>
        </w:tabs>
        <w:suppressAutoHyphens/>
        <w:rPr>
          <w:rFonts w:eastAsia="Times New Roman" w:cs="Times New Roman"/>
          <w:b/>
          <w:szCs w:val="20"/>
          <w:lang w:val="fr-FR"/>
        </w:rPr>
      </w:pPr>
      <w:r w:rsidRPr="00F64B8C">
        <w:rPr>
          <w:lang w:val="fr-FR"/>
        </w:rPr>
        <w:t>Contrat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nom des Systèmes d'Information</w:t>
      </w:r>
      <w:r w:rsidRPr="00F64B8C">
        <w:rPr>
          <w:i/>
          <w:iCs/>
          <w:szCs w:val="20"/>
          <w:lang w:val="fr-FR"/>
        </w:rPr>
        <w:t>]</w:t>
      </w:r>
    </w:p>
    <w:p w14:paraId="1282CA70" w14:textId="77777777" w:rsidR="00F64B8C" w:rsidRPr="00F64B8C" w:rsidRDefault="00F64B8C" w:rsidP="00F64B8C">
      <w:pPr>
        <w:tabs>
          <w:tab w:val="right" w:pos="3780"/>
          <w:tab w:val="left" w:pos="3960"/>
          <w:tab w:val="left" w:pos="9000"/>
        </w:tabs>
        <w:suppressAutoHyphens/>
        <w:spacing w:line="240" w:lineRule="auto"/>
        <w:rPr>
          <w:rFonts w:eastAsia="Times New Roman" w:cs="Times New Roman"/>
          <w:szCs w:val="20"/>
          <w:lang w:val="fr-FR"/>
        </w:rPr>
      </w:pPr>
    </w:p>
    <w:p w14:paraId="3E9CD758" w14:textId="77777777" w:rsidR="00F64B8C" w:rsidRPr="00F64B8C" w:rsidRDefault="00F64B8C" w:rsidP="00F64B8C">
      <w:pPr>
        <w:tabs>
          <w:tab w:val="left" w:pos="3960"/>
          <w:tab w:val="left" w:pos="6480"/>
          <w:tab w:val="left" w:pos="9000"/>
        </w:tabs>
        <w:suppressAutoHyphens/>
        <w:spacing w:line="240" w:lineRule="auto"/>
        <w:rPr>
          <w:rFonts w:eastAsia="Times New Roman" w:cs="Times New Roman"/>
          <w:szCs w:val="20"/>
          <w:lang w:val="fr-FR"/>
        </w:rPr>
      </w:pPr>
      <w:r w:rsidRPr="00F64B8C">
        <w:rPr>
          <w:lang w:val="fr-FR"/>
        </w:rPr>
        <w:t xml:space="preserve">À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nom et adresse du Fournisseur]</w:t>
      </w:r>
    </w:p>
    <w:p w14:paraId="21FE2EB3"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2F5259CD"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À l’attention de </w:t>
      </w:r>
      <w:proofErr w:type="gramStart"/>
      <w:r w:rsidRPr="00F64B8C">
        <w:rPr>
          <w:lang w:val="fr-FR"/>
        </w:rPr>
        <w:t>:</w:t>
      </w:r>
      <w:r w:rsidRPr="00F64B8C">
        <w:rPr>
          <w:b/>
          <w:szCs w:val="20"/>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titre</w:t>
      </w:r>
      <w:r w:rsidRPr="00F64B8C">
        <w:rPr>
          <w:b/>
          <w:i/>
          <w:iCs/>
          <w:szCs w:val="20"/>
          <w:lang w:val="fr-FR"/>
        </w:rPr>
        <w:t>]</w:t>
      </w:r>
    </w:p>
    <w:p w14:paraId="054BDFF9"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4ADC0668"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Madame, Monsieur,</w:t>
      </w:r>
    </w:p>
    <w:p w14:paraId="75EEB166"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61188C4A"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ab/>
        <w:t>Par les présentes, nous acceptons votre devis d’établissement de proposition de modification et vous donnons notre accord pour l’élaboration d’une proposition de modification formelle.</w:t>
      </w:r>
    </w:p>
    <w:p w14:paraId="05CAE501"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3BFFCFA" w14:textId="77777777" w:rsidR="00F64B8C" w:rsidRPr="005E3CE3" w:rsidRDefault="00F64B8C" w:rsidP="00F64B8C">
      <w:pPr>
        <w:pStyle w:val="ListParagraph"/>
        <w:numPr>
          <w:ilvl w:val="3"/>
          <w:numId w:val="60"/>
        </w:numPr>
      </w:pPr>
      <w:r>
        <w:t xml:space="preserve">Titre de la Modification :  </w:t>
      </w:r>
      <w:r>
        <w:rPr>
          <w:i/>
          <w:iCs/>
        </w:rPr>
        <w:t xml:space="preserve">[insérer : </w:t>
      </w:r>
      <w:r>
        <w:rPr>
          <w:b/>
          <w:bCs/>
          <w:i/>
          <w:iCs/>
        </w:rPr>
        <w:t>titre</w:t>
      </w:r>
      <w:r>
        <w:rPr>
          <w:i/>
          <w:iCs/>
        </w:rPr>
        <w:t>]</w:t>
      </w:r>
    </w:p>
    <w:p w14:paraId="0758E3B5" w14:textId="77777777" w:rsidR="00F64B8C" w:rsidRPr="00F64B8C" w:rsidRDefault="00F64B8C" w:rsidP="00F64B8C">
      <w:pPr>
        <w:tabs>
          <w:tab w:val="left" w:pos="3960"/>
        </w:tabs>
        <w:suppressAutoHyphens/>
        <w:spacing w:line="240" w:lineRule="auto"/>
        <w:ind w:left="709" w:hanging="567"/>
        <w:rPr>
          <w:rFonts w:eastAsia="Times New Roman" w:cs="Times New Roman"/>
          <w:szCs w:val="20"/>
          <w:lang w:val="fr-FR"/>
        </w:rPr>
      </w:pPr>
    </w:p>
    <w:p w14:paraId="782444E8" w14:textId="77777777" w:rsidR="00F64B8C" w:rsidRPr="005E3CE3" w:rsidRDefault="00F64B8C" w:rsidP="00F64B8C">
      <w:pPr>
        <w:pStyle w:val="ListParagraph"/>
        <w:numPr>
          <w:ilvl w:val="3"/>
          <w:numId w:val="60"/>
        </w:numPr>
      </w:pPr>
      <w:r>
        <w:t>Demande de proposition de modification n° /Rév. [Insérer :</w:t>
      </w:r>
      <w:r>
        <w:rPr>
          <w:b/>
        </w:rPr>
        <w:t xml:space="preserve">  numéro de demande /révision]</w:t>
      </w:r>
    </w:p>
    <w:p w14:paraId="2274744A" w14:textId="77777777" w:rsidR="00F64B8C" w:rsidRPr="00F64B8C" w:rsidRDefault="00F64B8C" w:rsidP="00F64B8C">
      <w:pPr>
        <w:tabs>
          <w:tab w:val="left" w:pos="3960"/>
        </w:tabs>
        <w:suppressAutoHyphens/>
        <w:spacing w:line="240" w:lineRule="auto"/>
        <w:ind w:left="709" w:hanging="567"/>
        <w:rPr>
          <w:rFonts w:eastAsia="Times New Roman" w:cs="Times New Roman"/>
          <w:szCs w:val="20"/>
          <w:lang w:val="fr-FR"/>
        </w:rPr>
      </w:pPr>
    </w:p>
    <w:p w14:paraId="689E0609" w14:textId="77777777" w:rsidR="00F64B8C" w:rsidRPr="005E3CE3" w:rsidRDefault="00F64B8C" w:rsidP="00F64B8C">
      <w:pPr>
        <w:pStyle w:val="ListParagraph"/>
        <w:numPr>
          <w:ilvl w:val="3"/>
          <w:numId w:val="60"/>
        </w:numPr>
      </w:pPr>
      <w:r>
        <w:t xml:space="preserve">Devis d’établissement de proposition de modification N°/Rév. :  </w:t>
      </w:r>
      <w:r>
        <w:rPr>
          <w:i/>
          <w:iCs/>
        </w:rPr>
        <w:t>[Insérer :</w:t>
      </w:r>
      <w:r>
        <w:rPr>
          <w:b/>
          <w:i/>
          <w:iCs/>
        </w:rPr>
        <w:t xml:space="preserve">  numéro de demande / révision]</w:t>
      </w:r>
    </w:p>
    <w:p w14:paraId="115A683B" w14:textId="77777777" w:rsidR="00F64B8C" w:rsidRPr="00F64B8C" w:rsidRDefault="00F64B8C" w:rsidP="00F64B8C">
      <w:pPr>
        <w:tabs>
          <w:tab w:val="left" w:pos="3960"/>
        </w:tabs>
        <w:suppressAutoHyphens/>
        <w:spacing w:line="240" w:lineRule="auto"/>
        <w:ind w:left="709" w:hanging="567"/>
        <w:rPr>
          <w:rFonts w:eastAsia="Times New Roman" w:cs="Times New Roman"/>
          <w:szCs w:val="20"/>
          <w:lang w:val="fr-FR"/>
        </w:rPr>
      </w:pPr>
    </w:p>
    <w:p w14:paraId="545D548F" w14:textId="77777777" w:rsidR="00F64B8C" w:rsidRPr="005E3CE3" w:rsidRDefault="00F64B8C" w:rsidP="00F64B8C">
      <w:pPr>
        <w:pStyle w:val="ListParagraph"/>
        <w:numPr>
          <w:ilvl w:val="3"/>
          <w:numId w:val="60"/>
        </w:numPr>
      </w:pPr>
      <w:r>
        <w:t>Acceptation de devis N°/Rév. :  [Insérer :</w:t>
      </w:r>
      <w:r>
        <w:rPr>
          <w:b/>
        </w:rPr>
        <w:t xml:space="preserve">  numéro de demande /révision]</w:t>
      </w:r>
    </w:p>
    <w:p w14:paraId="1B81C379" w14:textId="77777777" w:rsidR="00F64B8C" w:rsidRPr="00F64B8C" w:rsidRDefault="00F64B8C" w:rsidP="00F64B8C">
      <w:pPr>
        <w:tabs>
          <w:tab w:val="left" w:pos="3960"/>
        </w:tabs>
        <w:suppressAutoHyphens/>
        <w:spacing w:line="240" w:lineRule="auto"/>
        <w:ind w:left="709" w:hanging="567"/>
        <w:rPr>
          <w:rFonts w:eastAsia="Times New Roman" w:cs="Times New Roman"/>
          <w:szCs w:val="20"/>
          <w:lang w:val="fr-FR"/>
        </w:rPr>
      </w:pPr>
    </w:p>
    <w:p w14:paraId="5C34C469" w14:textId="77777777" w:rsidR="00F64B8C" w:rsidRPr="005E3CE3" w:rsidRDefault="00F64B8C" w:rsidP="00F64B8C">
      <w:pPr>
        <w:pStyle w:val="ListParagraph"/>
        <w:numPr>
          <w:ilvl w:val="3"/>
          <w:numId w:val="60"/>
        </w:numPr>
      </w:pPr>
      <w:r>
        <w:t xml:space="preserve">Brève description de la modification :  </w:t>
      </w:r>
      <w:r>
        <w:rPr>
          <w:i/>
          <w:iCs/>
        </w:rPr>
        <w:t>[Insérer :</w:t>
      </w:r>
      <w:r>
        <w:rPr>
          <w:b/>
          <w:i/>
          <w:iCs/>
        </w:rPr>
        <w:t xml:space="preserve">  description]</w:t>
      </w:r>
    </w:p>
    <w:p w14:paraId="6F5FC69C" w14:textId="77777777" w:rsidR="00F64B8C" w:rsidRPr="00F64B8C" w:rsidRDefault="00F64B8C" w:rsidP="00F64B8C">
      <w:pPr>
        <w:tabs>
          <w:tab w:val="left" w:pos="3960"/>
        </w:tabs>
        <w:suppressAutoHyphens/>
        <w:spacing w:line="240" w:lineRule="auto"/>
        <w:ind w:left="709" w:hanging="567"/>
        <w:rPr>
          <w:rFonts w:eastAsia="Times New Roman" w:cs="Times New Roman"/>
          <w:szCs w:val="20"/>
          <w:lang w:val="fr-FR"/>
        </w:rPr>
      </w:pPr>
    </w:p>
    <w:p w14:paraId="4853400A" w14:textId="77777777" w:rsidR="00F64B8C" w:rsidRPr="005E3CE3" w:rsidRDefault="00F64B8C" w:rsidP="00F64B8C">
      <w:pPr>
        <w:pStyle w:val="ListParagraph"/>
        <w:numPr>
          <w:ilvl w:val="3"/>
          <w:numId w:val="60"/>
        </w:numPr>
      </w:pPr>
      <w:r>
        <w:t>Autres termes et conditions :</w:t>
      </w:r>
    </w:p>
    <w:p w14:paraId="3CCC92BB" w14:textId="77777777" w:rsidR="00F64B8C" w:rsidRPr="005E3CE3" w:rsidRDefault="00F64B8C" w:rsidP="00F64B8C">
      <w:pPr>
        <w:tabs>
          <w:tab w:val="left" w:pos="3960"/>
        </w:tabs>
        <w:suppressAutoHyphens/>
        <w:spacing w:line="240" w:lineRule="auto"/>
        <w:ind w:left="709" w:hanging="567"/>
        <w:rPr>
          <w:rFonts w:eastAsia="Times New Roman" w:cs="Times New Roman"/>
          <w:szCs w:val="20"/>
        </w:rPr>
      </w:pPr>
    </w:p>
    <w:p w14:paraId="0F25D446"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r w:rsidRPr="00F64B8C">
        <w:rPr>
          <w:lang w:val="fr-FR"/>
        </w:rPr>
        <w:tab/>
        <w:t>Si nous décidons de ne pas ordonner la modification susmentionnée, vous aurez droit, conformément aux dispositions de la clause 39 des CGC du Contrat, au remboursement du coût d’élaboration de la proposition de modification à concurrence du montant estimé à cette fin dans le devis d’établissement de la proposition de modification.</w:t>
      </w:r>
    </w:p>
    <w:p w14:paraId="394D27B8"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FF990B6"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Pour et au nom de l’Acheteur</w:t>
      </w:r>
    </w:p>
    <w:p w14:paraId="04319247"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7CC56071"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r w:rsidRPr="00F64B8C">
        <w:rPr>
          <w:lang w:val="fr-FR"/>
        </w:rPr>
        <w:t>Signé :</w:t>
      </w:r>
      <w:r w:rsidRPr="00F64B8C">
        <w:rPr>
          <w:lang w:val="fr-FR"/>
        </w:rPr>
        <w:tab/>
      </w:r>
      <w:r w:rsidRPr="00F64B8C">
        <w:rPr>
          <w:lang w:val="fr-FR"/>
        </w:rPr>
        <w:tab/>
      </w:r>
    </w:p>
    <w:p w14:paraId="3B11C729" w14:textId="77777777" w:rsidR="00F64B8C" w:rsidRPr="00F64B8C" w:rsidRDefault="00F64B8C" w:rsidP="00F64B8C">
      <w:pPr>
        <w:tabs>
          <w:tab w:val="left" w:pos="3960"/>
          <w:tab w:val="right" w:pos="4320"/>
        </w:tabs>
        <w:suppressAutoHyphens/>
        <w:spacing w:line="240" w:lineRule="auto"/>
        <w:rPr>
          <w:rFonts w:eastAsia="Times New Roman" w:cs="Times New Roman"/>
          <w:szCs w:val="20"/>
          <w:lang w:val="fr-FR"/>
        </w:rPr>
      </w:pPr>
      <w:r w:rsidRPr="00F64B8C">
        <w:rPr>
          <w:lang w:val="fr-FR"/>
        </w:rPr>
        <w:t>Date :</w:t>
      </w:r>
      <w:r w:rsidRPr="00F64B8C">
        <w:rPr>
          <w:lang w:val="fr-FR"/>
        </w:rPr>
        <w:tab/>
      </w:r>
    </w:p>
    <w:p w14:paraId="34125054"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En qualité de </w:t>
      </w:r>
      <w:proofErr w:type="gramStart"/>
      <w:r w:rsidRPr="00F64B8C">
        <w:rPr>
          <w:lang w:val="fr-FR"/>
        </w:rPr>
        <w:t xml:space="preserve">:  </w:t>
      </w:r>
      <w:r w:rsidRPr="00F64B8C">
        <w:rPr>
          <w:i/>
          <w:iCs/>
          <w:szCs w:val="20"/>
          <w:lang w:val="fr-FR"/>
        </w:rPr>
        <w:t>[</w:t>
      </w:r>
      <w:proofErr w:type="gramEnd"/>
      <w:r w:rsidRPr="00F64B8C">
        <w:rPr>
          <w:i/>
          <w:iCs/>
          <w:szCs w:val="20"/>
          <w:lang w:val="fr-FR"/>
        </w:rPr>
        <w:t>indiquer :</w:t>
      </w:r>
      <w:r w:rsidRPr="00F64B8C">
        <w:rPr>
          <w:b/>
          <w:i/>
          <w:iCs/>
          <w:szCs w:val="20"/>
          <w:lang w:val="fr-FR"/>
        </w:rPr>
        <w:t xml:space="preserve">  </w:t>
      </w:r>
      <w:r w:rsidRPr="00F64B8C">
        <w:rPr>
          <w:b/>
          <w:bCs/>
          <w:i/>
          <w:iCs/>
          <w:szCs w:val="20"/>
          <w:lang w:val="fr-FR"/>
        </w:rPr>
        <w:t>« Directeur de Projet »</w:t>
      </w:r>
      <w:r w:rsidRPr="00F64B8C">
        <w:rPr>
          <w:b/>
          <w:i/>
          <w:iCs/>
          <w:szCs w:val="20"/>
          <w:lang w:val="fr-FR"/>
        </w:rPr>
        <w:t xml:space="preserve"> </w:t>
      </w:r>
      <w:r w:rsidRPr="00F64B8C">
        <w:rPr>
          <w:i/>
          <w:iCs/>
          <w:szCs w:val="20"/>
          <w:lang w:val="fr-FR"/>
        </w:rPr>
        <w:t>ou</w:t>
      </w:r>
      <w:r w:rsidRPr="00F64B8C">
        <w:rPr>
          <w:b/>
          <w:i/>
          <w:iCs/>
          <w:szCs w:val="20"/>
          <w:lang w:val="fr-FR"/>
        </w:rPr>
        <w:t xml:space="preserve"> </w:t>
      </w:r>
      <w:r w:rsidRPr="00F64B8C">
        <w:rPr>
          <w:b/>
          <w:bCs/>
          <w:i/>
          <w:iCs/>
          <w:szCs w:val="20"/>
          <w:lang w:val="fr-FR"/>
        </w:rPr>
        <w:t>donner le titre d’un haut responsable habilité dans l’organisation de l’Acheteur]</w:t>
      </w:r>
    </w:p>
    <w:p w14:paraId="3DA07797"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018A3DC" w14:textId="77777777" w:rsidR="00F64B8C" w:rsidRPr="00F64B8C" w:rsidRDefault="00F64B8C" w:rsidP="00F64B8C">
      <w:pPr>
        <w:pStyle w:val="Heading3CFA"/>
        <w:rPr>
          <w:lang w:val="fr-FR"/>
        </w:rPr>
      </w:pPr>
      <w:bookmarkStart w:id="3568" w:name="_Toc453697621"/>
      <w:bookmarkStart w:id="3569" w:name="_Toc30444158"/>
      <w:bookmarkStart w:id="3570" w:name="_Toc55404676"/>
      <w:bookmarkStart w:id="3571" w:name="_Toc55485471"/>
      <w:bookmarkStart w:id="3572" w:name="_Toc55493326"/>
      <w:bookmarkStart w:id="3573" w:name="_Toc55541003"/>
      <w:bookmarkStart w:id="3574" w:name="_Toc55561708"/>
      <w:bookmarkStart w:id="3575" w:name="_Toc55592269"/>
      <w:bookmarkStart w:id="3576" w:name="_Toc55760673"/>
      <w:bookmarkStart w:id="3577" w:name="_Toc55760995"/>
      <w:bookmarkStart w:id="3578" w:name="_Toc55765976"/>
      <w:bookmarkStart w:id="3579" w:name="_Toc55933408"/>
      <w:bookmarkStart w:id="3580" w:name="_Toc56639332"/>
      <w:bookmarkStart w:id="3581" w:name="_Toc58584716"/>
      <w:r w:rsidRPr="00F64B8C">
        <w:rPr>
          <w:lang w:val="fr-FR"/>
        </w:rPr>
        <w:lastRenderedPageBreak/>
        <w:t>Annexe L : Modèle de proposition de modification</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p>
    <w:p w14:paraId="5C531E1D"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p>
    <w:p w14:paraId="7BB72DA7"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r w:rsidRPr="00F64B8C">
        <w:rPr>
          <w:lang w:val="fr-FR"/>
        </w:rPr>
        <w:t>(Papier à en-tête du Fournisseur)</w:t>
      </w:r>
    </w:p>
    <w:p w14:paraId="3D5F47D2"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0B53095A"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Date :</w:t>
      </w:r>
      <w:r w:rsidRPr="00F64B8C">
        <w:rPr>
          <w:i/>
          <w:iCs/>
          <w:szCs w:val="20"/>
          <w:lang w:val="fr-FR"/>
        </w:rPr>
        <w:t xml:space="preserve"> [Insérer :</w:t>
      </w:r>
      <w:r w:rsidRPr="00F64B8C">
        <w:rPr>
          <w:b/>
          <w:i/>
          <w:iCs/>
          <w:szCs w:val="20"/>
          <w:lang w:val="fr-FR"/>
        </w:rPr>
        <w:t xml:space="preserve">  </w:t>
      </w:r>
      <w:r w:rsidRPr="00F64B8C">
        <w:rPr>
          <w:b/>
          <w:bCs/>
          <w:i/>
          <w:iCs/>
          <w:szCs w:val="20"/>
          <w:lang w:val="fr-FR"/>
        </w:rPr>
        <w:t>date</w:t>
      </w:r>
      <w:r w:rsidRPr="00F64B8C">
        <w:rPr>
          <w:i/>
          <w:iCs/>
          <w:szCs w:val="20"/>
          <w:lang w:val="fr-FR"/>
        </w:rPr>
        <w:t>]</w:t>
      </w:r>
    </w:p>
    <w:p w14:paraId="0B9A6ECE" w14:textId="77777777" w:rsidR="00F64B8C" w:rsidRPr="00F64B8C" w:rsidRDefault="00F64B8C" w:rsidP="00F64B8C">
      <w:pPr>
        <w:suppressAutoHyphens/>
        <w:spacing w:after="0"/>
        <w:rPr>
          <w:rFonts w:eastAsia="Times New Roman" w:cs="Times New Roman"/>
          <w:b/>
          <w:szCs w:val="20"/>
          <w:lang w:val="fr-FR"/>
        </w:rPr>
      </w:pPr>
      <w:r w:rsidRPr="00F64B8C">
        <w:rPr>
          <w:lang w:val="fr-FR"/>
        </w:rPr>
        <w:t>AO n° :</w:t>
      </w:r>
      <w:r w:rsidRPr="00F64B8C">
        <w:rPr>
          <w:b/>
          <w:i/>
          <w:iCs/>
          <w:szCs w:val="20"/>
          <w:lang w:val="fr-FR"/>
        </w:rPr>
        <w:t xml:space="preserve"> </w:t>
      </w:r>
      <w:r w:rsidRPr="00F64B8C">
        <w:rPr>
          <w:i/>
          <w:szCs w:val="20"/>
          <w:lang w:val="fr-FR"/>
        </w:rPr>
        <w:t>[Insérer :</w:t>
      </w:r>
      <w:r w:rsidRPr="00F64B8C">
        <w:rPr>
          <w:b/>
          <w:i/>
          <w:szCs w:val="20"/>
          <w:lang w:val="fr-FR"/>
        </w:rPr>
        <w:t xml:space="preserve"> Numéro de l’AO]</w:t>
      </w:r>
    </w:p>
    <w:p w14:paraId="3E9995A6"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IAS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titre et numéro de l’IAS</w:t>
      </w:r>
      <w:r w:rsidRPr="00F64B8C">
        <w:rPr>
          <w:i/>
          <w:iCs/>
          <w:szCs w:val="20"/>
          <w:lang w:val="fr-FR"/>
        </w:rPr>
        <w:t>]</w:t>
      </w:r>
    </w:p>
    <w:p w14:paraId="250EDFB7" w14:textId="77777777" w:rsidR="00F64B8C" w:rsidRPr="00F64B8C" w:rsidRDefault="00F64B8C" w:rsidP="00F64B8C">
      <w:pPr>
        <w:tabs>
          <w:tab w:val="right" w:pos="3780"/>
          <w:tab w:val="left" w:pos="3960"/>
          <w:tab w:val="left" w:pos="9000"/>
        </w:tabs>
        <w:suppressAutoHyphens/>
        <w:rPr>
          <w:rFonts w:eastAsia="Times New Roman" w:cs="Times New Roman"/>
          <w:b/>
          <w:szCs w:val="20"/>
          <w:lang w:val="fr-FR"/>
        </w:rPr>
      </w:pPr>
      <w:r w:rsidRPr="00F64B8C">
        <w:rPr>
          <w:lang w:val="fr-FR"/>
        </w:rPr>
        <w:t>Contrat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nom des Systèmes d'Information</w:t>
      </w:r>
      <w:r w:rsidRPr="00F64B8C">
        <w:rPr>
          <w:i/>
          <w:iCs/>
          <w:szCs w:val="20"/>
          <w:lang w:val="fr-FR"/>
        </w:rPr>
        <w:t>]</w:t>
      </w:r>
    </w:p>
    <w:p w14:paraId="46A94439"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66AB2941" w14:textId="77777777" w:rsidR="00F64B8C" w:rsidRPr="00F64B8C" w:rsidRDefault="00F64B8C" w:rsidP="00F64B8C">
      <w:pPr>
        <w:tabs>
          <w:tab w:val="left" w:pos="3960"/>
          <w:tab w:val="left" w:pos="6480"/>
          <w:tab w:val="left" w:pos="9000"/>
        </w:tabs>
        <w:suppressAutoHyphens/>
        <w:spacing w:line="240" w:lineRule="auto"/>
        <w:rPr>
          <w:rFonts w:eastAsia="Times New Roman" w:cs="Times New Roman"/>
          <w:szCs w:val="20"/>
          <w:lang w:val="fr-FR"/>
        </w:rPr>
      </w:pPr>
      <w:r w:rsidRPr="00F64B8C">
        <w:rPr>
          <w:lang w:val="fr-FR"/>
        </w:rPr>
        <w:t xml:space="preserve">À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adresse de l’Acheteur</w:t>
      </w:r>
      <w:r w:rsidRPr="00F64B8C">
        <w:rPr>
          <w:b/>
          <w:i/>
          <w:iCs/>
          <w:szCs w:val="20"/>
          <w:lang w:val="fr-FR"/>
        </w:rPr>
        <w:t>]</w:t>
      </w:r>
    </w:p>
    <w:p w14:paraId="4F5A87B1"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F146C69"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À l’attention de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titre</w:t>
      </w:r>
      <w:r w:rsidRPr="00F64B8C">
        <w:rPr>
          <w:b/>
          <w:i/>
          <w:iCs/>
          <w:szCs w:val="20"/>
          <w:lang w:val="fr-FR"/>
        </w:rPr>
        <w:t>]</w:t>
      </w:r>
    </w:p>
    <w:p w14:paraId="2D8FF38E"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067F4849"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Madame, Monsieur,</w:t>
      </w:r>
    </w:p>
    <w:p w14:paraId="5C04C6C0"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3E49905D"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ab/>
        <w:t xml:space="preserve">En réponse à votre de Demande de proposition de modification n°. </w:t>
      </w:r>
      <w:r w:rsidRPr="00F64B8C">
        <w:rPr>
          <w:i/>
          <w:iCs/>
          <w:lang w:val="fr-FR"/>
        </w:rPr>
        <w:t>[Insérer :</w:t>
      </w:r>
      <w:r w:rsidRPr="00F64B8C">
        <w:rPr>
          <w:lang w:val="fr-FR"/>
        </w:rPr>
        <w:t xml:space="preserve"> </w:t>
      </w:r>
      <w:r w:rsidRPr="00F64B8C">
        <w:rPr>
          <w:b/>
          <w:bCs/>
          <w:i/>
          <w:iCs/>
          <w:lang w:val="fr-FR"/>
        </w:rPr>
        <w:t>numéro],</w:t>
      </w:r>
      <w:r w:rsidRPr="00F64B8C">
        <w:rPr>
          <w:lang w:val="fr-FR"/>
        </w:rPr>
        <w:t xml:space="preserve"> nous vous soumettons par la présente la proposition suivante :</w:t>
      </w:r>
    </w:p>
    <w:p w14:paraId="273406BE"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11F38164" w14:textId="77777777" w:rsidR="00F64B8C" w:rsidRPr="00F64B8C" w:rsidRDefault="00F64B8C" w:rsidP="00F64B8C">
      <w:pPr>
        <w:numPr>
          <w:ilvl w:val="1"/>
          <w:numId w:val="38"/>
        </w:numPr>
        <w:tabs>
          <w:tab w:val="left" w:pos="3960"/>
        </w:tabs>
        <w:suppressAutoHyphens/>
        <w:spacing w:line="240" w:lineRule="auto"/>
        <w:ind w:left="426" w:hanging="426"/>
        <w:rPr>
          <w:rFonts w:eastAsia="Times New Roman" w:cs="Times New Roman"/>
          <w:szCs w:val="20"/>
          <w:lang w:val="fr-FR"/>
        </w:rPr>
      </w:pPr>
      <w:r w:rsidRPr="00F64B8C">
        <w:rPr>
          <w:lang w:val="fr-FR"/>
        </w:rPr>
        <w:t xml:space="preserve">Titre de la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nom]</w:t>
      </w:r>
    </w:p>
    <w:p w14:paraId="45B78F0D" w14:textId="77777777" w:rsidR="00F64B8C" w:rsidRPr="00F64B8C" w:rsidRDefault="00F64B8C" w:rsidP="00F64B8C">
      <w:pPr>
        <w:tabs>
          <w:tab w:val="left" w:pos="3960"/>
        </w:tabs>
        <w:suppressAutoHyphens/>
        <w:spacing w:line="240" w:lineRule="auto"/>
        <w:ind w:left="426" w:hanging="426"/>
        <w:rPr>
          <w:rFonts w:eastAsia="Times New Roman" w:cs="Times New Roman"/>
          <w:szCs w:val="20"/>
          <w:lang w:val="fr-FR"/>
        </w:rPr>
      </w:pPr>
    </w:p>
    <w:p w14:paraId="2DF7C8A1" w14:textId="77777777" w:rsidR="00F64B8C" w:rsidRPr="00F64B8C" w:rsidRDefault="00F64B8C" w:rsidP="00F64B8C">
      <w:pPr>
        <w:numPr>
          <w:ilvl w:val="1"/>
          <w:numId w:val="38"/>
        </w:numPr>
        <w:tabs>
          <w:tab w:val="left" w:pos="3960"/>
        </w:tabs>
        <w:suppressAutoHyphens/>
        <w:spacing w:line="240" w:lineRule="auto"/>
        <w:ind w:left="426" w:hanging="426"/>
        <w:rPr>
          <w:rFonts w:eastAsia="Times New Roman" w:cs="Times New Roman"/>
          <w:szCs w:val="20"/>
          <w:lang w:val="fr-FR"/>
        </w:rPr>
      </w:pPr>
      <w:r w:rsidRPr="00F64B8C">
        <w:rPr>
          <w:lang w:val="fr-FR"/>
        </w:rPr>
        <w:t>Demande de modification n</w:t>
      </w:r>
      <w:proofErr w:type="gramStart"/>
      <w:r w:rsidRPr="00F64B8C">
        <w:rPr>
          <w:lang w:val="fr-FR"/>
        </w:rPr>
        <w:t>°./</w:t>
      </w:r>
      <w:proofErr w:type="gramEnd"/>
      <w:r w:rsidRPr="00F64B8C">
        <w:rPr>
          <w:lang w:val="fr-FR"/>
        </w:rPr>
        <w:t xml:space="preserve">Rév. :  </w:t>
      </w:r>
      <w:r w:rsidRPr="00F64B8C">
        <w:rPr>
          <w:i/>
          <w:iCs/>
          <w:szCs w:val="20"/>
          <w:lang w:val="fr-FR"/>
        </w:rPr>
        <w:t>[Insérer :</w:t>
      </w:r>
      <w:r w:rsidRPr="00F64B8C">
        <w:rPr>
          <w:b/>
          <w:i/>
          <w:iCs/>
          <w:szCs w:val="20"/>
          <w:lang w:val="fr-FR"/>
        </w:rPr>
        <w:t xml:space="preserve">  numéro de demande /révision]</w:t>
      </w:r>
    </w:p>
    <w:p w14:paraId="15D89957" w14:textId="77777777" w:rsidR="00F64B8C" w:rsidRPr="00F64B8C" w:rsidRDefault="00F64B8C" w:rsidP="00F64B8C">
      <w:pPr>
        <w:tabs>
          <w:tab w:val="left" w:pos="3960"/>
        </w:tabs>
        <w:suppressAutoHyphens/>
        <w:spacing w:line="240" w:lineRule="auto"/>
        <w:ind w:left="426" w:hanging="426"/>
        <w:rPr>
          <w:rFonts w:eastAsia="Times New Roman" w:cs="Times New Roman"/>
          <w:szCs w:val="20"/>
          <w:lang w:val="fr-FR"/>
        </w:rPr>
      </w:pPr>
    </w:p>
    <w:p w14:paraId="317F51B5" w14:textId="77777777" w:rsidR="00F64B8C" w:rsidRPr="00F64B8C" w:rsidRDefault="00F64B8C" w:rsidP="00F64B8C">
      <w:pPr>
        <w:numPr>
          <w:ilvl w:val="1"/>
          <w:numId w:val="38"/>
        </w:numPr>
        <w:tabs>
          <w:tab w:val="left" w:pos="3960"/>
        </w:tabs>
        <w:suppressAutoHyphens/>
        <w:spacing w:line="240" w:lineRule="auto"/>
        <w:ind w:left="426" w:hanging="426"/>
        <w:rPr>
          <w:rFonts w:eastAsia="Times New Roman" w:cs="Times New Roman"/>
          <w:iCs/>
          <w:szCs w:val="20"/>
          <w:lang w:val="fr-FR"/>
        </w:rPr>
      </w:pPr>
      <w:r w:rsidRPr="00F64B8C">
        <w:rPr>
          <w:lang w:val="fr-FR"/>
        </w:rPr>
        <w:t xml:space="preserve">Nom du demandeur de la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 xml:space="preserve">Choisir : </w:t>
      </w:r>
      <w:r w:rsidRPr="00F64B8C">
        <w:rPr>
          <w:b/>
          <w:i/>
          <w:iCs/>
          <w:szCs w:val="20"/>
          <w:lang w:val="fr-FR"/>
        </w:rPr>
        <w:t xml:space="preserve">Acheteur / Fournisseur </w:t>
      </w:r>
      <w:r w:rsidRPr="00F64B8C">
        <w:rPr>
          <w:i/>
          <w:iCs/>
          <w:szCs w:val="20"/>
          <w:lang w:val="fr-FR"/>
        </w:rPr>
        <w:t xml:space="preserve">; et ajouter : </w:t>
      </w:r>
      <w:r w:rsidRPr="00F64B8C">
        <w:rPr>
          <w:b/>
          <w:i/>
          <w:iCs/>
          <w:szCs w:val="20"/>
          <w:lang w:val="fr-FR"/>
        </w:rPr>
        <w:t>nom</w:t>
      </w:r>
      <w:r w:rsidRPr="00F64B8C">
        <w:rPr>
          <w:i/>
          <w:iCs/>
          <w:szCs w:val="20"/>
          <w:lang w:val="fr-FR"/>
        </w:rPr>
        <w:t>]</w:t>
      </w:r>
    </w:p>
    <w:p w14:paraId="7C6E61F2" w14:textId="77777777" w:rsidR="00F64B8C" w:rsidRPr="00F64B8C" w:rsidRDefault="00F64B8C" w:rsidP="00F64B8C">
      <w:pPr>
        <w:tabs>
          <w:tab w:val="left" w:pos="3960"/>
        </w:tabs>
        <w:suppressAutoHyphens/>
        <w:spacing w:line="240" w:lineRule="auto"/>
        <w:ind w:left="426" w:hanging="426"/>
        <w:rPr>
          <w:rFonts w:eastAsia="Times New Roman" w:cs="Times New Roman"/>
          <w:szCs w:val="20"/>
          <w:lang w:val="fr-FR"/>
        </w:rPr>
      </w:pPr>
    </w:p>
    <w:p w14:paraId="31B06EE9" w14:textId="77777777" w:rsidR="00F64B8C" w:rsidRPr="00F64B8C" w:rsidRDefault="00F64B8C" w:rsidP="00F64B8C">
      <w:pPr>
        <w:numPr>
          <w:ilvl w:val="1"/>
          <w:numId w:val="38"/>
        </w:numPr>
        <w:tabs>
          <w:tab w:val="left" w:pos="3960"/>
        </w:tabs>
        <w:suppressAutoHyphens/>
        <w:spacing w:line="240" w:lineRule="auto"/>
        <w:ind w:left="426" w:hanging="426"/>
        <w:rPr>
          <w:rFonts w:eastAsia="Times New Roman" w:cs="Times New Roman"/>
          <w:szCs w:val="20"/>
          <w:lang w:val="fr-FR"/>
        </w:rPr>
      </w:pPr>
      <w:r w:rsidRPr="00F64B8C">
        <w:rPr>
          <w:lang w:val="fr-FR"/>
        </w:rPr>
        <w:t xml:space="preserve">Brève description de la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description]</w:t>
      </w:r>
    </w:p>
    <w:p w14:paraId="589BACFF" w14:textId="77777777" w:rsidR="00F64B8C" w:rsidRPr="00F64B8C" w:rsidRDefault="00F64B8C" w:rsidP="00F64B8C">
      <w:pPr>
        <w:tabs>
          <w:tab w:val="left" w:pos="3960"/>
        </w:tabs>
        <w:suppressAutoHyphens/>
        <w:spacing w:line="240" w:lineRule="auto"/>
        <w:ind w:left="426" w:hanging="426"/>
        <w:rPr>
          <w:rFonts w:eastAsia="Times New Roman" w:cs="Times New Roman"/>
          <w:szCs w:val="20"/>
          <w:lang w:val="fr-FR"/>
        </w:rPr>
      </w:pPr>
    </w:p>
    <w:p w14:paraId="67488FFF" w14:textId="77777777" w:rsidR="00F64B8C" w:rsidRPr="00F64B8C" w:rsidRDefault="00F64B8C" w:rsidP="00F64B8C">
      <w:pPr>
        <w:numPr>
          <w:ilvl w:val="1"/>
          <w:numId w:val="38"/>
        </w:numPr>
        <w:tabs>
          <w:tab w:val="left" w:pos="3960"/>
        </w:tabs>
        <w:suppressAutoHyphens/>
        <w:spacing w:line="240" w:lineRule="auto"/>
        <w:ind w:left="426" w:hanging="426"/>
        <w:rPr>
          <w:rFonts w:eastAsia="Times New Roman" w:cs="Times New Roman"/>
          <w:szCs w:val="20"/>
          <w:lang w:val="fr-FR"/>
        </w:rPr>
      </w:pPr>
      <w:r w:rsidRPr="00F64B8C">
        <w:rPr>
          <w:lang w:val="fr-FR"/>
        </w:rPr>
        <w:t xml:space="preserve">Raisons de la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raison]</w:t>
      </w:r>
    </w:p>
    <w:p w14:paraId="65C90FE9" w14:textId="77777777" w:rsidR="00F64B8C" w:rsidRPr="00F64B8C" w:rsidRDefault="00F64B8C" w:rsidP="00F64B8C">
      <w:pPr>
        <w:tabs>
          <w:tab w:val="left" w:pos="3960"/>
        </w:tabs>
        <w:suppressAutoHyphens/>
        <w:spacing w:line="240" w:lineRule="auto"/>
        <w:ind w:left="426" w:hanging="426"/>
        <w:rPr>
          <w:rFonts w:eastAsia="Times New Roman" w:cs="Times New Roman"/>
          <w:szCs w:val="20"/>
          <w:lang w:val="fr-FR"/>
        </w:rPr>
      </w:pPr>
    </w:p>
    <w:p w14:paraId="6D745B86" w14:textId="77777777" w:rsidR="00F64B8C" w:rsidRPr="00F64B8C" w:rsidRDefault="00F64B8C" w:rsidP="00F64B8C">
      <w:pPr>
        <w:numPr>
          <w:ilvl w:val="1"/>
          <w:numId w:val="38"/>
        </w:numPr>
        <w:tabs>
          <w:tab w:val="left" w:pos="3960"/>
        </w:tabs>
        <w:suppressAutoHyphens/>
        <w:spacing w:line="240" w:lineRule="auto"/>
        <w:ind w:left="426" w:hanging="426"/>
        <w:rPr>
          <w:rFonts w:eastAsia="Times New Roman" w:cs="Times New Roman"/>
          <w:szCs w:val="20"/>
          <w:lang w:val="fr-FR"/>
        </w:rPr>
      </w:pPr>
      <w:r w:rsidRPr="00F64B8C">
        <w:rPr>
          <w:lang w:val="fr-FR"/>
        </w:rPr>
        <w:t xml:space="preserve">Le Système, Sous-système, composant majeur ou équipement concerné par la demande de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description]</w:t>
      </w:r>
    </w:p>
    <w:p w14:paraId="23E80384" w14:textId="77777777" w:rsidR="00F64B8C" w:rsidRPr="00F64B8C" w:rsidRDefault="00F64B8C" w:rsidP="00F64B8C">
      <w:pPr>
        <w:tabs>
          <w:tab w:val="left" w:pos="3960"/>
        </w:tabs>
        <w:suppressAutoHyphens/>
        <w:spacing w:line="240" w:lineRule="auto"/>
        <w:ind w:left="426" w:hanging="426"/>
        <w:rPr>
          <w:rFonts w:eastAsia="Times New Roman" w:cs="Times New Roman"/>
          <w:szCs w:val="20"/>
          <w:lang w:val="fr-FR"/>
        </w:rPr>
      </w:pPr>
    </w:p>
    <w:p w14:paraId="16DB9EB8" w14:textId="77777777" w:rsidR="00F64B8C" w:rsidRPr="00F64B8C" w:rsidRDefault="00F64B8C" w:rsidP="00F64B8C">
      <w:pPr>
        <w:numPr>
          <w:ilvl w:val="1"/>
          <w:numId w:val="38"/>
        </w:numPr>
        <w:tabs>
          <w:tab w:val="left" w:pos="3960"/>
        </w:tabs>
        <w:suppressAutoHyphens/>
        <w:spacing w:line="240" w:lineRule="auto"/>
        <w:ind w:left="426"/>
        <w:rPr>
          <w:rFonts w:eastAsia="Times New Roman" w:cs="Times New Roman"/>
          <w:szCs w:val="20"/>
          <w:lang w:val="fr-FR"/>
        </w:rPr>
      </w:pPr>
      <w:r w:rsidRPr="00F64B8C">
        <w:rPr>
          <w:lang w:val="fr-FR"/>
        </w:rPr>
        <w:lastRenderedPageBreak/>
        <w:t>Documents techniques et/ou dessins de référence pour la demande de modification :</w:t>
      </w:r>
      <w:r w:rsidRPr="00F64B8C">
        <w:rPr>
          <w:lang w:val="fr-FR"/>
        </w:rPr>
        <w:br/>
        <w:t>Document ou Dessin n°</w:t>
      </w:r>
      <w:r w:rsidRPr="00F64B8C">
        <w:rPr>
          <w:lang w:val="fr-FR"/>
        </w:rPr>
        <w:tab/>
        <w:t>Description</w:t>
      </w:r>
    </w:p>
    <w:p w14:paraId="0264C26D" w14:textId="77777777" w:rsidR="00F64B8C" w:rsidRPr="00F64B8C" w:rsidRDefault="00F64B8C" w:rsidP="00F64B8C">
      <w:pPr>
        <w:tabs>
          <w:tab w:val="left" w:pos="3960"/>
        </w:tabs>
        <w:suppressAutoHyphens/>
        <w:spacing w:line="240" w:lineRule="auto"/>
        <w:ind w:left="426"/>
        <w:rPr>
          <w:rFonts w:eastAsia="Times New Roman" w:cs="Times New Roman"/>
          <w:szCs w:val="20"/>
          <w:lang w:val="fr-FR"/>
        </w:rPr>
      </w:pPr>
    </w:p>
    <w:p w14:paraId="6E83914F" w14:textId="77777777" w:rsidR="00F64B8C" w:rsidRPr="00F64B8C" w:rsidRDefault="00F64B8C" w:rsidP="00F64B8C">
      <w:pPr>
        <w:numPr>
          <w:ilvl w:val="1"/>
          <w:numId w:val="38"/>
        </w:numPr>
        <w:tabs>
          <w:tab w:val="left" w:pos="3960"/>
        </w:tabs>
        <w:suppressAutoHyphens/>
        <w:spacing w:line="240" w:lineRule="auto"/>
        <w:ind w:left="426"/>
        <w:rPr>
          <w:rFonts w:eastAsia="Times New Roman" w:cs="Times New Roman"/>
          <w:szCs w:val="20"/>
          <w:lang w:val="fr-FR"/>
        </w:rPr>
      </w:pPr>
      <w:r w:rsidRPr="00F64B8C">
        <w:rPr>
          <w:lang w:val="fr-FR"/>
        </w:rPr>
        <w:t xml:space="preserve">Estimation de l'augmentation ou de la diminution du Prix du Contrat résultant de la Modification demandée :  </w:t>
      </w:r>
      <w:r w:rsidRPr="00F64B8C">
        <w:rPr>
          <w:i/>
          <w:iCs/>
          <w:szCs w:val="20"/>
          <w:lang w:val="fr-FR"/>
        </w:rPr>
        <w:t>[Insérer :</w:t>
      </w:r>
      <w:r w:rsidRPr="00F64B8C">
        <w:rPr>
          <w:b/>
          <w:i/>
          <w:iCs/>
          <w:szCs w:val="20"/>
          <w:lang w:val="fr-FR"/>
        </w:rPr>
        <w:t xml:space="preserve">  </w:t>
      </w:r>
      <w:r w:rsidRPr="00F64B8C">
        <w:rPr>
          <w:b/>
          <w:bCs/>
          <w:i/>
          <w:iCs/>
          <w:lang w:val="fr-FR"/>
        </w:rPr>
        <w:t>Montant dans les monnaies du Contrat]</w:t>
      </w:r>
      <w:r w:rsidRPr="00F64B8C">
        <w:rPr>
          <w:lang w:val="fr-FR"/>
        </w:rPr>
        <w:t>, comme détaillé ci-dessous dans la décomposition des prix, taux et quantités.</w:t>
      </w:r>
      <w:r w:rsidRPr="00F64B8C">
        <w:rPr>
          <w:lang w:val="fr-FR"/>
        </w:rPr>
        <w:br/>
        <w:t>Somme forfaitaire totale pour la modification :</w:t>
      </w:r>
      <w:r w:rsidRPr="00F64B8C">
        <w:rPr>
          <w:lang w:val="fr-FR"/>
        </w:rPr>
        <w:br/>
        <w:t xml:space="preserve">Coût d’élaboration du devis d’établissement de la proposition de modification (ex. le montant payable en cas de rejet de la proposition de modification, limité tel que prévu conformément aux dispositions de la </w:t>
      </w:r>
      <w:proofErr w:type="spellStart"/>
      <w:r w:rsidRPr="00F64B8C">
        <w:rPr>
          <w:lang w:val="fr-FR"/>
        </w:rPr>
        <w:t>sous-clause</w:t>
      </w:r>
      <w:proofErr w:type="spellEnd"/>
      <w:r w:rsidRPr="00F64B8C">
        <w:rPr>
          <w:lang w:val="fr-FR"/>
        </w:rPr>
        <w:t xml:space="preserve"> 39.2.6 des CGC) :</w:t>
      </w:r>
    </w:p>
    <w:p w14:paraId="486A6901" w14:textId="77777777" w:rsidR="00F64B8C" w:rsidRPr="00F64B8C" w:rsidRDefault="00F64B8C" w:rsidP="00F64B8C">
      <w:pPr>
        <w:tabs>
          <w:tab w:val="left" w:pos="3960"/>
        </w:tabs>
        <w:suppressAutoHyphens/>
        <w:spacing w:line="240" w:lineRule="auto"/>
        <w:ind w:left="426" w:hanging="540"/>
        <w:rPr>
          <w:rFonts w:eastAsia="Times New Roman" w:cs="Times New Roman"/>
          <w:szCs w:val="20"/>
          <w:lang w:val="fr-FR"/>
        </w:rPr>
      </w:pPr>
    </w:p>
    <w:p w14:paraId="354B2C19" w14:textId="77777777" w:rsidR="00F64B8C" w:rsidRPr="00F64B8C" w:rsidRDefault="00F64B8C" w:rsidP="00F64B8C">
      <w:pPr>
        <w:numPr>
          <w:ilvl w:val="1"/>
          <w:numId w:val="38"/>
        </w:numPr>
        <w:tabs>
          <w:tab w:val="left" w:pos="3960"/>
        </w:tabs>
        <w:suppressAutoHyphens/>
        <w:spacing w:line="240" w:lineRule="auto"/>
        <w:ind w:left="426"/>
        <w:rPr>
          <w:rFonts w:eastAsia="Times New Roman" w:cs="Times New Roman"/>
          <w:szCs w:val="20"/>
          <w:lang w:val="fr-FR"/>
        </w:rPr>
      </w:pPr>
      <w:r w:rsidRPr="00F64B8C">
        <w:rPr>
          <w:lang w:val="fr-FR"/>
        </w:rPr>
        <w:t xml:space="preserve">Prorogation de la Date de réception opérationnelle nécessaire pour effectuer la modification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nombre de jours/semaines]</w:t>
      </w:r>
    </w:p>
    <w:p w14:paraId="1FE781AB" w14:textId="77777777" w:rsidR="00F64B8C" w:rsidRPr="00F64B8C" w:rsidRDefault="00F64B8C" w:rsidP="00F64B8C">
      <w:pPr>
        <w:tabs>
          <w:tab w:val="left" w:pos="3960"/>
        </w:tabs>
        <w:suppressAutoHyphens/>
        <w:spacing w:line="240" w:lineRule="auto"/>
        <w:ind w:left="426" w:hanging="540"/>
        <w:rPr>
          <w:rFonts w:eastAsia="Times New Roman" w:cs="Times New Roman"/>
          <w:szCs w:val="20"/>
          <w:lang w:val="fr-FR"/>
        </w:rPr>
      </w:pPr>
    </w:p>
    <w:p w14:paraId="0F6634A5" w14:textId="77777777" w:rsidR="00F64B8C" w:rsidRPr="00F64B8C" w:rsidRDefault="00F64B8C" w:rsidP="00F64B8C">
      <w:pPr>
        <w:numPr>
          <w:ilvl w:val="1"/>
          <w:numId w:val="38"/>
        </w:numPr>
        <w:tabs>
          <w:tab w:val="left" w:pos="3960"/>
        </w:tabs>
        <w:suppressAutoHyphens/>
        <w:spacing w:line="240" w:lineRule="auto"/>
        <w:ind w:left="426"/>
        <w:rPr>
          <w:rFonts w:eastAsia="Times New Roman" w:cs="Times New Roman"/>
          <w:szCs w:val="20"/>
          <w:lang w:val="fr-FR"/>
        </w:rPr>
      </w:pPr>
      <w:r w:rsidRPr="00F64B8C">
        <w:rPr>
          <w:lang w:val="fr-FR"/>
        </w:rPr>
        <w:t xml:space="preserve">Conséquences sur les Garanties opérationnelles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description]</w:t>
      </w:r>
    </w:p>
    <w:p w14:paraId="5EFE6845" w14:textId="77777777" w:rsidR="00F64B8C" w:rsidRPr="00F64B8C" w:rsidRDefault="00F64B8C" w:rsidP="00F64B8C">
      <w:pPr>
        <w:tabs>
          <w:tab w:val="left" w:pos="3960"/>
        </w:tabs>
        <w:suppressAutoHyphens/>
        <w:spacing w:line="240" w:lineRule="auto"/>
        <w:ind w:left="426" w:hanging="540"/>
        <w:rPr>
          <w:rFonts w:eastAsia="Times New Roman" w:cs="Times New Roman"/>
          <w:szCs w:val="20"/>
          <w:lang w:val="fr-FR"/>
        </w:rPr>
      </w:pPr>
    </w:p>
    <w:p w14:paraId="60F30019" w14:textId="77777777" w:rsidR="00F64B8C" w:rsidRPr="00F64B8C" w:rsidRDefault="00F64B8C" w:rsidP="00F64B8C">
      <w:pPr>
        <w:numPr>
          <w:ilvl w:val="1"/>
          <w:numId w:val="38"/>
        </w:numPr>
        <w:tabs>
          <w:tab w:val="left" w:pos="3960"/>
        </w:tabs>
        <w:suppressAutoHyphens/>
        <w:spacing w:line="240" w:lineRule="auto"/>
        <w:ind w:left="426"/>
        <w:rPr>
          <w:rFonts w:eastAsia="Times New Roman" w:cs="Times New Roman"/>
          <w:szCs w:val="20"/>
          <w:lang w:val="fr-FR"/>
        </w:rPr>
      </w:pPr>
      <w:r w:rsidRPr="00F64B8C">
        <w:rPr>
          <w:lang w:val="fr-FR"/>
        </w:rPr>
        <w:t xml:space="preserve">Conséquences sur les autres termes et conditions du Contrat : </w:t>
      </w:r>
      <w:r w:rsidRPr="00F64B8C">
        <w:rPr>
          <w:i/>
          <w:iCs/>
          <w:szCs w:val="20"/>
          <w:lang w:val="fr-FR"/>
        </w:rPr>
        <w:t>[Insérer :</w:t>
      </w:r>
      <w:r w:rsidRPr="00F64B8C">
        <w:rPr>
          <w:b/>
          <w:i/>
          <w:iCs/>
          <w:szCs w:val="20"/>
          <w:lang w:val="fr-FR"/>
        </w:rPr>
        <w:t xml:space="preserve">  description]</w:t>
      </w:r>
    </w:p>
    <w:p w14:paraId="6557A189" w14:textId="77777777" w:rsidR="00F64B8C" w:rsidRPr="00F64B8C" w:rsidRDefault="00F64B8C" w:rsidP="00F64B8C">
      <w:pPr>
        <w:tabs>
          <w:tab w:val="left" w:pos="3960"/>
        </w:tabs>
        <w:suppressAutoHyphens/>
        <w:spacing w:line="240" w:lineRule="auto"/>
        <w:ind w:left="426" w:hanging="540"/>
        <w:rPr>
          <w:rFonts w:eastAsia="Times New Roman" w:cs="Times New Roman"/>
          <w:szCs w:val="20"/>
          <w:lang w:val="fr-FR"/>
        </w:rPr>
      </w:pPr>
    </w:p>
    <w:p w14:paraId="6DDCF888" w14:textId="77777777" w:rsidR="00F64B8C" w:rsidRPr="00F64B8C" w:rsidRDefault="00F64B8C" w:rsidP="00F64B8C">
      <w:pPr>
        <w:numPr>
          <w:ilvl w:val="1"/>
          <w:numId w:val="38"/>
        </w:numPr>
        <w:tabs>
          <w:tab w:val="left" w:pos="3960"/>
        </w:tabs>
        <w:suppressAutoHyphens/>
        <w:spacing w:line="240" w:lineRule="auto"/>
        <w:ind w:left="426"/>
        <w:rPr>
          <w:rFonts w:eastAsia="Times New Roman" w:cs="Times New Roman"/>
          <w:szCs w:val="20"/>
          <w:lang w:val="fr-FR"/>
        </w:rPr>
      </w:pPr>
      <w:r w:rsidRPr="00F64B8C">
        <w:rPr>
          <w:lang w:val="fr-FR"/>
        </w:rPr>
        <w:t>Validité de cette Proposition :  pour une période de [</w:t>
      </w:r>
      <w:r w:rsidRPr="00F64B8C">
        <w:rPr>
          <w:i/>
          <w:iCs/>
          <w:szCs w:val="20"/>
          <w:lang w:val="fr-FR"/>
        </w:rPr>
        <w:t xml:space="preserve">insérer </w:t>
      </w:r>
      <w:r w:rsidRPr="00F64B8C">
        <w:rPr>
          <w:b/>
          <w:i/>
          <w:iCs/>
          <w:szCs w:val="20"/>
          <w:lang w:val="fr-FR"/>
        </w:rPr>
        <w:t>:  nombre]</w:t>
      </w:r>
      <w:r w:rsidRPr="00F64B8C">
        <w:rPr>
          <w:lang w:val="fr-FR"/>
        </w:rPr>
        <w:t xml:space="preserve"> jours après réception de cette Proposition par l’Acheteur</w:t>
      </w:r>
    </w:p>
    <w:p w14:paraId="51376B99" w14:textId="77777777" w:rsidR="00F64B8C" w:rsidRPr="00F64B8C" w:rsidRDefault="00F64B8C" w:rsidP="00F64B8C">
      <w:pPr>
        <w:tabs>
          <w:tab w:val="left" w:pos="3960"/>
        </w:tabs>
        <w:suppressAutoHyphens/>
        <w:spacing w:line="240" w:lineRule="auto"/>
        <w:ind w:left="426" w:hanging="540"/>
        <w:rPr>
          <w:rFonts w:eastAsia="Times New Roman" w:cs="Times New Roman"/>
          <w:szCs w:val="20"/>
          <w:lang w:val="fr-FR"/>
        </w:rPr>
      </w:pPr>
    </w:p>
    <w:p w14:paraId="56279F87" w14:textId="77777777" w:rsidR="00F64B8C" w:rsidRPr="005E3CE3" w:rsidRDefault="00F64B8C" w:rsidP="00F64B8C">
      <w:pPr>
        <w:numPr>
          <w:ilvl w:val="1"/>
          <w:numId w:val="38"/>
        </w:numPr>
        <w:tabs>
          <w:tab w:val="left" w:pos="3960"/>
        </w:tabs>
        <w:suppressAutoHyphens/>
        <w:spacing w:line="240" w:lineRule="auto"/>
        <w:ind w:left="426"/>
        <w:rPr>
          <w:rFonts w:eastAsia="Times New Roman" w:cs="Times New Roman"/>
          <w:szCs w:val="20"/>
        </w:rPr>
      </w:pPr>
      <w:proofErr w:type="spellStart"/>
      <w:r>
        <w:t>Procédures</w:t>
      </w:r>
      <w:proofErr w:type="spellEnd"/>
      <w:r>
        <w:t xml:space="preserve"> à </w:t>
      </w:r>
      <w:proofErr w:type="spellStart"/>
      <w:proofErr w:type="gramStart"/>
      <w:r>
        <w:t>suivre</w:t>
      </w:r>
      <w:proofErr w:type="spellEnd"/>
      <w:r>
        <w:t xml:space="preserve"> :</w:t>
      </w:r>
      <w:proofErr w:type="gramEnd"/>
    </w:p>
    <w:p w14:paraId="491FDACE" w14:textId="77777777" w:rsidR="00F64B8C" w:rsidRPr="00F64B8C" w:rsidRDefault="00F64B8C" w:rsidP="00F64B8C">
      <w:pPr>
        <w:numPr>
          <w:ilvl w:val="1"/>
          <w:numId w:val="37"/>
        </w:numPr>
        <w:tabs>
          <w:tab w:val="left" w:pos="3960"/>
        </w:tabs>
        <w:suppressAutoHyphens/>
        <w:spacing w:line="240" w:lineRule="auto"/>
        <w:ind w:left="851"/>
        <w:rPr>
          <w:rFonts w:eastAsia="Times New Roman" w:cs="Times New Roman"/>
          <w:szCs w:val="20"/>
          <w:lang w:val="fr-FR"/>
        </w:rPr>
      </w:pPr>
      <w:r w:rsidRPr="00F64B8C">
        <w:rPr>
          <w:lang w:val="fr-FR"/>
        </w:rPr>
        <w:t xml:space="preserve">Nous vous demandons de nous notifier par écrit votre acceptation, votre analyse ou votre rejet de cette proposition détaillée de modification dans les </w:t>
      </w:r>
      <w:r w:rsidRPr="00F64B8C">
        <w:rPr>
          <w:i/>
          <w:iCs/>
          <w:lang w:val="fr-FR"/>
        </w:rPr>
        <w:t>[insérer :</w:t>
      </w:r>
      <w:r w:rsidRPr="00F64B8C">
        <w:rPr>
          <w:b/>
          <w:i/>
          <w:iCs/>
          <w:szCs w:val="20"/>
          <w:lang w:val="fr-FR"/>
        </w:rPr>
        <w:t xml:space="preserve">  </w:t>
      </w:r>
      <w:r w:rsidRPr="00F64B8C">
        <w:rPr>
          <w:b/>
          <w:bCs/>
          <w:i/>
          <w:iCs/>
          <w:lang w:val="fr-FR"/>
        </w:rPr>
        <w:t>nombre</w:t>
      </w:r>
      <w:r w:rsidRPr="00F64B8C">
        <w:rPr>
          <w:i/>
          <w:iCs/>
          <w:lang w:val="fr-FR"/>
        </w:rPr>
        <w:t>]</w:t>
      </w:r>
      <w:r w:rsidRPr="00F64B8C">
        <w:rPr>
          <w:lang w:val="fr-FR"/>
        </w:rPr>
        <w:t xml:space="preserve"> jours suivant la réception de cette proposition.</w:t>
      </w:r>
    </w:p>
    <w:p w14:paraId="6619E5BA" w14:textId="77777777" w:rsidR="00F64B8C" w:rsidRPr="00F64B8C" w:rsidRDefault="00F64B8C" w:rsidP="00F64B8C">
      <w:pPr>
        <w:numPr>
          <w:ilvl w:val="1"/>
          <w:numId w:val="37"/>
        </w:numPr>
        <w:tabs>
          <w:tab w:val="left" w:pos="3960"/>
        </w:tabs>
        <w:suppressAutoHyphens/>
        <w:spacing w:line="240" w:lineRule="auto"/>
        <w:ind w:left="851"/>
        <w:rPr>
          <w:rFonts w:eastAsia="Times New Roman" w:cs="Times New Roman"/>
          <w:szCs w:val="20"/>
          <w:lang w:val="fr-FR"/>
        </w:rPr>
      </w:pPr>
      <w:r w:rsidRPr="00F64B8C">
        <w:rPr>
          <w:lang w:val="fr-FR"/>
        </w:rPr>
        <w:t>Le montant de toute augmentation/diminution sera pris en compte dans l'ajustement du Prix du Contrat.</w:t>
      </w:r>
    </w:p>
    <w:p w14:paraId="0A8F090F"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2C5B3AEC"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Pour et au nom du Fournisseur</w:t>
      </w:r>
    </w:p>
    <w:p w14:paraId="42F04B99"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1790FA96"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r w:rsidRPr="00F64B8C">
        <w:rPr>
          <w:lang w:val="fr-FR"/>
        </w:rPr>
        <w:t>Signé :</w:t>
      </w:r>
      <w:r w:rsidRPr="00F64B8C">
        <w:rPr>
          <w:lang w:val="fr-FR"/>
        </w:rPr>
        <w:tab/>
      </w:r>
      <w:r w:rsidRPr="00F64B8C">
        <w:rPr>
          <w:lang w:val="fr-FR"/>
        </w:rPr>
        <w:tab/>
      </w:r>
    </w:p>
    <w:p w14:paraId="2FEA0357" w14:textId="77777777" w:rsidR="00F64B8C" w:rsidRPr="00F64B8C" w:rsidRDefault="00F64B8C" w:rsidP="00F64B8C">
      <w:pPr>
        <w:tabs>
          <w:tab w:val="left" w:pos="3960"/>
          <w:tab w:val="right" w:pos="4320"/>
        </w:tabs>
        <w:suppressAutoHyphens/>
        <w:spacing w:line="240" w:lineRule="auto"/>
        <w:rPr>
          <w:rFonts w:eastAsia="Times New Roman" w:cs="Times New Roman"/>
          <w:szCs w:val="20"/>
          <w:lang w:val="fr-FR"/>
        </w:rPr>
      </w:pPr>
      <w:r w:rsidRPr="00F64B8C">
        <w:rPr>
          <w:lang w:val="fr-FR"/>
        </w:rPr>
        <w:t xml:space="preserve">Date :  </w:t>
      </w:r>
      <w:r w:rsidRPr="00F64B8C">
        <w:rPr>
          <w:lang w:val="fr-FR"/>
        </w:rPr>
        <w:tab/>
      </w:r>
    </w:p>
    <w:p w14:paraId="3F8EF8F2"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En qualité de </w:t>
      </w:r>
      <w:proofErr w:type="gramStart"/>
      <w:r w:rsidRPr="00F64B8C">
        <w:rPr>
          <w:lang w:val="fr-FR"/>
        </w:rPr>
        <w:t xml:space="preserve">:  </w:t>
      </w:r>
      <w:r w:rsidRPr="00F64B8C">
        <w:rPr>
          <w:i/>
          <w:iCs/>
          <w:szCs w:val="20"/>
          <w:lang w:val="fr-FR"/>
        </w:rPr>
        <w:t>[</w:t>
      </w:r>
      <w:proofErr w:type="gramEnd"/>
      <w:r w:rsidRPr="00F64B8C">
        <w:rPr>
          <w:i/>
          <w:iCs/>
          <w:szCs w:val="20"/>
          <w:lang w:val="fr-FR"/>
        </w:rPr>
        <w:t>indiquer :</w:t>
      </w:r>
      <w:r w:rsidRPr="00F64B8C">
        <w:rPr>
          <w:b/>
          <w:i/>
          <w:iCs/>
          <w:szCs w:val="20"/>
          <w:lang w:val="fr-FR"/>
        </w:rPr>
        <w:t xml:space="preserve">  </w:t>
      </w:r>
      <w:r w:rsidRPr="00F64B8C">
        <w:rPr>
          <w:b/>
          <w:bCs/>
          <w:i/>
          <w:iCs/>
          <w:szCs w:val="20"/>
          <w:lang w:val="fr-FR"/>
        </w:rPr>
        <w:t>« Représentant du Fournisseur » ou donner le titre d’un haut responsable habilité dans l’organisation du Fournisseur</w:t>
      </w:r>
      <w:r w:rsidRPr="00F64B8C">
        <w:rPr>
          <w:i/>
          <w:iCs/>
          <w:szCs w:val="20"/>
          <w:lang w:val="fr-FR"/>
        </w:rPr>
        <w:t>]</w:t>
      </w:r>
    </w:p>
    <w:p w14:paraId="6AF13BAC" w14:textId="77777777" w:rsidR="00F64B8C" w:rsidRPr="00F64B8C" w:rsidRDefault="00F64B8C" w:rsidP="00F64B8C">
      <w:pPr>
        <w:pStyle w:val="Heading3CFA"/>
        <w:rPr>
          <w:lang w:val="fr-FR"/>
        </w:rPr>
      </w:pPr>
      <w:bookmarkStart w:id="3582" w:name="_Toc453697622"/>
      <w:bookmarkStart w:id="3583" w:name="_Toc30444159"/>
      <w:bookmarkStart w:id="3584" w:name="_Toc55404677"/>
      <w:bookmarkStart w:id="3585" w:name="_Toc55485472"/>
      <w:bookmarkStart w:id="3586" w:name="_Toc55493327"/>
      <w:bookmarkStart w:id="3587" w:name="_Toc55541004"/>
      <w:bookmarkStart w:id="3588" w:name="_Toc55561709"/>
      <w:bookmarkStart w:id="3589" w:name="_Toc55592270"/>
      <w:bookmarkStart w:id="3590" w:name="_Toc55760674"/>
      <w:bookmarkStart w:id="3591" w:name="_Toc55760996"/>
      <w:bookmarkStart w:id="3592" w:name="_Toc55765977"/>
      <w:bookmarkStart w:id="3593" w:name="_Toc55933409"/>
      <w:bookmarkStart w:id="3594" w:name="_Toc56639333"/>
      <w:bookmarkStart w:id="3595" w:name="_Toc58584717"/>
      <w:r w:rsidRPr="00F64B8C">
        <w:rPr>
          <w:lang w:val="fr-FR"/>
        </w:rPr>
        <w:lastRenderedPageBreak/>
        <w:t>Annexe M : Modèle d’ordre de modification</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14:paraId="438B1492"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p>
    <w:p w14:paraId="49A0EBD9"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r w:rsidRPr="00F64B8C">
        <w:rPr>
          <w:lang w:val="fr-FR"/>
        </w:rPr>
        <w:t>(Papier à en-tête de l’Acheteur)</w:t>
      </w:r>
    </w:p>
    <w:p w14:paraId="3D84B042"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266AB84F"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Date :</w:t>
      </w:r>
      <w:r w:rsidRPr="00F64B8C">
        <w:rPr>
          <w:i/>
          <w:iCs/>
          <w:szCs w:val="20"/>
          <w:lang w:val="fr-FR"/>
        </w:rPr>
        <w:t xml:space="preserve"> [Insérer :</w:t>
      </w:r>
      <w:r w:rsidRPr="00F64B8C">
        <w:rPr>
          <w:b/>
          <w:i/>
          <w:iCs/>
          <w:szCs w:val="20"/>
          <w:lang w:val="fr-FR"/>
        </w:rPr>
        <w:t xml:space="preserve">  </w:t>
      </w:r>
      <w:r w:rsidRPr="00F64B8C">
        <w:rPr>
          <w:b/>
          <w:bCs/>
          <w:i/>
          <w:iCs/>
          <w:szCs w:val="20"/>
          <w:lang w:val="fr-FR"/>
        </w:rPr>
        <w:t>date</w:t>
      </w:r>
      <w:r w:rsidRPr="00F64B8C">
        <w:rPr>
          <w:i/>
          <w:iCs/>
          <w:szCs w:val="20"/>
          <w:lang w:val="fr-FR"/>
        </w:rPr>
        <w:t>]</w:t>
      </w:r>
    </w:p>
    <w:p w14:paraId="672D6A7D" w14:textId="77777777" w:rsidR="00F64B8C" w:rsidRPr="00F64B8C" w:rsidRDefault="00F64B8C" w:rsidP="00F64B8C">
      <w:pPr>
        <w:suppressAutoHyphens/>
        <w:spacing w:after="0"/>
        <w:rPr>
          <w:rFonts w:eastAsia="Times New Roman" w:cs="Times New Roman"/>
          <w:b/>
          <w:szCs w:val="20"/>
          <w:lang w:val="fr-FR"/>
        </w:rPr>
      </w:pPr>
      <w:r w:rsidRPr="00F64B8C">
        <w:rPr>
          <w:lang w:val="fr-FR"/>
        </w:rPr>
        <w:t>AO n° :</w:t>
      </w:r>
      <w:r w:rsidRPr="00F64B8C">
        <w:rPr>
          <w:b/>
          <w:i/>
          <w:iCs/>
          <w:szCs w:val="20"/>
          <w:lang w:val="fr-FR"/>
        </w:rPr>
        <w:t xml:space="preserve"> </w:t>
      </w:r>
      <w:r w:rsidRPr="00F64B8C">
        <w:rPr>
          <w:i/>
          <w:szCs w:val="20"/>
          <w:lang w:val="fr-FR"/>
        </w:rPr>
        <w:t>[Insérer :</w:t>
      </w:r>
      <w:r w:rsidRPr="00F64B8C">
        <w:rPr>
          <w:b/>
          <w:i/>
          <w:szCs w:val="20"/>
          <w:lang w:val="fr-FR"/>
        </w:rPr>
        <w:t xml:space="preserve"> Numéro de l’AO]</w:t>
      </w:r>
    </w:p>
    <w:p w14:paraId="545B3BAA"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IAS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titre et numéro de l’IAS</w:t>
      </w:r>
      <w:r w:rsidRPr="00F64B8C">
        <w:rPr>
          <w:i/>
          <w:iCs/>
          <w:szCs w:val="20"/>
          <w:lang w:val="fr-FR"/>
        </w:rPr>
        <w:t>]</w:t>
      </w:r>
    </w:p>
    <w:p w14:paraId="4B0CC512" w14:textId="77777777" w:rsidR="00F64B8C" w:rsidRPr="00F64B8C" w:rsidRDefault="00F64B8C" w:rsidP="00F64B8C">
      <w:pPr>
        <w:tabs>
          <w:tab w:val="right" w:pos="3780"/>
          <w:tab w:val="left" w:pos="3960"/>
          <w:tab w:val="left" w:pos="9000"/>
        </w:tabs>
        <w:suppressAutoHyphens/>
        <w:rPr>
          <w:rFonts w:eastAsia="Times New Roman" w:cs="Times New Roman"/>
          <w:b/>
          <w:szCs w:val="20"/>
          <w:lang w:val="fr-FR"/>
        </w:rPr>
      </w:pPr>
      <w:r w:rsidRPr="00F64B8C">
        <w:rPr>
          <w:lang w:val="fr-FR"/>
        </w:rPr>
        <w:t>Contrat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nom des Systèmes d'Information</w:t>
      </w:r>
      <w:r w:rsidRPr="00F64B8C">
        <w:rPr>
          <w:i/>
          <w:iCs/>
          <w:szCs w:val="20"/>
          <w:lang w:val="fr-FR"/>
        </w:rPr>
        <w:t>]</w:t>
      </w:r>
    </w:p>
    <w:p w14:paraId="43F114FC"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12BEF266" w14:textId="77777777" w:rsidR="00F64B8C" w:rsidRPr="00F64B8C" w:rsidRDefault="00F64B8C" w:rsidP="00F64B8C">
      <w:pPr>
        <w:tabs>
          <w:tab w:val="left" w:pos="3960"/>
          <w:tab w:val="left" w:pos="6480"/>
          <w:tab w:val="left" w:pos="9000"/>
        </w:tabs>
        <w:suppressAutoHyphens/>
        <w:spacing w:line="240" w:lineRule="auto"/>
        <w:rPr>
          <w:rFonts w:eastAsia="Times New Roman" w:cs="Times New Roman"/>
          <w:szCs w:val="20"/>
          <w:lang w:val="fr-FR"/>
        </w:rPr>
      </w:pPr>
      <w:r w:rsidRPr="00F64B8C">
        <w:rPr>
          <w:lang w:val="fr-FR"/>
        </w:rPr>
        <w:t xml:space="preserve">À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nom et adresse du Fournisseur]</w:t>
      </w:r>
    </w:p>
    <w:p w14:paraId="4265E748"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A667FC9"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À l’attention de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titre</w:t>
      </w:r>
      <w:r w:rsidRPr="00F64B8C">
        <w:rPr>
          <w:b/>
          <w:i/>
          <w:iCs/>
          <w:szCs w:val="20"/>
          <w:lang w:val="fr-FR"/>
        </w:rPr>
        <w:t>]</w:t>
      </w:r>
    </w:p>
    <w:p w14:paraId="29411890"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41581E49"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Madame, Monsieur,</w:t>
      </w:r>
    </w:p>
    <w:p w14:paraId="6C8EA56B"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376CDDFA" w14:textId="77777777" w:rsidR="00F64B8C" w:rsidRPr="00F64B8C" w:rsidRDefault="00F64B8C" w:rsidP="00F64B8C">
      <w:pPr>
        <w:tabs>
          <w:tab w:val="left" w:pos="547"/>
          <w:tab w:val="left" w:pos="3960"/>
          <w:tab w:val="left" w:pos="8460"/>
        </w:tabs>
        <w:suppressAutoHyphens/>
        <w:spacing w:line="240" w:lineRule="auto"/>
        <w:rPr>
          <w:rFonts w:eastAsia="Times New Roman" w:cs="Times New Roman"/>
          <w:szCs w:val="20"/>
          <w:lang w:val="fr-FR"/>
        </w:rPr>
      </w:pPr>
      <w:r w:rsidRPr="00F64B8C">
        <w:rPr>
          <w:lang w:val="fr-FR"/>
        </w:rPr>
        <w:tab/>
        <w:t xml:space="preserve">Nous approuvons par la présente l'Ordre de modification relatif à la proposition de Modification N° </w:t>
      </w:r>
      <w:r w:rsidRPr="00F64B8C">
        <w:rPr>
          <w:i/>
          <w:iCs/>
          <w:lang w:val="fr-FR"/>
        </w:rPr>
        <w:t>[insérer :</w:t>
      </w:r>
      <w:r w:rsidRPr="00F64B8C">
        <w:rPr>
          <w:b/>
          <w:i/>
          <w:iCs/>
          <w:szCs w:val="20"/>
          <w:lang w:val="fr-FR"/>
        </w:rPr>
        <w:t xml:space="preserve">  </w:t>
      </w:r>
      <w:r w:rsidRPr="00F64B8C">
        <w:rPr>
          <w:b/>
          <w:bCs/>
          <w:i/>
          <w:iCs/>
          <w:lang w:val="fr-FR"/>
        </w:rPr>
        <w:t>numéro</w:t>
      </w:r>
      <w:r w:rsidRPr="00F64B8C">
        <w:rPr>
          <w:i/>
          <w:iCs/>
          <w:lang w:val="fr-FR"/>
        </w:rPr>
        <w:t>]</w:t>
      </w:r>
      <w:r w:rsidRPr="00F64B8C">
        <w:rPr>
          <w:lang w:val="fr-FR"/>
        </w:rPr>
        <w:t>, et nous vous donnons notre accord pour ajuster le Prix du Contrat, le Délai d’achèvement et /ou les autres conditions du Contrat conformément aux stipulations de la clause 39 des CGC du Contrat.</w:t>
      </w:r>
    </w:p>
    <w:p w14:paraId="668C8D12"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390CCFCB" w14:textId="77777777" w:rsidR="00F64B8C" w:rsidRPr="005E3CE3" w:rsidRDefault="00F64B8C" w:rsidP="00F64B8C">
      <w:pPr>
        <w:pStyle w:val="ListParagraph"/>
        <w:numPr>
          <w:ilvl w:val="3"/>
          <w:numId w:val="53"/>
        </w:numPr>
      </w:pPr>
      <w:r>
        <w:t xml:space="preserve">Titre de la Modification :  </w:t>
      </w:r>
      <w:r>
        <w:rPr>
          <w:i/>
          <w:iCs/>
        </w:rPr>
        <w:t>[Insérer :</w:t>
      </w:r>
      <w:r>
        <w:rPr>
          <w:b/>
          <w:i/>
          <w:iCs/>
        </w:rPr>
        <w:t xml:space="preserve">  nom]</w:t>
      </w:r>
    </w:p>
    <w:p w14:paraId="3B8C79EF" w14:textId="77777777" w:rsidR="00F64B8C" w:rsidRPr="00F64B8C" w:rsidRDefault="00F64B8C" w:rsidP="00F64B8C">
      <w:pPr>
        <w:tabs>
          <w:tab w:val="left" w:pos="3960"/>
        </w:tabs>
        <w:suppressAutoHyphens/>
        <w:spacing w:line="240" w:lineRule="auto"/>
        <w:ind w:left="567" w:hanging="540"/>
        <w:rPr>
          <w:rFonts w:eastAsia="Times New Roman" w:cs="Times New Roman"/>
          <w:szCs w:val="20"/>
          <w:lang w:val="fr-FR"/>
        </w:rPr>
      </w:pPr>
    </w:p>
    <w:p w14:paraId="172EA1D7" w14:textId="77777777" w:rsidR="00F64B8C" w:rsidRPr="005E3CE3" w:rsidRDefault="00F64B8C" w:rsidP="00F64B8C">
      <w:pPr>
        <w:pStyle w:val="ListParagraph"/>
        <w:numPr>
          <w:ilvl w:val="3"/>
          <w:numId w:val="53"/>
        </w:numPr>
      </w:pPr>
      <w:r>
        <w:t>Demande de proposition de modification n° /Rév. [Insérer :</w:t>
      </w:r>
      <w:r>
        <w:rPr>
          <w:b/>
        </w:rPr>
        <w:t xml:space="preserve">  numéro de demande /révision]</w:t>
      </w:r>
    </w:p>
    <w:p w14:paraId="73036AAD" w14:textId="77777777" w:rsidR="00F64B8C" w:rsidRPr="00F64B8C" w:rsidRDefault="00F64B8C" w:rsidP="00F64B8C">
      <w:pPr>
        <w:tabs>
          <w:tab w:val="left" w:pos="3960"/>
        </w:tabs>
        <w:suppressAutoHyphens/>
        <w:spacing w:line="240" w:lineRule="auto"/>
        <w:ind w:left="567" w:hanging="540"/>
        <w:rPr>
          <w:rFonts w:eastAsia="Times New Roman" w:cs="Times New Roman"/>
          <w:szCs w:val="20"/>
          <w:lang w:val="fr-FR"/>
        </w:rPr>
      </w:pPr>
    </w:p>
    <w:p w14:paraId="65206A2D" w14:textId="77777777" w:rsidR="00F64B8C" w:rsidRPr="005E3CE3" w:rsidRDefault="00F64B8C" w:rsidP="00F64B8C">
      <w:pPr>
        <w:pStyle w:val="ListParagraph"/>
        <w:numPr>
          <w:ilvl w:val="3"/>
          <w:numId w:val="53"/>
        </w:numPr>
      </w:pPr>
      <w:r>
        <w:t>Ordre de modification N°./Rév. [Insérer :</w:t>
      </w:r>
      <w:r>
        <w:rPr>
          <w:b/>
        </w:rPr>
        <w:t xml:space="preserve">  numéro d’ordre /révision]</w:t>
      </w:r>
    </w:p>
    <w:p w14:paraId="27963FF4" w14:textId="77777777" w:rsidR="00F64B8C" w:rsidRPr="005E3CE3" w:rsidRDefault="00F64B8C" w:rsidP="00F64B8C">
      <w:pPr>
        <w:tabs>
          <w:tab w:val="left" w:pos="3960"/>
        </w:tabs>
        <w:suppressAutoHyphens/>
        <w:spacing w:line="240" w:lineRule="auto"/>
        <w:ind w:left="567" w:hanging="540"/>
        <w:rPr>
          <w:rFonts w:eastAsia="Times New Roman" w:cs="Times New Roman"/>
          <w:szCs w:val="20"/>
        </w:rPr>
      </w:pPr>
    </w:p>
    <w:p w14:paraId="4A2033EE" w14:textId="77777777" w:rsidR="00F64B8C" w:rsidRPr="005E3CE3" w:rsidRDefault="00F64B8C" w:rsidP="00F64B8C">
      <w:pPr>
        <w:pStyle w:val="ListParagraph"/>
        <w:numPr>
          <w:ilvl w:val="3"/>
          <w:numId w:val="53"/>
        </w:numPr>
      </w:pPr>
      <w:r>
        <w:t xml:space="preserve">Nom du demandeur de la modification :  [Choisir : </w:t>
      </w:r>
      <w:r>
        <w:rPr>
          <w:b/>
        </w:rPr>
        <w:t xml:space="preserve">Acheteur / Fournisseur </w:t>
      </w:r>
      <w:r>
        <w:t xml:space="preserve">; et ajouter : </w:t>
      </w:r>
      <w:r>
        <w:rPr>
          <w:b/>
        </w:rPr>
        <w:t>nom</w:t>
      </w:r>
      <w:r>
        <w:t>]</w:t>
      </w:r>
    </w:p>
    <w:p w14:paraId="50750574" w14:textId="77777777" w:rsidR="00F64B8C" w:rsidRPr="00F64B8C" w:rsidRDefault="00F64B8C" w:rsidP="00F64B8C">
      <w:pPr>
        <w:tabs>
          <w:tab w:val="left" w:pos="3960"/>
        </w:tabs>
        <w:suppressAutoHyphens/>
        <w:spacing w:line="240" w:lineRule="auto"/>
        <w:ind w:left="567" w:hanging="540"/>
        <w:rPr>
          <w:rFonts w:eastAsia="Times New Roman" w:cs="Times New Roman"/>
          <w:szCs w:val="20"/>
          <w:lang w:val="fr-FR"/>
        </w:rPr>
      </w:pPr>
    </w:p>
    <w:p w14:paraId="345F24BC" w14:textId="77777777" w:rsidR="00F64B8C" w:rsidRPr="005E3CE3" w:rsidRDefault="00F64B8C" w:rsidP="00F64B8C">
      <w:pPr>
        <w:pStyle w:val="ListParagraph"/>
        <w:numPr>
          <w:ilvl w:val="3"/>
          <w:numId w:val="53"/>
        </w:numPr>
      </w:pPr>
      <w:r>
        <w:t>Prix autorisé pour la modification :</w:t>
      </w:r>
    </w:p>
    <w:p w14:paraId="411101DC" w14:textId="77777777" w:rsidR="00F64B8C" w:rsidRPr="00F64B8C" w:rsidRDefault="00F64B8C" w:rsidP="00F64B8C">
      <w:pPr>
        <w:tabs>
          <w:tab w:val="left" w:pos="3960"/>
          <w:tab w:val="left" w:pos="5760"/>
        </w:tabs>
        <w:suppressAutoHyphens/>
        <w:spacing w:line="240" w:lineRule="auto"/>
        <w:ind w:left="540"/>
        <w:rPr>
          <w:rFonts w:eastAsia="Times New Roman" w:cs="Times New Roman"/>
          <w:szCs w:val="20"/>
          <w:lang w:val="fr-FR"/>
        </w:rPr>
      </w:pPr>
      <w:r w:rsidRPr="00F64B8C">
        <w:rPr>
          <w:lang w:val="fr-FR"/>
        </w:rPr>
        <w:t xml:space="preserve">Réf. N°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numéro]</w:t>
      </w:r>
      <w:r w:rsidRPr="00F64B8C">
        <w:rPr>
          <w:lang w:val="fr-FR"/>
        </w:rPr>
        <w:tab/>
        <w:t xml:space="preserve">Date :  </w:t>
      </w:r>
      <w:r w:rsidRPr="00F64B8C">
        <w:rPr>
          <w:i/>
          <w:iCs/>
          <w:szCs w:val="20"/>
          <w:lang w:val="fr-FR"/>
        </w:rPr>
        <w:t>[Insérer :</w:t>
      </w:r>
      <w:r w:rsidRPr="00F64B8C">
        <w:rPr>
          <w:b/>
          <w:i/>
          <w:iCs/>
          <w:szCs w:val="20"/>
          <w:lang w:val="fr-FR"/>
        </w:rPr>
        <w:t xml:space="preserve">  date]</w:t>
      </w:r>
    </w:p>
    <w:p w14:paraId="44812C4A" w14:textId="77777777" w:rsidR="00F64B8C" w:rsidRPr="00F64B8C" w:rsidRDefault="00F64B8C" w:rsidP="00F64B8C">
      <w:pPr>
        <w:tabs>
          <w:tab w:val="left" w:pos="3960"/>
        </w:tabs>
        <w:suppressAutoHyphens/>
        <w:spacing w:line="240" w:lineRule="auto"/>
        <w:ind w:left="540"/>
        <w:rPr>
          <w:rFonts w:eastAsia="Times New Roman" w:cs="Times New Roman"/>
          <w:szCs w:val="20"/>
          <w:lang w:val="fr-FR"/>
        </w:rPr>
      </w:pPr>
    </w:p>
    <w:p w14:paraId="2A8CE4C8" w14:textId="77777777" w:rsidR="00F64B8C" w:rsidRPr="00F64B8C" w:rsidRDefault="00F64B8C" w:rsidP="00F64B8C">
      <w:pPr>
        <w:tabs>
          <w:tab w:val="left" w:pos="3960"/>
        </w:tabs>
        <w:suppressAutoHyphens/>
        <w:spacing w:line="240" w:lineRule="auto"/>
        <w:ind w:left="540"/>
        <w:rPr>
          <w:rFonts w:eastAsia="Times New Roman" w:cs="Times New Roman"/>
          <w:szCs w:val="20"/>
          <w:lang w:val="fr-FR"/>
        </w:rPr>
      </w:pPr>
      <w:proofErr w:type="gramStart"/>
      <w:r w:rsidRPr="00F64B8C">
        <w:rPr>
          <w:i/>
          <w:iCs/>
          <w:szCs w:val="20"/>
          <w:lang w:val="fr-FR"/>
        </w:rPr>
        <w:lastRenderedPageBreak/>
        <w:t>[ Insérer</w:t>
      </w:r>
      <w:proofErr w:type="gramEnd"/>
      <w:r w:rsidRPr="00F64B8C">
        <w:rPr>
          <w:i/>
          <w:iCs/>
          <w:szCs w:val="20"/>
          <w:lang w:val="fr-FR"/>
        </w:rPr>
        <w:t xml:space="preserve"> :</w:t>
      </w:r>
      <w:r w:rsidRPr="00F64B8C">
        <w:rPr>
          <w:b/>
          <w:i/>
          <w:iCs/>
          <w:szCs w:val="20"/>
          <w:lang w:val="fr-FR"/>
        </w:rPr>
        <w:t xml:space="preserve">  </w:t>
      </w:r>
      <w:r w:rsidRPr="00F64B8C">
        <w:rPr>
          <w:b/>
          <w:bCs/>
          <w:i/>
          <w:iCs/>
          <w:lang w:val="fr-FR"/>
        </w:rPr>
        <w:t>montant en monnaie étrangère A]</w:t>
      </w:r>
      <w:r w:rsidRPr="00F64B8C">
        <w:rPr>
          <w:lang w:val="fr-FR"/>
        </w:rPr>
        <w:t xml:space="preserve"> plus [insérer :</w:t>
      </w:r>
      <w:r w:rsidRPr="00F64B8C">
        <w:rPr>
          <w:b/>
          <w:i/>
          <w:iCs/>
          <w:szCs w:val="20"/>
          <w:lang w:val="fr-FR"/>
        </w:rPr>
        <w:t xml:space="preserve">  </w:t>
      </w:r>
      <w:r w:rsidRPr="00F64B8C">
        <w:rPr>
          <w:b/>
          <w:bCs/>
          <w:i/>
          <w:iCs/>
          <w:lang w:val="fr-FR"/>
        </w:rPr>
        <w:t>montant en monnaie étrangère B]</w:t>
      </w:r>
      <w:r w:rsidRPr="00F64B8C">
        <w:rPr>
          <w:lang w:val="fr-FR"/>
        </w:rPr>
        <w:t xml:space="preserve"> plus [insérer :</w:t>
      </w:r>
      <w:r w:rsidRPr="00F64B8C">
        <w:rPr>
          <w:b/>
          <w:i/>
          <w:iCs/>
          <w:szCs w:val="20"/>
          <w:lang w:val="fr-FR"/>
        </w:rPr>
        <w:t xml:space="preserve">  </w:t>
      </w:r>
      <w:r w:rsidRPr="00F64B8C">
        <w:rPr>
          <w:b/>
          <w:bCs/>
          <w:i/>
          <w:iCs/>
          <w:lang w:val="fr-FR"/>
        </w:rPr>
        <w:t>montant en monnaie étrangère C]</w:t>
      </w:r>
      <w:r w:rsidRPr="00F64B8C">
        <w:rPr>
          <w:lang w:val="fr-FR"/>
        </w:rPr>
        <w:t xml:space="preserve"> plus [insérer :</w:t>
      </w:r>
      <w:r w:rsidRPr="00F64B8C">
        <w:rPr>
          <w:b/>
          <w:i/>
          <w:iCs/>
          <w:szCs w:val="20"/>
          <w:lang w:val="fr-FR"/>
        </w:rPr>
        <w:t xml:space="preserve">  </w:t>
      </w:r>
      <w:r w:rsidRPr="00F64B8C">
        <w:rPr>
          <w:b/>
          <w:bCs/>
          <w:i/>
          <w:iCs/>
          <w:szCs w:val="20"/>
          <w:lang w:val="fr-FR"/>
        </w:rPr>
        <w:t>montant en monnaie nationale</w:t>
      </w:r>
      <w:r w:rsidRPr="00F64B8C">
        <w:rPr>
          <w:b/>
          <w:i/>
          <w:iCs/>
          <w:szCs w:val="20"/>
          <w:lang w:val="fr-FR"/>
        </w:rPr>
        <w:t> </w:t>
      </w:r>
      <w:r w:rsidRPr="00F64B8C">
        <w:rPr>
          <w:i/>
          <w:iCs/>
          <w:szCs w:val="20"/>
          <w:lang w:val="fr-FR"/>
        </w:rPr>
        <w:t>]</w:t>
      </w:r>
    </w:p>
    <w:p w14:paraId="7A319496" w14:textId="77777777" w:rsidR="00F64B8C" w:rsidRPr="00F64B8C" w:rsidRDefault="00F64B8C" w:rsidP="00F64B8C">
      <w:pPr>
        <w:tabs>
          <w:tab w:val="left" w:pos="3960"/>
        </w:tabs>
        <w:suppressAutoHyphens/>
        <w:spacing w:line="240" w:lineRule="auto"/>
        <w:ind w:left="540" w:hanging="540"/>
        <w:rPr>
          <w:rFonts w:eastAsia="Times New Roman" w:cs="Times New Roman"/>
          <w:szCs w:val="20"/>
          <w:lang w:val="fr-FR"/>
        </w:rPr>
      </w:pPr>
    </w:p>
    <w:p w14:paraId="5B1E26B7" w14:textId="77777777" w:rsidR="00F64B8C" w:rsidRPr="005E3CE3" w:rsidRDefault="00F64B8C" w:rsidP="00F64B8C">
      <w:pPr>
        <w:pStyle w:val="ListParagraph"/>
        <w:numPr>
          <w:ilvl w:val="3"/>
          <w:numId w:val="53"/>
        </w:numPr>
      </w:pPr>
      <w:r>
        <w:t xml:space="preserve">Prolongation du délai de réception opérationnelle :  </w:t>
      </w:r>
      <w:r>
        <w:rPr>
          <w:i/>
          <w:iCs/>
        </w:rPr>
        <w:t>[Insérer :</w:t>
      </w:r>
      <w:r>
        <w:rPr>
          <w:b/>
          <w:i/>
          <w:iCs/>
        </w:rPr>
        <w:t xml:space="preserve">  montant et description de l'ajustement]</w:t>
      </w:r>
    </w:p>
    <w:p w14:paraId="2EC02DCC" w14:textId="77777777" w:rsidR="00F64B8C" w:rsidRPr="00F64B8C" w:rsidRDefault="00F64B8C" w:rsidP="00F64B8C">
      <w:pPr>
        <w:tabs>
          <w:tab w:val="left" w:pos="3960"/>
        </w:tabs>
        <w:suppressAutoHyphens/>
        <w:spacing w:line="240" w:lineRule="auto"/>
        <w:ind w:left="567" w:hanging="540"/>
        <w:rPr>
          <w:rFonts w:eastAsia="Times New Roman" w:cs="Times New Roman"/>
          <w:szCs w:val="20"/>
          <w:lang w:val="fr-FR"/>
        </w:rPr>
      </w:pPr>
    </w:p>
    <w:p w14:paraId="1DA9B37E" w14:textId="77777777" w:rsidR="00F64B8C" w:rsidRPr="005E3CE3" w:rsidRDefault="00F64B8C" w:rsidP="00F64B8C">
      <w:pPr>
        <w:pStyle w:val="ListParagraph"/>
        <w:numPr>
          <w:ilvl w:val="3"/>
          <w:numId w:val="53"/>
        </w:numPr>
        <w:rPr>
          <w:b/>
        </w:rPr>
      </w:pPr>
      <w:r>
        <w:t>Autres conséquences, le cas échéant :  [indiquer :</w:t>
      </w:r>
      <w:r>
        <w:rPr>
          <w:b/>
        </w:rPr>
        <w:t xml:space="preserve">  </w:t>
      </w:r>
      <w:r>
        <w:rPr>
          <w:b/>
          <w:bCs/>
        </w:rPr>
        <w:t>« néant »</w:t>
      </w:r>
      <w:r>
        <w:t xml:space="preserve"> ou insérer </w:t>
      </w:r>
      <w:r>
        <w:rPr>
          <w:b/>
          <w:bCs/>
        </w:rPr>
        <w:t>description</w:t>
      </w:r>
      <w:r>
        <w:t>]</w:t>
      </w:r>
    </w:p>
    <w:p w14:paraId="1257AE16"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48BE3624"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Pour et au nom de l’Acheteur</w:t>
      </w:r>
    </w:p>
    <w:p w14:paraId="442FED1A"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r w:rsidRPr="00F64B8C">
        <w:rPr>
          <w:lang w:val="fr-FR"/>
        </w:rPr>
        <w:t>Signé :</w:t>
      </w:r>
      <w:r w:rsidRPr="00F64B8C">
        <w:rPr>
          <w:lang w:val="fr-FR"/>
        </w:rPr>
        <w:tab/>
      </w:r>
      <w:r w:rsidRPr="00F64B8C">
        <w:rPr>
          <w:lang w:val="fr-FR"/>
        </w:rPr>
        <w:tab/>
      </w:r>
    </w:p>
    <w:p w14:paraId="7DA7D91B" w14:textId="77777777" w:rsidR="00F64B8C" w:rsidRPr="00F64B8C" w:rsidRDefault="00F64B8C" w:rsidP="00F64B8C">
      <w:pPr>
        <w:tabs>
          <w:tab w:val="left" w:pos="3960"/>
          <w:tab w:val="right" w:pos="4320"/>
        </w:tabs>
        <w:suppressAutoHyphens/>
        <w:spacing w:line="240" w:lineRule="auto"/>
        <w:rPr>
          <w:rFonts w:eastAsia="Times New Roman" w:cs="Times New Roman"/>
          <w:szCs w:val="20"/>
          <w:lang w:val="fr-FR"/>
        </w:rPr>
      </w:pPr>
      <w:r w:rsidRPr="00F64B8C">
        <w:rPr>
          <w:lang w:val="fr-FR"/>
        </w:rPr>
        <w:t xml:space="preserve">Date :  </w:t>
      </w:r>
      <w:r w:rsidRPr="00F64B8C">
        <w:rPr>
          <w:lang w:val="fr-FR"/>
        </w:rPr>
        <w:tab/>
      </w:r>
    </w:p>
    <w:p w14:paraId="2B40D8C5"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En qualité de </w:t>
      </w:r>
      <w:proofErr w:type="gramStart"/>
      <w:r w:rsidRPr="00F64B8C">
        <w:rPr>
          <w:lang w:val="fr-FR"/>
        </w:rPr>
        <w:t xml:space="preserve">:  </w:t>
      </w:r>
      <w:r w:rsidRPr="00F64B8C">
        <w:rPr>
          <w:i/>
          <w:iCs/>
          <w:szCs w:val="20"/>
          <w:lang w:val="fr-FR"/>
        </w:rPr>
        <w:t>[</w:t>
      </w:r>
      <w:proofErr w:type="gramEnd"/>
      <w:r w:rsidRPr="00F64B8C">
        <w:rPr>
          <w:i/>
          <w:iCs/>
          <w:szCs w:val="20"/>
          <w:lang w:val="fr-FR"/>
        </w:rPr>
        <w:t>indiquer :</w:t>
      </w:r>
      <w:r w:rsidRPr="00F64B8C">
        <w:rPr>
          <w:b/>
          <w:i/>
          <w:iCs/>
          <w:szCs w:val="20"/>
          <w:lang w:val="fr-FR"/>
        </w:rPr>
        <w:t xml:space="preserve">  </w:t>
      </w:r>
      <w:r w:rsidRPr="00F64B8C">
        <w:rPr>
          <w:b/>
          <w:bCs/>
          <w:i/>
          <w:iCs/>
          <w:szCs w:val="20"/>
          <w:lang w:val="fr-FR"/>
        </w:rPr>
        <w:t>« Directeur de Projet »</w:t>
      </w:r>
      <w:r w:rsidRPr="00F64B8C">
        <w:rPr>
          <w:b/>
          <w:i/>
          <w:iCs/>
          <w:szCs w:val="20"/>
          <w:lang w:val="fr-FR"/>
        </w:rPr>
        <w:t xml:space="preserve"> </w:t>
      </w:r>
      <w:r w:rsidRPr="00F64B8C">
        <w:rPr>
          <w:i/>
          <w:iCs/>
          <w:szCs w:val="20"/>
          <w:lang w:val="fr-FR"/>
        </w:rPr>
        <w:t>ou</w:t>
      </w:r>
      <w:r w:rsidRPr="00F64B8C">
        <w:rPr>
          <w:b/>
          <w:i/>
          <w:iCs/>
          <w:szCs w:val="20"/>
          <w:lang w:val="fr-FR"/>
        </w:rPr>
        <w:t xml:space="preserve"> </w:t>
      </w:r>
      <w:r w:rsidRPr="00F64B8C">
        <w:rPr>
          <w:b/>
          <w:bCs/>
          <w:i/>
          <w:iCs/>
          <w:szCs w:val="20"/>
          <w:lang w:val="fr-FR"/>
        </w:rPr>
        <w:t>donner le titre d’un haut responsable habilité dans l’organisation de l’Acheteur]</w:t>
      </w:r>
    </w:p>
    <w:p w14:paraId="71C8D00F"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3FE2CF21"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Pour et au nom du Fournisseur</w:t>
      </w:r>
    </w:p>
    <w:p w14:paraId="7B30EC3E"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p>
    <w:p w14:paraId="1EE3FCC3"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r w:rsidRPr="00F64B8C">
        <w:rPr>
          <w:lang w:val="fr-FR"/>
        </w:rPr>
        <w:t>Signé :</w:t>
      </w:r>
      <w:r w:rsidRPr="00F64B8C">
        <w:rPr>
          <w:lang w:val="fr-FR"/>
        </w:rPr>
        <w:tab/>
      </w:r>
      <w:r w:rsidRPr="00F64B8C">
        <w:rPr>
          <w:lang w:val="fr-FR"/>
        </w:rPr>
        <w:tab/>
      </w:r>
    </w:p>
    <w:p w14:paraId="2B649098" w14:textId="77777777" w:rsidR="00F64B8C" w:rsidRPr="00F64B8C" w:rsidRDefault="00F64B8C" w:rsidP="00F64B8C">
      <w:pPr>
        <w:tabs>
          <w:tab w:val="left" w:pos="3960"/>
          <w:tab w:val="right" w:pos="4320"/>
        </w:tabs>
        <w:suppressAutoHyphens/>
        <w:spacing w:line="240" w:lineRule="auto"/>
        <w:rPr>
          <w:rFonts w:eastAsia="Times New Roman" w:cs="Times New Roman"/>
          <w:szCs w:val="20"/>
          <w:lang w:val="fr-FR"/>
        </w:rPr>
      </w:pPr>
      <w:r w:rsidRPr="00F64B8C">
        <w:rPr>
          <w:lang w:val="fr-FR"/>
        </w:rPr>
        <w:t xml:space="preserve">Date :  </w:t>
      </w:r>
      <w:r w:rsidRPr="00F64B8C">
        <w:rPr>
          <w:lang w:val="fr-FR"/>
        </w:rPr>
        <w:tab/>
      </w:r>
    </w:p>
    <w:p w14:paraId="4C0BE332"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En qualité de </w:t>
      </w:r>
      <w:proofErr w:type="gramStart"/>
      <w:r w:rsidRPr="00F64B8C">
        <w:rPr>
          <w:lang w:val="fr-FR"/>
        </w:rPr>
        <w:t xml:space="preserve">:  </w:t>
      </w:r>
      <w:r w:rsidRPr="00F64B8C">
        <w:rPr>
          <w:i/>
          <w:iCs/>
          <w:szCs w:val="20"/>
          <w:lang w:val="fr-FR"/>
        </w:rPr>
        <w:t>[</w:t>
      </w:r>
      <w:proofErr w:type="gramEnd"/>
      <w:r w:rsidRPr="00F64B8C">
        <w:rPr>
          <w:i/>
          <w:iCs/>
          <w:szCs w:val="20"/>
          <w:lang w:val="fr-FR"/>
        </w:rPr>
        <w:t>Indiquer</w:t>
      </w:r>
      <w:r w:rsidRPr="00F64B8C">
        <w:rPr>
          <w:b/>
          <w:i/>
          <w:iCs/>
          <w:szCs w:val="20"/>
          <w:lang w:val="fr-FR"/>
        </w:rPr>
        <w:t xml:space="preserve"> « Représentant du Fournisseur » </w:t>
      </w:r>
      <w:r w:rsidRPr="00F64B8C">
        <w:rPr>
          <w:i/>
          <w:iCs/>
          <w:szCs w:val="20"/>
          <w:lang w:val="fr-FR"/>
        </w:rPr>
        <w:t>ou</w:t>
      </w:r>
      <w:r w:rsidRPr="00F64B8C">
        <w:rPr>
          <w:b/>
          <w:i/>
          <w:iCs/>
          <w:szCs w:val="20"/>
          <w:lang w:val="fr-FR"/>
        </w:rPr>
        <w:t xml:space="preserve"> donner le titre d’un haut responsable habilité dans l’organisation du Fournisseur</w:t>
      </w:r>
      <w:r w:rsidRPr="00F64B8C">
        <w:rPr>
          <w:i/>
          <w:iCs/>
          <w:szCs w:val="20"/>
          <w:lang w:val="fr-FR"/>
        </w:rPr>
        <w:t>]</w:t>
      </w:r>
    </w:p>
    <w:p w14:paraId="7F17D60B"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p>
    <w:p w14:paraId="507B5EE1" w14:textId="77777777" w:rsidR="00F64B8C" w:rsidRPr="00F64B8C" w:rsidRDefault="00F64B8C" w:rsidP="00F64B8C">
      <w:pPr>
        <w:pStyle w:val="Heading3CFA"/>
        <w:rPr>
          <w:lang w:val="fr-FR"/>
        </w:rPr>
      </w:pPr>
      <w:bookmarkStart w:id="3596" w:name="_Toc453697623"/>
      <w:bookmarkStart w:id="3597" w:name="_Toc30444160"/>
      <w:bookmarkStart w:id="3598" w:name="_Toc55404678"/>
      <w:bookmarkStart w:id="3599" w:name="_Toc55485473"/>
      <w:bookmarkStart w:id="3600" w:name="_Toc55493328"/>
      <w:bookmarkStart w:id="3601" w:name="_Toc55541005"/>
      <w:bookmarkStart w:id="3602" w:name="_Toc55561710"/>
      <w:bookmarkStart w:id="3603" w:name="_Toc55592271"/>
      <w:bookmarkStart w:id="3604" w:name="_Toc55760675"/>
      <w:bookmarkStart w:id="3605" w:name="_Toc55760997"/>
      <w:bookmarkStart w:id="3606" w:name="_Toc55765978"/>
      <w:bookmarkStart w:id="3607" w:name="_Toc55933410"/>
      <w:bookmarkStart w:id="3608" w:name="_Toc56639334"/>
      <w:bookmarkStart w:id="3609" w:name="_Toc58584718"/>
      <w:r w:rsidRPr="00F64B8C">
        <w:rPr>
          <w:lang w:val="fr-FR"/>
        </w:rPr>
        <w:lastRenderedPageBreak/>
        <w:t>Annexe N : Modèle d’offre de proposition de modification</w:t>
      </w:r>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14:paraId="27F3B362"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p>
    <w:p w14:paraId="4B3581AE" w14:textId="77777777" w:rsidR="00F64B8C" w:rsidRPr="00F64B8C" w:rsidRDefault="00F64B8C" w:rsidP="00F64B8C">
      <w:pPr>
        <w:tabs>
          <w:tab w:val="left" w:pos="3960"/>
        </w:tabs>
        <w:suppressAutoHyphens/>
        <w:spacing w:line="240" w:lineRule="auto"/>
        <w:jc w:val="center"/>
        <w:rPr>
          <w:rFonts w:eastAsia="Times New Roman" w:cs="Times New Roman"/>
          <w:szCs w:val="20"/>
          <w:lang w:val="fr-FR"/>
        </w:rPr>
      </w:pPr>
      <w:r w:rsidRPr="00F64B8C">
        <w:rPr>
          <w:lang w:val="fr-FR"/>
        </w:rPr>
        <w:t>(Papier à en-tête du Fournisseur)</w:t>
      </w:r>
    </w:p>
    <w:p w14:paraId="5EBCCA33"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0BA5E624"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Date :</w:t>
      </w:r>
      <w:r w:rsidRPr="00F64B8C">
        <w:rPr>
          <w:i/>
          <w:iCs/>
          <w:szCs w:val="20"/>
          <w:lang w:val="fr-FR"/>
        </w:rPr>
        <w:t xml:space="preserve"> [Insérer :</w:t>
      </w:r>
      <w:r w:rsidRPr="00F64B8C">
        <w:rPr>
          <w:b/>
          <w:i/>
          <w:iCs/>
          <w:szCs w:val="20"/>
          <w:lang w:val="fr-FR"/>
        </w:rPr>
        <w:t xml:space="preserve">  </w:t>
      </w:r>
      <w:r w:rsidRPr="00F64B8C">
        <w:rPr>
          <w:b/>
          <w:bCs/>
          <w:i/>
          <w:iCs/>
          <w:szCs w:val="20"/>
          <w:lang w:val="fr-FR"/>
        </w:rPr>
        <w:t>date</w:t>
      </w:r>
      <w:r w:rsidRPr="00F64B8C">
        <w:rPr>
          <w:i/>
          <w:iCs/>
          <w:szCs w:val="20"/>
          <w:lang w:val="fr-FR"/>
        </w:rPr>
        <w:t>]</w:t>
      </w:r>
    </w:p>
    <w:p w14:paraId="767A9DDC" w14:textId="77777777" w:rsidR="00F64B8C" w:rsidRPr="00F64B8C" w:rsidRDefault="00F64B8C" w:rsidP="00F64B8C">
      <w:pPr>
        <w:suppressAutoHyphens/>
        <w:spacing w:after="0"/>
        <w:rPr>
          <w:rFonts w:eastAsia="Times New Roman" w:cs="Times New Roman"/>
          <w:b/>
          <w:szCs w:val="20"/>
          <w:lang w:val="fr-FR"/>
        </w:rPr>
      </w:pPr>
      <w:r w:rsidRPr="00F64B8C">
        <w:rPr>
          <w:lang w:val="fr-FR"/>
        </w:rPr>
        <w:t>AO n° :</w:t>
      </w:r>
      <w:r w:rsidRPr="00F64B8C">
        <w:rPr>
          <w:b/>
          <w:i/>
          <w:iCs/>
          <w:szCs w:val="20"/>
          <w:lang w:val="fr-FR"/>
        </w:rPr>
        <w:t xml:space="preserve"> </w:t>
      </w:r>
      <w:r w:rsidRPr="00F64B8C">
        <w:rPr>
          <w:i/>
          <w:szCs w:val="20"/>
          <w:lang w:val="fr-FR"/>
        </w:rPr>
        <w:t>[Insérer :</w:t>
      </w:r>
      <w:r w:rsidRPr="00F64B8C">
        <w:rPr>
          <w:b/>
          <w:i/>
          <w:szCs w:val="20"/>
          <w:lang w:val="fr-FR"/>
        </w:rPr>
        <w:t xml:space="preserve"> Numéro de l’AO]</w:t>
      </w:r>
    </w:p>
    <w:p w14:paraId="5906F642" w14:textId="77777777" w:rsidR="00F64B8C" w:rsidRPr="00F64B8C" w:rsidRDefault="00F64B8C" w:rsidP="00F64B8C">
      <w:pPr>
        <w:tabs>
          <w:tab w:val="right" w:pos="3780"/>
          <w:tab w:val="left" w:pos="3960"/>
          <w:tab w:val="left" w:pos="9000"/>
        </w:tabs>
        <w:suppressAutoHyphens/>
        <w:rPr>
          <w:rFonts w:eastAsia="Times New Roman" w:cs="Times New Roman"/>
          <w:szCs w:val="20"/>
          <w:lang w:val="fr-FR"/>
        </w:rPr>
      </w:pPr>
      <w:r w:rsidRPr="00F64B8C">
        <w:rPr>
          <w:lang w:val="fr-FR"/>
        </w:rPr>
        <w:t>IAS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titre et numéro de l’IAS</w:t>
      </w:r>
      <w:r w:rsidRPr="00F64B8C">
        <w:rPr>
          <w:i/>
          <w:iCs/>
          <w:szCs w:val="20"/>
          <w:lang w:val="fr-FR"/>
        </w:rPr>
        <w:t>]</w:t>
      </w:r>
    </w:p>
    <w:p w14:paraId="7B222D32" w14:textId="77777777" w:rsidR="00F64B8C" w:rsidRPr="00F64B8C" w:rsidRDefault="00F64B8C" w:rsidP="00F64B8C">
      <w:pPr>
        <w:tabs>
          <w:tab w:val="right" w:pos="3780"/>
          <w:tab w:val="left" w:pos="3960"/>
          <w:tab w:val="left" w:pos="9000"/>
        </w:tabs>
        <w:suppressAutoHyphens/>
        <w:rPr>
          <w:rFonts w:eastAsia="Times New Roman" w:cs="Times New Roman"/>
          <w:b/>
          <w:szCs w:val="20"/>
          <w:lang w:val="fr-FR"/>
        </w:rPr>
      </w:pPr>
      <w:r w:rsidRPr="00F64B8C">
        <w:rPr>
          <w:lang w:val="fr-FR"/>
        </w:rPr>
        <w:t>Contrat :</w:t>
      </w:r>
      <w:r w:rsidRPr="00F64B8C">
        <w:rPr>
          <w:lang w:val="fr-FR"/>
        </w:rPr>
        <w:tab/>
      </w:r>
      <w:r w:rsidRPr="00F64B8C">
        <w:rPr>
          <w:i/>
          <w:iCs/>
          <w:szCs w:val="20"/>
          <w:lang w:val="fr-FR"/>
        </w:rPr>
        <w:t>[Insérer :</w:t>
      </w:r>
      <w:r w:rsidRPr="00F64B8C">
        <w:rPr>
          <w:b/>
          <w:i/>
          <w:iCs/>
          <w:szCs w:val="20"/>
          <w:lang w:val="fr-FR"/>
        </w:rPr>
        <w:t xml:space="preserve">  </w:t>
      </w:r>
      <w:r w:rsidRPr="00F64B8C">
        <w:rPr>
          <w:b/>
          <w:bCs/>
          <w:i/>
          <w:iCs/>
          <w:szCs w:val="20"/>
          <w:lang w:val="fr-FR"/>
        </w:rPr>
        <w:t>nom des Systèmes d'Information</w:t>
      </w:r>
      <w:r w:rsidRPr="00F64B8C">
        <w:rPr>
          <w:i/>
          <w:iCs/>
          <w:szCs w:val="20"/>
          <w:lang w:val="fr-FR"/>
        </w:rPr>
        <w:t>]</w:t>
      </w:r>
    </w:p>
    <w:p w14:paraId="692CD498"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77E4A7C1" w14:textId="77777777" w:rsidR="00F64B8C" w:rsidRPr="00F64B8C" w:rsidRDefault="00F64B8C" w:rsidP="00F64B8C">
      <w:pPr>
        <w:tabs>
          <w:tab w:val="left" w:pos="3960"/>
          <w:tab w:val="left" w:pos="6480"/>
          <w:tab w:val="left" w:pos="9000"/>
        </w:tabs>
        <w:suppressAutoHyphens/>
        <w:spacing w:line="240" w:lineRule="auto"/>
        <w:rPr>
          <w:rFonts w:eastAsia="Times New Roman" w:cs="Times New Roman"/>
          <w:szCs w:val="20"/>
          <w:lang w:val="fr-FR"/>
        </w:rPr>
      </w:pPr>
      <w:r w:rsidRPr="00F64B8C">
        <w:rPr>
          <w:lang w:val="fr-FR"/>
        </w:rPr>
        <w:t xml:space="preserve">À </w:t>
      </w:r>
      <w:proofErr w:type="gramStart"/>
      <w:r w:rsidRPr="00F64B8C">
        <w:rPr>
          <w:lang w:val="fr-FR"/>
        </w:rPr>
        <w:t xml:space="preserve">:  </w:t>
      </w:r>
      <w:r w:rsidRPr="00F64B8C">
        <w:rPr>
          <w:i/>
          <w:iCs/>
          <w:szCs w:val="20"/>
          <w:lang w:val="fr-FR"/>
        </w:rPr>
        <w:t>[</w:t>
      </w:r>
      <w:proofErr w:type="gramEnd"/>
      <w:r w:rsidRPr="00F64B8C">
        <w:rPr>
          <w:i/>
          <w:iCs/>
          <w:szCs w:val="20"/>
          <w:lang w:val="fr-FR"/>
        </w:rPr>
        <w:t xml:space="preserve">Insérer : </w:t>
      </w:r>
      <w:r w:rsidRPr="00F64B8C">
        <w:rPr>
          <w:b/>
          <w:i/>
          <w:iCs/>
          <w:szCs w:val="20"/>
          <w:lang w:val="fr-FR"/>
        </w:rPr>
        <w:t xml:space="preserve"> </w:t>
      </w:r>
      <w:r w:rsidRPr="00F64B8C">
        <w:rPr>
          <w:b/>
          <w:bCs/>
          <w:i/>
          <w:iCs/>
          <w:szCs w:val="20"/>
          <w:lang w:val="fr-FR"/>
        </w:rPr>
        <w:t>nom et adresse de l’Acheteur</w:t>
      </w:r>
      <w:r w:rsidRPr="00F64B8C">
        <w:rPr>
          <w:b/>
          <w:i/>
          <w:iCs/>
          <w:szCs w:val="20"/>
          <w:lang w:val="fr-FR"/>
        </w:rPr>
        <w:t>]</w:t>
      </w:r>
    </w:p>
    <w:p w14:paraId="1A047D78"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394E1CDE"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 xml:space="preserve">À l’attention de </w:t>
      </w:r>
      <w:proofErr w:type="gramStart"/>
      <w:r w:rsidRPr="00F64B8C">
        <w:rPr>
          <w:lang w:val="fr-FR"/>
        </w:rPr>
        <w:t xml:space="preserve">:  </w:t>
      </w:r>
      <w:r w:rsidRPr="00F64B8C">
        <w:rPr>
          <w:i/>
          <w:iCs/>
          <w:szCs w:val="20"/>
          <w:lang w:val="fr-FR"/>
        </w:rPr>
        <w:t>[</w:t>
      </w:r>
      <w:proofErr w:type="gramEnd"/>
      <w:r w:rsidRPr="00F64B8C">
        <w:rPr>
          <w:i/>
          <w:iCs/>
          <w:szCs w:val="20"/>
          <w:lang w:val="fr-FR"/>
        </w:rPr>
        <w:t>Insérer :</w:t>
      </w:r>
      <w:r w:rsidRPr="00F64B8C">
        <w:rPr>
          <w:b/>
          <w:i/>
          <w:iCs/>
          <w:szCs w:val="20"/>
          <w:lang w:val="fr-FR"/>
        </w:rPr>
        <w:t xml:space="preserve">  </w:t>
      </w:r>
      <w:r w:rsidRPr="00F64B8C">
        <w:rPr>
          <w:b/>
          <w:bCs/>
          <w:i/>
          <w:iCs/>
          <w:szCs w:val="20"/>
          <w:lang w:val="fr-FR"/>
        </w:rPr>
        <w:t>nom et titre</w:t>
      </w:r>
      <w:r w:rsidRPr="00F64B8C">
        <w:rPr>
          <w:b/>
          <w:i/>
          <w:iCs/>
          <w:szCs w:val="20"/>
          <w:lang w:val="fr-FR"/>
        </w:rPr>
        <w:t>]</w:t>
      </w:r>
    </w:p>
    <w:p w14:paraId="04B633F0"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CF33602"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Madame, Monsieur,</w:t>
      </w:r>
    </w:p>
    <w:p w14:paraId="796BD0ED"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383B0B02"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ab/>
        <w:t>Par les présentes, nous vous proposons d’exécuter le travail ci-dessous mentionné en tant que modification du Système.</w:t>
      </w:r>
    </w:p>
    <w:p w14:paraId="4C222FC1" w14:textId="77777777" w:rsidR="00F64B8C" w:rsidRPr="00F64B8C" w:rsidRDefault="00F64B8C" w:rsidP="00F64B8C">
      <w:pPr>
        <w:tabs>
          <w:tab w:val="left" w:pos="3960"/>
        </w:tabs>
        <w:suppressAutoHyphens/>
        <w:spacing w:line="240" w:lineRule="auto"/>
        <w:rPr>
          <w:rFonts w:eastAsia="Times New Roman" w:cs="Times New Roman"/>
          <w:szCs w:val="20"/>
          <w:lang w:val="fr-FR"/>
        </w:rPr>
      </w:pPr>
    </w:p>
    <w:p w14:paraId="568EEBC2" w14:textId="77777777" w:rsidR="00F64B8C" w:rsidRPr="005E3CE3" w:rsidRDefault="00F64B8C" w:rsidP="00F64B8C">
      <w:pPr>
        <w:pStyle w:val="ListParagraph"/>
        <w:numPr>
          <w:ilvl w:val="3"/>
          <w:numId w:val="44"/>
        </w:numPr>
        <w:rPr>
          <w:b/>
        </w:rPr>
      </w:pPr>
      <w:r>
        <w:t xml:space="preserve">Titre de la Modification :  </w:t>
      </w:r>
      <w:r>
        <w:rPr>
          <w:i/>
          <w:iCs/>
        </w:rPr>
        <w:t>[Insérer :</w:t>
      </w:r>
      <w:r>
        <w:rPr>
          <w:b/>
          <w:i/>
          <w:iCs/>
        </w:rPr>
        <w:t xml:space="preserve">  nom]</w:t>
      </w:r>
    </w:p>
    <w:p w14:paraId="43F759DA" w14:textId="77777777" w:rsidR="00F64B8C" w:rsidRPr="00F64B8C" w:rsidRDefault="00F64B8C" w:rsidP="00F64B8C">
      <w:pPr>
        <w:tabs>
          <w:tab w:val="left" w:pos="3960"/>
        </w:tabs>
        <w:suppressAutoHyphens/>
        <w:spacing w:line="240" w:lineRule="auto"/>
        <w:ind w:left="709" w:hanging="283"/>
        <w:rPr>
          <w:rFonts w:eastAsia="Times New Roman" w:cs="Times New Roman"/>
          <w:szCs w:val="20"/>
          <w:lang w:val="fr-FR"/>
        </w:rPr>
      </w:pPr>
    </w:p>
    <w:p w14:paraId="033EDB03" w14:textId="77777777" w:rsidR="00F64B8C" w:rsidRPr="005E3CE3" w:rsidRDefault="00F64B8C" w:rsidP="00F64B8C">
      <w:pPr>
        <w:pStyle w:val="ListParagraph"/>
        <w:numPr>
          <w:ilvl w:val="3"/>
          <w:numId w:val="44"/>
        </w:numPr>
      </w:pPr>
      <w:r>
        <w:t xml:space="preserve">Demande de proposition de modification N°./Rév. </w:t>
      </w:r>
      <w:r>
        <w:rPr>
          <w:i/>
          <w:iCs/>
        </w:rPr>
        <w:t>[Insérer :</w:t>
      </w:r>
      <w:r>
        <w:rPr>
          <w:b/>
          <w:i/>
          <w:iCs/>
        </w:rPr>
        <w:t xml:space="preserve">  numéro / révision</w:t>
      </w:r>
      <w:r>
        <w:rPr>
          <w:i/>
          <w:iCs/>
        </w:rPr>
        <w:t>]</w:t>
      </w:r>
      <w:r>
        <w:rPr>
          <w:b/>
          <w:i/>
          <w:iCs/>
        </w:rPr>
        <w:t xml:space="preserve"> </w:t>
      </w:r>
      <w:r>
        <w:t xml:space="preserve">en date du :  </w:t>
      </w:r>
      <w:r>
        <w:rPr>
          <w:i/>
          <w:iCs/>
        </w:rPr>
        <w:t>[Insérer :</w:t>
      </w:r>
      <w:r>
        <w:rPr>
          <w:b/>
          <w:i/>
          <w:iCs/>
        </w:rPr>
        <w:t xml:space="preserve">  </w:t>
      </w:r>
      <w:r>
        <w:rPr>
          <w:b/>
          <w:bCs/>
          <w:i/>
          <w:iCs/>
        </w:rPr>
        <w:t>date</w:t>
      </w:r>
      <w:r>
        <w:rPr>
          <w:i/>
          <w:iCs/>
        </w:rPr>
        <w:t>]</w:t>
      </w:r>
    </w:p>
    <w:p w14:paraId="1D64BB43" w14:textId="77777777" w:rsidR="00F64B8C" w:rsidRPr="00F64B8C" w:rsidRDefault="00F64B8C" w:rsidP="00F64B8C">
      <w:pPr>
        <w:tabs>
          <w:tab w:val="left" w:pos="3960"/>
        </w:tabs>
        <w:suppressAutoHyphens/>
        <w:spacing w:line="240" w:lineRule="auto"/>
        <w:ind w:left="709" w:hanging="283"/>
        <w:rPr>
          <w:rFonts w:eastAsia="Times New Roman" w:cs="Times New Roman"/>
          <w:szCs w:val="20"/>
          <w:lang w:val="fr-FR"/>
        </w:rPr>
      </w:pPr>
    </w:p>
    <w:p w14:paraId="3C70C386" w14:textId="77777777" w:rsidR="00F64B8C" w:rsidRPr="005E3CE3" w:rsidRDefault="00F64B8C" w:rsidP="00F64B8C">
      <w:pPr>
        <w:pStyle w:val="ListParagraph"/>
        <w:numPr>
          <w:ilvl w:val="3"/>
          <w:numId w:val="44"/>
        </w:numPr>
      </w:pPr>
      <w:r>
        <w:t xml:space="preserve">Brève description de la modification :  </w:t>
      </w:r>
      <w:r>
        <w:rPr>
          <w:i/>
          <w:iCs/>
        </w:rPr>
        <w:t>[Insérer :</w:t>
      </w:r>
      <w:r>
        <w:rPr>
          <w:b/>
          <w:i/>
          <w:iCs/>
        </w:rPr>
        <w:t xml:space="preserve">  description]</w:t>
      </w:r>
    </w:p>
    <w:p w14:paraId="4D09AF6A" w14:textId="77777777" w:rsidR="00F64B8C" w:rsidRPr="00F64B8C" w:rsidRDefault="00F64B8C" w:rsidP="00F64B8C">
      <w:pPr>
        <w:tabs>
          <w:tab w:val="left" w:pos="3960"/>
        </w:tabs>
        <w:suppressAutoHyphens/>
        <w:spacing w:line="240" w:lineRule="auto"/>
        <w:ind w:left="709" w:hanging="283"/>
        <w:rPr>
          <w:rFonts w:eastAsia="Times New Roman" w:cs="Times New Roman"/>
          <w:szCs w:val="20"/>
          <w:lang w:val="fr-FR"/>
        </w:rPr>
      </w:pPr>
    </w:p>
    <w:p w14:paraId="079B5725" w14:textId="77777777" w:rsidR="00F64B8C" w:rsidRPr="005E3CE3" w:rsidRDefault="00F64B8C" w:rsidP="00F64B8C">
      <w:pPr>
        <w:pStyle w:val="ListParagraph"/>
        <w:numPr>
          <w:ilvl w:val="3"/>
          <w:numId w:val="44"/>
        </w:numPr>
      </w:pPr>
      <w:r>
        <w:t>Raisons de la modification : [Insérer :</w:t>
      </w:r>
      <w:r>
        <w:rPr>
          <w:b/>
        </w:rPr>
        <w:t xml:space="preserve">  description]</w:t>
      </w:r>
    </w:p>
    <w:p w14:paraId="6D6ACD8D" w14:textId="77777777" w:rsidR="00F64B8C" w:rsidRPr="00F64B8C" w:rsidRDefault="00F64B8C" w:rsidP="00F64B8C">
      <w:pPr>
        <w:tabs>
          <w:tab w:val="left" w:pos="3960"/>
        </w:tabs>
        <w:suppressAutoHyphens/>
        <w:spacing w:line="240" w:lineRule="auto"/>
        <w:ind w:left="709" w:hanging="283"/>
        <w:rPr>
          <w:rFonts w:eastAsia="Times New Roman" w:cs="Times New Roman"/>
          <w:szCs w:val="20"/>
          <w:lang w:val="fr-FR"/>
        </w:rPr>
      </w:pPr>
    </w:p>
    <w:p w14:paraId="355C9362" w14:textId="77777777" w:rsidR="00F64B8C" w:rsidRPr="005E3CE3" w:rsidRDefault="00F64B8C" w:rsidP="00F64B8C">
      <w:pPr>
        <w:pStyle w:val="ListParagraph"/>
        <w:numPr>
          <w:ilvl w:val="3"/>
          <w:numId w:val="44"/>
        </w:numPr>
      </w:pPr>
      <w:r>
        <w:t>Estimation approximative du coût : [Insérer :</w:t>
      </w:r>
      <w:r>
        <w:rPr>
          <w:b/>
        </w:rPr>
        <w:t xml:space="preserve">  montant dans les monnaies du Contrat]</w:t>
      </w:r>
    </w:p>
    <w:p w14:paraId="3B8EE580" w14:textId="77777777" w:rsidR="00F64B8C" w:rsidRPr="00F64B8C" w:rsidRDefault="00F64B8C" w:rsidP="00F64B8C">
      <w:pPr>
        <w:tabs>
          <w:tab w:val="left" w:pos="3960"/>
        </w:tabs>
        <w:suppressAutoHyphens/>
        <w:spacing w:line="240" w:lineRule="auto"/>
        <w:ind w:left="709" w:hanging="283"/>
        <w:rPr>
          <w:rFonts w:eastAsia="Times New Roman" w:cs="Times New Roman"/>
          <w:szCs w:val="20"/>
          <w:lang w:val="fr-FR"/>
        </w:rPr>
      </w:pPr>
    </w:p>
    <w:p w14:paraId="7407439A" w14:textId="77777777" w:rsidR="00F64B8C" w:rsidRPr="005E3CE3" w:rsidRDefault="00F64B8C" w:rsidP="00F64B8C">
      <w:pPr>
        <w:pStyle w:val="ListParagraph"/>
        <w:numPr>
          <w:ilvl w:val="3"/>
          <w:numId w:val="44"/>
        </w:numPr>
      </w:pPr>
      <w:r>
        <w:t xml:space="preserve">Conséquences prévues de la modification : </w:t>
      </w:r>
      <w:r>
        <w:rPr>
          <w:i/>
          <w:iCs/>
        </w:rPr>
        <w:t>[Insérer :</w:t>
      </w:r>
      <w:r>
        <w:rPr>
          <w:b/>
          <w:i/>
          <w:iCs/>
        </w:rPr>
        <w:t xml:space="preserve">  description]</w:t>
      </w:r>
    </w:p>
    <w:p w14:paraId="55B95E8F" w14:textId="77777777" w:rsidR="00F64B8C" w:rsidRPr="00F64B8C" w:rsidRDefault="00F64B8C" w:rsidP="00F64B8C">
      <w:pPr>
        <w:tabs>
          <w:tab w:val="left" w:pos="3960"/>
        </w:tabs>
        <w:suppressAutoHyphens/>
        <w:spacing w:line="240" w:lineRule="auto"/>
        <w:ind w:left="709" w:hanging="283"/>
        <w:rPr>
          <w:rFonts w:eastAsia="Times New Roman" w:cs="Times New Roman"/>
          <w:szCs w:val="20"/>
          <w:lang w:val="fr-FR"/>
        </w:rPr>
      </w:pPr>
    </w:p>
    <w:p w14:paraId="436D7847" w14:textId="77777777" w:rsidR="00F64B8C" w:rsidRPr="005E3CE3" w:rsidRDefault="00F64B8C" w:rsidP="00F64B8C">
      <w:pPr>
        <w:pStyle w:val="ListParagraph"/>
        <w:numPr>
          <w:ilvl w:val="3"/>
          <w:numId w:val="44"/>
        </w:numPr>
      </w:pPr>
      <w:r>
        <w:lastRenderedPageBreak/>
        <w:t xml:space="preserve">Conséquences éventuelles sur les garanties opérationnelles : </w:t>
      </w:r>
      <w:r>
        <w:rPr>
          <w:i/>
          <w:iCs/>
        </w:rPr>
        <w:t>[Insérer :</w:t>
      </w:r>
      <w:r>
        <w:rPr>
          <w:b/>
          <w:i/>
          <w:iCs/>
        </w:rPr>
        <w:t xml:space="preserve">  description]</w:t>
      </w:r>
    </w:p>
    <w:p w14:paraId="59AC1DF3" w14:textId="77777777" w:rsidR="00F64B8C" w:rsidRPr="00F64B8C" w:rsidRDefault="00F64B8C" w:rsidP="00F64B8C">
      <w:pPr>
        <w:tabs>
          <w:tab w:val="left" w:pos="3960"/>
        </w:tabs>
        <w:suppressAutoHyphens/>
        <w:spacing w:line="240" w:lineRule="auto"/>
        <w:ind w:left="709" w:hanging="283"/>
        <w:rPr>
          <w:rFonts w:eastAsia="Times New Roman" w:cs="Times New Roman"/>
          <w:szCs w:val="20"/>
          <w:lang w:val="fr-FR"/>
        </w:rPr>
      </w:pPr>
    </w:p>
    <w:p w14:paraId="3B05CB2B" w14:textId="77777777" w:rsidR="00F64B8C" w:rsidRPr="005E3CE3" w:rsidRDefault="00F64B8C" w:rsidP="00F64B8C">
      <w:pPr>
        <w:pStyle w:val="ListParagraph"/>
        <w:numPr>
          <w:ilvl w:val="3"/>
          <w:numId w:val="44"/>
        </w:numPr>
      </w:pPr>
      <w:r>
        <w:t>Annexes :  [Insérer :</w:t>
      </w:r>
      <w:r>
        <w:rPr>
          <w:b/>
        </w:rPr>
        <w:t xml:space="preserve">  </w:t>
      </w:r>
      <w:r>
        <w:rPr>
          <w:b/>
          <w:bCs/>
        </w:rPr>
        <w:t>titres</w:t>
      </w:r>
      <w:r>
        <w:t xml:space="preserve"> (le cas échéant) ; sinon, indiquer </w:t>
      </w:r>
      <w:r>
        <w:rPr>
          <w:b/>
          <w:bCs/>
        </w:rPr>
        <w:t>« néant »</w:t>
      </w:r>
      <w:r>
        <w:t>]</w:t>
      </w:r>
    </w:p>
    <w:p w14:paraId="68500CEE" w14:textId="77777777" w:rsidR="00F64B8C" w:rsidRPr="00F64B8C" w:rsidRDefault="00F64B8C" w:rsidP="00F64B8C">
      <w:pPr>
        <w:tabs>
          <w:tab w:val="left" w:pos="3960"/>
        </w:tabs>
        <w:suppressAutoHyphens/>
        <w:spacing w:line="240" w:lineRule="auto"/>
        <w:rPr>
          <w:rFonts w:eastAsia="Times New Roman" w:cs="Times New Roman"/>
          <w:szCs w:val="20"/>
          <w:lang w:val="fr-FR"/>
        </w:rPr>
      </w:pPr>
      <w:r w:rsidRPr="00F64B8C">
        <w:rPr>
          <w:lang w:val="fr-FR"/>
        </w:rPr>
        <w:t>Pour et au nom du Fournisseur</w:t>
      </w:r>
    </w:p>
    <w:p w14:paraId="620CFE45"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p>
    <w:p w14:paraId="278387EA" w14:textId="77777777" w:rsidR="00F64B8C" w:rsidRPr="00F64B8C" w:rsidRDefault="00F64B8C" w:rsidP="00F64B8C">
      <w:pPr>
        <w:tabs>
          <w:tab w:val="right" w:pos="900"/>
          <w:tab w:val="left" w:pos="3960"/>
          <w:tab w:val="left" w:pos="7200"/>
        </w:tabs>
        <w:suppressAutoHyphens/>
        <w:spacing w:line="240" w:lineRule="auto"/>
        <w:rPr>
          <w:rFonts w:eastAsia="Times New Roman" w:cs="Times New Roman"/>
          <w:szCs w:val="20"/>
          <w:lang w:val="fr-FR"/>
        </w:rPr>
      </w:pPr>
      <w:r w:rsidRPr="00F64B8C">
        <w:rPr>
          <w:lang w:val="fr-FR"/>
        </w:rPr>
        <w:t>Signé :</w:t>
      </w:r>
      <w:r w:rsidRPr="00F64B8C">
        <w:rPr>
          <w:lang w:val="fr-FR"/>
        </w:rPr>
        <w:tab/>
      </w:r>
      <w:r w:rsidRPr="00F64B8C">
        <w:rPr>
          <w:lang w:val="fr-FR"/>
        </w:rPr>
        <w:tab/>
      </w:r>
    </w:p>
    <w:p w14:paraId="7C01F698" w14:textId="77777777" w:rsidR="00F64B8C" w:rsidRPr="00F64B8C" w:rsidRDefault="00F64B8C" w:rsidP="00F64B8C">
      <w:pPr>
        <w:tabs>
          <w:tab w:val="left" w:pos="3960"/>
          <w:tab w:val="right" w:pos="4320"/>
        </w:tabs>
        <w:suppressAutoHyphens/>
        <w:spacing w:line="240" w:lineRule="auto"/>
        <w:rPr>
          <w:rFonts w:eastAsia="Times New Roman" w:cs="Times New Roman"/>
          <w:szCs w:val="20"/>
          <w:lang w:val="fr-FR"/>
        </w:rPr>
      </w:pPr>
      <w:r w:rsidRPr="00F64B8C">
        <w:rPr>
          <w:lang w:val="fr-FR"/>
        </w:rPr>
        <w:t>Date :</w:t>
      </w:r>
      <w:r w:rsidRPr="00F64B8C">
        <w:rPr>
          <w:lang w:val="fr-FR"/>
        </w:rPr>
        <w:tab/>
      </w:r>
    </w:p>
    <w:p w14:paraId="725E1635" w14:textId="77777777" w:rsidR="00F64B8C" w:rsidRPr="00F64B8C" w:rsidRDefault="00F64B8C" w:rsidP="00F64B8C">
      <w:pPr>
        <w:tabs>
          <w:tab w:val="left" w:pos="3960"/>
        </w:tabs>
        <w:suppressAutoHyphens/>
        <w:spacing w:line="240" w:lineRule="auto"/>
        <w:rPr>
          <w:rFonts w:eastAsia="Times New Roman" w:cs="Times New Roman"/>
          <w:b/>
          <w:i/>
          <w:iCs/>
          <w:szCs w:val="20"/>
          <w:lang w:val="fr-FR"/>
        </w:rPr>
      </w:pPr>
      <w:r w:rsidRPr="00F64B8C">
        <w:rPr>
          <w:lang w:val="fr-FR"/>
        </w:rPr>
        <w:t xml:space="preserve">En qualité de </w:t>
      </w:r>
      <w:proofErr w:type="gramStart"/>
      <w:r w:rsidRPr="00F64B8C">
        <w:rPr>
          <w:lang w:val="fr-FR"/>
        </w:rPr>
        <w:t xml:space="preserve">:  </w:t>
      </w:r>
      <w:r w:rsidRPr="00F64B8C">
        <w:rPr>
          <w:i/>
          <w:iCs/>
          <w:szCs w:val="20"/>
          <w:lang w:val="fr-FR"/>
        </w:rPr>
        <w:t>[</w:t>
      </w:r>
      <w:proofErr w:type="gramEnd"/>
      <w:r w:rsidRPr="00F64B8C">
        <w:rPr>
          <w:i/>
          <w:iCs/>
          <w:szCs w:val="20"/>
          <w:lang w:val="fr-FR"/>
        </w:rPr>
        <w:t>indiquer :</w:t>
      </w:r>
      <w:r w:rsidRPr="00F64B8C">
        <w:rPr>
          <w:b/>
          <w:i/>
          <w:iCs/>
          <w:szCs w:val="20"/>
          <w:lang w:val="fr-FR"/>
        </w:rPr>
        <w:t xml:space="preserve">  </w:t>
      </w:r>
      <w:r w:rsidRPr="00F64B8C">
        <w:rPr>
          <w:b/>
          <w:bCs/>
          <w:i/>
          <w:iCs/>
          <w:lang w:val="fr-FR"/>
        </w:rPr>
        <w:t>« Représentant du Fournisseur » ou donner le titre d’un haut responsable habilité dans l’organisation du Fournisseur</w:t>
      </w:r>
      <w:r w:rsidRPr="00F64B8C">
        <w:rPr>
          <w:b/>
          <w:i/>
          <w:iCs/>
          <w:szCs w:val="20"/>
          <w:lang w:val="fr-FR"/>
        </w:rPr>
        <w:t>]</w:t>
      </w:r>
    </w:p>
    <w:p w14:paraId="1E86EC29" w14:textId="77777777" w:rsidR="00F64B8C" w:rsidRPr="00F64B8C" w:rsidRDefault="00F64B8C" w:rsidP="00F64B8C">
      <w:pPr>
        <w:rPr>
          <w:rFonts w:eastAsia="Times New Roman" w:cs="Times New Roman"/>
          <w:b/>
          <w:i/>
          <w:iCs/>
          <w:szCs w:val="20"/>
          <w:lang w:val="fr-FR"/>
        </w:rPr>
      </w:pPr>
    </w:p>
    <w:p w14:paraId="391EB2F1" w14:textId="77777777" w:rsidR="00F64B8C" w:rsidRPr="00F64B8C" w:rsidRDefault="00F64B8C" w:rsidP="00F64B8C">
      <w:pPr>
        <w:spacing w:before="0" w:after="200"/>
        <w:jc w:val="left"/>
        <w:rPr>
          <w:rFonts w:eastAsia="Times New Roman" w:cs="Times New Roman"/>
          <w:b/>
          <w:i/>
          <w:iCs/>
          <w:szCs w:val="20"/>
          <w:lang w:val="fr-FR"/>
        </w:rPr>
      </w:pPr>
    </w:p>
    <w:p w14:paraId="3519BA7B" w14:textId="2D7D1124" w:rsidR="00C50093" w:rsidRPr="00F64B8C" w:rsidRDefault="00C50093" w:rsidP="00F64B8C">
      <w:pPr>
        <w:keepNext/>
        <w:keepLines/>
        <w:spacing w:after="240"/>
        <w:ind w:left="720" w:hanging="720"/>
        <w:outlineLvl w:val="0"/>
        <w:rPr>
          <w:rFonts w:eastAsia="Times New Roman" w:cs="Times New Roman"/>
          <w:b/>
          <w:i/>
          <w:iCs/>
          <w:szCs w:val="20"/>
          <w:lang w:val="fr-FR"/>
        </w:rPr>
      </w:pPr>
    </w:p>
    <w:sectPr w:rsidR="00C50093" w:rsidRPr="00F64B8C" w:rsidSect="005E3CE3">
      <w:headerReference w:type="even" r:id="rId91"/>
      <w:headerReference w:type="default" r:id="rId92"/>
      <w:footerReference w:type="even" r:id="rId93"/>
      <w:headerReference w:type="first" r:id="rId94"/>
      <w:footerReference w:type="first" r:id="rId95"/>
      <w:endnotePr>
        <w:numRestart w:val="eachSect"/>
      </w:endnotePr>
      <w:type w:val="nextColumn"/>
      <w:pgSz w:w="12240" w:h="15840" w:code="1"/>
      <w:pgMar w:top="1418" w:right="1418" w:bottom="1418" w:left="1418" w:header="720" w:footer="431"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C180" w14:textId="77777777" w:rsidR="00C30366" w:rsidRDefault="00C30366" w:rsidP="006B3AA5">
      <w:pPr>
        <w:spacing w:after="0" w:line="240" w:lineRule="auto"/>
      </w:pPr>
      <w:r>
        <w:separator/>
      </w:r>
    </w:p>
    <w:p w14:paraId="3390190D" w14:textId="77777777" w:rsidR="00C30366" w:rsidRDefault="00C30366"/>
  </w:endnote>
  <w:endnote w:type="continuationSeparator" w:id="0">
    <w:p w14:paraId="2760431E" w14:textId="77777777" w:rsidR="00C30366" w:rsidRDefault="00C30366" w:rsidP="006B3AA5">
      <w:pPr>
        <w:spacing w:after="0" w:line="240" w:lineRule="auto"/>
      </w:pPr>
      <w:r>
        <w:continuationSeparator/>
      </w:r>
    </w:p>
    <w:p w14:paraId="32FB8D0C" w14:textId="77777777" w:rsidR="00C30366" w:rsidRDefault="00C30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2A87"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EAFE" w14:textId="6BFA4A37" w:rsidR="000F43DA" w:rsidRDefault="000F43DA" w:rsidP="00F647DC">
    <w:pPr>
      <w:pStyle w:val="Footer"/>
      <w:spacing w:before="120"/>
      <w:ind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2CF0" w14:textId="49A4B5F9" w:rsidR="000F43DA" w:rsidRDefault="000F43DA">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263090"/>
      <w:docPartObj>
        <w:docPartGallery w:val="Page Numbers (Bottom of Page)"/>
        <w:docPartUnique/>
      </w:docPartObj>
    </w:sdtPr>
    <w:sdtEndPr>
      <w:rPr>
        <w:rStyle w:val="PageNumber"/>
      </w:rPr>
    </w:sdtEndPr>
    <w:sdtContent>
      <w:p w14:paraId="001D7E75" w14:textId="02714FE0" w:rsidR="000F43DA" w:rsidRDefault="000F43DA" w:rsidP="00F64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sdtContent>
  </w:sdt>
  <w:p w14:paraId="4184CF6B" w14:textId="77777777" w:rsidR="000F43DA" w:rsidRDefault="000F43DA" w:rsidP="005E3CE3">
    <w:pPr>
      <w:pStyle w:val="Footer"/>
      <w:spacing w:before="120"/>
      <w:ind w:right="-23"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7849" w14:textId="77777777" w:rsidR="000F43DA" w:rsidRDefault="000F43D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7630" w14:textId="77777777" w:rsidR="000F43DA" w:rsidRDefault="000F43D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1E72" w14:textId="77777777" w:rsidR="000F43DA" w:rsidRDefault="000F43D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82703"/>
      <w:docPartObj>
        <w:docPartGallery w:val="Page Numbers (Bottom of Page)"/>
        <w:docPartUnique/>
      </w:docPartObj>
    </w:sdtPr>
    <w:sdtEndPr>
      <w:rPr>
        <w:noProof/>
      </w:rPr>
    </w:sdtEndPr>
    <w:sdtContent>
      <w:p w14:paraId="29170351" w14:textId="29281026" w:rsidR="000F43DA" w:rsidRDefault="000F43DA" w:rsidP="004049DB">
        <w:pPr>
          <w:pStyle w:val="Footer"/>
          <w:jc w:val="center"/>
        </w:pPr>
        <w:r>
          <w:fldChar w:fldCharType="begin"/>
        </w:r>
        <w:r>
          <w:instrText xml:space="preserve"> PAGE   \* MERGEFORMAT </w:instrText>
        </w:r>
        <w:r>
          <w:fldChar w:fldCharType="separate"/>
        </w:r>
        <w:r>
          <w:rPr>
            <w:noProof/>
          </w:rPr>
          <w:t>298</w:t>
        </w:r>
        <w:r>
          <w:rPr>
            <w:noProof/>
          </w:rPr>
          <w:fldChar w:fldCharType="end"/>
        </w:r>
      </w:p>
    </w:sdtContent>
  </w:sdt>
  <w:p w14:paraId="70246B5C" w14:textId="77777777" w:rsidR="000F43DA" w:rsidRDefault="000F43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B1828" w14:textId="77777777" w:rsidR="00C30366" w:rsidRDefault="00C30366" w:rsidP="006B3AA5">
      <w:pPr>
        <w:spacing w:after="0" w:line="240" w:lineRule="auto"/>
      </w:pPr>
      <w:r>
        <w:separator/>
      </w:r>
    </w:p>
  </w:footnote>
  <w:footnote w:type="continuationSeparator" w:id="0">
    <w:p w14:paraId="4EE36667" w14:textId="77777777" w:rsidR="00C30366" w:rsidRDefault="00C30366" w:rsidP="006B3AA5">
      <w:pPr>
        <w:spacing w:after="0" w:line="240" w:lineRule="auto"/>
      </w:pPr>
      <w:r>
        <w:continuationSeparator/>
      </w:r>
    </w:p>
    <w:p w14:paraId="04DC6679" w14:textId="77777777" w:rsidR="00C30366" w:rsidRDefault="00C30366"/>
  </w:footnote>
  <w:footnote w:id="1">
    <w:p w14:paraId="5CB6CA92" w14:textId="77777777" w:rsidR="000F43DA" w:rsidRPr="00897174" w:rsidRDefault="000F43DA" w:rsidP="00897174">
      <w:pPr>
        <w:pStyle w:val="FootnoteText"/>
        <w:rPr>
          <w:lang w:val="fr-FR"/>
        </w:rPr>
      </w:pPr>
      <w:r>
        <w:rPr>
          <w:rStyle w:val="FootnoteReference"/>
        </w:rPr>
        <w:footnoteRef/>
      </w:r>
      <w:r w:rsidRPr="00897174">
        <w:rPr>
          <w:lang w:val="fr-FR"/>
        </w:rPr>
        <w:t xml:space="preserve"> Droit d’auteur de la Banque mondiale </w:t>
      </w:r>
      <w:hyperlink r:id="rId1" w:history="1">
        <w:r w:rsidRPr="00897174">
          <w:rPr>
            <w:rStyle w:val="Hyperlink"/>
            <w:lang w:val="fr-FR"/>
          </w:rPr>
          <w:t>http://www.worldbank.org</w:t>
        </w:r>
      </w:hyperlink>
      <w:r w:rsidRPr="00897174">
        <w:rPr>
          <w:lang w:val="fr-FR"/>
        </w:rPr>
        <w:t xml:space="preserve"> </w:t>
      </w:r>
    </w:p>
  </w:footnote>
  <w:footnote w:id="2">
    <w:p w14:paraId="27246658" w14:textId="77777777" w:rsidR="000F43DA" w:rsidRPr="00FE0422" w:rsidRDefault="000F43DA" w:rsidP="00FE0422">
      <w:pPr>
        <w:rPr>
          <w:sz w:val="20"/>
          <w:szCs w:val="20"/>
          <w:lang w:val="fr-FR"/>
        </w:rPr>
      </w:pPr>
      <w:r>
        <w:rPr>
          <w:sz w:val="20"/>
          <w:szCs w:val="20"/>
        </w:rPr>
        <w:footnoteRef/>
      </w:r>
      <w:r w:rsidRPr="00FE0422">
        <w:rPr>
          <w:sz w:val="20"/>
          <w:szCs w:val="20"/>
          <w:lang w:val="fr-FR"/>
        </w:rPr>
        <w:t xml:space="preserve"> Les informations financières communiquées par les Soumissionnaires devront être examinées dans leur intégralité de sorte qu’un jugement bien-fondé puisse être rendu sur la capacité des Soumissionnaires concernés à s’engager dans le Contrat, et elles ne se limiteront pas à la justification des ratios financiers indiqués ici.</w:t>
      </w:r>
    </w:p>
  </w:footnote>
  <w:footnote w:id="3">
    <w:p w14:paraId="00957D33" w14:textId="77777777" w:rsidR="000F43DA" w:rsidRPr="0063439A" w:rsidRDefault="000F43DA" w:rsidP="003E1D38">
      <w:pPr>
        <w:pStyle w:val="FootnoteText"/>
        <w:rPr>
          <w:lang w:val="fr-FR"/>
        </w:rPr>
      </w:pPr>
      <w:r>
        <w:rPr>
          <w:rStyle w:val="FootnoteReference"/>
        </w:rPr>
        <w:footnoteRef/>
      </w:r>
      <w:r w:rsidRPr="0063439A">
        <w:rPr>
          <w:lang w:val="fr-FR"/>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449F4827" w14:textId="77777777" w:rsidR="000F43DA" w:rsidRPr="0063439A" w:rsidRDefault="000F43DA" w:rsidP="003E1D38">
      <w:pPr>
        <w:pStyle w:val="FootnoteText"/>
        <w:rPr>
          <w:lang w:val="fr-FR"/>
        </w:rPr>
      </w:pPr>
      <w:r>
        <w:rPr>
          <w:rStyle w:val="FootnoteReference"/>
        </w:rPr>
        <w:footnoteRef/>
      </w:r>
      <w:r w:rsidRPr="0063439A">
        <w:rPr>
          <w:lang w:val="fr-FR"/>
        </w:rPr>
        <w:t xml:space="preserve"> « </w:t>
      </w:r>
      <w:proofErr w:type="gramStart"/>
      <w:r w:rsidRPr="0063439A">
        <w:rPr>
          <w:lang w:val="fr-FR"/>
        </w:rPr>
        <w:t>fonds</w:t>
      </w:r>
      <w:proofErr w:type="gramEnd"/>
      <w:r w:rsidRPr="0063439A">
        <w:rPr>
          <w:lang w:val="fr-FR"/>
        </w:rPr>
        <w:t xml:space="preserve"> de la MCC » sont définis comme les fonds fournis par la MCC, par l’intermédiaire d’un Programme Compact, d’un Programme seuil ou d’un financement en vertu d’un Accord au titre de la Clause 609(g).</w:t>
      </w:r>
    </w:p>
  </w:footnote>
  <w:footnote w:id="5">
    <w:p w14:paraId="5F20EDFB" w14:textId="77777777" w:rsidR="000F43DA" w:rsidRPr="00C549AE" w:rsidRDefault="000F43DA" w:rsidP="00891E11">
      <w:pPr>
        <w:rPr>
          <w:sz w:val="20"/>
          <w:szCs w:val="20"/>
          <w:lang w:val="fr-FR"/>
        </w:rPr>
      </w:pPr>
      <w:r>
        <w:rPr>
          <w:rFonts w:cs="Times New Roman (Body CS)"/>
          <w:sz w:val="20"/>
          <w:szCs w:val="20"/>
          <w:vertAlign w:val="superscript"/>
        </w:rPr>
        <w:footnoteRef/>
      </w:r>
      <w:r w:rsidRPr="00C549AE">
        <w:rPr>
          <w:sz w:val="20"/>
          <w:szCs w:val="20"/>
          <w:lang w:val="fr-FR"/>
        </w:rPr>
        <w:t xml:space="preserve"> Disponible à l’adresse </w:t>
      </w:r>
      <w:hyperlink r:id="rId2" w:history="1">
        <w:r w:rsidRPr="00C549AE">
          <w:rPr>
            <w:rStyle w:val="Hyperlink"/>
            <w:sz w:val="20"/>
            <w:szCs w:val="20"/>
            <w:lang w:val="fr-FR"/>
          </w:rPr>
          <w:t>https://assets.mcc.gov/guidance/mcc-policy-gender.pdf</w:t>
        </w:r>
      </w:hyperlink>
      <w:r w:rsidRPr="00C549AE">
        <w:rPr>
          <w:sz w:val="20"/>
          <w:szCs w:val="20"/>
          <w:lang w:val="fr-FR"/>
        </w:rPr>
        <w:t xml:space="preserve"> </w:t>
      </w:r>
    </w:p>
  </w:footnote>
  <w:footnote w:id="6">
    <w:p w14:paraId="38AB68AC" w14:textId="77777777" w:rsidR="000F43DA" w:rsidRPr="00CC684F" w:rsidRDefault="000F43DA" w:rsidP="00CC684F">
      <w:pPr>
        <w:rPr>
          <w:sz w:val="20"/>
          <w:szCs w:val="20"/>
          <w:lang w:val="fr-FR"/>
        </w:rPr>
      </w:pPr>
      <w:r>
        <w:rPr>
          <w:sz w:val="20"/>
          <w:szCs w:val="20"/>
        </w:rPr>
        <w:footnoteRef/>
      </w:r>
      <w:r w:rsidRPr="00CC684F">
        <w:rPr>
          <w:lang w:val="fr-FR"/>
        </w:rPr>
        <w:t>Le procès-verbal des réunions de finalisation du Contrat ne fait pas partie du Contrat mais peut être utilisé pour clarifier davantage les détails techniques.</w:t>
      </w:r>
    </w:p>
  </w:footnote>
  <w:footnote w:id="7">
    <w:p w14:paraId="7B485D2D" w14:textId="77777777" w:rsidR="000F43DA" w:rsidRPr="0063439A" w:rsidRDefault="000F43DA" w:rsidP="00835FB3">
      <w:pPr>
        <w:pStyle w:val="FootnoteText"/>
        <w:rPr>
          <w:lang w:val="fr-FR"/>
        </w:rPr>
      </w:pPr>
      <w:r>
        <w:rPr>
          <w:rStyle w:val="FootnoteReference"/>
        </w:rPr>
        <w:footnoteRef/>
      </w:r>
      <w:r w:rsidRPr="0063439A">
        <w:rPr>
          <w:lang w:val="fr-FR"/>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8">
    <w:p w14:paraId="4D626489" w14:textId="77777777" w:rsidR="000F43DA" w:rsidRPr="0063439A" w:rsidRDefault="000F43DA" w:rsidP="00835FB3">
      <w:pPr>
        <w:pStyle w:val="FootnoteText"/>
        <w:rPr>
          <w:lang w:val="fr-FR"/>
        </w:rPr>
      </w:pPr>
      <w:r>
        <w:rPr>
          <w:rStyle w:val="FootnoteReference"/>
        </w:rPr>
        <w:footnoteRef/>
      </w:r>
      <w:r w:rsidRPr="0063439A">
        <w:rPr>
          <w:lang w:val="fr-FR"/>
        </w:rPr>
        <w:t xml:space="preserve"> « </w:t>
      </w:r>
      <w:proofErr w:type="gramStart"/>
      <w:r w:rsidRPr="0063439A">
        <w:rPr>
          <w:lang w:val="fr-FR"/>
        </w:rPr>
        <w:t>fonds</w:t>
      </w:r>
      <w:proofErr w:type="gramEnd"/>
      <w:r w:rsidRPr="0063439A">
        <w:rPr>
          <w:lang w:val="fr-FR"/>
        </w:rPr>
        <w:t xml:space="preserve"> de la MCC » sont définis comme les fonds fournis par la MCC, par l’intermédiaire d’un Programme Compact, d’un Programme seuil ou d’un financement en vertu d’un Accord au titre de la Clause 609(g).</w:t>
      </w:r>
    </w:p>
  </w:footnote>
  <w:footnote w:id="9">
    <w:p w14:paraId="69C39D6B" w14:textId="77777777" w:rsidR="000F43DA" w:rsidRPr="00D56913" w:rsidRDefault="000F43DA" w:rsidP="00F64B8C">
      <w:pPr>
        <w:tabs>
          <w:tab w:val="left" w:pos="360"/>
        </w:tabs>
        <w:rPr>
          <w:i/>
          <w:sz w:val="20"/>
          <w:szCs w:val="20"/>
          <w:lang w:val="fr-FR"/>
        </w:rPr>
      </w:pPr>
    </w:p>
  </w:footnote>
  <w:footnote w:id="10">
    <w:p w14:paraId="107AF1DC" w14:textId="77777777" w:rsidR="000F43DA" w:rsidRPr="00F64B8C" w:rsidRDefault="000F43DA" w:rsidP="00F64B8C">
      <w:pPr>
        <w:tabs>
          <w:tab w:val="left" w:pos="360"/>
        </w:tabs>
        <w:spacing w:line="240" w:lineRule="auto"/>
        <w:rPr>
          <w:i/>
          <w:sz w:val="20"/>
          <w:szCs w:val="20"/>
          <w:lang w:val="fr-FR"/>
        </w:rPr>
      </w:pPr>
      <w:r>
        <w:rPr>
          <w:rFonts w:cs="Times New Roman (Body CS)"/>
          <w:i/>
          <w:sz w:val="20"/>
          <w:szCs w:val="20"/>
          <w:vertAlign w:val="superscript"/>
        </w:rPr>
        <w:footnoteRef/>
      </w:r>
      <w:r w:rsidRPr="00F64B8C">
        <w:rPr>
          <w:i/>
          <w:sz w:val="20"/>
          <w:szCs w:val="20"/>
          <w:lang w:val="fr-FR"/>
        </w:rPr>
        <w:t xml:space="preserve"> </w:t>
      </w:r>
      <w:r w:rsidRPr="00F64B8C">
        <w:rPr>
          <w:i/>
          <w:sz w:val="20"/>
          <w:szCs w:val="20"/>
          <w:lang w:val="fr-FR"/>
        </w:rPr>
        <w:tab/>
      </w:r>
      <w:r w:rsidRPr="00F64B8C">
        <w:rPr>
          <w:i/>
          <w:iCs/>
          <w:sz w:val="20"/>
          <w:szCs w:val="20"/>
          <w:lang w:val="fr-FR"/>
        </w:rPr>
        <w:t xml:space="preserve">Dans ce formulaire d'Appel d'offres, la formulation de ce paragraphe reflète les dispositions habituelles des CPC relatives à la </w:t>
      </w:r>
      <w:proofErr w:type="spellStart"/>
      <w:r w:rsidRPr="00F64B8C">
        <w:rPr>
          <w:i/>
          <w:iCs/>
          <w:sz w:val="20"/>
          <w:szCs w:val="20"/>
          <w:lang w:val="fr-FR"/>
        </w:rPr>
        <w:t>sous-clause</w:t>
      </w:r>
      <w:proofErr w:type="spellEnd"/>
      <w:r w:rsidRPr="00F64B8C">
        <w:rPr>
          <w:i/>
          <w:iCs/>
          <w:sz w:val="20"/>
          <w:szCs w:val="20"/>
          <w:lang w:val="fr-FR"/>
        </w:rPr>
        <w:t> 13.3 des CGC.</w:t>
      </w:r>
      <w:r w:rsidRPr="00F64B8C">
        <w:rPr>
          <w:i/>
          <w:sz w:val="20"/>
          <w:szCs w:val="20"/>
          <w:lang w:val="fr-FR"/>
        </w:rPr>
        <w:t xml:space="preserve"> Toutefois, si les dispositions des </w:t>
      </w:r>
      <w:proofErr w:type="spellStart"/>
      <w:r w:rsidRPr="00F64B8C">
        <w:rPr>
          <w:i/>
          <w:sz w:val="20"/>
          <w:szCs w:val="20"/>
          <w:lang w:val="fr-FR"/>
        </w:rPr>
        <w:t>sous-clauses</w:t>
      </w:r>
      <w:proofErr w:type="spellEnd"/>
      <w:r w:rsidRPr="00F64B8C">
        <w:rPr>
          <w:i/>
          <w:sz w:val="20"/>
          <w:szCs w:val="20"/>
          <w:lang w:val="fr-FR"/>
        </w:rPr>
        <w:t xml:space="preserve"> 13.3.1 et 13.3.4 des CPC diffèrent des dispositions habituelles, le paragraphe et éventuellement le paragraphe précédent, doivent être ajustés pour refléter précisément les dispositions spécifiées dans les CPC.</w:t>
      </w:r>
    </w:p>
    <w:p w14:paraId="579D2C2F" w14:textId="77777777" w:rsidR="000F43DA" w:rsidRPr="00F64B8C" w:rsidRDefault="000F43DA" w:rsidP="00F64B8C">
      <w:pPr>
        <w:tabs>
          <w:tab w:val="left" w:pos="360"/>
        </w:tabs>
        <w:rPr>
          <w:i/>
          <w:lang w:val="fr-FR"/>
        </w:rPr>
      </w:pPr>
    </w:p>
    <w:p w14:paraId="43B4E7CF" w14:textId="77777777" w:rsidR="000F43DA" w:rsidRPr="00F64B8C" w:rsidRDefault="000F43DA" w:rsidP="00F64B8C">
      <w:pPr>
        <w:tabs>
          <w:tab w:val="left" w:pos="360"/>
        </w:tabs>
        <w:rPr>
          <w:b/>
          <w:i/>
          <w:lang w:val="fr-FR"/>
        </w:rPr>
      </w:pPr>
    </w:p>
  </w:footnote>
  <w:footnote w:id="11">
    <w:p w14:paraId="0E2DB6C9" w14:textId="77777777" w:rsidR="000F43DA" w:rsidRPr="00F64B8C" w:rsidRDefault="000F43DA" w:rsidP="00F64B8C">
      <w:pPr>
        <w:pStyle w:val="FootnoteText"/>
        <w:rPr>
          <w:lang w:val="fr-FR"/>
        </w:rPr>
      </w:pPr>
      <w:r>
        <w:rPr>
          <w:rStyle w:val="FootnoteReference"/>
        </w:rPr>
        <w:footnoteRef/>
      </w:r>
      <w:r w:rsidRPr="00F64B8C">
        <w:rPr>
          <w:lang w:val="fr-FR"/>
        </w:rPr>
        <w:t xml:space="preserve"> </w:t>
      </w:r>
      <w:r w:rsidRPr="00F64B8C">
        <w:rPr>
          <w:i/>
          <w:lang w:val="fr-FR"/>
        </w:rPr>
        <w:t xml:space="preserve">Cette formulation type suppose une Avance de 10 % du Prix du Contrat à l’exclusion des Coûts récurrents, et la mise en </w:t>
      </w:r>
      <w:proofErr w:type="gramStart"/>
      <w:r w:rsidRPr="00F64B8C">
        <w:rPr>
          <w:i/>
          <w:lang w:val="fr-FR"/>
        </w:rPr>
        <w:t>œuvre  de</w:t>
      </w:r>
      <w:proofErr w:type="gramEnd"/>
      <w:r w:rsidRPr="00F64B8C">
        <w:rPr>
          <w:i/>
          <w:lang w:val="fr-FR"/>
        </w:rPr>
        <w:t xml:space="preserve"> l'option principale proposée par le présent DAO dans la </w:t>
      </w:r>
      <w:proofErr w:type="spellStart"/>
      <w:r w:rsidRPr="00F64B8C">
        <w:rPr>
          <w:i/>
          <w:lang w:val="fr-FR"/>
        </w:rPr>
        <w:t>sous-clause</w:t>
      </w:r>
      <w:proofErr w:type="spellEnd"/>
      <w:r w:rsidRPr="00F64B8C">
        <w:rPr>
          <w:i/>
          <w:lang w:val="fr-FR"/>
        </w:rPr>
        <w:t> 12.32.2 des CGC dans les CPC pour réduire graduellement le montant de la Garantie de paiement anticipé. Si le paiement anticipé n'est pas de 10 % ou si la réduction du montant de la Garantie suit une approche différente, ce paragraphe devra être ajusté et édité en conséquence.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50D7" w14:textId="77777777" w:rsidR="000F43DA" w:rsidRDefault="000F43DA">
    <w:pPr>
      <w:numPr>
        <w:ilvl w:val="12"/>
        <w:numId w:val="0"/>
      </w:numPr>
      <w:pBdr>
        <w:bottom w:val="single" w:sz="6" w:space="2" w:color="auto"/>
      </w:pBdr>
      <w:tabs>
        <w:tab w:val="right" w:pos="9000"/>
      </w:tabs>
    </w:pPr>
    <w:r>
      <w:fldChar w:fldCharType="begin"/>
    </w:r>
    <w:r>
      <w:instrText xml:space="preserve"> PAGE </w:instrText>
    </w:r>
    <w:r>
      <w:fldChar w:fldCharType="separate"/>
    </w:r>
    <w:r>
      <w:rPr>
        <w:noProof/>
      </w:rPr>
      <w:t>3</w:t>
    </w:r>
    <w:r>
      <w:fldChar w:fldCharType="end"/>
    </w:r>
    <w:r>
      <w:tab/>
      <w:t>Section I. Instructions to Bidders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38D3" w14:textId="77777777" w:rsidR="000F43DA" w:rsidRDefault="000F43D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410" w14:textId="77777777" w:rsidR="000F43DA" w:rsidRDefault="000F43DA">
    <w:pPr>
      <w:pBdr>
        <w:bottom w:val="single" w:sz="4" w:space="2" w:color="auto"/>
      </w:pBdr>
      <w:tabs>
        <w:tab w:val="right" w:pos="9000"/>
      </w:tabs>
    </w:pPr>
    <w:r>
      <w:fldChar w:fldCharType="begin"/>
    </w:r>
    <w:r>
      <w:instrText xml:space="preserve"> PAGE </w:instrText>
    </w:r>
    <w:r>
      <w:fldChar w:fldCharType="separate"/>
    </w:r>
    <w:r>
      <w:rPr>
        <w:noProof/>
      </w:rPr>
      <w:t>335</w:t>
    </w:r>
    <w:r>
      <w:fldChar w:fldCharType="end"/>
    </w:r>
    <w:r>
      <w:tab/>
      <w:t xml:space="preserve">Section VI. </w:t>
    </w:r>
    <w:proofErr w:type="spellStart"/>
    <w:r>
      <w:t>Modèles</w:t>
    </w:r>
    <w:proofErr w:type="spellEnd"/>
    <w:r>
      <w:t xml:space="preserve"> de </w:t>
    </w:r>
    <w:proofErr w:type="spellStart"/>
    <w:r>
      <w:t>formulaires</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62DE" w14:textId="77777777" w:rsidR="000F43DA" w:rsidRPr="00FE0422" w:rsidRDefault="000F43DA" w:rsidP="006B3AA5">
    <w:pPr>
      <w:pBdr>
        <w:bottom w:val="single" w:sz="4" w:space="0" w:color="auto"/>
      </w:pBdr>
      <w:rPr>
        <w:lang w:val="fr-FR"/>
      </w:rPr>
    </w:pPr>
    <w:r w:rsidRPr="00FE0422">
      <w:rPr>
        <w:lang w:val="fr-FR"/>
      </w:rPr>
      <w:t>Section III. Critères de qualification et d’évaluation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F765" w14:textId="77777777" w:rsidR="000F43DA" w:rsidRDefault="000F43DA">
    <w:pPr>
      <w:pBdr>
        <w:bottom w:val="single" w:sz="4" w:space="2" w:color="auto"/>
      </w:pBdr>
      <w:tabs>
        <w:tab w:val="right" w:pos="9000"/>
        <w:tab w:val="left" w:pos="10980"/>
      </w:tabs>
    </w:pPr>
    <w:r>
      <w:tab/>
    </w:r>
    <w:r>
      <w:fldChar w:fldCharType="begin"/>
    </w:r>
    <w:r>
      <w:instrText xml:space="preserve"> PAGE </w:instrText>
    </w:r>
    <w:r>
      <w:fldChar w:fldCharType="separate"/>
    </w:r>
    <w:r>
      <w:rPr>
        <w:noProof/>
      </w:rPr>
      <w:t>335</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6390" w14:textId="77777777" w:rsidR="000F43DA" w:rsidRDefault="000F43D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BB5D" w14:textId="190EDFD9" w:rsidR="000F43DA" w:rsidRPr="000F3F77" w:rsidRDefault="00C80A04" w:rsidP="009B3E66">
    <w:pPr>
      <w:pBdr>
        <w:bottom w:val="single" w:sz="6" w:space="2" w:color="auto"/>
      </w:pBdr>
      <w:tabs>
        <w:tab w:val="left" w:pos="1418"/>
        <w:tab w:val="right" w:pos="9000"/>
      </w:tabs>
    </w:pPr>
    <w:r>
      <w:fldChar w:fldCharType="begin"/>
    </w:r>
    <w:r>
      <w:instrText xml:space="preserve"> STYLEREF  "Heading 2"  \* MERGEFORMAT </w:instrText>
    </w:r>
    <w:r>
      <w:fldChar w:fldCharType="separate"/>
    </w:r>
    <w:r w:rsidRPr="00C80A04">
      <w:rPr>
        <w:b/>
        <w:bCs/>
        <w:noProof/>
        <w:lang w:val="fr-FR"/>
      </w:rPr>
      <w:t>Section IV.</w:t>
    </w:r>
    <w:r w:rsidRPr="00C80A04">
      <w:rPr>
        <w:b/>
        <w:bCs/>
        <w:noProof/>
        <w:lang w:val="fr-FR"/>
      </w:rPr>
      <w:tab/>
      <w:t>Formulaires de soumission</w:t>
    </w:r>
    <w:r>
      <w:rPr>
        <w:b/>
        <w:bCs/>
        <w:noProof/>
        <w:lang w:val="fr-F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88BB" w14:textId="77777777" w:rsidR="000F43DA" w:rsidRDefault="000F43DA"/>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E3D2" w14:textId="77777777" w:rsidR="000F43DA" w:rsidRDefault="000F43DA">
    <w:pPr>
      <w:pBdr>
        <w:bottom w:val="single" w:sz="4" w:space="2" w:color="auto"/>
      </w:pBdr>
      <w:tabs>
        <w:tab w:val="right" w:pos="12960"/>
      </w:tabs>
    </w:pPr>
    <w:r>
      <w:fldChar w:fldCharType="begin"/>
    </w:r>
    <w:r>
      <w:instrText xml:space="preserve"> PAGE </w:instrText>
    </w:r>
    <w:r>
      <w:fldChar w:fldCharType="separate"/>
    </w:r>
    <w:r>
      <w:rPr>
        <w:noProof/>
      </w:rPr>
      <w:t>335</w:t>
    </w:r>
    <w:r>
      <w:fldChar w:fldCharType="end"/>
    </w:r>
    <w:r>
      <w:tab/>
      <w:t xml:space="preserve">Section VI. </w:t>
    </w:r>
    <w:proofErr w:type="spellStart"/>
    <w:r>
      <w:t>Modèles</w:t>
    </w:r>
    <w:proofErr w:type="spellEnd"/>
    <w:r>
      <w:t xml:space="preserve"> de </w:t>
    </w:r>
    <w:proofErr w:type="spellStart"/>
    <w:r>
      <w:t>formulaires</w:t>
    </w:r>
    <w:proofErr w:type="spellEnd"/>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DA40" w14:textId="6F97370A" w:rsidR="000F43DA" w:rsidRPr="00F7388B" w:rsidRDefault="00C80A04" w:rsidP="00F7388B">
    <w:pPr>
      <w:pBdr>
        <w:bottom w:val="single" w:sz="6" w:space="2" w:color="auto"/>
      </w:pBdr>
      <w:tabs>
        <w:tab w:val="right" w:pos="9000"/>
      </w:tabs>
    </w:pPr>
    <w:r>
      <w:fldChar w:fldCharType="begin"/>
    </w:r>
    <w:r>
      <w:instrText xml:space="preserve"> STYLEREF  "Heading 2"  \* MERGEFORMAT </w:instrText>
    </w:r>
    <w:r>
      <w:fldChar w:fldCharType="separate"/>
    </w:r>
    <w:r w:rsidRPr="00C80A04">
      <w:rPr>
        <w:b/>
        <w:bCs/>
        <w:noProof/>
        <w:lang w:val="fr-FR"/>
      </w:rPr>
      <w:t>Section IV.</w:t>
    </w:r>
    <w:r w:rsidRPr="00C80A04">
      <w:rPr>
        <w:b/>
        <w:bCs/>
        <w:noProof/>
        <w:lang w:val="fr-FR"/>
      </w:rPr>
      <w:tab/>
      <w:t>Formulaires de soumission</w:t>
    </w:r>
    <w:r>
      <w:rPr>
        <w:b/>
        <w:bCs/>
        <w:noProof/>
        <w:lang w:val="fr-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1569" w14:textId="77777777" w:rsidR="000F43DA" w:rsidRDefault="000F43DA">
    <w:pPr>
      <w:pBdr>
        <w:bottom w:val="single" w:sz="4" w:space="2" w:color="auto"/>
      </w:pBdr>
      <w:tabs>
        <w:tab w:val="right" w:pos="12960"/>
      </w:tabs>
    </w:pPr>
    <w:r>
      <w:t xml:space="preserve">Section VII. </w:t>
    </w:r>
    <w:proofErr w:type="spellStart"/>
    <w:r>
      <w:t>Modèles</w:t>
    </w:r>
    <w:proofErr w:type="spellEnd"/>
    <w:r>
      <w:t xml:space="preserve"> de </w:t>
    </w:r>
    <w:proofErr w:type="spellStart"/>
    <w:r>
      <w:t>formulaires</w:t>
    </w:r>
    <w:proofErr w:type="spellEnd"/>
    <w:r>
      <w:tab/>
    </w:r>
    <w:r>
      <w:fldChar w:fldCharType="begin"/>
    </w:r>
    <w:r>
      <w:instrText xml:space="preserve"> PAGE </w:instrText>
    </w:r>
    <w:r>
      <w:fldChar w:fldCharType="separate"/>
    </w:r>
    <w:r>
      <w:rPr>
        <w:noProof/>
      </w:rPr>
      <w:t>335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71E3" w14:textId="7091EAAB" w:rsidR="000F43DA" w:rsidRPr="001E60ED" w:rsidRDefault="000F43DA" w:rsidP="001E60ED">
    <w:pPr>
      <w:pStyle w:val="Header"/>
      <w:spacing w:before="0" w:after="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A972" w14:textId="77777777" w:rsidR="000F43DA" w:rsidRDefault="000F43DA"/>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6639" w14:textId="3122349D" w:rsidR="000F43DA" w:rsidRDefault="000F43DA" w:rsidP="00171038">
    <w:pPr>
      <w:pBdr>
        <w:bottom w:val="single" w:sz="4" w:space="2" w:color="auto"/>
      </w:pBdr>
      <w:tabs>
        <w:tab w:val="left" w:pos="1418"/>
        <w:tab w:val="right" w:pos="9000"/>
      </w:tabs>
    </w:pPr>
    <w:r>
      <w:rPr>
        <w:noProof/>
        <w:lang w:val="fr-FR" w:eastAsia="fr-FR"/>
      </w:rPr>
      <mc:AlternateContent>
        <mc:Choice Requires="wps">
          <w:drawing>
            <wp:anchor distT="0" distB="0" distL="114300" distR="114300" simplePos="0" relativeHeight="251660288" behindDoc="1" locked="0" layoutInCell="0" allowOverlap="1" wp14:anchorId="6EFA9CE4" wp14:editId="1F61C8B9">
              <wp:simplePos x="0" y="0"/>
              <wp:positionH relativeFrom="margin">
                <wp:align>center</wp:align>
              </wp:positionH>
              <wp:positionV relativeFrom="margin">
                <wp:align>center</wp:align>
              </wp:positionV>
              <wp:extent cx="5755005" cy="108585"/>
              <wp:effectExtent l="0" t="1466850" r="0" b="1327150"/>
              <wp:wrapNone/>
              <wp:docPr id="6"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677FEF" w14:textId="77777777" w:rsidR="000F43DA" w:rsidRDefault="000F43DA">
                          <w:pPr>
                            <w:spacing w:after="0"/>
                            <w:jc w:val="center"/>
                          </w:pPr>
                          <w:r>
                            <w:rPr>
                              <w:color w:val="C0C0C0"/>
                              <w:sz w:val="2"/>
                              <w:szCs w:val="2"/>
                              <w14:textFill>
                                <w14:solidFill>
                                  <w14:srgbClr w14:val="C0C0C0">
                                    <w14:alpha w14:val="50000"/>
                                  </w14:srgbClr>
                                </w14:solidFill>
                              </w14:textFill>
                            </w:rPr>
                            <w:t>DRAFT</w:t>
                          </w:r>
                        </w:p>
                        <w:p w14:paraId="2BA3E977" w14:textId="77777777" w:rsidR="000F43DA" w:rsidRDefault="000F43DA"/>
                        <w:p w14:paraId="4A403473" w14:textId="77777777" w:rsidR="000F43DA" w:rsidRDefault="000F43DA">
                          <w:pPr>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FA9CE4" id="_x0000_t202" coordsize="21600,21600" o:spt="202" path="m,l,21600r21600,l21600,xe">
              <v:stroke joinstyle="miter"/>
              <v:path gradientshapeok="t" o:connecttype="rect"/>
            </v:shapetype>
            <v:shape id="WordArt 80" o:spid="_x0000_s1026" type="#_x0000_t202" style="position:absolute;left:0;text-align:left;margin-left:0;margin-top:0;width:453.15pt;height:8.5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" o:allowincell="f" filled="f" stroked="f">
              <v:stroke joinstyle="round"/>
              <o:lock v:ext="edit" shapetype="t"/>
              <v:textbox style="mso-fit-shape-to-text:t">
                <w:txbxContent>
                  <w:p w14:paraId="66677FEF" w14:textId="77777777" w:rsidR="000F43DA" w:rsidRDefault="000F43DA">
                    <w:pPr>
                      <w:spacing w:after="0"/>
                      <w:jc w:val="center"/>
                    </w:pPr>
                    <w:r>
                      <w:rPr>
                        <w:color w:val="C0C0C0"/>
                        <w:sz w:val="2"/>
                        <w:szCs w:val="2"/>
                        <w14:textFill>
                          <w14:solidFill>
                            <w14:srgbClr w14:val="C0C0C0">
                              <w14:alpha w14:val="50000"/>
                            </w14:srgbClr>
                          </w14:solidFill>
                        </w14:textFill>
                      </w:rPr>
                      <w:t>DRAFT</w:t>
                    </w:r>
                  </w:p>
                  <w:p w14:paraId="2BA3E977" w14:textId="77777777" w:rsidR="000F43DA" w:rsidRDefault="000F43DA"/>
                  <w:p w14:paraId="4A403473" w14:textId="77777777" w:rsidR="000F43DA" w:rsidRDefault="000F43DA">
                    <w:pPr>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80A04">
      <w:fldChar w:fldCharType="begin"/>
    </w:r>
    <w:r w:rsidR="00C80A04">
      <w:instrText xml:space="preserve"> STYLEREF  "Heading 2"  \* MERGEFORMAT </w:instrText>
    </w:r>
    <w:r w:rsidR="00C80A04">
      <w:fldChar w:fldCharType="separate"/>
    </w:r>
    <w:r w:rsidR="00C80A04" w:rsidRPr="00C80A04">
      <w:rPr>
        <w:b/>
        <w:bCs/>
        <w:noProof/>
        <w:lang w:val="fr-FR"/>
      </w:rPr>
      <w:t>Section V.</w:t>
    </w:r>
    <w:r w:rsidR="00C80A04" w:rsidRPr="00C80A04">
      <w:rPr>
        <w:b/>
        <w:bCs/>
        <w:noProof/>
        <w:lang w:val="fr-FR"/>
      </w:rPr>
      <w:tab/>
      <w:t>Spécification du Système d’information</w:t>
    </w:r>
    <w:r w:rsidR="00C80A04">
      <w:rPr>
        <w:b/>
        <w:bCs/>
        <w:noProof/>
        <w:lang w:val="fr-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2D38" w14:textId="77777777" w:rsidR="000F43DA" w:rsidRDefault="000F43DA" w:rsidP="00F7388B">
    <w:pPr>
      <w:pBdr>
        <w:bottom w:val="single" w:sz="6" w:space="2" w:color="auto"/>
      </w:pBdr>
      <w:tabs>
        <w:tab w:val="right" w:pos="9000"/>
      </w:tabs>
    </w:pPr>
    <w:r>
      <w:rPr>
        <w:noProof/>
        <w:lang w:val="fr-FR" w:eastAsia="fr-FR"/>
      </w:rPr>
      <mc:AlternateContent>
        <mc:Choice Requires="wps">
          <w:drawing>
            <wp:anchor distT="0" distB="0" distL="114300" distR="114300" simplePos="0" relativeHeight="251659264" behindDoc="1" locked="0" layoutInCell="0" allowOverlap="1" wp14:anchorId="055E1849" wp14:editId="05D6490B">
              <wp:simplePos x="0" y="0"/>
              <wp:positionH relativeFrom="margin">
                <wp:align>center</wp:align>
              </wp:positionH>
              <wp:positionV relativeFrom="margin">
                <wp:align>center</wp:align>
              </wp:positionV>
              <wp:extent cx="5755005" cy="108585"/>
              <wp:effectExtent l="0" t="1466850" r="0" b="1327150"/>
              <wp:wrapNone/>
              <wp:docPr id="9" name="WordArt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C34B25" w14:textId="77777777" w:rsidR="000F43DA" w:rsidRDefault="000F43DA">
                          <w:pPr>
                            <w:spacing w:after="0"/>
                            <w:jc w:val="center"/>
                          </w:pPr>
                          <w:r>
                            <w:rPr>
                              <w:color w:val="C0C0C0"/>
                              <w:sz w:val="2"/>
                              <w:szCs w:val="2"/>
                              <w14:textFill>
                                <w14:solidFill>
                                  <w14:srgbClr w14:val="C0C0C0">
                                    <w14:alpha w14:val="50000"/>
                                  </w14:srgbClr>
                                </w14:solidFill>
                              </w14:textFill>
                            </w:rPr>
                            <w:t>DRAFT</w:t>
                          </w:r>
                        </w:p>
                        <w:p w14:paraId="3E26BA62" w14:textId="77777777" w:rsidR="000F43DA" w:rsidRDefault="000F43DA"/>
                        <w:p w14:paraId="6EC929D3" w14:textId="77777777" w:rsidR="000F43DA" w:rsidRDefault="000F43DA">
                          <w:pPr>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5E1849" id="_x0000_t202" coordsize="21600,21600" o:spt="202" path="m,l,21600r21600,l21600,xe">
              <v:stroke joinstyle="miter"/>
              <v:path gradientshapeok="t" o:connecttype="rect"/>
            </v:shapetype>
            <v:shape id="WordArt 77" o:spid="_x0000_s1027" type="#_x0000_t202" style="position:absolute;left:0;text-align:left;margin-left:0;margin-top:0;width:453.15pt;height:8.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" o:allowincell="f" filled="f" stroked="f">
              <v:stroke joinstyle="round"/>
              <o:lock v:ext="edit" shapetype="t"/>
              <v:textbox style="mso-fit-shape-to-text:t">
                <w:txbxContent>
                  <w:p w14:paraId="6BC34B25" w14:textId="77777777" w:rsidR="000F43DA" w:rsidRDefault="000F43DA">
                    <w:pPr>
                      <w:spacing w:after="0"/>
                      <w:jc w:val="center"/>
                    </w:pPr>
                    <w:r>
                      <w:rPr>
                        <w:color w:val="C0C0C0"/>
                        <w:sz w:val="2"/>
                        <w:szCs w:val="2"/>
                        <w14:textFill>
                          <w14:solidFill>
                            <w14:srgbClr w14:val="C0C0C0">
                              <w14:alpha w14:val="50000"/>
                            </w14:srgbClr>
                          </w14:solidFill>
                        </w14:textFill>
                      </w:rPr>
                      <w:t>DRAFT</w:t>
                    </w:r>
                  </w:p>
                  <w:p w14:paraId="3E26BA62" w14:textId="77777777" w:rsidR="000F43DA" w:rsidRDefault="000F43DA"/>
                  <w:p w14:paraId="6EC929D3" w14:textId="77777777" w:rsidR="000F43DA" w:rsidRDefault="000F43DA">
                    <w:pPr>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2BD1" w14:textId="77777777" w:rsidR="000F43DA" w:rsidRDefault="000F43DA">
    <w:pPr>
      <w:pBdr>
        <w:bottom w:val="single" w:sz="4" w:space="2" w:color="auto"/>
      </w:pBdr>
      <w:tabs>
        <w:tab w:val="right" w:pos="13320"/>
      </w:tabs>
    </w:pPr>
    <w:r>
      <w:fldChar w:fldCharType="begin"/>
    </w:r>
    <w:r>
      <w:instrText xml:space="preserve"> PAGE </w:instrText>
    </w:r>
    <w:r>
      <w:fldChar w:fldCharType="separate"/>
    </w:r>
    <w:r>
      <w:rPr>
        <w:noProof/>
      </w:rPr>
      <w:t>335</w:t>
    </w:r>
    <w:r>
      <w:fldChar w:fldCharType="end"/>
    </w:r>
    <w:r>
      <w:tab/>
      <w:t>Section VI. Exigences techniques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22EA" w14:textId="77777777" w:rsidR="000F43DA" w:rsidRDefault="000F43DA">
    <w:pPr>
      <w:pBdr>
        <w:bottom w:val="single" w:sz="4" w:space="2" w:color="auto"/>
      </w:pBdr>
      <w:tabs>
        <w:tab w:val="right" w:pos="13320"/>
      </w:tabs>
    </w:pPr>
    <w:r>
      <w:t xml:space="preserve">Section VII. Exigences de </w:t>
    </w:r>
    <w:proofErr w:type="spellStart"/>
    <w:r>
      <w:t>l’Acheteur</w:t>
    </w:r>
    <w:proofErr w:type="spellEnd"/>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94B0F" w14:textId="77777777" w:rsidR="000F43DA" w:rsidRDefault="000F43DA"/>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8574" w14:textId="77777777" w:rsidR="000F43DA" w:rsidRDefault="000F43DA">
    <w:pPr>
      <w:pBdr>
        <w:bottom w:val="single" w:sz="4" w:space="2" w:color="auto"/>
      </w:pBdr>
      <w:tabs>
        <w:tab w:val="right" w:pos="13230"/>
      </w:tabs>
    </w:pPr>
    <w:r>
      <w:fldChar w:fldCharType="begin"/>
    </w:r>
    <w:r>
      <w:instrText xml:space="preserve"> PAGE </w:instrText>
    </w:r>
    <w:r>
      <w:fldChar w:fldCharType="separate"/>
    </w:r>
    <w:r>
      <w:rPr>
        <w:noProof/>
      </w:rPr>
      <w:t>335</w:t>
    </w:r>
    <w:r>
      <w:fldChar w:fldCharType="end"/>
    </w:r>
    <w:r>
      <w:tab/>
      <w:t>Section VI. Exigences techniques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08B7" w14:textId="77777777" w:rsidR="000F43DA" w:rsidRDefault="000F43DA">
    <w:pPr>
      <w:pBdr>
        <w:bottom w:val="single" w:sz="4" w:space="2" w:color="auto"/>
      </w:pBdr>
      <w:tabs>
        <w:tab w:val="right" w:pos="13230"/>
      </w:tabs>
    </w:pPr>
    <w:r>
      <w:t xml:space="preserve">Section VII. Exigences de </w:t>
    </w:r>
    <w:proofErr w:type="spellStart"/>
    <w:r>
      <w:t>l’Acheteur</w:t>
    </w:r>
    <w:proofErr w:type="spellEnd"/>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39B0" w14:textId="77777777" w:rsidR="000F43DA" w:rsidRPr="002E4542" w:rsidRDefault="000F43DA">
    <w:pPr>
      <w:pBdr>
        <w:bottom w:val="single" w:sz="12" w:space="2" w:color="auto"/>
      </w:pBdr>
      <w:tabs>
        <w:tab w:val="right" w:pos="12960"/>
      </w:tabs>
      <w:rPr>
        <w:lang w:val="fr-FR"/>
      </w:rPr>
    </w:pPr>
    <w:r w:rsidRPr="002E4542">
      <w:rPr>
        <w:lang w:val="fr-FR"/>
      </w:rPr>
      <w:t>Section VI.  Exigences techniques (Calendrier d'exécution)</w:t>
    </w:r>
    <w:r w:rsidRPr="002E4542">
      <w:rPr>
        <w:lang w:val="fr-FR"/>
      </w:rPr>
      <w:tab/>
      <w:t xml:space="preserve"> PAGE 300 PAGE 300</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40EA" w14:textId="2D0251E7" w:rsidR="000F43DA" w:rsidRPr="00834B76" w:rsidRDefault="000F43DA" w:rsidP="00C147C7">
    <w:pPr>
      <w:pBdr>
        <w:bottom w:val="single" w:sz="4" w:space="1" w:color="auto"/>
      </w:pBdr>
      <w:rPr>
        <w:lang w:val="fr-FR"/>
      </w:rPr>
    </w:pPr>
    <w:r>
      <w:fldChar w:fldCharType="begin"/>
    </w:r>
    <w:r w:rsidRPr="00834B76">
      <w:rPr>
        <w:lang w:val="fr-FR"/>
      </w:rPr>
      <w:instrText xml:space="preserve"> STYLEREF  "Heading 2"  \* MERGEFORMAT </w:instrText>
    </w:r>
    <w:r>
      <w:fldChar w:fldCharType="separate"/>
    </w:r>
    <w:r w:rsidR="00C80A04" w:rsidRPr="00C80A04">
      <w:rPr>
        <w:b/>
        <w:bCs/>
        <w:noProof/>
        <w:lang w:val="fr-FR"/>
      </w:rPr>
      <w:t>Section V.</w:t>
    </w:r>
    <w:r w:rsidR="00C80A04" w:rsidRPr="00C80A04">
      <w:rPr>
        <w:b/>
        <w:bCs/>
        <w:noProof/>
        <w:lang w:val="fr-FR"/>
      </w:rPr>
      <w:tab/>
      <w:t>Spécification du Système d’information</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DAAE" w14:textId="77777777" w:rsidR="000F43DA" w:rsidRDefault="000F43DA">
    <w:pPr>
      <w:numPr>
        <w:ilvl w:val="12"/>
        <w:numId w:val="0"/>
      </w:numPr>
      <w:pBdr>
        <w:bottom w:val="single" w:sz="4" w:space="1" w:color="auto"/>
      </w:pBdr>
      <w:tabs>
        <w:tab w:val="right" w:pos="0"/>
        <w:tab w:val="left" w:pos="3555"/>
      </w:tabs>
    </w:pPr>
    <w:r>
      <w:t>Section I. Instructions to Bidders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662B" w14:textId="1B4AC190" w:rsidR="000F43DA" w:rsidRPr="00A76106" w:rsidRDefault="000F43DA" w:rsidP="00A76106">
    <w:pPr>
      <w:pBdr>
        <w:bottom w:val="single" w:sz="4" w:space="2" w:color="auto"/>
      </w:pBdr>
      <w:tabs>
        <w:tab w:val="left" w:pos="1418"/>
        <w:tab w:val="right" w:pos="9000"/>
      </w:tabs>
    </w:pPr>
  </w:p>
  <w:p w14:paraId="511B6DDF" w14:textId="77777777" w:rsidR="000F43DA" w:rsidRDefault="000F43DA"/>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2A94" w14:textId="77777777" w:rsidR="000F43DA" w:rsidRDefault="000F43D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0C72" w14:textId="743929BF" w:rsidR="000F43DA" w:rsidRDefault="000F43DA" w:rsidP="00557AF6">
    <w:pPr>
      <w:pBdr>
        <w:bottom w:val="single" w:sz="6" w:space="2" w:color="auto"/>
      </w:pBdr>
      <w:tabs>
        <w:tab w:val="left" w:pos="1276"/>
        <w:tab w:val="right" w:pos="9000"/>
      </w:tabs>
      <w:jc w:val="left"/>
    </w:pPr>
    <w:r>
      <w:rPr>
        <w:noProof/>
        <w:lang w:val="fr-FR" w:eastAsia="fr-FR"/>
      </w:rPr>
      <mc:AlternateContent>
        <mc:Choice Requires="wps">
          <w:drawing>
            <wp:anchor distT="0" distB="0" distL="114300" distR="114300" simplePos="0" relativeHeight="251658240" behindDoc="1" locked="0" layoutInCell="0" allowOverlap="1" wp14:anchorId="08BCD808" wp14:editId="4FB864C0">
              <wp:simplePos x="0" y="0"/>
              <wp:positionH relativeFrom="margin">
                <wp:align>center</wp:align>
              </wp:positionH>
              <wp:positionV relativeFrom="margin">
                <wp:align>center</wp:align>
              </wp:positionV>
              <wp:extent cx="5755005" cy="108585"/>
              <wp:effectExtent l="0" t="1466850" r="0" b="1327150"/>
              <wp:wrapNone/>
              <wp:docPr id="5"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1BF0C1" w14:textId="77777777" w:rsidR="000F43DA" w:rsidRDefault="000F43DA">
                          <w:pPr>
                            <w:spacing w:after="0"/>
                            <w:jc w:val="center"/>
                          </w:pPr>
                          <w:r>
                            <w:rPr>
                              <w:color w:val="C0C0C0"/>
                              <w:sz w:val="2"/>
                              <w:szCs w:val="2"/>
                              <w14:textFill>
                                <w14:solidFill>
                                  <w14:srgbClr w14:val="C0C0C0">
                                    <w14:alpha w14:val="50000"/>
                                  </w14:srgbClr>
                                </w14:solidFill>
                              </w14:textFill>
                            </w:rPr>
                            <w:t>DRAFT</w:t>
                          </w:r>
                        </w:p>
                        <w:p w14:paraId="00EFF37C" w14:textId="77777777" w:rsidR="000F43DA" w:rsidRDefault="000F43DA"/>
                        <w:p w14:paraId="105C8795" w14:textId="77777777" w:rsidR="000F43DA" w:rsidRDefault="000F43DA">
                          <w:pPr>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BCD808" id="_x0000_t202" coordsize="21600,21600" o:spt="202" path="m,l,21600r21600,l21600,xe">
              <v:stroke joinstyle="miter"/>
              <v:path gradientshapeok="t" o:connecttype="rect"/>
            </v:shapetype>
            <v:shape id="WordArt 83" o:spid="_x0000_s1028" type="#_x0000_t202" style="position:absolute;margin-left:0;margin-top:0;width:453.15pt;height:8.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" o:allowincell="f" filled="f" stroked="f">
              <v:stroke joinstyle="round"/>
              <o:lock v:ext="edit" shapetype="t"/>
              <v:textbox style="mso-fit-shape-to-text:t">
                <w:txbxContent>
                  <w:p w14:paraId="2E1BF0C1" w14:textId="77777777" w:rsidR="000F43DA" w:rsidRDefault="000F43DA">
                    <w:pPr>
                      <w:spacing w:after="0"/>
                      <w:jc w:val="center"/>
                    </w:pPr>
                    <w:r>
                      <w:rPr>
                        <w:color w:val="C0C0C0"/>
                        <w:sz w:val="2"/>
                        <w:szCs w:val="2"/>
                        <w14:textFill>
                          <w14:solidFill>
                            <w14:srgbClr w14:val="C0C0C0">
                              <w14:alpha w14:val="50000"/>
                            </w14:srgbClr>
                          </w14:solidFill>
                        </w14:textFill>
                      </w:rPr>
                      <w:t>DRAFT</w:t>
                    </w:r>
                  </w:p>
                  <w:p w14:paraId="00EFF37C" w14:textId="77777777" w:rsidR="000F43DA" w:rsidRDefault="000F43DA"/>
                  <w:p w14:paraId="105C8795" w14:textId="77777777" w:rsidR="000F43DA" w:rsidRDefault="000F43DA">
                    <w:pPr>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80A04">
      <w:fldChar w:fldCharType="begin"/>
    </w:r>
    <w:r w:rsidR="00C80A04">
      <w:instrText xml:space="preserve"> STYLEREF  "Heading </w:instrText>
    </w:r>
    <w:r w:rsidR="00C80A04">
      <w:instrText xml:space="preserve">2"  \* MERGEFORMAT </w:instrText>
    </w:r>
    <w:r w:rsidR="00C80A04">
      <w:fldChar w:fldCharType="separate"/>
    </w:r>
    <w:r w:rsidR="00C80A04" w:rsidRPr="00C80A04">
      <w:rPr>
        <w:b/>
        <w:bCs/>
        <w:noProof/>
        <w:lang w:val="fr-FR"/>
      </w:rPr>
      <w:t>Section VII.</w:t>
    </w:r>
    <w:r w:rsidR="00C80A04" w:rsidRPr="00C80A04">
      <w:rPr>
        <w:b/>
        <w:bCs/>
        <w:noProof/>
        <w:lang w:val="fr-FR"/>
      </w:rPr>
      <w:tab/>
      <w:t>Conditions Particulières du Contrat (PCC)</w:t>
    </w:r>
    <w:r w:rsidR="00C80A04">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5325" w14:textId="007791C2" w:rsidR="000F43DA" w:rsidRDefault="000F43DA" w:rsidP="00CA1CC3">
    <w:pPr>
      <w:pBdr>
        <w:bottom w:val="single" w:sz="6" w:space="2" w:color="auto"/>
      </w:pBdr>
      <w:tabs>
        <w:tab w:val="left" w:pos="1418"/>
        <w:tab w:val="right" w:pos="9000"/>
      </w:tabs>
    </w:pPr>
    <w:r>
      <w:rPr>
        <w:noProof/>
        <w:lang w:val="fr-FR" w:eastAsia="fr-FR"/>
      </w:rPr>
      <mc:AlternateContent>
        <mc:Choice Requires="wps">
          <w:drawing>
            <wp:anchor distT="0" distB="0" distL="114300" distR="114300" simplePos="0" relativeHeight="251656192" behindDoc="1" locked="0" layoutInCell="0" allowOverlap="1" wp14:anchorId="6FFDFC47" wp14:editId="7DC42A86">
              <wp:simplePos x="0" y="0"/>
              <wp:positionH relativeFrom="margin">
                <wp:align>center</wp:align>
              </wp:positionH>
              <wp:positionV relativeFrom="margin">
                <wp:align>center</wp:align>
              </wp:positionV>
              <wp:extent cx="5755005" cy="108585"/>
              <wp:effectExtent l="0" t="1466850" r="0" b="1327150"/>
              <wp:wrapNone/>
              <wp:docPr id="4"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495E2E" w14:textId="77777777" w:rsidR="000F43DA" w:rsidRDefault="000F43DA">
                          <w:pPr>
                            <w:spacing w:after="0"/>
                            <w:jc w:val="center"/>
                          </w:pPr>
                          <w:r>
                            <w:rPr>
                              <w:color w:val="C0C0C0"/>
                              <w:sz w:val="2"/>
                              <w:szCs w:val="2"/>
                              <w14:textFill>
                                <w14:solidFill>
                                  <w14:srgbClr w14:val="C0C0C0">
                                    <w14:alpha w14:val="50000"/>
                                  </w14:srgbClr>
                                </w14:solidFill>
                              </w14:textFill>
                            </w:rPr>
                            <w:t>DRAFT</w:t>
                          </w:r>
                        </w:p>
                        <w:p w14:paraId="2FAEBFE9" w14:textId="77777777" w:rsidR="000F43DA" w:rsidRDefault="000F43DA"/>
                        <w:p w14:paraId="5E052622" w14:textId="77777777" w:rsidR="000F43DA" w:rsidRDefault="000F43DA">
                          <w:pPr>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FDFC47" id="_x0000_t202" coordsize="21600,21600" o:spt="202" path="m,l,21600r21600,l21600,xe">
              <v:stroke joinstyle="miter"/>
              <v:path gradientshapeok="t" o:connecttype="rect"/>
            </v:shapetype>
            <v:shape id="WordArt 81" o:spid="_x0000_s1029" type="#_x0000_t202" style="position:absolute;left:0;text-align:left;margin-left:0;margin-top:0;width:453.15pt;height:8.5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" o:allowincell="f" filled="f" stroked="f">
              <v:stroke joinstyle="round"/>
              <o:lock v:ext="edit" shapetype="t"/>
              <v:textbox style="mso-fit-shape-to-text:t">
                <w:txbxContent>
                  <w:p w14:paraId="0E495E2E" w14:textId="77777777" w:rsidR="000F43DA" w:rsidRDefault="000F43DA">
                    <w:pPr>
                      <w:spacing w:after="0"/>
                      <w:jc w:val="center"/>
                    </w:pPr>
                    <w:r>
                      <w:rPr>
                        <w:color w:val="C0C0C0"/>
                        <w:sz w:val="2"/>
                        <w:szCs w:val="2"/>
                        <w14:textFill>
                          <w14:solidFill>
                            <w14:srgbClr w14:val="C0C0C0">
                              <w14:alpha w14:val="50000"/>
                            </w14:srgbClr>
                          </w14:solidFill>
                        </w14:textFill>
                      </w:rPr>
                      <w:t>DRAFT</w:t>
                    </w:r>
                  </w:p>
                  <w:p w14:paraId="2FAEBFE9" w14:textId="77777777" w:rsidR="000F43DA" w:rsidRDefault="000F43DA"/>
                  <w:p w14:paraId="5E052622" w14:textId="77777777" w:rsidR="000F43DA" w:rsidRDefault="000F43DA">
                    <w:pPr>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80A04">
      <w:fldChar w:fldCharType="begin"/>
    </w:r>
    <w:r w:rsidR="00C80A04">
      <w:instrText xml:space="preserve"> STYLEREF  "Heading 2"  \* MERGEFORMAT </w:instrText>
    </w:r>
    <w:r w:rsidR="00C80A04">
      <w:fldChar w:fldCharType="separate"/>
    </w:r>
    <w:r w:rsidR="00C80A04" w:rsidRPr="00C80A04">
      <w:rPr>
        <w:b/>
        <w:bCs/>
        <w:noProof/>
        <w:lang w:val="fr-FR"/>
      </w:rPr>
      <w:t>Section VI.</w:t>
    </w:r>
    <w:r w:rsidR="00C80A04" w:rsidRPr="00C80A04">
      <w:rPr>
        <w:b/>
        <w:bCs/>
        <w:noProof/>
        <w:lang w:val="fr-FR"/>
      </w:rPr>
      <w:tab/>
      <w:t>Conditions Générales du Contrat (« CGC »)</w:t>
    </w:r>
    <w:r w:rsidR="00C80A04">
      <w:rPr>
        <w:b/>
        <w:bCs/>
        <w:noProof/>
        <w:lang w:val="fr-F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4A62" w14:textId="77777777" w:rsidR="000F43DA" w:rsidRDefault="000F43DA">
    <w:pPr>
      <w:pBdr>
        <w:bottom w:val="single" w:sz="4" w:space="2" w:color="auto"/>
      </w:pBdr>
      <w:tabs>
        <w:tab w:val="right" w:pos="9000"/>
      </w:tabs>
    </w:pPr>
    <w:r>
      <w:fldChar w:fldCharType="begin"/>
    </w:r>
    <w:r>
      <w:instrText xml:space="preserve"> PAGE </w:instrText>
    </w:r>
    <w:r>
      <w:fldChar w:fldCharType="separate"/>
    </w:r>
    <w:r>
      <w:rPr>
        <w:noProof/>
      </w:rPr>
      <w:t>266</w:t>
    </w:r>
    <w:r>
      <w:fldChar w:fldCharType="end"/>
    </w:r>
    <w:r>
      <w:tab/>
      <w:t>Section VII. Sample Forms</w:t>
    </w:r>
  </w:p>
  <w:p w14:paraId="7DE852C9" w14:textId="77777777" w:rsidR="000F43DA" w:rsidRDefault="000F43DA"/>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43FA4" w14:textId="0BB86CFE" w:rsidR="000F43DA" w:rsidRPr="00D37B91" w:rsidRDefault="000F43DA" w:rsidP="00D37B91">
    <w:pPr>
      <w:pBdr>
        <w:bottom w:val="single" w:sz="6" w:space="2" w:color="auto"/>
      </w:pBdr>
      <w:tabs>
        <w:tab w:val="left" w:pos="1276"/>
        <w:tab w:val="right" w:pos="9000"/>
      </w:tabs>
      <w:jc w:val="left"/>
    </w:pPr>
    <w:r>
      <w:rPr>
        <w:noProof/>
        <w:lang w:val="fr-FR" w:eastAsia="fr-FR"/>
      </w:rPr>
      <mc:AlternateContent>
        <mc:Choice Requires="wps">
          <w:drawing>
            <wp:anchor distT="0" distB="0" distL="114300" distR="114300" simplePos="0" relativeHeight="251662336" behindDoc="1" locked="0" layoutInCell="0" allowOverlap="1" wp14:anchorId="66CC65F2" wp14:editId="4A6FE48F">
              <wp:simplePos x="0" y="0"/>
              <wp:positionH relativeFrom="margin">
                <wp:align>center</wp:align>
              </wp:positionH>
              <wp:positionV relativeFrom="margin">
                <wp:align>center</wp:align>
              </wp:positionV>
              <wp:extent cx="5755005" cy="108585"/>
              <wp:effectExtent l="0" t="1466850" r="0" b="1327150"/>
              <wp:wrapNone/>
              <wp:docPr id="2"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ECBC6D" w14:textId="77777777" w:rsidR="000F43DA" w:rsidRDefault="000F43DA" w:rsidP="00D37B91">
                          <w:pPr>
                            <w:spacing w:after="0"/>
                            <w:jc w:val="center"/>
                          </w:pPr>
                          <w:r>
                            <w:rPr>
                              <w:color w:val="C0C0C0"/>
                              <w:sz w:val="2"/>
                              <w:szCs w:val="2"/>
                              <w14:textFill>
                                <w14:solidFill>
                                  <w14:srgbClr w14:val="C0C0C0">
                                    <w14:alpha w14:val="50000"/>
                                  </w14:srgbClr>
                                </w14:solidFill>
                              </w14:textFill>
                            </w:rPr>
                            <w:t>DRAFT</w:t>
                          </w:r>
                        </w:p>
                        <w:p w14:paraId="4005778A" w14:textId="77777777" w:rsidR="000F43DA" w:rsidRDefault="000F43DA" w:rsidP="00D37B91"/>
                        <w:p w14:paraId="2CC7D016" w14:textId="77777777" w:rsidR="000F43DA" w:rsidRDefault="000F43DA" w:rsidP="00D37B91">
                          <w:pPr>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CC65F2" id="_x0000_t202" coordsize="21600,21600" o:spt="202" path="m,l,21600r21600,l21600,xe">
              <v:stroke joinstyle="miter"/>
              <v:path gradientshapeok="t" o:connecttype="rect"/>
            </v:shapetype>
            <v:shape id="_x0000_s1030" type="#_x0000_t202" style="position:absolute;margin-left:0;margin-top:0;width:453.15pt;height:8.5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" o:allowincell="f" filled="f" stroked="f">
              <v:stroke joinstyle="round"/>
              <o:lock v:ext="edit" shapetype="t"/>
              <v:textbox style="mso-fit-shape-to-text:t">
                <w:txbxContent>
                  <w:p w14:paraId="27ECBC6D" w14:textId="77777777" w:rsidR="000F43DA" w:rsidRDefault="000F43DA" w:rsidP="00D37B91">
                    <w:pPr>
                      <w:spacing w:after="0"/>
                      <w:jc w:val="center"/>
                    </w:pPr>
                    <w:r>
                      <w:rPr>
                        <w:color w:val="C0C0C0"/>
                        <w:sz w:val="2"/>
                        <w:szCs w:val="2"/>
                        <w14:textFill>
                          <w14:solidFill>
                            <w14:srgbClr w14:val="C0C0C0">
                              <w14:alpha w14:val="50000"/>
                            </w14:srgbClr>
                          </w14:solidFill>
                        </w14:textFill>
                      </w:rPr>
                      <w:t>DRAFT</w:t>
                    </w:r>
                  </w:p>
                  <w:p w14:paraId="4005778A" w14:textId="77777777" w:rsidR="000F43DA" w:rsidRDefault="000F43DA" w:rsidP="00D37B91"/>
                  <w:p w14:paraId="2CC7D016" w14:textId="77777777" w:rsidR="000F43DA" w:rsidRDefault="000F43DA" w:rsidP="00D37B91">
                    <w:pPr>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80A04">
      <w:fldChar w:fldCharType="begin"/>
    </w:r>
    <w:r w:rsidR="00C80A04">
      <w:instrText xml:space="preserve"> STYLEREF  "Heading 2"  \* MERGEFORMAT </w:instrText>
    </w:r>
    <w:r w:rsidR="00C80A04">
      <w:fldChar w:fldCharType="separate"/>
    </w:r>
    <w:r w:rsidR="00C80A04" w:rsidRPr="00C80A04">
      <w:rPr>
        <w:b/>
        <w:bCs/>
        <w:noProof/>
        <w:lang w:val="fr-FR"/>
      </w:rPr>
      <w:t>Section VIII.</w:t>
    </w:r>
    <w:r w:rsidR="00C80A04" w:rsidRPr="00C80A04">
      <w:rPr>
        <w:b/>
        <w:bCs/>
        <w:noProof/>
        <w:lang w:val="fr-FR"/>
      </w:rPr>
      <w:tab/>
      <w:t>Formulaires contractuels et Annexes</w:t>
    </w:r>
    <w:r w:rsidR="00C80A04">
      <w:rPr>
        <w:b/>
        <w:bCs/>
        <w:noProof/>
        <w:lang w:val="fr-F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1AB5" w14:textId="2FFCFDE2" w:rsidR="000F43DA" w:rsidRPr="000518D0" w:rsidRDefault="000F43DA" w:rsidP="000518D0">
    <w:pPr>
      <w:pBdr>
        <w:bottom w:val="single" w:sz="6" w:space="2" w:color="auto"/>
      </w:pBdr>
      <w:tabs>
        <w:tab w:val="left" w:pos="1276"/>
        <w:tab w:val="right" w:pos="9000"/>
      </w:tabs>
      <w:jc w:val="left"/>
    </w:pPr>
    <w:r>
      <w:rPr>
        <w:noProof/>
        <w:lang w:val="fr-FR" w:eastAsia="fr-FR"/>
      </w:rPr>
      <mc:AlternateContent>
        <mc:Choice Requires="wps">
          <w:drawing>
            <wp:anchor distT="0" distB="0" distL="114300" distR="114300" simplePos="0" relativeHeight="251664384" behindDoc="1" locked="0" layoutInCell="0" allowOverlap="1" wp14:anchorId="5514DAB7" wp14:editId="1C178E47">
              <wp:simplePos x="0" y="0"/>
              <wp:positionH relativeFrom="margin">
                <wp:align>center</wp:align>
              </wp:positionH>
              <wp:positionV relativeFrom="margin">
                <wp:align>center</wp:align>
              </wp:positionV>
              <wp:extent cx="5755005" cy="108585"/>
              <wp:effectExtent l="0" t="1466850" r="0" b="1327150"/>
              <wp:wrapNone/>
              <wp:docPr id="3"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00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3A85A7" w14:textId="77777777" w:rsidR="000F43DA" w:rsidRDefault="000F43DA" w:rsidP="000518D0">
                          <w:pPr>
                            <w:spacing w:after="0"/>
                            <w:jc w:val="center"/>
                          </w:pPr>
                          <w:r>
                            <w:rPr>
                              <w:color w:val="C0C0C0"/>
                              <w:sz w:val="2"/>
                              <w:szCs w:val="2"/>
                              <w14:textFill>
                                <w14:solidFill>
                                  <w14:srgbClr w14:val="C0C0C0">
                                    <w14:alpha w14:val="50000"/>
                                  </w14:srgbClr>
                                </w14:solidFill>
                              </w14:textFill>
                            </w:rPr>
                            <w:t>DRAFT</w:t>
                          </w:r>
                        </w:p>
                        <w:p w14:paraId="45262991" w14:textId="77777777" w:rsidR="000F43DA" w:rsidRDefault="000F43DA" w:rsidP="000518D0"/>
                        <w:p w14:paraId="6415679B" w14:textId="77777777" w:rsidR="000F43DA" w:rsidRDefault="000F43DA" w:rsidP="000518D0">
                          <w:pPr>
                            <w:spacing w:after="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14DAB7" id="_x0000_t202" coordsize="21600,21600" o:spt="202" path="m,l,21600r21600,l21600,xe">
              <v:stroke joinstyle="miter"/>
              <v:path gradientshapeok="t" o:connecttype="rect"/>
            </v:shapetype>
            <v:shape id="_x0000_s1031" type="#_x0000_t202" style="position:absolute;margin-left:0;margin-top:0;width:453.15pt;height:8.5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" o:allowincell="f" filled="f" stroked="f">
              <v:stroke joinstyle="round"/>
              <o:lock v:ext="edit" shapetype="t"/>
              <v:textbox style="mso-fit-shape-to-text:t">
                <w:txbxContent>
                  <w:p w14:paraId="293A85A7" w14:textId="77777777" w:rsidR="000F43DA" w:rsidRDefault="000F43DA" w:rsidP="000518D0">
                    <w:pPr>
                      <w:spacing w:after="0"/>
                      <w:jc w:val="center"/>
                    </w:pPr>
                    <w:r>
                      <w:rPr>
                        <w:color w:val="C0C0C0"/>
                        <w:sz w:val="2"/>
                        <w:szCs w:val="2"/>
                        <w14:textFill>
                          <w14:solidFill>
                            <w14:srgbClr w14:val="C0C0C0">
                              <w14:alpha w14:val="50000"/>
                            </w14:srgbClr>
                          </w14:solidFill>
                        </w14:textFill>
                      </w:rPr>
                      <w:t>DRAFT</w:t>
                    </w:r>
                  </w:p>
                  <w:p w14:paraId="45262991" w14:textId="77777777" w:rsidR="000F43DA" w:rsidRDefault="000F43DA" w:rsidP="000518D0"/>
                  <w:p w14:paraId="6415679B" w14:textId="77777777" w:rsidR="000F43DA" w:rsidRDefault="000F43DA" w:rsidP="000518D0">
                    <w:pPr>
                      <w:spacing w:after="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C80A04">
      <w:fldChar w:fldCharType="begin"/>
    </w:r>
    <w:r w:rsidR="00C80A04">
      <w:instrText xml:space="preserve"> STYLEREF  "Heading 2"  \* MERGEFORMAT </w:instrText>
    </w:r>
    <w:r w:rsidR="00C80A04">
      <w:fldChar w:fldCharType="separate"/>
    </w:r>
    <w:r w:rsidR="00C80A04" w:rsidRPr="00C80A04">
      <w:rPr>
        <w:b/>
        <w:bCs/>
        <w:noProof/>
        <w:lang w:val="fr-FR"/>
      </w:rPr>
      <w:t>Section VIII.</w:t>
    </w:r>
    <w:r w:rsidR="00C80A04" w:rsidRPr="00C80A04">
      <w:rPr>
        <w:b/>
        <w:bCs/>
        <w:noProof/>
        <w:lang w:val="fr-FR"/>
      </w:rPr>
      <w:tab/>
      <w:t>Formulaires contractuels et Annexes</w:t>
    </w:r>
    <w:r w:rsidR="00C80A04">
      <w:rPr>
        <w:b/>
        <w:bCs/>
        <w:noProof/>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C964" w14:textId="77777777" w:rsidR="000F43DA" w:rsidRDefault="000F43DA" w:rsidP="006B3AA5">
    <w:pPr>
      <w:pBdr>
        <w:bottom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381F" w14:textId="77777777" w:rsidR="000F43DA" w:rsidRDefault="000F43DA">
    <w:pPr>
      <w:numPr>
        <w:ilvl w:val="12"/>
        <w:numId w:val="0"/>
      </w:numPr>
      <w:pBdr>
        <w:bottom w:val="single" w:sz="4" w:space="1" w:color="auto"/>
      </w:pBdr>
      <w:tabs>
        <w:tab w:val="right" w:pos="0"/>
        <w:tab w:val="left" w:pos="355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602F" w14:textId="0949ABA6" w:rsidR="000F43DA" w:rsidRDefault="000F43DA" w:rsidP="005E3CE3">
    <w:pPr>
      <w:pBdr>
        <w:bottom w:val="single" w:sz="4" w:space="0" w:color="auto"/>
      </w:pBdr>
      <w:tabs>
        <w:tab w:val="left" w:pos="6912"/>
      </w:tabs>
    </w:pPr>
    <w:r>
      <w:t xml:space="preserve">Section I. Instructions aux </w:t>
    </w:r>
    <w:proofErr w:type="spellStart"/>
    <w:r>
      <w:t>Soumissionnaires</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DDB4" w14:textId="0259ACC6" w:rsidR="000F43DA" w:rsidRPr="00897174" w:rsidRDefault="00C80A04" w:rsidP="006B3AA5">
    <w:pPr>
      <w:pBdr>
        <w:bottom w:val="single" w:sz="4" w:space="1" w:color="auto"/>
      </w:pBdr>
      <w:rPr>
        <w:lang w:val="fr-FR"/>
      </w:rPr>
    </w:pPr>
    <w:r>
      <w:fldChar w:fldCharType="begin"/>
    </w:r>
    <w:r>
      <w:instrText xml:space="preserve"> STYLEREF  "Heading 2"  \* MERGEFORMAT </w:instrText>
    </w:r>
    <w:r>
      <w:fldChar w:fldCharType="separate"/>
    </w:r>
    <w:r w:rsidRPr="00C80A04">
      <w:rPr>
        <w:b/>
        <w:bCs/>
        <w:noProof/>
        <w:lang w:val="fr-FR"/>
      </w:rPr>
      <w:t>Section II.</w:t>
    </w:r>
    <w:r w:rsidRPr="00C80A04">
      <w:rPr>
        <w:b/>
        <w:bCs/>
        <w:noProof/>
        <w:lang w:val="fr-FR"/>
      </w:rPr>
      <w:tab/>
      <w:t>Fiches de Données de l’Appel d’Offres (« FDAO »)</w:t>
    </w:r>
    <w:r>
      <w:rPr>
        <w:b/>
        <w:bCs/>
        <w:noProof/>
        <w:lang w:val="fr-FR"/>
      </w:rPr>
      <w:fldChar w:fldCharType="end"/>
    </w:r>
    <w:r w:rsidR="000F43DA" w:rsidRPr="00897174">
      <w:rPr>
        <w:lang w:val="fr-FR"/>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E169" w14:textId="77777777" w:rsidR="000F43DA" w:rsidRDefault="000F43D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091F" w14:textId="4A533210" w:rsidR="000F43DA" w:rsidRDefault="00C80A04" w:rsidP="00424C2B">
    <w:pPr>
      <w:pBdr>
        <w:bottom w:val="single" w:sz="4" w:space="1" w:color="auto"/>
      </w:pBdr>
      <w:tabs>
        <w:tab w:val="left" w:pos="1418"/>
        <w:tab w:val="right" w:pos="9639"/>
        <w:tab w:val="right" w:pos="13892"/>
      </w:tabs>
    </w:pPr>
    <w:r>
      <w:fldChar w:fldCharType="begin"/>
    </w:r>
    <w:r>
      <w:instrText xml:space="preserve"> STYLEREF  "Heading 2"  \* MERGEFORMAT </w:instrText>
    </w:r>
    <w:r>
      <w:fldChar w:fldCharType="separate"/>
    </w:r>
    <w:r w:rsidRPr="00C80A04">
      <w:rPr>
        <w:b/>
        <w:bCs/>
        <w:noProof/>
        <w:lang w:val="fr-FR"/>
      </w:rPr>
      <w:t>Section III.</w:t>
    </w:r>
    <w:r w:rsidRPr="00C80A04">
      <w:rPr>
        <w:b/>
        <w:bCs/>
        <w:noProof/>
        <w:lang w:val="fr-FR"/>
      </w:rPr>
      <w:tab/>
      <w:t>Critères de qualification et d’évaluation</w:t>
    </w:r>
    <w:r>
      <w:rPr>
        <w:b/>
        <w:bCs/>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386"/>
    <w:multiLevelType w:val="hybridMultilevel"/>
    <w:tmpl w:val="C04A7254"/>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9E0842AA">
      <w:start w:val="1"/>
      <w:numFmt w:val="decimal"/>
      <w:lvlText w:val="(%3)"/>
      <w:lvlJc w:val="left"/>
      <w:pPr>
        <w:ind w:left="3132" w:hanging="36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C71A92"/>
    <w:multiLevelType w:val="hybridMultilevel"/>
    <w:tmpl w:val="B4D60044"/>
    <w:lvl w:ilvl="0" w:tplc="AA04E8F6">
      <w:start w:val="1"/>
      <w:numFmt w:val="lowerLetter"/>
      <w:lvlText w:val="(%1)"/>
      <w:lvlJc w:val="left"/>
      <w:pPr>
        <w:ind w:left="814" w:hanging="360"/>
      </w:pPr>
      <w:rPr>
        <w:rFonts w:hint="default"/>
        <w:b w:val="0"/>
        <w:i w:val="0"/>
        <w:color w:val="auto"/>
        <w:sz w:val="24"/>
        <w:szCs w:val="24"/>
        <w:u w:val="none"/>
      </w:r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15:restartNumberingAfterBreak="0">
    <w:nsid w:val="07E45CA2"/>
    <w:multiLevelType w:val="hybridMultilevel"/>
    <w:tmpl w:val="EAEAB772"/>
    <w:lvl w:ilvl="0" w:tplc="8C646A38">
      <w:start w:val="1"/>
      <w:numFmt w:val="lowerLetter"/>
      <w:lvlText w:val="(%1)"/>
      <w:lvlJc w:val="left"/>
      <w:pPr>
        <w:ind w:left="720" w:hanging="360"/>
      </w:pPr>
      <w:rPr>
        <w:b w:val="0"/>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1C3B26"/>
    <w:multiLevelType w:val="hybridMultilevel"/>
    <w:tmpl w:val="D67847A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4733F6"/>
    <w:multiLevelType w:val="hybridMultilevel"/>
    <w:tmpl w:val="8370F1AA"/>
    <w:lvl w:ilvl="0" w:tplc="98266D74">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A95732"/>
    <w:multiLevelType w:val="multilevel"/>
    <w:tmpl w:val="460836F4"/>
    <w:styleLink w:val="H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2B3761"/>
    <w:multiLevelType w:val="hybridMultilevel"/>
    <w:tmpl w:val="768C6404"/>
    <w:lvl w:ilvl="0" w:tplc="0896D918">
      <w:start w:val="1"/>
      <w:numFmt w:val="decimal"/>
      <w:lvlText w:val="%1."/>
      <w:lvlJc w:val="left"/>
      <w:pPr>
        <w:ind w:left="72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0896D918">
      <w:start w:val="1"/>
      <w:numFmt w:val="decimal"/>
      <w:lvlText w:val="%2."/>
      <w:lvlJc w:val="left"/>
      <w:pPr>
        <w:ind w:left="144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E521CB0"/>
    <w:multiLevelType w:val="hybridMultilevel"/>
    <w:tmpl w:val="861A2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25FD0"/>
    <w:multiLevelType w:val="hybridMultilevel"/>
    <w:tmpl w:val="FDEC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3623B"/>
    <w:multiLevelType w:val="multilevel"/>
    <w:tmpl w:val="3409001D"/>
    <w:styleLink w:val="TOR"/>
    <w:lvl w:ilvl="0">
      <w:start w:val="1"/>
      <w:numFmt w:val="decimal"/>
      <w:lvlText w:val="%1)"/>
      <w:lvlJc w:val="left"/>
      <w:pPr>
        <w:ind w:left="360" w:hanging="360"/>
      </w:pPr>
      <w:rPr>
        <w:rFonts w:ascii="Cambria" w:hAnsi="Cambria"/>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69707B"/>
    <w:multiLevelType w:val="hybridMultilevel"/>
    <w:tmpl w:val="2BFE224E"/>
    <w:lvl w:ilvl="0" w:tplc="AA04E8F6">
      <w:start w:val="1"/>
      <w:numFmt w:val="lowerLetter"/>
      <w:lvlText w:val="(%1)"/>
      <w:lvlJc w:val="left"/>
      <w:pPr>
        <w:ind w:left="1067" w:hanging="360"/>
      </w:pPr>
      <w:rPr>
        <w:rFonts w:hint="default"/>
        <w:b w:val="0"/>
        <w:i w:val="0"/>
        <w:color w:val="auto"/>
        <w:sz w:val="24"/>
        <w:szCs w:val="24"/>
        <w:u w:val="none"/>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3" w15:restartNumberingAfterBreak="0">
    <w:nsid w:val="172D5F0E"/>
    <w:multiLevelType w:val="hybridMultilevel"/>
    <w:tmpl w:val="12325C1A"/>
    <w:lvl w:ilvl="0" w:tplc="0C743546">
      <w:start w:val="1"/>
      <w:numFmt w:val="upperLetter"/>
      <w:lvlText w:val="%1."/>
      <w:lvlJc w:val="left"/>
      <w:pPr>
        <w:ind w:left="360" w:hanging="360"/>
      </w:pPr>
      <w:rPr>
        <w:rFonts w:ascii="Times New Roman Bold" w:hAnsi="Times New Roman Bold" w:hint="default"/>
        <w:b/>
        <w:i w:val="0"/>
        <w:sz w:val="24"/>
        <w:szCs w:val="24"/>
      </w:rPr>
    </w:lvl>
    <w:lvl w:ilvl="1" w:tplc="9506960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747FC4"/>
    <w:multiLevelType w:val="hybridMultilevel"/>
    <w:tmpl w:val="9348D52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3A1720"/>
    <w:multiLevelType w:val="hybridMultilevel"/>
    <w:tmpl w:val="A83EC4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5F33B0"/>
    <w:multiLevelType w:val="hybridMultilevel"/>
    <w:tmpl w:val="350EC072"/>
    <w:lvl w:ilvl="0" w:tplc="4C969474">
      <w:start w:val="1"/>
      <w:numFmt w:val="lowerRoman"/>
      <w:lvlText w:val="(%1)"/>
      <w:lvlJc w:val="left"/>
      <w:pPr>
        <w:ind w:left="1352" w:hanging="360"/>
      </w:pPr>
      <w:rPr>
        <w:rFonts w:hint="default"/>
        <w:b w:val="0"/>
        <w:bCs w:val="0"/>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8266D74">
      <w:start w:val="1"/>
      <w:numFmt w:val="lowerRoman"/>
      <w:lvlText w:val="(%2)"/>
      <w:lvlJc w:val="right"/>
      <w:pPr>
        <w:ind w:left="2271" w:hanging="360"/>
      </w:pPr>
      <w:rPr>
        <w:rFonts w:hint="default"/>
      </w:rPr>
    </w:lvl>
    <w:lvl w:ilvl="2" w:tplc="0409001B">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7" w15:restartNumberingAfterBreak="0">
    <w:nsid w:val="18C0332B"/>
    <w:multiLevelType w:val="hybridMultilevel"/>
    <w:tmpl w:val="8370F1AA"/>
    <w:lvl w:ilvl="0" w:tplc="98266D74">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97A1785"/>
    <w:multiLevelType w:val="multilevel"/>
    <w:tmpl w:val="D876B65A"/>
    <w:lvl w:ilvl="0">
      <w:start w:val="1"/>
      <w:numFmt w:val="decimal"/>
      <w:pStyle w:val="Heading4Clauses"/>
      <w:lvlText w:val="%1."/>
      <w:lvlJc w:val="left"/>
      <w:pPr>
        <w:ind w:left="360" w:hanging="360"/>
      </w:pPr>
      <w:rPr>
        <w:rFonts w:hint="default"/>
        <w:b/>
      </w:rPr>
    </w:lvl>
    <w:lvl w:ilvl="1">
      <w:start w:val="1"/>
      <w:numFmt w:val="decimal"/>
      <w:lvlText w:val="%1.%2."/>
      <w:lvlJc w:val="left"/>
      <w:pPr>
        <w:ind w:left="432" w:hanging="432"/>
      </w:pPr>
      <w:rPr>
        <w:rFonts w:hint="default"/>
        <w:b w:val="0"/>
        <w:bCs w:val="0"/>
        <w:color w:val="auto"/>
        <w:lang w:val="de-DE"/>
      </w:rPr>
    </w:lvl>
    <w:lvl w:ilvl="2">
      <w:start w:val="1"/>
      <w:numFmt w:val="lowerLetter"/>
      <w:lvlText w:val="(%3)"/>
      <w:lvlJc w:val="right"/>
      <w:pPr>
        <w:ind w:left="810" w:hanging="360"/>
      </w:pPr>
      <w:rPr>
        <w:rFonts w:ascii="Times New Roman" w:eastAsia="Times New Roman" w:hAnsi="Times New Roman" w:cs="Times New Roman" w:hint="default"/>
        <w:color w:val="auto"/>
      </w:rPr>
    </w:lvl>
    <w:lvl w:ilvl="3">
      <w:start w:val="1"/>
      <w:numFmt w:val="lowerLetter"/>
      <w:lvlText w:val="(%4)"/>
      <w:lvlJc w:val="left"/>
      <w:pPr>
        <w:ind w:left="1170" w:hanging="360"/>
      </w:pPr>
      <w:rPr>
        <w:rFonts w:hint="default"/>
        <w:b w:val="0"/>
        <w:i w:val="0"/>
        <w:color w:val="auto"/>
        <w:sz w:val="24"/>
        <w:szCs w:val="24"/>
        <w:u w:val="none"/>
      </w:rPr>
    </w:lvl>
    <w:lvl w:ilvl="4">
      <w:start w:val="1"/>
      <w:numFmt w:val="decimal"/>
      <w:lvlText w:val="%1.%2.%3.%4.%5."/>
      <w:lvlJc w:val="left"/>
      <w:pPr>
        <w:ind w:left="1962" w:hanging="792"/>
      </w:pPr>
      <w:rPr>
        <w:rFonts w:hint="default"/>
      </w:rPr>
    </w:lvl>
    <w:lvl w:ilvl="5">
      <w:start w:val="1"/>
      <w:numFmt w:val="decimal"/>
      <w:lvlText w:val="%1.%2.%3.%4.%5.%6."/>
      <w:lvlJc w:val="left"/>
      <w:pPr>
        <w:ind w:left="2466" w:hanging="936"/>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474" w:hanging="1224"/>
      </w:pPr>
      <w:rPr>
        <w:rFonts w:hint="default"/>
      </w:rPr>
    </w:lvl>
    <w:lvl w:ilvl="8">
      <w:start w:val="1"/>
      <w:numFmt w:val="decimal"/>
      <w:lvlText w:val="%1.%2.%3.%4.%5.%6.%7.%8.%9."/>
      <w:lvlJc w:val="left"/>
      <w:pPr>
        <w:ind w:left="4050" w:hanging="1440"/>
      </w:pPr>
      <w:rPr>
        <w:rFonts w:hint="default"/>
      </w:rPr>
    </w:lvl>
  </w:abstractNum>
  <w:abstractNum w:abstractNumId="19" w15:restartNumberingAfterBreak="0">
    <w:nsid w:val="19CB4630"/>
    <w:multiLevelType w:val="multilevel"/>
    <w:tmpl w:val="0B668A90"/>
    <w:styleLink w:val="FichtAufzaehlung"/>
    <w:lvl w:ilvl="0">
      <w:start w:val="1"/>
      <w:numFmt w:val="decimal"/>
      <w:lvlText w:val="%1."/>
      <w:lvlJc w:val="left"/>
      <w:pPr>
        <w:tabs>
          <w:tab w:val="num" w:pos="284"/>
        </w:tabs>
        <w:ind w:left="284" w:hanging="284"/>
      </w:pPr>
      <w:rPr>
        <w:rFonts w:ascii="Times New Roman" w:hAnsi="Times New Roman" w:hint="default"/>
        <w:sz w:val="24"/>
      </w:rPr>
    </w:lvl>
    <w:lvl w:ilvl="1">
      <w:start w:val="1"/>
      <w:numFmt w:val="lowerLetter"/>
      <w:lvlText w:val="%2)"/>
      <w:lvlJc w:val="left"/>
      <w:pPr>
        <w:tabs>
          <w:tab w:val="num" w:pos="568"/>
        </w:tabs>
        <w:ind w:left="568" w:hanging="284"/>
      </w:pPr>
      <w:rPr>
        <w:rFonts w:ascii="Times New Roman" w:hAnsi="Times New Roman" w:hint="default"/>
        <w:b w:val="0"/>
        <w:i w:val="0"/>
        <w:sz w:val="24"/>
      </w:rPr>
    </w:lvl>
    <w:lvl w:ilvl="2">
      <w:start w:val="1"/>
      <w:numFmt w:val="bullet"/>
      <w:lvlText w:val=""/>
      <w:lvlJc w:val="left"/>
      <w:pPr>
        <w:tabs>
          <w:tab w:val="num" w:pos="852"/>
        </w:tabs>
        <w:ind w:left="852" w:hanging="284"/>
      </w:pPr>
      <w:rPr>
        <w:rFonts w:ascii="Symbol" w:hAnsi="Symbol" w:hint="default"/>
        <w:color w:val="auto"/>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0" w15:restartNumberingAfterBreak="0">
    <w:nsid w:val="1B331BB4"/>
    <w:multiLevelType w:val="multilevel"/>
    <w:tmpl w:val="4240DBDE"/>
    <w:lvl w:ilvl="0">
      <w:start w:val="1"/>
      <w:numFmt w:val="decimal"/>
      <w:lvlText w:val="%1."/>
      <w:lvlJc w:val="left"/>
      <w:pPr>
        <w:ind w:left="630" w:hanging="360"/>
      </w:pPr>
      <w:rPr>
        <w:b/>
      </w:rPr>
    </w:lvl>
    <w:lvl w:ilvl="1">
      <w:start w:val="1"/>
      <w:numFmt w:val="lowerLetter"/>
      <w:lvlText w:val="(%2)"/>
      <w:lvlJc w:val="left"/>
      <w:pPr>
        <w:ind w:left="792" w:hanging="432"/>
      </w:pPr>
      <w:rPr>
        <w:rFonts w:hint="default"/>
        <w:b w:val="0"/>
        <w:color w:val="auto"/>
      </w:r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B4F66CE"/>
    <w:multiLevelType w:val="hybridMultilevel"/>
    <w:tmpl w:val="7E866EC2"/>
    <w:lvl w:ilvl="0" w:tplc="CA56C27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1D5039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E9F719F"/>
    <w:multiLevelType w:val="hybridMultilevel"/>
    <w:tmpl w:val="4324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860AF2"/>
    <w:multiLevelType w:val="hybridMultilevel"/>
    <w:tmpl w:val="180CEDE0"/>
    <w:lvl w:ilvl="0" w:tplc="A5A4F994">
      <w:start w:val="1"/>
      <w:numFmt w:val="decimal"/>
      <w:lvlText w:val="(%1)."/>
      <w:lvlJc w:val="left"/>
      <w:pPr>
        <w:ind w:left="1038" w:hanging="360"/>
      </w:pPr>
      <w:rPr>
        <w:rFonts w:hint="default"/>
      </w:rPr>
    </w:lvl>
    <w:lvl w:ilvl="1" w:tplc="04090019">
      <w:start w:val="1"/>
      <w:numFmt w:val="lowerLetter"/>
      <w:lvlText w:val="%2."/>
      <w:lvlJc w:val="left"/>
      <w:pPr>
        <w:ind w:left="1758" w:hanging="360"/>
      </w:pPr>
    </w:lvl>
    <w:lvl w:ilvl="2" w:tplc="0409001B">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7" w15:restartNumberingAfterBreak="0">
    <w:nsid w:val="20243BD1"/>
    <w:multiLevelType w:val="hybridMultilevel"/>
    <w:tmpl w:val="E3F82EDE"/>
    <w:lvl w:ilvl="0" w:tplc="98266D74">
      <w:start w:val="1"/>
      <w:numFmt w:val="lowerRoman"/>
      <w:lvlText w:val="(%1)"/>
      <w:lvlJc w:val="right"/>
      <w:pPr>
        <w:ind w:left="2434" w:hanging="360"/>
      </w:pPr>
      <w:rPr>
        <w:rFonts w:hint="default"/>
      </w:rPr>
    </w:lvl>
    <w:lvl w:ilvl="1" w:tplc="04090019">
      <w:start w:val="1"/>
      <w:numFmt w:val="lowerLetter"/>
      <w:lvlText w:val="%2."/>
      <w:lvlJc w:val="left"/>
      <w:pPr>
        <w:ind w:left="3154" w:hanging="360"/>
      </w:pPr>
    </w:lvl>
    <w:lvl w:ilvl="2" w:tplc="0409001B">
      <w:start w:val="1"/>
      <w:numFmt w:val="lowerRoman"/>
      <w:lvlText w:val="%3."/>
      <w:lvlJc w:val="right"/>
      <w:pPr>
        <w:ind w:left="3874" w:hanging="180"/>
      </w:pPr>
    </w:lvl>
    <w:lvl w:ilvl="3" w:tplc="0409000F">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8" w15:restartNumberingAfterBreak="0">
    <w:nsid w:val="20620080"/>
    <w:multiLevelType w:val="hybridMultilevel"/>
    <w:tmpl w:val="9480681E"/>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AD2E4EE0">
      <w:start w:val="1"/>
      <w:numFmt w:val="lowerLetter"/>
      <w:lvlText w:val="(%4)"/>
      <w:lvlJc w:val="left"/>
      <w:pPr>
        <w:ind w:left="1350" w:hanging="360"/>
      </w:pPr>
      <w:rPr>
        <w:rFonts w:ascii="Times New Roman" w:eastAsia="Times New Roman" w:hAnsi="Times New Roman" w:cs="Times New Roman"/>
      </w:r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9"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604202"/>
    <w:multiLevelType w:val="hybridMultilevel"/>
    <w:tmpl w:val="C97A01B8"/>
    <w:lvl w:ilvl="0" w:tplc="08090001">
      <w:start w:val="1"/>
      <w:numFmt w:val="bullet"/>
      <w:lvlText w:val=""/>
      <w:lvlJc w:val="left"/>
      <w:pPr>
        <w:ind w:left="1698" w:hanging="360"/>
      </w:pPr>
      <w:rPr>
        <w:rFonts w:ascii="Symbol" w:hAnsi="Symbol" w:hint="default"/>
      </w:rPr>
    </w:lvl>
    <w:lvl w:ilvl="1" w:tplc="08090003" w:tentative="1">
      <w:start w:val="1"/>
      <w:numFmt w:val="bullet"/>
      <w:lvlText w:val="o"/>
      <w:lvlJc w:val="left"/>
      <w:pPr>
        <w:ind w:left="2418" w:hanging="360"/>
      </w:pPr>
      <w:rPr>
        <w:rFonts w:ascii="Courier New" w:hAnsi="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hint="default"/>
      </w:rPr>
    </w:lvl>
    <w:lvl w:ilvl="8" w:tplc="08090005" w:tentative="1">
      <w:start w:val="1"/>
      <w:numFmt w:val="bullet"/>
      <w:lvlText w:val=""/>
      <w:lvlJc w:val="left"/>
      <w:pPr>
        <w:ind w:left="7458" w:hanging="360"/>
      </w:pPr>
      <w:rPr>
        <w:rFonts w:ascii="Wingdings" w:hAnsi="Wingdings" w:hint="default"/>
      </w:rPr>
    </w:lvl>
  </w:abstractNum>
  <w:abstractNum w:abstractNumId="31" w15:restartNumberingAfterBreak="0">
    <w:nsid w:val="272B5B05"/>
    <w:multiLevelType w:val="multilevel"/>
    <w:tmpl w:val="D584B32E"/>
    <w:styleLink w:val="FichtSpiegelstrich"/>
    <w:lvl w:ilvl="0">
      <w:start w:val="1"/>
      <w:numFmt w:val="bullet"/>
      <w:lvlText w:val=""/>
      <w:lvlJc w:val="left"/>
      <w:pPr>
        <w:tabs>
          <w:tab w:val="num" w:pos="284"/>
        </w:tabs>
        <w:ind w:left="284" w:hanging="284"/>
      </w:pPr>
      <w:rPr>
        <w:rFonts w:ascii="Symbol" w:hAnsi="Symbol" w:hint="default"/>
        <w:color w:val="auto"/>
        <w:sz w:val="24"/>
      </w:rPr>
    </w:lvl>
    <w:lvl w:ilvl="1">
      <w:start w:val="1"/>
      <w:numFmt w:val="bullet"/>
      <w:lvlText w:val=""/>
      <w:lvlJc w:val="left"/>
      <w:pPr>
        <w:tabs>
          <w:tab w:val="num" w:pos="567"/>
        </w:tabs>
        <w:ind w:left="567" w:hanging="283"/>
      </w:pPr>
      <w:rPr>
        <w:rFonts w:ascii="Symbol" w:hAnsi="Symbol" w:hint="default"/>
        <w:color w:val="auto"/>
        <w:sz w:val="20"/>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Symbol" w:hAnsi="Symbol" w:hint="default"/>
        <w:color w:val="auto"/>
        <w:sz w:val="10"/>
      </w:rPr>
    </w:lvl>
    <w:lvl w:ilvl="4">
      <w:start w:val="1"/>
      <w:numFmt w:val="bullet"/>
      <w:lvlText w:val=""/>
      <w:lvlJc w:val="left"/>
      <w:pPr>
        <w:tabs>
          <w:tab w:val="num" w:pos="1418"/>
        </w:tabs>
        <w:ind w:left="1418" w:hanging="284"/>
      </w:pPr>
      <w:rPr>
        <w:rFonts w:ascii="Symbol" w:hAnsi="Symbol" w:hint="default"/>
        <w:color w:val="auto"/>
        <w:sz w:val="1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73B4576"/>
    <w:multiLevelType w:val="hybridMultilevel"/>
    <w:tmpl w:val="06B220B4"/>
    <w:lvl w:ilvl="0" w:tplc="AA04E8F6">
      <w:start w:val="1"/>
      <w:numFmt w:val="lowerLetter"/>
      <w:lvlText w:val="(%1)"/>
      <w:lvlJc w:val="left"/>
      <w:pPr>
        <w:ind w:left="1260" w:hanging="360"/>
      </w:pPr>
      <w:rPr>
        <w:rFonts w:hint="default"/>
        <w:b w:val="0"/>
        <w:i w:val="0"/>
        <w:color w:val="auto"/>
        <w:sz w:val="24"/>
        <w:szCs w:val="24"/>
        <w:u w:val="none"/>
      </w:rPr>
    </w:lvl>
    <w:lvl w:ilvl="1" w:tplc="AA04E8F6">
      <w:start w:val="1"/>
      <w:numFmt w:val="lowerLetter"/>
      <w:lvlText w:val="(%2)"/>
      <w:lvlJc w:val="left"/>
      <w:pPr>
        <w:ind w:left="1778" w:hanging="360"/>
      </w:pPr>
      <w:rPr>
        <w:rFonts w:hint="default"/>
        <w:b w:val="0"/>
        <w:i w:val="0"/>
        <w:color w:val="auto"/>
        <w:sz w:val="24"/>
        <w:szCs w:val="24"/>
        <w:u w:val="none"/>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2747171C"/>
    <w:multiLevelType w:val="hybridMultilevel"/>
    <w:tmpl w:val="8DE4CEBA"/>
    <w:lvl w:ilvl="0" w:tplc="9DEAA710">
      <w:start w:val="2"/>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223DCF"/>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E303197"/>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8841F4"/>
    <w:multiLevelType w:val="hybridMultilevel"/>
    <w:tmpl w:val="BD6EB856"/>
    <w:lvl w:ilvl="0" w:tplc="4C969474">
      <w:start w:val="1"/>
      <w:numFmt w:val="lowerRoman"/>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5472B85"/>
    <w:multiLevelType w:val="multilevel"/>
    <w:tmpl w:val="729A1136"/>
    <w:styleLink w:val="Style2"/>
    <w:lvl w:ilvl="0">
      <w:start w:val="4"/>
      <w:numFmt w:val="decimal"/>
      <w:lvlText w:val="%1."/>
      <w:lvlJc w:val="left"/>
      <w:pPr>
        <w:ind w:left="360" w:hanging="360"/>
      </w:pPr>
      <w:rPr>
        <w:rFonts w:hint="default"/>
      </w:rPr>
    </w:lvl>
    <w:lvl w:ilvl="1">
      <w:start w:val="1"/>
      <w:numFmt w:val="decimal"/>
      <w:lvlText w:val="%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C94B79"/>
    <w:multiLevelType w:val="multilevel"/>
    <w:tmpl w:val="461E56B8"/>
    <w:styleLink w:val="Fichtberschrift"/>
    <w:lvl w:ilvl="0">
      <w:start w:val="1"/>
      <w:numFmt w:val="decimal"/>
      <w:lvlText w:val="%1."/>
      <w:lvlJc w:val="left"/>
      <w:pPr>
        <w:tabs>
          <w:tab w:val="num" w:pos="567"/>
        </w:tabs>
        <w:ind w:left="567" w:hanging="567"/>
      </w:pPr>
      <w:rPr>
        <w:rFonts w:ascii="Tms Rmn" w:hAnsi="Tms Rmn" w:hint="default"/>
        <w:b/>
        <w:i w:val="0"/>
        <w:sz w:val="28"/>
      </w:rPr>
    </w:lvl>
    <w:lvl w:ilvl="1">
      <w:start w:val="1"/>
      <w:numFmt w:val="decimal"/>
      <w:lvlText w:val="%1.%2"/>
      <w:lvlJc w:val="left"/>
      <w:pPr>
        <w:tabs>
          <w:tab w:val="num" w:pos="1276"/>
        </w:tabs>
        <w:ind w:left="1276" w:hanging="567"/>
      </w:pPr>
      <w:rPr>
        <w:rFonts w:ascii="Tms Rmn" w:hAnsi="Tms Rmn" w:hint="default"/>
        <w:b/>
        <w:i w:val="0"/>
        <w:sz w:val="24"/>
      </w:rPr>
    </w:lvl>
    <w:lvl w:ilvl="2">
      <w:start w:val="1"/>
      <w:numFmt w:val="decimal"/>
      <w:lvlText w:val="%1.%2.%3"/>
      <w:lvlJc w:val="left"/>
      <w:pPr>
        <w:tabs>
          <w:tab w:val="num" w:pos="-284"/>
        </w:tabs>
        <w:ind w:left="-284" w:hanging="1134"/>
      </w:pPr>
      <w:rPr>
        <w:rFonts w:hint="default"/>
        <w:sz w:val="26"/>
      </w:rPr>
    </w:lvl>
    <w:lvl w:ilvl="3">
      <w:start w:val="1"/>
      <w:numFmt w:val="decimal"/>
      <w:lvlText w:val="%1.%2.%3.%4"/>
      <w:lvlJc w:val="left"/>
      <w:pPr>
        <w:tabs>
          <w:tab w:val="num" w:pos="0"/>
        </w:tabs>
        <w:ind w:left="0" w:hanging="1418"/>
      </w:pPr>
      <w:rPr>
        <w:rFonts w:hint="default"/>
        <w:sz w:val="26"/>
      </w:rPr>
    </w:lvl>
    <w:lvl w:ilvl="4">
      <w:start w:val="1"/>
      <w:numFmt w:val="decimal"/>
      <w:lvlText w:val="%1.%2.%3.%4.%5"/>
      <w:lvlJc w:val="left"/>
      <w:pPr>
        <w:tabs>
          <w:tab w:val="num" w:pos="284"/>
        </w:tabs>
        <w:ind w:left="284" w:hanging="1702"/>
      </w:pPr>
      <w:rPr>
        <w:rFonts w:hint="default"/>
        <w:sz w:val="26"/>
      </w:rPr>
    </w:lvl>
    <w:lvl w:ilvl="5">
      <w:start w:val="1"/>
      <w:numFmt w:val="decimal"/>
      <w:lvlText w:val="%1.%2.%3.%4.%5.%6"/>
      <w:lvlJc w:val="left"/>
      <w:pPr>
        <w:tabs>
          <w:tab w:val="num" w:pos="567"/>
        </w:tabs>
        <w:ind w:left="567" w:hanging="1985"/>
      </w:pPr>
      <w:rPr>
        <w:rFonts w:hint="default"/>
        <w:sz w:val="26"/>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B445E54"/>
    <w:multiLevelType w:val="hybridMultilevel"/>
    <w:tmpl w:val="2278AA2C"/>
    <w:lvl w:ilvl="0" w:tplc="98266D74">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F976B102">
      <w:start w:val="1"/>
      <w:numFmt w:val="lowerLetter"/>
      <w:lvlText w:val="(%3)"/>
      <w:lvlJc w:val="left"/>
      <w:pPr>
        <w:ind w:left="3615" w:hanging="5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1116FDE"/>
    <w:multiLevelType w:val="multilevel"/>
    <w:tmpl w:val="A9CC721A"/>
    <w:styleLink w:val="Listb"/>
    <w:lvl w:ilvl="0">
      <w:start w:val="1"/>
      <w:numFmt w:val="upperLetter"/>
      <w:lvlText w:val="%1."/>
      <w:lvlJc w:val="center"/>
      <w:pPr>
        <w:tabs>
          <w:tab w:val="num" w:pos="540"/>
        </w:tabs>
        <w:ind w:left="540" w:hanging="252"/>
      </w:pPr>
      <w:rPr>
        <w:rFonts w:ascii="Times New Roman" w:hAnsi="Times New Roman" w:hint="default"/>
        <w:b/>
        <w:i w:val="0"/>
        <w:sz w:val="28"/>
      </w:rPr>
    </w:lvl>
    <w:lvl w:ilvl="1">
      <w:start w:val="1"/>
      <w:numFmt w:val="decimal"/>
      <w:lvlRestart w:val="0"/>
      <w:lvlText w:val="%2."/>
      <w:lvlJc w:val="left"/>
      <w:pPr>
        <w:tabs>
          <w:tab w:val="num" w:pos="425"/>
        </w:tabs>
        <w:ind w:left="425" w:hanging="425"/>
      </w:pPr>
      <w:rPr>
        <w:rFonts w:ascii="Times New Roman" w:hAnsi="Times New Roman" w:hint="default"/>
        <w:b/>
        <w:i w:val="0"/>
        <w:sz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5" w15:restartNumberingAfterBreak="0">
    <w:nsid w:val="438875F9"/>
    <w:multiLevelType w:val="multilevel"/>
    <w:tmpl w:val="69DA5512"/>
    <w:lvl w:ilvl="0">
      <w:start w:val="1"/>
      <w:numFmt w:val="decimal"/>
      <w:pStyle w:val="Heading4ITBSubClauses"/>
      <w:lvlText w:val="%1."/>
      <w:lvlJc w:val="left"/>
      <w:pPr>
        <w:ind w:left="360" w:hanging="360"/>
      </w:pPr>
    </w:lvl>
    <w:lvl w:ilvl="1">
      <w:start w:val="1"/>
      <w:numFmt w:val="decimal"/>
      <w:pStyle w:val="Heading5ITBSuclause"/>
      <w:lvlText w:val="%1.%2."/>
      <w:lvlJc w:val="left"/>
      <w:pPr>
        <w:ind w:left="573"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43E3EBA"/>
    <w:multiLevelType w:val="hybridMultilevel"/>
    <w:tmpl w:val="27868D94"/>
    <w:lvl w:ilvl="0" w:tplc="98266D74">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105B31"/>
    <w:multiLevelType w:val="hybridMultilevel"/>
    <w:tmpl w:val="3C60941A"/>
    <w:lvl w:ilvl="0" w:tplc="AA04E8F6">
      <w:start w:val="1"/>
      <w:numFmt w:val="lowerLetter"/>
      <w:lvlText w:val="(%1)"/>
      <w:lvlJc w:val="left"/>
      <w:pPr>
        <w:ind w:left="792" w:hanging="360"/>
      </w:pPr>
      <w:rPr>
        <w:rFonts w:hint="default"/>
        <w:b w:val="0"/>
        <w:i w:val="0"/>
        <w:color w:val="auto"/>
        <w:sz w:val="24"/>
        <w:szCs w:val="24"/>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15:restartNumberingAfterBreak="0">
    <w:nsid w:val="499C2404"/>
    <w:multiLevelType w:val="hybridMultilevel"/>
    <w:tmpl w:val="F2344F62"/>
    <w:lvl w:ilvl="0" w:tplc="AA04E8F6">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086B05"/>
    <w:multiLevelType w:val="hybridMultilevel"/>
    <w:tmpl w:val="3650EA1A"/>
    <w:lvl w:ilvl="0" w:tplc="98266D7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C82B24"/>
    <w:multiLevelType w:val="hybridMultilevel"/>
    <w:tmpl w:val="93AA7120"/>
    <w:lvl w:ilvl="0" w:tplc="F5A45210">
      <w:start w:val="1"/>
      <w:numFmt w:val="decimal"/>
      <w:pStyle w:val="Heading4PCC"/>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055415"/>
    <w:multiLevelType w:val="hybridMultilevel"/>
    <w:tmpl w:val="3E0E2730"/>
    <w:lvl w:ilvl="0" w:tplc="AA04E8F6">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98266D7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3" w15:restartNumberingAfterBreak="0">
    <w:nsid w:val="4F9253AA"/>
    <w:multiLevelType w:val="hybridMultilevel"/>
    <w:tmpl w:val="F5B8191C"/>
    <w:lvl w:ilvl="0" w:tplc="5866B9E2">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E41C61"/>
    <w:multiLevelType w:val="hybridMultilevel"/>
    <w:tmpl w:val="CDD048D8"/>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5" w15:restartNumberingAfterBreak="0">
    <w:nsid w:val="55FC7493"/>
    <w:multiLevelType w:val="hybridMultilevel"/>
    <w:tmpl w:val="1182EC3E"/>
    <w:lvl w:ilvl="0" w:tplc="0409001B">
      <w:start w:val="1"/>
      <w:numFmt w:val="lowerRoman"/>
      <w:lvlText w:val="%1."/>
      <w:lvlJc w:val="right"/>
      <w:pPr>
        <w:ind w:left="1495" w:hanging="360"/>
      </w:pPr>
      <w:rPr>
        <w:rFonts w:hint="default"/>
        <w:b w:val="0"/>
        <w:i w:val="0"/>
        <w:color w:val="auto"/>
        <w:sz w:val="24"/>
        <w:szCs w:val="24"/>
        <w:u w:val="none"/>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6" w15:restartNumberingAfterBreak="0">
    <w:nsid w:val="569147E1"/>
    <w:multiLevelType w:val="hybridMultilevel"/>
    <w:tmpl w:val="6A166810"/>
    <w:lvl w:ilvl="0" w:tplc="FF2CCDFC">
      <w:start w:val="1"/>
      <w:numFmt w:val="lowerRoman"/>
      <w:lvlText w:val="(%1)"/>
      <w:lvlJc w:val="left"/>
      <w:pPr>
        <w:ind w:left="2052" w:hanging="360"/>
      </w:pPr>
      <w:rPr>
        <w:rFonts w:hint="default"/>
        <w:b w:val="0"/>
        <w:i w:val="0"/>
        <w:color w:val="auto"/>
        <w:sz w:val="24"/>
        <w:szCs w:val="24"/>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57" w15:restartNumberingAfterBreak="0">
    <w:nsid w:val="59542E1D"/>
    <w:multiLevelType w:val="hybridMultilevel"/>
    <w:tmpl w:val="B186DBF4"/>
    <w:lvl w:ilvl="0" w:tplc="0409001B">
      <w:start w:val="1"/>
      <w:numFmt w:val="lowerRoman"/>
      <w:lvlText w:val="%1."/>
      <w:lvlJc w:val="righ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58"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5F545D19"/>
    <w:multiLevelType w:val="multilevel"/>
    <w:tmpl w:val="0409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04F6F61"/>
    <w:multiLevelType w:val="hybridMultilevel"/>
    <w:tmpl w:val="C04A7254"/>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9E0842AA">
      <w:start w:val="1"/>
      <w:numFmt w:val="decimal"/>
      <w:lvlText w:val="(%3)"/>
      <w:lvlJc w:val="left"/>
      <w:pPr>
        <w:ind w:left="3132" w:hanging="36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1" w15:restartNumberingAfterBreak="0">
    <w:nsid w:val="63B60891"/>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361EC8"/>
    <w:multiLevelType w:val="hybridMultilevel"/>
    <w:tmpl w:val="43765E7E"/>
    <w:lvl w:ilvl="0" w:tplc="AA04E8F6">
      <w:start w:val="1"/>
      <w:numFmt w:val="lowerLetter"/>
      <w:lvlText w:val="(%1)"/>
      <w:lvlJc w:val="left"/>
      <w:pPr>
        <w:ind w:left="1440" w:hanging="360"/>
      </w:pPr>
      <w:rPr>
        <w:rFonts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7101EBF"/>
    <w:multiLevelType w:val="hybridMultilevel"/>
    <w:tmpl w:val="5F442282"/>
    <w:lvl w:ilvl="0" w:tplc="4C969474">
      <w:start w:val="1"/>
      <w:numFmt w:val="lowerRoman"/>
      <w:lvlText w:val="(%1)"/>
      <w:lvlJc w:val="left"/>
      <w:pPr>
        <w:ind w:left="135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F4B6100"/>
    <w:multiLevelType w:val="hybridMultilevel"/>
    <w:tmpl w:val="1C2C344E"/>
    <w:lvl w:ilvl="0" w:tplc="8C646A38">
      <w:start w:val="1"/>
      <w:numFmt w:val="lowerLetter"/>
      <w:pStyle w:val="ListParagraph"/>
      <w:lvlText w:val="(%1)"/>
      <w:lvlJc w:val="left"/>
      <w:pPr>
        <w:ind w:left="1352"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8266D74">
      <w:start w:val="1"/>
      <w:numFmt w:val="lowerRoman"/>
      <w:lvlText w:val="(%2)"/>
      <w:lvlJc w:val="right"/>
      <w:pPr>
        <w:ind w:left="2271" w:hanging="360"/>
      </w:pPr>
      <w:rPr>
        <w:rFonts w:hint="default"/>
      </w:rPr>
    </w:lvl>
    <w:lvl w:ilvl="2" w:tplc="0409001B">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68" w15:restartNumberingAfterBreak="0">
    <w:nsid w:val="72027E0C"/>
    <w:multiLevelType w:val="hybridMultilevel"/>
    <w:tmpl w:val="F9946FD0"/>
    <w:lvl w:ilvl="0" w:tplc="08090001">
      <w:start w:val="1"/>
      <w:numFmt w:val="bullet"/>
      <w:lvlText w:val=""/>
      <w:lvlJc w:val="left"/>
      <w:pPr>
        <w:ind w:left="1698" w:hanging="360"/>
      </w:pPr>
      <w:rPr>
        <w:rFonts w:ascii="Symbol" w:hAnsi="Symbol" w:hint="default"/>
      </w:rPr>
    </w:lvl>
    <w:lvl w:ilvl="1" w:tplc="08090003" w:tentative="1">
      <w:start w:val="1"/>
      <w:numFmt w:val="bullet"/>
      <w:lvlText w:val="o"/>
      <w:lvlJc w:val="left"/>
      <w:pPr>
        <w:ind w:left="2418" w:hanging="360"/>
      </w:pPr>
      <w:rPr>
        <w:rFonts w:ascii="Courier New" w:hAnsi="Courier New" w:hint="default"/>
      </w:rPr>
    </w:lvl>
    <w:lvl w:ilvl="2" w:tplc="08090005" w:tentative="1">
      <w:start w:val="1"/>
      <w:numFmt w:val="bullet"/>
      <w:lvlText w:val=""/>
      <w:lvlJc w:val="left"/>
      <w:pPr>
        <w:ind w:left="3138" w:hanging="360"/>
      </w:pPr>
      <w:rPr>
        <w:rFonts w:ascii="Wingdings" w:hAnsi="Wingdings" w:hint="default"/>
      </w:rPr>
    </w:lvl>
    <w:lvl w:ilvl="3" w:tplc="08090001" w:tentative="1">
      <w:start w:val="1"/>
      <w:numFmt w:val="bullet"/>
      <w:lvlText w:val=""/>
      <w:lvlJc w:val="left"/>
      <w:pPr>
        <w:ind w:left="3858" w:hanging="360"/>
      </w:pPr>
      <w:rPr>
        <w:rFonts w:ascii="Symbol" w:hAnsi="Symbol" w:hint="default"/>
      </w:rPr>
    </w:lvl>
    <w:lvl w:ilvl="4" w:tplc="08090003" w:tentative="1">
      <w:start w:val="1"/>
      <w:numFmt w:val="bullet"/>
      <w:lvlText w:val="o"/>
      <w:lvlJc w:val="left"/>
      <w:pPr>
        <w:ind w:left="4578" w:hanging="360"/>
      </w:pPr>
      <w:rPr>
        <w:rFonts w:ascii="Courier New" w:hAnsi="Courier New" w:hint="default"/>
      </w:rPr>
    </w:lvl>
    <w:lvl w:ilvl="5" w:tplc="08090005" w:tentative="1">
      <w:start w:val="1"/>
      <w:numFmt w:val="bullet"/>
      <w:lvlText w:val=""/>
      <w:lvlJc w:val="left"/>
      <w:pPr>
        <w:ind w:left="5298" w:hanging="360"/>
      </w:pPr>
      <w:rPr>
        <w:rFonts w:ascii="Wingdings" w:hAnsi="Wingdings" w:hint="default"/>
      </w:rPr>
    </w:lvl>
    <w:lvl w:ilvl="6" w:tplc="08090001" w:tentative="1">
      <w:start w:val="1"/>
      <w:numFmt w:val="bullet"/>
      <w:lvlText w:val=""/>
      <w:lvlJc w:val="left"/>
      <w:pPr>
        <w:ind w:left="6018" w:hanging="360"/>
      </w:pPr>
      <w:rPr>
        <w:rFonts w:ascii="Symbol" w:hAnsi="Symbol" w:hint="default"/>
      </w:rPr>
    </w:lvl>
    <w:lvl w:ilvl="7" w:tplc="08090003" w:tentative="1">
      <w:start w:val="1"/>
      <w:numFmt w:val="bullet"/>
      <w:lvlText w:val="o"/>
      <w:lvlJc w:val="left"/>
      <w:pPr>
        <w:ind w:left="6738" w:hanging="360"/>
      </w:pPr>
      <w:rPr>
        <w:rFonts w:ascii="Courier New" w:hAnsi="Courier New" w:hint="default"/>
      </w:rPr>
    </w:lvl>
    <w:lvl w:ilvl="8" w:tplc="08090005" w:tentative="1">
      <w:start w:val="1"/>
      <w:numFmt w:val="bullet"/>
      <w:lvlText w:val=""/>
      <w:lvlJc w:val="left"/>
      <w:pPr>
        <w:ind w:left="7458" w:hanging="360"/>
      </w:pPr>
      <w:rPr>
        <w:rFonts w:ascii="Wingdings" w:hAnsi="Wingdings" w:hint="default"/>
      </w:rPr>
    </w:lvl>
  </w:abstractNum>
  <w:abstractNum w:abstractNumId="69"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8120B7B"/>
    <w:multiLevelType w:val="hybridMultilevel"/>
    <w:tmpl w:val="473C1B92"/>
    <w:lvl w:ilvl="0" w:tplc="AA04E8F6">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AB7ED8"/>
    <w:multiLevelType w:val="hybridMultilevel"/>
    <w:tmpl w:val="DC02CF26"/>
    <w:lvl w:ilvl="0" w:tplc="5A62EF12">
      <w:start w:val="1"/>
      <w:numFmt w:val="decimal"/>
      <w:pStyle w:val="Heading3QEC"/>
      <w:lvlText w:val="%1."/>
      <w:lvlJc w:val="right"/>
      <w:pPr>
        <w:ind w:left="1287" w:hanging="360"/>
      </w:pPr>
      <w:rPr>
        <w:rFonts w:hint="default"/>
        <w:b w:val="0"/>
        <w:i w:val="0"/>
        <w:color w:val="auto"/>
        <w:sz w:val="28"/>
        <w:szCs w:val="28"/>
        <w:u w:val="none"/>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7AD76F91"/>
    <w:multiLevelType w:val="multilevel"/>
    <w:tmpl w:val="8D404BCA"/>
    <w:lvl w:ilvl="0">
      <w:start w:val="1"/>
      <w:numFmt w:val="decimal"/>
      <w:pStyle w:val="Heading4GCC"/>
      <w:lvlText w:val="%1."/>
      <w:lvlJc w:val="left"/>
      <w:pPr>
        <w:ind w:left="47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5GCC"/>
      <w:lvlText w:val="%1.%2."/>
      <w:lvlJc w:val="left"/>
      <w:pPr>
        <w:ind w:left="905" w:hanging="432"/>
      </w:pPr>
      <w:rPr>
        <w:b w:val="0"/>
        <w:bCs/>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37" w:hanging="504"/>
      </w:pPr>
      <w:rPr>
        <w:rFonts w:hint="default"/>
        <w:b w:val="0"/>
        <w:bCs/>
      </w:rPr>
    </w:lvl>
    <w:lvl w:ilvl="3">
      <w:start w:val="1"/>
      <w:numFmt w:val="decimal"/>
      <w:lvlText w:val="%1.%2.%3.%4."/>
      <w:lvlJc w:val="left"/>
      <w:pPr>
        <w:ind w:left="1841" w:hanging="648"/>
      </w:pPr>
      <w:rPr>
        <w:rFonts w:hint="default"/>
      </w:rPr>
    </w:lvl>
    <w:lvl w:ilvl="4">
      <w:start w:val="1"/>
      <w:numFmt w:val="decimal"/>
      <w:lvlText w:val="%1.%2.%3.%4.%5."/>
      <w:lvlJc w:val="left"/>
      <w:pPr>
        <w:ind w:left="2345" w:hanging="792"/>
      </w:pPr>
      <w:rPr>
        <w:rFonts w:hint="default"/>
      </w:rPr>
    </w:lvl>
    <w:lvl w:ilvl="5">
      <w:start w:val="1"/>
      <w:numFmt w:val="decimal"/>
      <w:lvlText w:val="%1.%2.%3.%4.%5.%6."/>
      <w:lvlJc w:val="left"/>
      <w:pPr>
        <w:ind w:left="2849" w:hanging="936"/>
      </w:pPr>
      <w:rPr>
        <w:rFonts w:hint="default"/>
      </w:rPr>
    </w:lvl>
    <w:lvl w:ilvl="6">
      <w:start w:val="1"/>
      <w:numFmt w:val="decimal"/>
      <w:lvlText w:val="%1.%2.%3.%4.%5.%6.%7."/>
      <w:lvlJc w:val="left"/>
      <w:pPr>
        <w:ind w:left="3353" w:hanging="1080"/>
      </w:pPr>
      <w:rPr>
        <w:rFonts w:hint="default"/>
      </w:rPr>
    </w:lvl>
    <w:lvl w:ilvl="7">
      <w:start w:val="1"/>
      <w:numFmt w:val="decimal"/>
      <w:lvlText w:val="%1.%2.%3.%4.%5.%6.%7.%8."/>
      <w:lvlJc w:val="left"/>
      <w:pPr>
        <w:ind w:left="3857" w:hanging="1224"/>
      </w:pPr>
      <w:rPr>
        <w:rFonts w:hint="default"/>
      </w:rPr>
    </w:lvl>
    <w:lvl w:ilvl="8">
      <w:start w:val="1"/>
      <w:numFmt w:val="decimal"/>
      <w:lvlText w:val="%1.%2.%3.%4.%5.%6.%7.%8.%9."/>
      <w:lvlJc w:val="left"/>
      <w:pPr>
        <w:ind w:left="4433" w:hanging="1440"/>
      </w:pPr>
      <w:rPr>
        <w:rFonts w:hint="default"/>
      </w:rPr>
    </w:lvl>
  </w:abstractNum>
  <w:abstractNum w:abstractNumId="74" w15:restartNumberingAfterBreak="0">
    <w:nsid w:val="7B787A18"/>
    <w:multiLevelType w:val="multilevel"/>
    <w:tmpl w:val="71E28A6E"/>
    <w:lvl w:ilvl="0">
      <w:start w:val="1"/>
      <w:numFmt w:val="decimal"/>
      <w:lvlText w:val="%1."/>
      <w:lvlJc w:val="left"/>
      <w:pPr>
        <w:ind w:left="360" w:hanging="360"/>
      </w:pPr>
    </w:lvl>
    <w:lvl w:ilvl="1">
      <w:start w:val="1"/>
      <w:numFmt w:val="lowerLetter"/>
      <w:lvlText w:val="%2)"/>
      <w:lvlJc w:val="left"/>
      <w:pPr>
        <w:ind w:left="1494"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C064125"/>
    <w:multiLevelType w:val="hybridMultilevel"/>
    <w:tmpl w:val="90D231AE"/>
    <w:lvl w:ilvl="0" w:tplc="AA04E8F6">
      <w:start w:val="1"/>
      <w:numFmt w:val="lowerLetter"/>
      <w:lvlText w:val="(%1)"/>
      <w:lvlJc w:val="left"/>
      <w:pPr>
        <w:ind w:left="900" w:hanging="360"/>
      </w:pPr>
      <w:rPr>
        <w:rFonts w:hint="default"/>
        <w:b w:val="0"/>
        <w:i w:val="0"/>
        <w:color w:val="auto"/>
        <w:sz w:val="24"/>
        <w:szCs w:val="24"/>
        <w:u w:val="none"/>
      </w:rPr>
    </w:lvl>
    <w:lvl w:ilvl="1" w:tplc="04090019">
      <w:start w:val="1"/>
      <w:numFmt w:val="lowerLetter"/>
      <w:lvlText w:val="%2."/>
      <w:lvlJc w:val="left"/>
      <w:pPr>
        <w:ind w:left="1620" w:hanging="360"/>
      </w:pPr>
    </w:lvl>
    <w:lvl w:ilvl="2" w:tplc="2D624CDE">
      <w:start w:val="1"/>
      <w:numFmt w:val="lowerRoman"/>
      <w:lvlText w:val="(%3)"/>
      <w:lvlJc w:val="right"/>
      <w:pPr>
        <w:ind w:left="2340" w:hanging="180"/>
      </w:pPr>
      <w:rPr>
        <w:rFonts w:hint="default"/>
        <w:b w:val="0"/>
        <w:bCs/>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7C870DD6"/>
    <w:multiLevelType w:val="hybridMultilevel"/>
    <w:tmpl w:val="F3268110"/>
    <w:lvl w:ilvl="0" w:tplc="0896D918">
      <w:start w:val="1"/>
      <w:numFmt w:val="decimal"/>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7" w15:restartNumberingAfterBreak="0">
    <w:nsid w:val="7DB26CFF"/>
    <w:multiLevelType w:val="hybridMultilevel"/>
    <w:tmpl w:val="A0847F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F62624"/>
    <w:multiLevelType w:val="multilevel"/>
    <w:tmpl w:val="073A9284"/>
    <w:styleLink w:val="fichtAuflistung"/>
    <w:lvl w:ilvl="0">
      <w:start w:val="1"/>
      <w:numFmt w:val="lowerLetter"/>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7"/>
  </w:num>
  <w:num w:numId="2">
    <w:abstractNumId w:val="69"/>
  </w:num>
  <w:num w:numId="3">
    <w:abstractNumId w:val="58"/>
  </w:num>
  <w:num w:numId="4">
    <w:abstractNumId w:val="11"/>
  </w:num>
  <w:num w:numId="5">
    <w:abstractNumId w:val="19"/>
  </w:num>
  <w:num w:numId="6">
    <w:abstractNumId w:val="78"/>
  </w:num>
  <w:num w:numId="7">
    <w:abstractNumId w:val="44"/>
  </w:num>
  <w:num w:numId="8">
    <w:abstractNumId w:val="31"/>
  </w:num>
  <w:num w:numId="9">
    <w:abstractNumId w:val="42"/>
  </w:num>
  <w:num w:numId="10">
    <w:abstractNumId w:val="70"/>
  </w:num>
  <w:num w:numId="11">
    <w:abstractNumId w:val="65"/>
  </w:num>
  <w:num w:numId="12">
    <w:abstractNumId w:val="8"/>
  </w:num>
  <w:num w:numId="13">
    <w:abstractNumId w:val="41"/>
  </w:num>
  <w:num w:numId="14">
    <w:abstractNumId w:val="37"/>
  </w:num>
  <w:num w:numId="15">
    <w:abstractNumId w:val="36"/>
  </w:num>
  <w:num w:numId="16">
    <w:abstractNumId w:val="18"/>
  </w:num>
  <w:num w:numId="17">
    <w:abstractNumId w:val="17"/>
  </w:num>
  <w:num w:numId="18">
    <w:abstractNumId w:val="5"/>
  </w:num>
  <w:num w:numId="19">
    <w:abstractNumId w:val="43"/>
  </w:num>
  <w:num w:numId="20">
    <w:abstractNumId w:val="33"/>
  </w:num>
  <w:num w:numId="21">
    <w:abstractNumId w:val="66"/>
  </w:num>
  <w:num w:numId="22">
    <w:abstractNumId w:val="62"/>
  </w:num>
  <w:num w:numId="23">
    <w:abstractNumId w:val="28"/>
  </w:num>
  <w:num w:numId="24">
    <w:abstractNumId w:val="4"/>
  </w:num>
  <w:num w:numId="25">
    <w:abstractNumId w:val="29"/>
  </w:num>
  <w:num w:numId="26">
    <w:abstractNumId w:val="60"/>
  </w:num>
  <w:num w:numId="27">
    <w:abstractNumId w:val="20"/>
  </w:num>
  <w:num w:numId="28">
    <w:abstractNumId w:val="13"/>
  </w:num>
  <w:num w:numId="29">
    <w:abstractNumId w:val="21"/>
  </w:num>
  <w:num w:numId="30">
    <w:abstractNumId w:val="76"/>
    <w:lvlOverride w:ilvl="0">
      <w:startOverride w:val="1"/>
    </w:lvlOverride>
  </w:num>
  <w:num w:numId="31">
    <w:abstractNumId w:val="1"/>
  </w:num>
  <w:num w:numId="32">
    <w:abstractNumId w:val="22"/>
  </w:num>
  <w:num w:numId="33">
    <w:abstractNumId w:val="77"/>
  </w:num>
  <w:num w:numId="34">
    <w:abstractNumId w:val="24"/>
  </w:num>
  <w:num w:numId="35">
    <w:abstractNumId w:val="45"/>
  </w:num>
  <w:num w:numId="36">
    <w:abstractNumId w:val="6"/>
  </w:num>
  <w:num w:numId="37">
    <w:abstractNumId w:val="32"/>
  </w:num>
  <w:num w:numId="38">
    <w:abstractNumId w:val="7"/>
  </w:num>
  <w:num w:numId="39">
    <w:abstractNumId w:val="26"/>
  </w:num>
  <w:num w:numId="40">
    <w:abstractNumId w:val="59"/>
  </w:num>
  <w:num w:numId="41">
    <w:abstractNumId w:val="73"/>
  </w:num>
  <w:num w:numId="42">
    <w:abstractNumId w:val="40"/>
  </w:num>
  <w:num w:numId="43">
    <w:abstractNumId w:val="71"/>
  </w:num>
  <w:num w:numId="44">
    <w:abstractNumId w:val="2"/>
  </w:num>
  <w:num w:numId="45">
    <w:abstractNumId w:val="48"/>
  </w:num>
  <w:num w:numId="46">
    <w:abstractNumId w:val="67"/>
  </w:num>
  <w:num w:numId="47">
    <w:abstractNumId w:val="67"/>
    <w:lvlOverride w:ilvl="0">
      <w:startOverride w:val="1"/>
    </w:lvlOverride>
  </w:num>
  <w:num w:numId="48">
    <w:abstractNumId w:val="67"/>
    <w:lvlOverride w:ilvl="0">
      <w:startOverride w:val="1"/>
    </w:lvlOverride>
  </w:num>
  <w:num w:numId="49">
    <w:abstractNumId w:val="63"/>
  </w:num>
  <w:num w:numId="50">
    <w:abstractNumId w:val="75"/>
  </w:num>
  <w:num w:numId="51">
    <w:abstractNumId w:val="46"/>
  </w:num>
  <w:num w:numId="52">
    <w:abstractNumId w:val="51"/>
  </w:num>
  <w:num w:numId="53">
    <w:abstractNumId w:val="27"/>
  </w:num>
  <w:num w:numId="54">
    <w:abstractNumId w:val="0"/>
  </w:num>
  <w:num w:numId="55">
    <w:abstractNumId w:val="12"/>
  </w:num>
  <w:num w:numId="56">
    <w:abstractNumId w:val="53"/>
  </w:num>
  <w:num w:numId="57">
    <w:abstractNumId w:val="47"/>
  </w:num>
  <w:num w:numId="58">
    <w:abstractNumId w:val="9"/>
  </w:num>
  <w:num w:numId="59">
    <w:abstractNumId w:val="10"/>
  </w:num>
  <w:num w:numId="60">
    <w:abstractNumId w:val="25"/>
  </w:num>
  <w:num w:numId="61">
    <w:abstractNumId w:val="18"/>
  </w:num>
  <w:num w:numId="62">
    <w:abstractNumId w:val="67"/>
    <w:lvlOverride w:ilvl="0">
      <w:startOverride w:val="1"/>
    </w:lvlOverride>
  </w:num>
  <w:num w:numId="63">
    <w:abstractNumId w:val="67"/>
    <w:lvlOverride w:ilvl="0">
      <w:startOverride w:val="1"/>
    </w:lvlOverride>
  </w:num>
  <w:num w:numId="64">
    <w:abstractNumId w:val="67"/>
    <w:lvlOverride w:ilvl="0">
      <w:startOverride w:val="1"/>
    </w:lvlOverride>
  </w:num>
  <w:num w:numId="65">
    <w:abstractNumId w:val="67"/>
    <w:lvlOverride w:ilvl="0">
      <w:startOverride w:val="1"/>
    </w:lvlOverride>
  </w:num>
  <w:num w:numId="66">
    <w:abstractNumId w:val="67"/>
    <w:lvlOverride w:ilvl="0">
      <w:startOverride w:val="1"/>
    </w:lvlOverride>
  </w:num>
  <w:num w:numId="67">
    <w:abstractNumId w:val="67"/>
    <w:lvlOverride w:ilvl="0">
      <w:startOverride w:val="1"/>
    </w:lvlOverride>
  </w:num>
  <w:num w:numId="68">
    <w:abstractNumId w:val="67"/>
    <w:lvlOverride w:ilvl="0">
      <w:startOverride w:val="1"/>
    </w:lvlOverride>
  </w:num>
  <w:num w:numId="69">
    <w:abstractNumId w:val="67"/>
    <w:lvlOverride w:ilvl="0">
      <w:startOverride w:val="1"/>
    </w:lvlOverride>
  </w:num>
  <w:num w:numId="70">
    <w:abstractNumId w:val="67"/>
    <w:lvlOverride w:ilvl="0">
      <w:startOverride w:val="1"/>
    </w:lvlOverride>
  </w:num>
  <w:num w:numId="71">
    <w:abstractNumId w:val="67"/>
    <w:lvlOverride w:ilvl="0">
      <w:startOverride w:val="1"/>
    </w:lvlOverride>
  </w:num>
  <w:num w:numId="72">
    <w:abstractNumId w:val="67"/>
    <w:lvlOverride w:ilvl="0">
      <w:startOverride w:val="1"/>
    </w:lvlOverride>
  </w:num>
  <w:num w:numId="73">
    <w:abstractNumId w:val="67"/>
    <w:lvlOverride w:ilvl="0">
      <w:startOverride w:val="1"/>
    </w:lvlOverride>
  </w:num>
  <w:num w:numId="74">
    <w:abstractNumId w:val="67"/>
    <w:lvlOverride w:ilvl="0">
      <w:startOverride w:val="1"/>
    </w:lvlOverride>
  </w:num>
  <w:num w:numId="75">
    <w:abstractNumId w:val="67"/>
    <w:lvlOverride w:ilvl="0">
      <w:startOverride w:val="1"/>
    </w:lvlOverride>
  </w:num>
  <w:num w:numId="76">
    <w:abstractNumId w:val="67"/>
    <w:lvlOverride w:ilvl="0">
      <w:startOverride w:val="1"/>
    </w:lvlOverride>
  </w:num>
  <w:num w:numId="77">
    <w:abstractNumId w:val="55"/>
  </w:num>
  <w:num w:numId="78">
    <w:abstractNumId w:val="67"/>
    <w:lvlOverride w:ilvl="0">
      <w:startOverride w:val="1"/>
    </w:lvlOverride>
  </w:num>
  <w:num w:numId="79">
    <w:abstractNumId w:val="67"/>
    <w:lvlOverride w:ilvl="0">
      <w:startOverride w:val="1"/>
    </w:lvlOverride>
  </w:num>
  <w:num w:numId="80">
    <w:abstractNumId w:val="67"/>
    <w:lvlOverride w:ilvl="0">
      <w:startOverride w:val="1"/>
    </w:lvlOverride>
  </w:num>
  <w:num w:numId="81">
    <w:abstractNumId w:val="67"/>
    <w:lvlOverride w:ilvl="0">
      <w:startOverride w:val="1"/>
    </w:lvlOverride>
  </w:num>
  <w:num w:numId="82">
    <w:abstractNumId w:val="72"/>
  </w:num>
  <w:num w:numId="83">
    <w:abstractNumId w:val="67"/>
    <w:lvlOverride w:ilvl="0">
      <w:startOverride w:val="1"/>
    </w:lvlOverride>
  </w:num>
  <w:num w:numId="84">
    <w:abstractNumId w:val="67"/>
    <w:lvlOverride w:ilvl="0">
      <w:startOverride w:val="1"/>
    </w:lvlOverride>
  </w:num>
  <w:num w:numId="85">
    <w:abstractNumId w:val="67"/>
    <w:lvlOverride w:ilvl="0">
      <w:startOverride w:val="1"/>
    </w:lvlOverride>
  </w:num>
  <w:num w:numId="86">
    <w:abstractNumId w:val="67"/>
    <w:lvlOverride w:ilvl="0">
      <w:startOverride w:val="1"/>
    </w:lvlOverride>
  </w:num>
  <w:num w:numId="87">
    <w:abstractNumId w:val="67"/>
    <w:lvlOverride w:ilvl="0">
      <w:startOverride w:val="1"/>
    </w:lvlOverride>
  </w:num>
  <w:num w:numId="88">
    <w:abstractNumId w:val="67"/>
    <w:lvlOverride w:ilvl="0">
      <w:startOverride w:val="1"/>
    </w:lvlOverride>
  </w:num>
  <w:num w:numId="89">
    <w:abstractNumId w:val="67"/>
    <w:lvlOverride w:ilvl="0">
      <w:startOverride w:val="1"/>
    </w:lvlOverride>
  </w:num>
  <w:num w:numId="90">
    <w:abstractNumId w:val="67"/>
    <w:lvlOverride w:ilvl="0">
      <w:startOverride w:val="1"/>
    </w:lvlOverride>
  </w:num>
  <w:num w:numId="91">
    <w:abstractNumId w:val="67"/>
    <w:lvlOverride w:ilvl="0">
      <w:startOverride w:val="1"/>
    </w:lvlOverride>
  </w:num>
  <w:num w:numId="92">
    <w:abstractNumId w:val="67"/>
    <w:lvlOverride w:ilvl="0">
      <w:startOverride w:val="1"/>
    </w:lvlOverride>
  </w:num>
  <w:num w:numId="93">
    <w:abstractNumId w:val="67"/>
    <w:lvlOverride w:ilvl="0">
      <w:startOverride w:val="1"/>
    </w:lvlOverride>
  </w:num>
  <w:num w:numId="94">
    <w:abstractNumId w:val="67"/>
    <w:lvlOverride w:ilvl="0">
      <w:startOverride w:val="1"/>
    </w:lvlOverride>
  </w:num>
  <w:num w:numId="95">
    <w:abstractNumId w:val="67"/>
    <w:lvlOverride w:ilvl="0">
      <w:startOverride w:val="1"/>
    </w:lvlOverride>
  </w:num>
  <w:num w:numId="96">
    <w:abstractNumId w:val="67"/>
    <w:lvlOverride w:ilvl="0">
      <w:startOverride w:val="1"/>
    </w:lvlOverride>
  </w:num>
  <w:num w:numId="97">
    <w:abstractNumId w:val="67"/>
    <w:lvlOverride w:ilvl="0">
      <w:startOverride w:val="1"/>
    </w:lvlOverride>
  </w:num>
  <w:num w:numId="98">
    <w:abstractNumId w:val="67"/>
    <w:lvlOverride w:ilvl="0">
      <w:startOverride w:val="1"/>
    </w:lvlOverride>
  </w:num>
  <w:num w:numId="99">
    <w:abstractNumId w:val="67"/>
    <w:lvlOverride w:ilvl="0">
      <w:startOverride w:val="1"/>
    </w:lvlOverride>
  </w:num>
  <w:num w:numId="100">
    <w:abstractNumId w:val="67"/>
    <w:lvlOverride w:ilvl="0">
      <w:startOverride w:val="1"/>
    </w:lvlOverride>
  </w:num>
  <w:num w:numId="101">
    <w:abstractNumId w:val="67"/>
    <w:lvlOverride w:ilvl="0">
      <w:startOverride w:val="1"/>
    </w:lvlOverride>
  </w:num>
  <w:num w:numId="102">
    <w:abstractNumId w:val="67"/>
    <w:lvlOverride w:ilvl="0">
      <w:startOverride w:val="1"/>
    </w:lvlOverride>
  </w:num>
  <w:num w:numId="103">
    <w:abstractNumId w:val="67"/>
    <w:lvlOverride w:ilvl="0">
      <w:startOverride w:val="1"/>
    </w:lvlOverride>
  </w:num>
  <w:num w:numId="104">
    <w:abstractNumId w:val="67"/>
    <w:lvlOverride w:ilvl="0">
      <w:startOverride w:val="1"/>
    </w:lvlOverride>
  </w:num>
  <w:num w:numId="105">
    <w:abstractNumId w:val="67"/>
    <w:lvlOverride w:ilvl="0">
      <w:startOverride w:val="1"/>
    </w:lvlOverride>
  </w:num>
  <w:num w:numId="106">
    <w:abstractNumId w:val="67"/>
    <w:lvlOverride w:ilvl="0">
      <w:startOverride w:val="1"/>
    </w:lvlOverride>
  </w:num>
  <w:num w:numId="107">
    <w:abstractNumId w:val="67"/>
    <w:lvlOverride w:ilvl="0">
      <w:startOverride w:val="1"/>
    </w:lvlOverride>
  </w:num>
  <w:num w:numId="108">
    <w:abstractNumId w:val="67"/>
    <w:lvlOverride w:ilvl="0">
      <w:startOverride w:val="1"/>
    </w:lvlOverride>
  </w:num>
  <w:num w:numId="109">
    <w:abstractNumId w:val="67"/>
    <w:lvlOverride w:ilvl="0">
      <w:startOverride w:val="1"/>
    </w:lvlOverride>
  </w:num>
  <w:num w:numId="110">
    <w:abstractNumId w:val="67"/>
    <w:lvlOverride w:ilvl="0">
      <w:startOverride w:val="1"/>
    </w:lvlOverride>
  </w:num>
  <w:num w:numId="111">
    <w:abstractNumId w:val="49"/>
  </w:num>
  <w:num w:numId="112">
    <w:abstractNumId w:val="67"/>
    <w:lvlOverride w:ilvl="0">
      <w:startOverride w:val="1"/>
    </w:lvlOverride>
  </w:num>
  <w:num w:numId="113">
    <w:abstractNumId w:val="67"/>
    <w:lvlOverride w:ilvl="0">
      <w:startOverride w:val="1"/>
    </w:lvlOverride>
  </w:num>
  <w:num w:numId="114">
    <w:abstractNumId w:val="67"/>
    <w:lvlOverride w:ilvl="0">
      <w:startOverride w:val="1"/>
    </w:lvlOverride>
  </w:num>
  <w:num w:numId="115">
    <w:abstractNumId w:val="67"/>
    <w:lvlOverride w:ilvl="0">
      <w:startOverride w:val="1"/>
    </w:lvlOverride>
  </w:num>
  <w:num w:numId="116">
    <w:abstractNumId w:val="67"/>
    <w:lvlOverride w:ilvl="0">
      <w:startOverride w:val="1"/>
    </w:lvlOverride>
  </w:num>
  <w:num w:numId="117">
    <w:abstractNumId w:val="67"/>
    <w:lvlOverride w:ilvl="0">
      <w:startOverride w:val="1"/>
    </w:lvlOverride>
  </w:num>
  <w:num w:numId="118">
    <w:abstractNumId w:val="67"/>
    <w:lvlOverride w:ilvl="0">
      <w:startOverride w:val="1"/>
    </w:lvlOverride>
  </w:num>
  <w:num w:numId="119">
    <w:abstractNumId w:val="67"/>
    <w:lvlOverride w:ilvl="0">
      <w:startOverride w:val="1"/>
    </w:lvlOverride>
  </w:num>
  <w:num w:numId="120">
    <w:abstractNumId w:val="67"/>
    <w:lvlOverride w:ilvl="0">
      <w:startOverride w:val="1"/>
    </w:lvlOverride>
  </w:num>
  <w:num w:numId="121">
    <w:abstractNumId w:val="30"/>
  </w:num>
  <w:num w:numId="122">
    <w:abstractNumId w:val="68"/>
  </w:num>
  <w:num w:numId="123">
    <w:abstractNumId w:val="56"/>
  </w:num>
  <w:num w:numId="124">
    <w:abstractNumId w:val="74"/>
  </w:num>
  <w:num w:numId="125">
    <w:abstractNumId w:val="38"/>
  </w:num>
  <w:num w:numId="126">
    <w:abstractNumId w:val="67"/>
    <w:lvlOverride w:ilvl="0">
      <w:startOverride w:val="1"/>
    </w:lvlOverride>
  </w:num>
  <w:num w:numId="127">
    <w:abstractNumId w:val="50"/>
  </w:num>
  <w:num w:numId="128">
    <w:abstractNumId w:val="15"/>
  </w:num>
  <w:num w:numId="129">
    <w:abstractNumId w:val="14"/>
  </w:num>
  <w:num w:numId="130">
    <w:abstractNumId w:val="67"/>
  </w:num>
  <w:num w:numId="131">
    <w:abstractNumId w:val="16"/>
  </w:num>
  <w:num w:numId="132">
    <w:abstractNumId w:val="64"/>
  </w:num>
  <w:num w:numId="133">
    <w:abstractNumId w:val="39"/>
  </w:num>
  <w:num w:numId="134">
    <w:abstractNumId w:val="23"/>
  </w:num>
  <w:num w:numId="135">
    <w:abstractNumId w:val="54"/>
  </w:num>
  <w:num w:numId="136">
    <w:abstractNumId w:val="67"/>
  </w:num>
  <w:num w:numId="137">
    <w:abstractNumId w:val="61"/>
  </w:num>
  <w:num w:numId="138">
    <w:abstractNumId w:val="67"/>
  </w:num>
  <w:num w:numId="139">
    <w:abstractNumId w:val="67"/>
  </w:num>
  <w:num w:numId="140">
    <w:abstractNumId w:val="35"/>
  </w:num>
  <w:num w:numId="1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7"/>
    <w:lvlOverride w:ilvl="0">
      <w:startOverride w:val="1"/>
    </w:lvlOverride>
  </w:num>
  <w:num w:numId="143">
    <w:abstractNumId w:val="67"/>
    <w:lvlOverride w:ilvl="0">
      <w:startOverride w:val="1"/>
    </w:lvlOverride>
  </w:num>
  <w:num w:numId="144">
    <w:abstractNumId w:val="67"/>
    <w:lvlOverride w:ilvl="0">
      <w:startOverride w:val="1"/>
    </w:lvlOverride>
  </w:num>
  <w:num w:numId="145">
    <w:abstractNumId w:val="67"/>
    <w:lvlOverride w:ilvl="0">
      <w:startOverride w:val="1"/>
    </w:lvlOverride>
  </w:num>
  <w:num w:numId="146">
    <w:abstractNumId w:val="67"/>
    <w:lvlOverride w:ilvl="0">
      <w:startOverride w:val="1"/>
    </w:lvlOverride>
  </w:num>
  <w:num w:numId="147">
    <w:abstractNumId w:val="67"/>
    <w:lvlOverride w:ilvl="0">
      <w:startOverride w:val="1"/>
    </w:lvlOverride>
  </w:num>
  <w:num w:numId="148">
    <w:abstractNumId w:val="67"/>
    <w:lvlOverride w:ilvl="0">
      <w:startOverride w:val="1"/>
    </w:lvlOverride>
  </w:num>
  <w:num w:numId="149">
    <w:abstractNumId w:val="67"/>
    <w:lvlOverride w:ilvl="0">
      <w:startOverride w:val="1"/>
    </w:lvlOverride>
  </w:num>
  <w:num w:numId="1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6"/>
    <w:lvlOverride w:ilvl="0">
      <w:startOverride w:val="1"/>
    </w:lvlOverride>
    <w:lvlOverride w:ilvl="1"/>
    <w:lvlOverride w:ilvl="2"/>
    <w:lvlOverride w:ilvl="3"/>
    <w:lvlOverride w:ilvl="4"/>
    <w:lvlOverride w:ilvl="5"/>
    <w:lvlOverride w:ilvl="6"/>
    <w:lvlOverride w:ilvl="7"/>
    <w:lvlOverride w:ilvl="8"/>
  </w:num>
  <w:num w:numId="152">
    <w:abstractNumId w:val="3"/>
  </w:num>
  <w:num w:numId="153">
    <w:abstractNumId w:val="34"/>
  </w:num>
  <w:num w:numId="1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284"/>
  <w:hyphenationZone w:val="425"/>
  <w:characterSpacingControl w:val="doNotCompress"/>
  <w:hdrShapeDefaults>
    <o:shapedefaults v:ext="edit" spidmax="4097"/>
  </w:hdrShapeDefaults>
  <w:footnotePr>
    <w:numRestart w:val="eachPage"/>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AA5"/>
    <w:rsid w:val="0000187C"/>
    <w:rsid w:val="00002152"/>
    <w:rsid w:val="00005703"/>
    <w:rsid w:val="0000646B"/>
    <w:rsid w:val="00010A4F"/>
    <w:rsid w:val="00010C49"/>
    <w:rsid w:val="00011CBD"/>
    <w:rsid w:val="000171FE"/>
    <w:rsid w:val="00017A89"/>
    <w:rsid w:val="00017B2D"/>
    <w:rsid w:val="000217AA"/>
    <w:rsid w:val="0003046D"/>
    <w:rsid w:val="00030E30"/>
    <w:rsid w:val="00031837"/>
    <w:rsid w:val="00031AB4"/>
    <w:rsid w:val="000330A0"/>
    <w:rsid w:val="00033A83"/>
    <w:rsid w:val="0003411D"/>
    <w:rsid w:val="00037327"/>
    <w:rsid w:val="000408A0"/>
    <w:rsid w:val="00043B7E"/>
    <w:rsid w:val="0004774C"/>
    <w:rsid w:val="00051682"/>
    <w:rsid w:val="000518D0"/>
    <w:rsid w:val="0005256F"/>
    <w:rsid w:val="0005400F"/>
    <w:rsid w:val="00056522"/>
    <w:rsid w:val="00056A13"/>
    <w:rsid w:val="00063EF6"/>
    <w:rsid w:val="00066208"/>
    <w:rsid w:val="0006652B"/>
    <w:rsid w:val="00067D54"/>
    <w:rsid w:val="0007009B"/>
    <w:rsid w:val="000721F3"/>
    <w:rsid w:val="00072B53"/>
    <w:rsid w:val="000737DE"/>
    <w:rsid w:val="00073A49"/>
    <w:rsid w:val="0007559C"/>
    <w:rsid w:val="00075C6F"/>
    <w:rsid w:val="00077195"/>
    <w:rsid w:val="0008014A"/>
    <w:rsid w:val="000809D2"/>
    <w:rsid w:val="000829F5"/>
    <w:rsid w:val="00082EB5"/>
    <w:rsid w:val="00085032"/>
    <w:rsid w:val="00086A07"/>
    <w:rsid w:val="0009340F"/>
    <w:rsid w:val="000A0560"/>
    <w:rsid w:val="000A1DCF"/>
    <w:rsid w:val="000A1E2B"/>
    <w:rsid w:val="000A28E2"/>
    <w:rsid w:val="000A5579"/>
    <w:rsid w:val="000A574D"/>
    <w:rsid w:val="000A5AEA"/>
    <w:rsid w:val="000B0800"/>
    <w:rsid w:val="000B23E4"/>
    <w:rsid w:val="000B27F6"/>
    <w:rsid w:val="000B3B5A"/>
    <w:rsid w:val="000B46D4"/>
    <w:rsid w:val="000B6071"/>
    <w:rsid w:val="000B6105"/>
    <w:rsid w:val="000B6D6B"/>
    <w:rsid w:val="000C1832"/>
    <w:rsid w:val="000D3940"/>
    <w:rsid w:val="000D5696"/>
    <w:rsid w:val="000E02F5"/>
    <w:rsid w:val="000E0A4E"/>
    <w:rsid w:val="000E1226"/>
    <w:rsid w:val="000E1FD6"/>
    <w:rsid w:val="000E21BF"/>
    <w:rsid w:val="000E2D40"/>
    <w:rsid w:val="000E4A8B"/>
    <w:rsid w:val="000E4C80"/>
    <w:rsid w:val="000F043C"/>
    <w:rsid w:val="000F293A"/>
    <w:rsid w:val="000F31B8"/>
    <w:rsid w:val="000F3F77"/>
    <w:rsid w:val="000F43DA"/>
    <w:rsid w:val="000F5ADD"/>
    <w:rsid w:val="000F712B"/>
    <w:rsid w:val="00104143"/>
    <w:rsid w:val="00104CAC"/>
    <w:rsid w:val="00106DA8"/>
    <w:rsid w:val="00110711"/>
    <w:rsid w:val="00113663"/>
    <w:rsid w:val="00113741"/>
    <w:rsid w:val="00120C01"/>
    <w:rsid w:val="0012427C"/>
    <w:rsid w:val="00124A56"/>
    <w:rsid w:val="00126F44"/>
    <w:rsid w:val="0012715D"/>
    <w:rsid w:val="0013397B"/>
    <w:rsid w:val="00141BC3"/>
    <w:rsid w:val="001423A3"/>
    <w:rsid w:val="00142CED"/>
    <w:rsid w:val="00142D0A"/>
    <w:rsid w:val="00143A7C"/>
    <w:rsid w:val="001449F5"/>
    <w:rsid w:val="001455AD"/>
    <w:rsid w:val="001470AA"/>
    <w:rsid w:val="00151294"/>
    <w:rsid w:val="00154837"/>
    <w:rsid w:val="00155092"/>
    <w:rsid w:val="001610AE"/>
    <w:rsid w:val="001618B6"/>
    <w:rsid w:val="0016459D"/>
    <w:rsid w:val="00164D90"/>
    <w:rsid w:val="001661AC"/>
    <w:rsid w:val="0017010B"/>
    <w:rsid w:val="0017074C"/>
    <w:rsid w:val="00171038"/>
    <w:rsid w:val="001718B2"/>
    <w:rsid w:val="00174C59"/>
    <w:rsid w:val="00174DB0"/>
    <w:rsid w:val="00177BDF"/>
    <w:rsid w:val="00183D24"/>
    <w:rsid w:val="001865DF"/>
    <w:rsid w:val="0019040E"/>
    <w:rsid w:val="00190FC7"/>
    <w:rsid w:val="0019406B"/>
    <w:rsid w:val="001971EE"/>
    <w:rsid w:val="001A3EDA"/>
    <w:rsid w:val="001A7CDA"/>
    <w:rsid w:val="001B0C6D"/>
    <w:rsid w:val="001B12D1"/>
    <w:rsid w:val="001B218C"/>
    <w:rsid w:val="001B31C7"/>
    <w:rsid w:val="001B5134"/>
    <w:rsid w:val="001C15AD"/>
    <w:rsid w:val="001C27E7"/>
    <w:rsid w:val="001C3A04"/>
    <w:rsid w:val="001C53E4"/>
    <w:rsid w:val="001C627A"/>
    <w:rsid w:val="001C77CE"/>
    <w:rsid w:val="001D04F1"/>
    <w:rsid w:val="001D0A5E"/>
    <w:rsid w:val="001D1764"/>
    <w:rsid w:val="001D3540"/>
    <w:rsid w:val="001D3886"/>
    <w:rsid w:val="001D7945"/>
    <w:rsid w:val="001D7B03"/>
    <w:rsid w:val="001E34CA"/>
    <w:rsid w:val="001E60ED"/>
    <w:rsid w:val="001E6C8F"/>
    <w:rsid w:val="001F04CC"/>
    <w:rsid w:val="001F23AA"/>
    <w:rsid w:val="001F679C"/>
    <w:rsid w:val="001F79EF"/>
    <w:rsid w:val="0020172D"/>
    <w:rsid w:val="002021AD"/>
    <w:rsid w:val="00205277"/>
    <w:rsid w:val="002064D2"/>
    <w:rsid w:val="00206659"/>
    <w:rsid w:val="00207A29"/>
    <w:rsid w:val="00210315"/>
    <w:rsid w:val="00210C7D"/>
    <w:rsid w:val="0021149A"/>
    <w:rsid w:val="002119CA"/>
    <w:rsid w:val="00211D33"/>
    <w:rsid w:val="00217303"/>
    <w:rsid w:val="00217429"/>
    <w:rsid w:val="00220FCA"/>
    <w:rsid w:val="00221945"/>
    <w:rsid w:val="0023047C"/>
    <w:rsid w:val="00231572"/>
    <w:rsid w:val="0023455A"/>
    <w:rsid w:val="00236BCB"/>
    <w:rsid w:val="0024138A"/>
    <w:rsid w:val="00241B6F"/>
    <w:rsid w:val="0024491C"/>
    <w:rsid w:val="002450A0"/>
    <w:rsid w:val="00257CC4"/>
    <w:rsid w:val="00257D45"/>
    <w:rsid w:val="002604C4"/>
    <w:rsid w:val="00263D11"/>
    <w:rsid w:val="00265EA0"/>
    <w:rsid w:val="00266C89"/>
    <w:rsid w:val="00272029"/>
    <w:rsid w:val="00272A36"/>
    <w:rsid w:val="00274CF0"/>
    <w:rsid w:val="00281877"/>
    <w:rsid w:val="00282444"/>
    <w:rsid w:val="00283FF3"/>
    <w:rsid w:val="002860A5"/>
    <w:rsid w:val="00291981"/>
    <w:rsid w:val="00291F0A"/>
    <w:rsid w:val="00293D26"/>
    <w:rsid w:val="00294E77"/>
    <w:rsid w:val="00297DE4"/>
    <w:rsid w:val="002A19FA"/>
    <w:rsid w:val="002A569E"/>
    <w:rsid w:val="002B1809"/>
    <w:rsid w:val="002B18B0"/>
    <w:rsid w:val="002B226E"/>
    <w:rsid w:val="002B57D1"/>
    <w:rsid w:val="002C1542"/>
    <w:rsid w:val="002C2DDD"/>
    <w:rsid w:val="002C5E41"/>
    <w:rsid w:val="002D6B19"/>
    <w:rsid w:val="002D74FB"/>
    <w:rsid w:val="002E0C26"/>
    <w:rsid w:val="002E1B80"/>
    <w:rsid w:val="002E2390"/>
    <w:rsid w:val="002E3000"/>
    <w:rsid w:val="002E30A7"/>
    <w:rsid w:val="002E4542"/>
    <w:rsid w:val="002E47B3"/>
    <w:rsid w:val="002E48C6"/>
    <w:rsid w:val="002E4A3C"/>
    <w:rsid w:val="002E581D"/>
    <w:rsid w:val="002E5FC9"/>
    <w:rsid w:val="002F28E9"/>
    <w:rsid w:val="002F434E"/>
    <w:rsid w:val="00301494"/>
    <w:rsid w:val="00322FC3"/>
    <w:rsid w:val="00323093"/>
    <w:rsid w:val="0032357E"/>
    <w:rsid w:val="00324C27"/>
    <w:rsid w:val="00333233"/>
    <w:rsid w:val="003355AE"/>
    <w:rsid w:val="0033694E"/>
    <w:rsid w:val="003373B5"/>
    <w:rsid w:val="00340C5C"/>
    <w:rsid w:val="00340FE3"/>
    <w:rsid w:val="003426A2"/>
    <w:rsid w:val="003428C2"/>
    <w:rsid w:val="003523FB"/>
    <w:rsid w:val="003533E4"/>
    <w:rsid w:val="0035670C"/>
    <w:rsid w:val="00361E69"/>
    <w:rsid w:val="0036234D"/>
    <w:rsid w:val="003666A1"/>
    <w:rsid w:val="003721AD"/>
    <w:rsid w:val="0037586B"/>
    <w:rsid w:val="0037794A"/>
    <w:rsid w:val="00377A60"/>
    <w:rsid w:val="00377D97"/>
    <w:rsid w:val="00380664"/>
    <w:rsid w:val="003812A7"/>
    <w:rsid w:val="003841AC"/>
    <w:rsid w:val="00386BD4"/>
    <w:rsid w:val="003878D6"/>
    <w:rsid w:val="00387BB5"/>
    <w:rsid w:val="0039014A"/>
    <w:rsid w:val="00390212"/>
    <w:rsid w:val="00390469"/>
    <w:rsid w:val="00390F58"/>
    <w:rsid w:val="0039186E"/>
    <w:rsid w:val="00393942"/>
    <w:rsid w:val="00394CBF"/>
    <w:rsid w:val="003950F7"/>
    <w:rsid w:val="00395C15"/>
    <w:rsid w:val="003A3386"/>
    <w:rsid w:val="003A439E"/>
    <w:rsid w:val="003B04B0"/>
    <w:rsid w:val="003B1293"/>
    <w:rsid w:val="003B20A1"/>
    <w:rsid w:val="003B636D"/>
    <w:rsid w:val="003C06DD"/>
    <w:rsid w:val="003C270A"/>
    <w:rsid w:val="003C327E"/>
    <w:rsid w:val="003C38A3"/>
    <w:rsid w:val="003C398B"/>
    <w:rsid w:val="003C4787"/>
    <w:rsid w:val="003C6618"/>
    <w:rsid w:val="003C7E81"/>
    <w:rsid w:val="003D1A38"/>
    <w:rsid w:val="003D4D5A"/>
    <w:rsid w:val="003E0657"/>
    <w:rsid w:val="003E1D38"/>
    <w:rsid w:val="003E537C"/>
    <w:rsid w:val="003E5BD3"/>
    <w:rsid w:val="003E6D84"/>
    <w:rsid w:val="003E7B3E"/>
    <w:rsid w:val="003E7C47"/>
    <w:rsid w:val="003F22B3"/>
    <w:rsid w:val="003F60CB"/>
    <w:rsid w:val="00400D7A"/>
    <w:rsid w:val="00400EFF"/>
    <w:rsid w:val="00401362"/>
    <w:rsid w:val="00404577"/>
    <w:rsid w:val="004049DB"/>
    <w:rsid w:val="004054FC"/>
    <w:rsid w:val="00410ADE"/>
    <w:rsid w:val="00412389"/>
    <w:rsid w:val="004150DC"/>
    <w:rsid w:val="0041785C"/>
    <w:rsid w:val="004204A4"/>
    <w:rsid w:val="00424C2B"/>
    <w:rsid w:val="00425D21"/>
    <w:rsid w:val="0042675B"/>
    <w:rsid w:val="00435BA4"/>
    <w:rsid w:val="00436E3B"/>
    <w:rsid w:val="00440747"/>
    <w:rsid w:val="00442266"/>
    <w:rsid w:val="004428CD"/>
    <w:rsid w:val="00442FB5"/>
    <w:rsid w:val="0044342D"/>
    <w:rsid w:val="0044749B"/>
    <w:rsid w:val="00447990"/>
    <w:rsid w:val="00451869"/>
    <w:rsid w:val="00452B1F"/>
    <w:rsid w:val="00453648"/>
    <w:rsid w:val="004549AC"/>
    <w:rsid w:val="004550CA"/>
    <w:rsid w:val="004554D4"/>
    <w:rsid w:val="00460D6F"/>
    <w:rsid w:val="004617A9"/>
    <w:rsid w:val="004629D3"/>
    <w:rsid w:val="00462D2C"/>
    <w:rsid w:val="004648A5"/>
    <w:rsid w:val="00465067"/>
    <w:rsid w:val="004652E7"/>
    <w:rsid w:val="00466678"/>
    <w:rsid w:val="00467104"/>
    <w:rsid w:val="00471F13"/>
    <w:rsid w:val="00474041"/>
    <w:rsid w:val="00476E03"/>
    <w:rsid w:val="00481714"/>
    <w:rsid w:val="00483AE1"/>
    <w:rsid w:val="004879BC"/>
    <w:rsid w:val="00491CD1"/>
    <w:rsid w:val="00493D4E"/>
    <w:rsid w:val="00494D39"/>
    <w:rsid w:val="004954AA"/>
    <w:rsid w:val="00496A48"/>
    <w:rsid w:val="004A05BB"/>
    <w:rsid w:val="004A110B"/>
    <w:rsid w:val="004A3853"/>
    <w:rsid w:val="004A3B7F"/>
    <w:rsid w:val="004A4D10"/>
    <w:rsid w:val="004A5179"/>
    <w:rsid w:val="004A5235"/>
    <w:rsid w:val="004A6BE4"/>
    <w:rsid w:val="004A7153"/>
    <w:rsid w:val="004B0154"/>
    <w:rsid w:val="004B2672"/>
    <w:rsid w:val="004B2942"/>
    <w:rsid w:val="004B3CD2"/>
    <w:rsid w:val="004B5419"/>
    <w:rsid w:val="004B7ADC"/>
    <w:rsid w:val="004C2113"/>
    <w:rsid w:val="004C2445"/>
    <w:rsid w:val="004C2ACA"/>
    <w:rsid w:val="004C36EA"/>
    <w:rsid w:val="004C6428"/>
    <w:rsid w:val="004C6801"/>
    <w:rsid w:val="004D10BC"/>
    <w:rsid w:val="004D2190"/>
    <w:rsid w:val="004D280D"/>
    <w:rsid w:val="004D2F53"/>
    <w:rsid w:val="004E31F0"/>
    <w:rsid w:val="004F16A4"/>
    <w:rsid w:val="004F2F1C"/>
    <w:rsid w:val="004F5314"/>
    <w:rsid w:val="004F564C"/>
    <w:rsid w:val="004F6A87"/>
    <w:rsid w:val="004F755E"/>
    <w:rsid w:val="00501EB5"/>
    <w:rsid w:val="00503353"/>
    <w:rsid w:val="00503A3E"/>
    <w:rsid w:val="00504E21"/>
    <w:rsid w:val="005071A0"/>
    <w:rsid w:val="00507BED"/>
    <w:rsid w:val="00513832"/>
    <w:rsid w:val="005153C4"/>
    <w:rsid w:val="00521D92"/>
    <w:rsid w:val="00522AFA"/>
    <w:rsid w:val="00522F68"/>
    <w:rsid w:val="00524F79"/>
    <w:rsid w:val="00526196"/>
    <w:rsid w:val="00531A7F"/>
    <w:rsid w:val="00533EE0"/>
    <w:rsid w:val="00540299"/>
    <w:rsid w:val="00542BAB"/>
    <w:rsid w:val="00543BBB"/>
    <w:rsid w:val="00545DE5"/>
    <w:rsid w:val="00547621"/>
    <w:rsid w:val="00547824"/>
    <w:rsid w:val="0055080E"/>
    <w:rsid w:val="00550C85"/>
    <w:rsid w:val="00552D11"/>
    <w:rsid w:val="005538DE"/>
    <w:rsid w:val="0055445D"/>
    <w:rsid w:val="005546E2"/>
    <w:rsid w:val="005572B2"/>
    <w:rsid w:val="005576F8"/>
    <w:rsid w:val="00557A96"/>
    <w:rsid w:val="00557AF6"/>
    <w:rsid w:val="00564C07"/>
    <w:rsid w:val="00565EFF"/>
    <w:rsid w:val="00570EE8"/>
    <w:rsid w:val="00573074"/>
    <w:rsid w:val="00580F0F"/>
    <w:rsid w:val="0058126A"/>
    <w:rsid w:val="00582425"/>
    <w:rsid w:val="00586B56"/>
    <w:rsid w:val="0059138B"/>
    <w:rsid w:val="00591F18"/>
    <w:rsid w:val="005959FB"/>
    <w:rsid w:val="00596404"/>
    <w:rsid w:val="00597D2C"/>
    <w:rsid w:val="005A1AEF"/>
    <w:rsid w:val="005A3879"/>
    <w:rsid w:val="005A7B76"/>
    <w:rsid w:val="005B07ED"/>
    <w:rsid w:val="005B3013"/>
    <w:rsid w:val="005B331D"/>
    <w:rsid w:val="005B797F"/>
    <w:rsid w:val="005C0B62"/>
    <w:rsid w:val="005C12B5"/>
    <w:rsid w:val="005C1368"/>
    <w:rsid w:val="005C232A"/>
    <w:rsid w:val="005C2352"/>
    <w:rsid w:val="005C49DF"/>
    <w:rsid w:val="005D0310"/>
    <w:rsid w:val="005D244B"/>
    <w:rsid w:val="005D24D5"/>
    <w:rsid w:val="005D2510"/>
    <w:rsid w:val="005D3A79"/>
    <w:rsid w:val="005D54FA"/>
    <w:rsid w:val="005E02DC"/>
    <w:rsid w:val="005E2B8D"/>
    <w:rsid w:val="005E3CE3"/>
    <w:rsid w:val="005E3E29"/>
    <w:rsid w:val="005E4980"/>
    <w:rsid w:val="005E6AB9"/>
    <w:rsid w:val="005F2273"/>
    <w:rsid w:val="005F26D3"/>
    <w:rsid w:val="005F2893"/>
    <w:rsid w:val="005F33A1"/>
    <w:rsid w:val="005F5385"/>
    <w:rsid w:val="005F5669"/>
    <w:rsid w:val="005F77BD"/>
    <w:rsid w:val="005F7888"/>
    <w:rsid w:val="00600F1B"/>
    <w:rsid w:val="00603A9E"/>
    <w:rsid w:val="006113D1"/>
    <w:rsid w:val="00611660"/>
    <w:rsid w:val="00614B1A"/>
    <w:rsid w:val="0062131D"/>
    <w:rsid w:val="0062141C"/>
    <w:rsid w:val="00624E4A"/>
    <w:rsid w:val="00625A4B"/>
    <w:rsid w:val="00625E0D"/>
    <w:rsid w:val="00630003"/>
    <w:rsid w:val="006435EE"/>
    <w:rsid w:val="00645D3E"/>
    <w:rsid w:val="00646AAF"/>
    <w:rsid w:val="00646DEF"/>
    <w:rsid w:val="00650392"/>
    <w:rsid w:val="00651A09"/>
    <w:rsid w:val="0065265E"/>
    <w:rsid w:val="0065380C"/>
    <w:rsid w:val="00653BBC"/>
    <w:rsid w:val="00656073"/>
    <w:rsid w:val="00656950"/>
    <w:rsid w:val="00664D5C"/>
    <w:rsid w:val="00665914"/>
    <w:rsid w:val="006670F8"/>
    <w:rsid w:val="006672AF"/>
    <w:rsid w:val="006731BE"/>
    <w:rsid w:val="006733A7"/>
    <w:rsid w:val="006766B7"/>
    <w:rsid w:val="00676723"/>
    <w:rsid w:val="0068081E"/>
    <w:rsid w:val="0068120B"/>
    <w:rsid w:val="0068272F"/>
    <w:rsid w:val="0068436F"/>
    <w:rsid w:val="00691B98"/>
    <w:rsid w:val="00691D06"/>
    <w:rsid w:val="006923AC"/>
    <w:rsid w:val="0069475D"/>
    <w:rsid w:val="006950F4"/>
    <w:rsid w:val="006A198E"/>
    <w:rsid w:val="006A31C1"/>
    <w:rsid w:val="006A5528"/>
    <w:rsid w:val="006A5842"/>
    <w:rsid w:val="006A5B27"/>
    <w:rsid w:val="006A605A"/>
    <w:rsid w:val="006A6F43"/>
    <w:rsid w:val="006B002B"/>
    <w:rsid w:val="006B29F4"/>
    <w:rsid w:val="006B34C2"/>
    <w:rsid w:val="006B3AA5"/>
    <w:rsid w:val="006B3DBD"/>
    <w:rsid w:val="006B4E67"/>
    <w:rsid w:val="006C2F4F"/>
    <w:rsid w:val="006C5BC0"/>
    <w:rsid w:val="006D1F45"/>
    <w:rsid w:val="006D22A0"/>
    <w:rsid w:val="006D3D94"/>
    <w:rsid w:val="006D6F13"/>
    <w:rsid w:val="006E082A"/>
    <w:rsid w:val="006E22B7"/>
    <w:rsid w:val="006E2978"/>
    <w:rsid w:val="006F29D9"/>
    <w:rsid w:val="006F46F7"/>
    <w:rsid w:val="006F5555"/>
    <w:rsid w:val="006F6E9B"/>
    <w:rsid w:val="007001DD"/>
    <w:rsid w:val="00701C61"/>
    <w:rsid w:val="00701E15"/>
    <w:rsid w:val="00702936"/>
    <w:rsid w:val="0070322B"/>
    <w:rsid w:val="00706ABC"/>
    <w:rsid w:val="007078A0"/>
    <w:rsid w:val="00707CC5"/>
    <w:rsid w:val="00712135"/>
    <w:rsid w:val="007136B1"/>
    <w:rsid w:val="00713805"/>
    <w:rsid w:val="0072787A"/>
    <w:rsid w:val="007338B6"/>
    <w:rsid w:val="00735A70"/>
    <w:rsid w:val="00735D56"/>
    <w:rsid w:val="00751560"/>
    <w:rsid w:val="00753466"/>
    <w:rsid w:val="007605F4"/>
    <w:rsid w:val="0076110B"/>
    <w:rsid w:val="007651F6"/>
    <w:rsid w:val="007703F6"/>
    <w:rsid w:val="00771B98"/>
    <w:rsid w:val="00771F68"/>
    <w:rsid w:val="00777A14"/>
    <w:rsid w:val="007839C5"/>
    <w:rsid w:val="00783E7D"/>
    <w:rsid w:val="00783F0E"/>
    <w:rsid w:val="0078505A"/>
    <w:rsid w:val="00786BBD"/>
    <w:rsid w:val="00786E41"/>
    <w:rsid w:val="00787D31"/>
    <w:rsid w:val="00794CF7"/>
    <w:rsid w:val="00795628"/>
    <w:rsid w:val="00796CE1"/>
    <w:rsid w:val="007A1E97"/>
    <w:rsid w:val="007A288C"/>
    <w:rsid w:val="007B3ADA"/>
    <w:rsid w:val="007B3CBF"/>
    <w:rsid w:val="007B3D5A"/>
    <w:rsid w:val="007C0F8F"/>
    <w:rsid w:val="007C394F"/>
    <w:rsid w:val="007C58CD"/>
    <w:rsid w:val="007C71B8"/>
    <w:rsid w:val="007D0FCF"/>
    <w:rsid w:val="007D3281"/>
    <w:rsid w:val="007D5951"/>
    <w:rsid w:val="007D6867"/>
    <w:rsid w:val="007D71D6"/>
    <w:rsid w:val="007E0AB9"/>
    <w:rsid w:val="007E69EE"/>
    <w:rsid w:val="007F4964"/>
    <w:rsid w:val="00800A44"/>
    <w:rsid w:val="00801EF6"/>
    <w:rsid w:val="008072FF"/>
    <w:rsid w:val="00814ED1"/>
    <w:rsid w:val="00821A10"/>
    <w:rsid w:val="00824A4B"/>
    <w:rsid w:val="008269C0"/>
    <w:rsid w:val="00826C39"/>
    <w:rsid w:val="008319D9"/>
    <w:rsid w:val="008328E8"/>
    <w:rsid w:val="00834B76"/>
    <w:rsid w:val="00834BAD"/>
    <w:rsid w:val="00834D1C"/>
    <w:rsid w:val="00835FB3"/>
    <w:rsid w:val="008428D6"/>
    <w:rsid w:val="008451E1"/>
    <w:rsid w:val="00845A3D"/>
    <w:rsid w:val="0084664D"/>
    <w:rsid w:val="00846804"/>
    <w:rsid w:val="00847A87"/>
    <w:rsid w:val="008506BA"/>
    <w:rsid w:val="0085117F"/>
    <w:rsid w:val="00855536"/>
    <w:rsid w:val="008611D9"/>
    <w:rsid w:val="0086488F"/>
    <w:rsid w:val="00866D56"/>
    <w:rsid w:val="00870E57"/>
    <w:rsid w:val="008712DE"/>
    <w:rsid w:val="008737EF"/>
    <w:rsid w:val="0088264A"/>
    <w:rsid w:val="008837E2"/>
    <w:rsid w:val="0088396D"/>
    <w:rsid w:val="0088425A"/>
    <w:rsid w:val="00884F94"/>
    <w:rsid w:val="008866BE"/>
    <w:rsid w:val="00887D41"/>
    <w:rsid w:val="00891E11"/>
    <w:rsid w:val="00891F75"/>
    <w:rsid w:val="00892F83"/>
    <w:rsid w:val="008933D5"/>
    <w:rsid w:val="0089478C"/>
    <w:rsid w:val="0089492A"/>
    <w:rsid w:val="00897174"/>
    <w:rsid w:val="00897884"/>
    <w:rsid w:val="00897963"/>
    <w:rsid w:val="008A117A"/>
    <w:rsid w:val="008A308F"/>
    <w:rsid w:val="008A3127"/>
    <w:rsid w:val="008A669C"/>
    <w:rsid w:val="008B655B"/>
    <w:rsid w:val="008C0035"/>
    <w:rsid w:val="008C0B3E"/>
    <w:rsid w:val="008C127B"/>
    <w:rsid w:val="008C13DD"/>
    <w:rsid w:val="008C15C3"/>
    <w:rsid w:val="008C1D7C"/>
    <w:rsid w:val="008C45C0"/>
    <w:rsid w:val="008D06FC"/>
    <w:rsid w:val="008D2C0A"/>
    <w:rsid w:val="008D36CF"/>
    <w:rsid w:val="008D6683"/>
    <w:rsid w:val="008D6724"/>
    <w:rsid w:val="008D6A6A"/>
    <w:rsid w:val="008D7CBF"/>
    <w:rsid w:val="008E1D38"/>
    <w:rsid w:val="008E637E"/>
    <w:rsid w:val="008F11E2"/>
    <w:rsid w:val="008F2158"/>
    <w:rsid w:val="008F30A5"/>
    <w:rsid w:val="008F43C0"/>
    <w:rsid w:val="008F5827"/>
    <w:rsid w:val="008F78DC"/>
    <w:rsid w:val="00901AA1"/>
    <w:rsid w:val="00902D39"/>
    <w:rsid w:val="009041D6"/>
    <w:rsid w:val="0091091E"/>
    <w:rsid w:val="00911156"/>
    <w:rsid w:val="009115C8"/>
    <w:rsid w:val="009124BB"/>
    <w:rsid w:val="0091320D"/>
    <w:rsid w:val="00913526"/>
    <w:rsid w:val="00917214"/>
    <w:rsid w:val="00920588"/>
    <w:rsid w:val="009215B5"/>
    <w:rsid w:val="00926296"/>
    <w:rsid w:val="00927CCC"/>
    <w:rsid w:val="0093114A"/>
    <w:rsid w:val="0093129E"/>
    <w:rsid w:val="00936C59"/>
    <w:rsid w:val="00937858"/>
    <w:rsid w:val="009401A0"/>
    <w:rsid w:val="00940547"/>
    <w:rsid w:val="00940AFB"/>
    <w:rsid w:val="00942C67"/>
    <w:rsid w:val="00943309"/>
    <w:rsid w:val="00943559"/>
    <w:rsid w:val="00944FA6"/>
    <w:rsid w:val="00951464"/>
    <w:rsid w:val="00953691"/>
    <w:rsid w:val="00962434"/>
    <w:rsid w:val="0096247B"/>
    <w:rsid w:val="009638ED"/>
    <w:rsid w:val="00963AC4"/>
    <w:rsid w:val="00965431"/>
    <w:rsid w:val="00966611"/>
    <w:rsid w:val="00972205"/>
    <w:rsid w:val="009735E8"/>
    <w:rsid w:val="00973C1B"/>
    <w:rsid w:val="009779D9"/>
    <w:rsid w:val="009842B8"/>
    <w:rsid w:val="00984DAB"/>
    <w:rsid w:val="009857B5"/>
    <w:rsid w:val="0098721B"/>
    <w:rsid w:val="009A04AD"/>
    <w:rsid w:val="009A0695"/>
    <w:rsid w:val="009A1FA1"/>
    <w:rsid w:val="009A2FCD"/>
    <w:rsid w:val="009B08E6"/>
    <w:rsid w:val="009B0B6D"/>
    <w:rsid w:val="009B0E59"/>
    <w:rsid w:val="009B223A"/>
    <w:rsid w:val="009B3170"/>
    <w:rsid w:val="009B3E66"/>
    <w:rsid w:val="009B4797"/>
    <w:rsid w:val="009B75D5"/>
    <w:rsid w:val="009C1AB2"/>
    <w:rsid w:val="009C1EE3"/>
    <w:rsid w:val="009C3CD1"/>
    <w:rsid w:val="009D0BB7"/>
    <w:rsid w:val="009D4BDA"/>
    <w:rsid w:val="009D7608"/>
    <w:rsid w:val="009E2F2B"/>
    <w:rsid w:val="009E6912"/>
    <w:rsid w:val="009E7EA9"/>
    <w:rsid w:val="009F185F"/>
    <w:rsid w:val="009F4BA8"/>
    <w:rsid w:val="009F6BA6"/>
    <w:rsid w:val="00A04195"/>
    <w:rsid w:val="00A07A1E"/>
    <w:rsid w:val="00A11119"/>
    <w:rsid w:val="00A1288D"/>
    <w:rsid w:val="00A16327"/>
    <w:rsid w:val="00A20B22"/>
    <w:rsid w:val="00A220B8"/>
    <w:rsid w:val="00A26D14"/>
    <w:rsid w:val="00A31114"/>
    <w:rsid w:val="00A33926"/>
    <w:rsid w:val="00A348AD"/>
    <w:rsid w:val="00A3719E"/>
    <w:rsid w:val="00A4062B"/>
    <w:rsid w:val="00A4191B"/>
    <w:rsid w:val="00A41A9E"/>
    <w:rsid w:val="00A42886"/>
    <w:rsid w:val="00A44345"/>
    <w:rsid w:val="00A459CB"/>
    <w:rsid w:val="00A47C8D"/>
    <w:rsid w:val="00A5289E"/>
    <w:rsid w:val="00A53B2B"/>
    <w:rsid w:val="00A54C20"/>
    <w:rsid w:val="00A569E0"/>
    <w:rsid w:val="00A56DD3"/>
    <w:rsid w:val="00A65857"/>
    <w:rsid w:val="00A70888"/>
    <w:rsid w:val="00A7150C"/>
    <w:rsid w:val="00A72195"/>
    <w:rsid w:val="00A728A0"/>
    <w:rsid w:val="00A76106"/>
    <w:rsid w:val="00A76C4B"/>
    <w:rsid w:val="00A841DA"/>
    <w:rsid w:val="00A90964"/>
    <w:rsid w:val="00A90A64"/>
    <w:rsid w:val="00A9358D"/>
    <w:rsid w:val="00A95011"/>
    <w:rsid w:val="00A960E1"/>
    <w:rsid w:val="00A97246"/>
    <w:rsid w:val="00AA16EE"/>
    <w:rsid w:val="00AB0B63"/>
    <w:rsid w:val="00AB11EB"/>
    <w:rsid w:val="00AB1E29"/>
    <w:rsid w:val="00AB27BB"/>
    <w:rsid w:val="00AB4889"/>
    <w:rsid w:val="00AB589D"/>
    <w:rsid w:val="00AB59C1"/>
    <w:rsid w:val="00AB6FD9"/>
    <w:rsid w:val="00AB7A77"/>
    <w:rsid w:val="00AC0115"/>
    <w:rsid w:val="00AC0753"/>
    <w:rsid w:val="00AC0F94"/>
    <w:rsid w:val="00AC1423"/>
    <w:rsid w:val="00AC2298"/>
    <w:rsid w:val="00AC715B"/>
    <w:rsid w:val="00AC7C86"/>
    <w:rsid w:val="00AC7F4E"/>
    <w:rsid w:val="00AD2783"/>
    <w:rsid w:val="00AD73B1"/>
    <w:rsid w:val="00AE3AC9"/>
    <w:rsid w:val="00AE3D2A"/>
    <w:rsid w:val="00AE7DE4"/>
    <w:rsid w:val="00AF282B"/>
    <w:rsid w:val="00AF463B"/>
    <w:rsid w:val="00B05E74"/>
    <w:rsid w:val="00B10EAD"/>
    <w:rsid w:val="00B11527"/>
    <w:rsid w:val="00B118C6"/>
    <w:rsid w:val="00B138F3"/>
    <w:rsid w:val="00B14200"/>
    <w:rsid w:val="00B14461"/>
    <w:rsid w:val="00B14812"/>
    <w:rsid w:val="00B2108B"/>
    <w:rsid w:val="00B2266E"/>
    <w:rsid w:val="00B227E9"/>
    <w:rsid w:val="00B255A0"/>
    <w:rsid w:val="00B264AB"/>
    <w:rsid w:val="00B26E20"/>
    <w:rsid w:val="00B27E71"/>
    <w:rsid w:val="00B3109F"/>
    <w:rsid w:val="00B420E8"/>
    <w:rsid w:val="00B51404"/>
    <w:rsid w:val="00B519D2"/>
    <w:rsid w:val="00B5745A"/>
    <w:rsid w:val="00B61371"/>
    <w:rsid w:val="00B66317"/>
    <w:rsid w:val="00B66327"/>
    <w:rsid w:val="00B738E8"/>
    <w:rsid w:val="00B74D73"/>
    <w:rsid w:val="00B8110F"/>
    <w:rsid w:val="00B81DF2"/>
    <w:rsid w:val="00B8211B"/>
    <w:rsid w:val="00B843F5"/>
    <w:rsid w:val="00B847FF"/>
    <w:rsid w:val="00B90FAF"/>
    <w:rsid w:val="00B92F44"/>
    <w:rsid w:val="00B94FFF"/>
    <w:rsid w:val="00B95029"/>
    <w:rsid w:val="00B960ED"/>
    <w:rsid w:val="00B96A13"/>
    <w:rsid w:val="00BA29DF"/>
    <w:rsid w:val="00BA3934"/>
    <w:rsid w:val="00BB15D5"/>
    <w:rsid w:val="00BB31D3"/>
    <w:rsid w:val="00BB38DE"/>
    <w:rsid w:val="00BB5552"/>
    <w:rsid w:val="00BC1545"/>
    <w:rsid w:val="00BD1FE1"/>
    <w:rsid w:val="00BD5112"/>
    <w:rsid w:val="00BD5840"/>
    <w:rsid w:val="00BD5F0B"/>
    <w:rsid w:val="00BE0E7F"/>
    <w:rsid w:val="00BE1610"/>
    <w:rsid w:val="00BE2727"/>
    <w:rsid w:val="00BE372C"/>
    <w:rsid w:val="00BE4B6F"/>
    <w:rsid w:val="00BE6A91"/>
    <w:rsid w:val="00BF127C"/>
    <w:rsid w:val="00BF2812"/>
    <w:rsid w:val="00BF7BC4"/>
    <w:rsid w:val="00C04336"/>
    <w:rsid w:val="00C05286"/>
    <w:rsid w:val="00C05BB8"/>
    <w:rsid w:val="00C06518"/>
    <w:rsid w:val="00C07B09"/>
    <w:rsid w:val="00C13403"/>
    <w:rsid w:val="00C147C7"/>
    <w:rsid w:val="00C17815"/>
    <w:rsid w:val="00C22F80"/>
    <w:rsid w:val="00C23B32"/>
    <w:rsid w:val="00C24210"/>
    <w:rsid w:val="00C266FD"/>
    <w:rsid w:val="00C26EDD"/>
    <w:rsid w:val="00C30366"/>
    <w:rsid w:val="00C366A9"/>
    <w:rsid w:val="00C46112"/>
    <w:rsid w:val="00C4765E"/>
    <w:rsid w:val="00C50093"/>
    <w:rsid w:val="00C549AE"/>
    <w:rsid w:val="00C57001"/>
    <w:rsid w:val="00C61421"/>
    <w:rsid w:val="00C61C45"/>
    <w:rsid w:val="00C61F12"/>
    <w:rsid w:val="00C653D2"/>
    <w:rsid w:val="00C65532"/>
    <w:rsid w:val="00C65C84"/>
    <w:rsid w:val="00C70D7B"/>
    <w:rsid w:val="00C74D00"/>
    <w:rsid w:val="00C754DE"/>
    <w:rsid w:val="00C80A04"/>
    <w:rsid w:val="00C810E4"/>
    <w:rsid w:val="00C84BE8"/>
    <w:rsid w:val="00C87DA4"/>
    <w:rsid w:val="00C87DBB"/>
    <w:rsid w:val="00C9374F"/>
    <w:rsid w:val="00C94012"/>
    <w:rsid w:val="00C95014"/>
    <w:rsid w:val="00C95AE1"/>
    <w:rsid w:val="00CA1CC3"/>
    <w:rsid w:val="00CA2B66"/>
    <w:rsid w:val="00CA3AF2"/>
    <w:rsid w:val="00CA665F"/>
    <w:rsid w:val="00CB029C"/>
    <w:rsid w:val="00CB048F"/>
    <w:rsid w:val="00CB0D1E"/>
    <w:rsid w:val="00CB100A"/>
    <w:rsid w:val="00CB1B3C"/>
    <w:rsid w:val="00CB231E"/>
    <w:rsid w:val="00CB411E"/>
    <w:rsid w:val="00CB6AF4"/>
    <w:rsid w:val="00CC11B3"/>
    <w:rsid w:val="00CC1BA5"/>
    <w:rsid w:val="00CC36A3"/>
    <w:rsid w:val="00CC4CC6"/>
    <w:rsid w:val="00CC5EB7"/>
    <w:rsid w:val="00CC684F"/>
    <w:rsid w:val="00CC7F35"/>
    <w:rsid w:val="00CD15EC"/>
    <w:rsid w:val="00CD5478"/>
    <w:rsid w:val="00CD696C"/>
    <w:rsid w:val="00CE0E92"/>
    <w:rsid w:val="00CE446A"/>
    <w:rsid w:val="00CE6F72"/>
    <w:rsid w:val="00CE75E1"/>
    <w:rsid w:val="00CE791F"/>
    <w:rsid w:val="00CE7E0F"/>
    <w:rsid w:val="00CF1FE4"/>
    <w:rsid w:val="00CF2E0A"/>
    <w:rsid w:val="00CF3782"/>
    <w:rsid w:val="00CF45C6"/>
    <w:rsid w:val="00CF5CCE"/>
    <w:rsid w:val="00CF5D3C"/>
    <w:rsid w:val="00D02FB8"/>
    <w:rsid w:val="00D043AA"/>
    <w:rsid w:val="00D05316"/>
    <w:rsid w:val="00D05D29"/>
    <w:rsid w:val="00D0681B"/>
    <w:rsid w:val="00D1022B"/>
    <w:rsid w:val="00D10C79"/>
    <w:rsid w:val="00D10FB8"/>
    <w:rsid w:val="00D1605B"/>
    <w:rsid w:val="00D16413"/>
    <w:rsid w:val="00D228E3"/>
    <w:rsid w:val="00D22B46"/>
    <w:rsid w:val="00D2468B"/>
    <w:rsid w:val="00D2597F"/>
    <w:rsid w:val="00D27DD7"/>
    <w:rsid w:val="00D318E8"/>
    <w:rsid w:val="00D32863"/>
    <w:rsid w:val="00D33D59"/>
    <w:rsid w:val="00D34059"/>
    <w:rsid w:val="00D355D2"/>
    <w:rsid w:val="00D36192"/>
    <w:rsid w:val="00D37B91"/>
    <w:rsid w:val="00D4307A"/>
    <w:rsid w:val="00D46788"/>
    <w:rsid w:val="00D554F5"/>
    <w:rsid w:val="00D55611"/>
    <w:rsid w:val="00D56913"/>
    <w:rsid w:val="00D572C3"/>
    <w:rsid w:val="00D61893"/>
    <w:rsid w:val="00D661D7"/>
    <w:rsid w:val="00D66A5F"/>
    <w:rsid w:val="00D706D7"/>
    <w:rsid w:val="00D70C95"/>
    <w:rsid w:val="00D711C5"/>
    <w:rsid w:val="00D72315"/>
    <w:rsid w:val="00D727BE"/>
    <w:rsid w:val="00D7558A"/>
    <w:rsid w:val="00D76C88"/>
    <w:rsid w:val="00D76E6E"/>
    <w:rsid w:val="00D77EF4"/>
    <w:rsid w:val="00D802C4"/>
    <w:rsid w:val="00D86059"/>
    <w:rsid w:val="00D9744C"/>
    <w:rsid w:val="00DA2045"/>
    <w:rsid w:val="00DA25E0"/>
    <w:rsid w:val="00DA5206"/>
    <w:rsid w:val="00DA7F51"/>
    <w:rsid w:val="00DB06B2"/>
    <w:rsid w:val="00DB5AD7"/>
    <w:rsid w:val="00DB6DAC"/>
    <w:rsid w:val="00DC02C9"/>
    <w:rsid w:val="00DC094A"/>
    <w:rsid w:val="00DC34F2"/>
    <w:rsid w:val="00DC36F6"/>
    <w:rsid w:val="00DC3FD4"/>
    <w:rsid w:val="00DD1F35"/>
    <w:rsid w:val="00DD212D"/>
    <w:rsid w:val="00DD32EA"/>
    <w:rsid w:val="00DD3E7B"/>
    <w:rsid w:val="00DD69BC"/>
    <w:rsid w:val="00DE1B93"/>
    <w:rsid w:val="00DE22FD"/>
    <w:rsid w:val="00DE2760"/>
    <w:rsid w:val="00DE5716"/>
    <w:rsid w:val="00DF024C"/>
    <w:rsid w:val="00DF1407"/>
    <w:rsid w:val="00DF2B7C"/>
    <w:rsid w:val="00DF33FE"/>
    <w:rsid w:val="00DF4915"/>
    <w:rsid w:val="00E00662"/>
    <w:rsid w:val="00E00E94"/>
    <w:rsid w:val="00E02ED0"/>
    <w:rsid w:val="00E04BBC"/>
    <w:rsid w:val="00E10587"/>
    <w:rsid w:val="00E118AA"/>
    <w:rsid w:val="00E14B0A"/>
    <w:rsid w:val="00E16B93"/>
    <w:rsid w:val="00E179F5"/>
    <w:rsid w:val="00E210EA"/>
    <w:rsid w:val="00E24038"/>
    <w:rsid w:val="00E25D0F"/>
    <w:rsid w:val="00E3093D"/>
    <w:rsid w:val="00E30C41"/>
    <w:rsid w:val="00E33406"/>
    <w:rsid w:val="00E36BB8"/>
    <w:rsid w:val="00E44E08"/>
    <w:rsid w:val="00E453FD"/>
    <w:rsid w:val="00E53F7E"/>
    <w:rsid w:val="00E54653"/>
    <w:rsid w:val="00E55E81"/>
    <w:rsid w:val="00E63A77"/>
    <w:rsid w:val="00E6688F"/>
    <w:rsid w:val="00E7060E"/>
    <w:rsid w:val="00E70C02"/>
    <w:rsid w:val="00E719B9"/>
    <w:rsid w:val="00E77B92"/>
    <w:rsid w:val="00E81931"/>
    <w:rsid w:val="00E83235"/>
    <w:rsid w:val="00E846F3"/>
    <w:rsid w:val="00E914AC"/>
    <w:rsid w:val="00E938FA"/>
    <w:rsid w:val="00E940F8"/>
    <w:rsid w:val="00E95733"/>
    <w:rsid w:val="00EA093C"/>
    <w:rsid w:val="00EA1E46"/>
    <w:rsid w:val="00EA3A09"/>
    <w:rsid w:val="00EA4210"/>
    <w:rsid w:val="00EA4BC5"/>
    <w:rsid w:val="00EA5E31"/>
    <w:rsid w:val="00EA730C"/>
    <w:rsid w:val="00EB3BF4"/>
    <w:rsid w:val="00EB7FAA"/>
    <w:rsid w:val="00EC149C"/>
    <w:rsid w:val="00EC190F"/>
    <w:rsid w:val="00EC3DE1"/>
    <w:rsid w:val="00ED1511"/>
    <w:rsid w:val="00ED2A79"/>
    <w:rsid w:val="00EE2048"/>
    <w:rsid w:val="00EF075D"/>
    <w:rsid w:val="00EF3104"/>
    <w:rsid w:val="00EF3BD1"/>
    <w:rsid w:val="00EF5835"/>
    <w:rsid w:val="00EF79FC"/>
    <w:rsid w:val="00F03DD4"/>
    <w:rsid w:val="00F04B1E"/>
    <w:rsid w:val="00F05022"/>
    <w:rsid w:val="00F06775"/>
    <w:rsid w:val="00F06EAB"/>
    <w:rsid w:val="00F07D82"/>
    <w:rsid w:val="00F13DA3"/>
    <w:rsid w:val="00F146D2"/>
    <w:rsid w:val="00F14B7F"/>
    <w:rsid w:val="00F20C80"/>
    <w:rsid w:val="00F21103"/>
    <w:rsid w:val="00F33532"/>
    <w:rsid w:val="00F421C6"/>
    <w:rsid w:val="00F46553"/>
    <w:rsid w:val="00F4734B"/>
    <w:rsid w:val="00F4743E"/>
    <w:rsid w:val="00F61D4B"/>
    <w:rsid w:val="00F62408"/>
    <w:rsid w:val="00F6431A"/>
    <w:rsid w:val="00F647DC"/>
    <w:rsid w:val="00F64B8C"/>
    <w:rsid w:val="00F66FDE"/>
    <w:rsid w:val="00F718D7"/>
    <w:rsid w:val="00F7388B"/>
    <w:rsid w:val="00F74A35"/>
    <w:rsid w:val="00F77296"/>
    <w:rsid w:val="00F77AB0"/>
    <w:rsid w:val="00F80AB6"/>
    <w:rsid w:val="00F86DB6"/>
    <w:rsid w:val="00F90CF5"/>
    <w:rsid w:val="00F918BA"/>
    <w:rsid w:val="00F920D7"/>
    <w:rsid w:val="00F92B67"/>
    <w:rsid w:val="00F93C50"/>
    <w:rsid w:val="00F9484C"/>
    <w:rsid w:val="00F949DF"/>
    <w:rsid w:val="00F94DD2"/>
    <w:rsid w:val="00F95254"/>
    <w:rsid w:val="00F970B7"/>
    <w:rsid w:val="00F97235"/>
    <w:rsid w:val="00F97308"/>
    <w:rsid w:val="00F979BA"/>
    <w:rsid w:val="00FA0643"/>
    <w:rsid w:val="00FA1CFF"/>
    <w:rsid w:val="00FA2FCE"/>
    <w:rsid w:val="00FA5A18"/>
    <w:rsid w:val="00FA714E"/>
    <w:rsid w:val="00FA7B33"/>
    <w:rsid w:val="00FA7B6E"/>
    <w:rsid w:val="00FB0195"/>
    <w:rsid w:val="00FB1C57"/>
    <w:rsid w:val="00FB1EB4"/>
    <w:rsid w:val="00FB2CCB"/>
    <w:rsid w:val="00FB41FD"/>
    <w:rsid w:val="00FB44B1"/>
    <w:rsid w:val="00FC2765"/>
    <w:rsid w:val="00FC3916"/>
    <w:rsid w:val="00FC48F2"/>
    <w:rsid w:val="00FC4924"/>
    <w:rsid w:val="00FD0E86"/>
    <w:rsid w:val="00FE03AE"/>
    <w:rsid w:val="00FE0422"/>
    <w:rsid w:val="00FE2DED"/>
    <w:rsid w:val="00FE3FFE"/>
    <w:rsid w:val="00FE756A"/>
    <w:rsid w:val="00FF33D3"/>
    <w:rsid w:val="00FF41AB"/>
    <w:rsid w:val="00FF523B"/>
    <w:rsid w:val="00FF5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D4A4A"/>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lsdException w:name="Closing" w:semiHidden="1" w:unhideWhenUsed="1"/>
    <w:lsdException w:name="Signature" w:semiHidden="1" w:uiPriority="14" w:unhideWhenUsed="1"/>
    <w:lsdException w:name="Default Paragraph Font" w:semiHidden="1" w:uiPriority="1" w:unhideWhenUsed="1"/>
    <w:lsdException w:name="Body Text" w:uiPriority="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lsdException w:name="Body Text First Indent" w:semiHidden="1" w:uiPriority="2" w:unhideWhenUsed="1"/>
    <w:lsdException w:name="Body Text First Indent 2" w:semiHidden="1" w:uiPriority="3" w:unhideWhenUsed="1"/>
    <w:lsdException w:name="Note Heading" w:semiHidden="1" w:unhideWhenUsed="1"/>
    <w:lsdException w:name="Body Text 2" w:semiHidden="1" w:uiPriority="1" w:unhideWhenUsed="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lsdException w:name="Hyperlink" w:semiHidden="1" w:unhideWhenUsed="1"/>
    <w:lsdException w:name="FollowedHyperlink" w:semiHidden="1" w:unhideWhenUsed="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233"/>
    <w:pPr>
      <w:spacing w:before="120" w:after="120"/>
      <w:jc w:val="both"/>
    </w:pPr>
    <w:rPr>
      <w:rFonts w:ascii="Times New Roman" w:hAnsi="Times New Roman"/>
      <w:sz w:val="24"/>
    </w:rPr>
  </w:style>
  <w:style w:type="paragraph" w:styleId="Heading1">
    <w:name w:val="heading 1"/>
    <w:basedOn w:val="Normal"/>
    <w:next w:val="Normal"/>
    <w:link w:val="Heading1Char"/>
    <w:qFormat/>
    <w:rsid w:val="00783E7D"/>
    <w:pPr>
      <w:pageBreakBefore/>
      <w:widowControl w:val="0"/>
      <w:spacing w:before="4000" w:line="240" w:lineRule="auto"/>
      <w:jc w:val="center"/>
      <w:outlineLvl w:val="0"/>
    </w:pPr>
    <w:rPr>
      <w:rFonts w:ascii="Times New Roman Bold" w:eastAsia="Times New Roman" w:hAnsi="Times New Roman Bold" w:cs="Times New Roman"/>
      <w:b/>
      <w:smallCaps/>
      <w:sz w:val="48"/>
      <w:szCs w:val="20"/>
    </w:rPr>
  </w:style>
  <w:style w:type="paragraph" w:styleId="Heading2">
    <w:name w:val="heading 2"/>
    <w:basedOn w:val="Normal"/>
    <w:next w:val="Normal"/>
    <w:link w:val="Heading2Char"/>
    <w:qFormat/>
    <w:rsid w:val="003E7B3E"/>
    <w:pPr>
      <w:pageBreakBefore/>
      <w:numPr>
        <w:numId w:val="56"/>
      </w:numPr>
      <w:pBdr>
        <w:bottom w:val="single" w:sz="24" w:space="3" w:color="C0C0C0"/>
      </w:pBdr>
      <w:suppressAutoHyphens/>
      <w:spacing w:before="240" w:after="240" w:line="240" w:lineRule="auto"/>
      <w:ind w:left="357" w:hanging="357"/>
      <w:jc w:val="center"/>
      <w:outlineLvl w:val="1"/>
    </w:pPr>
    <w:rPr>
      <w:rFonts w:ascii="Times New Roman Bold" w:eastAsia="Times New Roman" w:hAnsi="Times New Roman Bold" w:cs="Times New Roman"/>
      <w:b/>
      <w:smallCaps/>
      <w:sz w:val="32"/>
      <w:szCs w:val="20"/>
    </w:rPr>
  </w:style>
  <w:style w:type="paragraph" w:styleId="Heading3">
    <w:name w:val="heading 3"/>
    <w:basedOn w:val="Normal"/>
    <w:next w:val="Normal"/>
    <w:link w:val="Heading3Char"/>
    <w:uiPriority w:val="9"/>
    <w:rsid w:val="00B27E71"/>
    <w:pPr>
      <w:suppressAutoHyphens/>
      <w:spacing w:before="240" w:after="240" w:line="240" w:lineRule="auto"/>
      <w:ind w:left="567"/>
      <w:jc w:val="center"/>
      <w:outlineLvl w:val="2"/>
    </w:pPr>
    <w:rPr>
      <w:rFonts w:ascii="Times New Roman Bold" w:eastAsia="Times New Roman" w:hAnsi="Times New Roman Bold" w:cs="Times New Roman"/>
      <w:b/>
      <w:sz w:val="32"/>
      <w:szCs w:val="20"/>
      <w:u w:val="double" w:color="FF0000"/>
    </w:rPr>
  </w:style>
  <w:style w:type="paragraph" w:styleId="Heading4">
    <w:name w:val="heading 4"/>
    <w:basedOn w:val="Normal"/>
    <w:next w:val="Normal"/>
    <w:link w:val="Heading4Char"/>
    <w:uiPriority w:val="9"/>
    <w:rsid w:val="00A841DA"/>
    <w:pPr>
      <w:keepNext/>
      <w:suppressAutoHyphens/>
      <w:spacing w:before="240" w:line="240" w:lineRule="auto"/>
      <w:ind w:left="851"/>
      <w:jc w:val="center"/>
      <w:outlineLvl w:val="3"/>
    </w:pPr>
    <w:rPr>
      <w:rFonts w:ascii="Times New Roman Bold" w:eastAsia="Times New Roman" w:hAnsi="Times New Roman Bold" w:cs="Times New Roman"/>
      <w:b/>
      <w:sz w:val="28"/>
      <w:szCs w:val="20"/>
    </w:rPr>
  </w:style>
  <w:style w:type="paragraph" w:styleId="Heading5">
    <w:name w:val="heading 5"/>
    <w:basedOn w:val="Normal"/>
    <w:next w:val="Normal"/>
    <w:link w:val="Heading5Char"/>
    <w:uiPriority w:val="9"/>
    <w:qFormat/>
    <w:rsid w:val="00A841DA"/>
    <w:pPr>
      <w:keepNext/>
      <w:keepLines/>
      <w:suppressAutoHyphens/>
      <w:spacing w:before="240" w:line="240" w:lineRule="auto"/>
      <w:outlineLvl w:val="4"/>
    </w:pPr>
    <w:rPr>
      <w:rFonts w:eastAsia="Times New Roman" w:cs="Times New Roman"/>
      <w:szCs w:val="20"/>
    </w:rPr>
  </w:style>
  <w:style w:type="paragraph" w:styleId="Heading6">
    <w:name w:val="heading 6"/>
    <w:basedOn w:val="Normal"/>
    <w:next w:val="Normal"/>
    <w:link w:val="Heading6Char"/>
    <w:uiPriority w:val="9"/>
    <w:rsid w:val="006B3AA5"/>
    <w:pPr>
      <w:suppressAutoHyphens/>
      <w:spacing w:before="240" w:after="60" w:line="240" w:lineRule="auto"/>
      <w:outlineLvl w:val="5"/>
    </w:pPr>
    <w:rPr>
      <w:rFonts w:ascii="Univers" w:eastAsia="Times New Roman" w:hAnsi="Univers" w:cs="Times New Roman"/>
      <w:i/>
      <w:szCs w:val="20"/>
    </w:rPr>
  </w:style>
  <w:style w:type="paragraph" w:styleId="Heading7">
    <w:name w:val="heading 7"/>
    <w:basedOn w:val="Normal"/>
    <w:next w:val="Normal"/>
    <w:link w:val="Heading7Char"/>
    <w:uiPriority w:val="9"/>
    <w:rsid w:val="006B3AA5"/>
    <w:pPr>
      <w:suppressAutoHyphens/>
      <w:spacing w:before="240" w:after="60" w:line="240" w:lineRule="auto"/>
      <w:outlineLvl w:val="6"/>
    </w:pPr>
    <w:rPr>
      <w:rFonts w:ascii="Univers" w:eastAsia="Times New Roman" w:hAnsi="Univers" w:cs="Times New Roman"/>
      <w:sz w:val="20"/>
      <w:szCs w:val="20"/>
    </w:rPr>
  </w:style>
  <w:style w:type="paragraph" w:styleId="Heading8">
    <w:name w:val="heading 8"/>
    <w:basedOn w:val="Normal"/>
    <w:next w:val="Normal"/>
    <w:link w:val="Heading8Char"/>
    <w:uiPriority w:val="9"/>
    <w:rsid w:val="006B3AA5"/>
    <w:pPr>
      <w:suppressAutoHyphens/>
      <w:spacing w:before="240" w:after="60" w:line="240" w:lineRule="auto"/>
      <w:outlineLvl w:val="7"/>
    </w:pPr>
    <w:rPr>
      <w:rFonts w:ascii="Univers" w:eastAsia="Times New Roman" w:hAnsi="Univers" w:cs="Times New Roman"/>
      <w:i/>
      <w:sz w:val="20"/>
      <w:szCs w:val="20"/>
    </w:rPr>
  </w:style>
  <w:style w:type="paragraph" w:styleId="Heading9">
    <w:name w:val="heading 9"/>
    <w:basedOn w:val="Normal"/>
    <w:next w:val="Normal"/>
    <w:link w:val="Heading9Char"/>
    <w:uiPriority w:val="9"/>
    <w:rsid w:val="006B3AA5"/>
    <w:pPr>
      <w:suppressAutoHyphens/>
      <w:spacing w:before="240" w:after="60" w:line="240" w:lineRule="auto"/>
      <w:outlineLvl w:val="8"/>
    </w:pPr>
    <w:rPr>
      <w:rFonts w:ascii="Univers" w:eastAsia="Times New Roman" w:hAnsi="Univer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E7D"/>
    <w:rPr>
      <w:rFonts w:ascii="Times New Roman Bold" w:eastAsia="Times New Roman" w:hAnsi="Times New Roman Bold" w:cs="Times New Roman"/>
      <w:b/>
      <w:smallCaps/>
      <w:sz w:val="48"/>
      <w:szCs w:val="20"/>
    </w:rPr>
  </w:style>
  <w:style w:type="character" w:customStyle="1" w:styleId="Heading2Char">
    <w:name w:val="Heading 2 Char"/>
    <w:basedOn w:val="DefaultParagraphFont"/>
    <w:link w:val="Heading2"/>
    <w:rsid w:val="003E7B3E"/>
    <w:rPr>
      <w:rFonts w:ascii="Times New Roman Bold" w:eastAsia="Times New Roman" w:hAnsi="Times New Roman Bold" w:cs="Times New Roman"/>
      <w:b/>
      <w:smallCaps/>
      <w:sz w:val="32"/>
      <w:szCs w:val="20"/>
    </w:rPr>
  </w:style>
  <w:style w:type="character" w:customStyle="1" w:styleId="Heading3Char">
    <w:name w:val="Heading 3 Char"/>
    <w:basedOn w:val="DefaultParagraphFont"/>
    <w:link w:val="Heading3"/>
    <w:uiPriority w:val="9"/>
    <w:rsid w:val="00B27E71"/>
    <w:rPr>
      <w:rFonts w:ascii="Times New Roman Bold" w:eastAsia="Times New Roman" w:hAnsi="Times New Roman Bold" w:cs="Times New Roman"/>
      <w:b/>
      <w:sz w:val="32"/>
      <w:szCs w:val="20"/>
      <w:u w:val="double" w:color="FF0000"/>
    </w:rPr>
  </w:style>
  <w:style w:type="character" w:customStyle="1" w:styleId="Heading4Char">
    <w:name w:val="Heading 4 Char"/>
    <w:basedOn w:val="DefaultParagraphFont"/>
    <w:link w:val="Heading4"/>
    <w:uiPriority w:val="9"/>
    <w:rsid w:val="00A841DA"/>
    <w:rPr>
      <w:rFonts w:ascii="Times New Roman Bold" w:eastAsia="Times New Roman" w:hAnsi="Times New Roman Bold" w:cs="Times New Roman"/>
      <w:b/>
      <w:sz w:val="28"/>
      <w:szCs w:val="20"/>
    </w:rPr>
  </w:style>
  <w:style w:type="character" w:customStyle="1" w:styleId="Heading5Char">
    <w:name w:val="Heading 5 Char"/>
    <w:basedOn w:val="DefaultParagraphFont"/>
    <w:link w:val="Heading5"/>
    <w:uiPriority w:val="9"/>
    <w:rsid w:val="00A841DA"/>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rsid w:val="006B3AA5"/>
    <w:rPr>
      <w:rFonts w:ascii="Univers" w:eastAsia="Times New Roman" w:hAnsi="Univers" w:cs="Times New Roman"/>
      <w:i/>
      <w:sz w:val="24"/>
      <w:szCs w:val="20"/>
    </w:rPr>
  </w:style>
  <w:style w:type="character" w:customStyle="1" w:styleId="Heading7Char">
    <w:name w:val="Heading 7 Char"/>
    <w:basedOn w:val="DefaultParagraphFont"/>
    <w:link w:val="Heading7"/>
    <w:uiPriority w:val="9"/>
    <w:rsid w:val="006B3AA5"/>
    <w:rPr>
      <w:rFonts w:ascii="Univers" w:eastAsia="Times New Roman" w:hAnsi="Univers" w:cs="Times New Roman"/>
      <w:sz w:val="20"/>
      <w:szCs w:val="20"/>
    </w:rPr>
  </w:style>
  <w:style w:type="character" w:customStyle="1" w:styleId="Heading8Char">
    <w:name w:val="Heading 8 Char"/>
    <w:basedOn w:val="DefaultParagraphFont"/>
    <w:link w:val="Heading8"/>
    <w:uiPriority w:val="9"/>
    <w:rsid w:val="006B3AA5"/>
    <w:rPr>
      <w:rFonts w:ascii="Univers" w:eastAsia="Times New Roman" w:hAnsi="Univers" w:cs="Times New Roman"/>
      <w:i/>
      <w:sz w:val="20"/>
      <w:szCs w:val="20"/>
    </w:rPr>
  </w:style>
  <w:style w:type="character" w:customStyle="1" w:styleId="Heading9Char">
    <w:name w:val="Heading 9 Char"/>
    <w:basedOn w:val="DefaultParagraphFont"/>
    <w:link w:val="Heading9"/>
    <w:uiPriority w:val="9"/>
    <w:rsid w:val="006B3AA5"/>
    <w:rPr>
      <w:rFonts w:ascii="Univers" w:eastAsia="Times New Roman" w:hAnsi="Univers" w:cs="Times New Roman"/>
      <w:i/>
      <w:sz w:val="18"/>
      <w:szCs w:val="20"/>
    </w:rPr>
  </w:style>
  <w:style w:type="numbering" w:customStyle="1" w:styleId="NoList1">
    <w:name w:val="No List1"/>
    <w:next w:val="NoList"/>
    <w:uiPriority w:val="99"/>
    <w:semiHidden/>
    <w:unhideWhenUsed/>
    <w:rsid w:val="006B3AA5"/>
  </w:style>
  <w:style w:type="character" w:styleId="EndnoteReference">
    <w:name w:val="endnote reference"/>
    <w:basedOn w:val="DefaultParagraphFont"/>
    <w:semiHidden/>
    <w:rsid w:val="006B3AA5"/>
    <w:rPr>
      <w:vertAlign w:val="superscript"/>
    </w:rPr>
  </w:style>
  <w:style w:type="paragraph" w:styleId="EndnoteText">
    <w:name w:val="endnote text"/>
    <w:basedOn w:val="Normal"/>
    <w:link w:val="EndnoteTextChar"/>
    <w:semiHidden/>
    <w:rsid w:val="006B3AA5"/>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line="240" w:lineRule="auto"/>
    </w:pPr>
    <w:rPr>
      <w:rFonts w:eastAsia="Times New Roman" w:cs="Times New Roman"/>
      <w:szCs w:val="20"/>
    </w:rPr>
  </w:style>
  <w:style w:type="character" w:customStyle="1" w:styleId="EndnoteTextChar">
    <w:name w:val="Endnote Text Char"/>
    <w:basedOn w:val="DefaultParagraphFont"/>
    <w:link w:val="EndnoteText"/>
    <w:semiHidden/>
    <w:rsid w:val="006B3AA5"/>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001DD"/>
    <w:rPr>
      <w:color w:val="0000FF" w:themeColor="hyperlink"/>
      <w:u w:val="single"/>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_4"/>
    <w:basedOn w:val="Normal"/>
    <w:link w:val="ListParagraphChar"/>
    <w:uiPriority w:val="34"/>
    <w:qFormat/>
    <w:rsid w:val="00966611"/>
    <w:pPr>
      <w:numPr>
        <w:numId w:val="46"/>
      </w:numPr>
      <w:spacing w:line="240" w:lineRule="auto"/>
      <w:contextualSpacing/>
    </w:pPr>
    <w:rPr>
      <w:szCs w:val="24"/>
      <w:lang w:val="de-DE"/>
    </w:rPr>
  </w:style>
  <w:style w:type="paragraph" w:styleId="Title">
    <w:name w:val="Title"/>
    <w:basedOn w:val="Normal"/>
    <w:next w:val="Normal"/>
    <w:link w:val="TitleChar"/>
    <w:uiPriority w:val="7"/>
    <w:rsid w:val="00A841DA"/>
    <w:pPr>
      <w:pBdr>
        <w:bottom w:val="single" w:sz="8" w:space="4" w:color="4F81BD" w:themeColor="accent1"/>
      </w:pBdr>
      <w:spacing w:before="2400" w:after="300" w:line="240" w:lineRule="auto"/>
      <w:contextualSpacing/>
      <w:jc w:val="center"/>
    </w:pPr>
    <w:rPr>
      <w:rFonts w:asciiTheme="majorHAnsi" w:eastAsiaTheme="majorEastAsia" w:hAnsiTheme="majorHAnsi" w:cstheme="majorBidi"/>
      <w:b/>
      <w:color w:val="C00000"/>
      <w:spacing w:val="5"/>
      <w:kern w:val="28"/>
      <w:sz w:val="56"/>
      <w:szCs w:val="52"/>
    </w:rPr>
  </w:style>
  <w:style w:type="paragraph" w:customStyle="1" w:styleId="Heading4Clauses">
    <w:name w:val="Heading 4 Clauses"/>
    <w:basedOn w:val="Normal"/>
    <w:link w:val="Heading4ClausesChar"/>
    <w:rsid w:val="00AB7A77"/>
    <w:pPr>
      <w:numPr>
        <w:numId w:val="61"/>
      </w:numPr>
      <w:tabs>
        <w:tab w:val="left" w:pos="360"/>
        <w:tab w:val="left" w:pos="3960"/>
      </w:tabs>
      <w:suppressAutoHyphens/>
      <w:spacing w:after="0" w:line="240" w:lineRule="auto"/>
    </w:pPr>
    <w:rPr>
      <w:rFonts w:eastAsia="Calibri" w:cs="Times New Roman"/>
      <w:b/>
      <w:szCs w:val="24"/>
      <w:lang w:val="de-DE"/>
    </w:rPr>
  </w:style>
  <w:style w:type="character" w:styleId="CommentReference">
    <w:name w:val="annotation reference"/>
    <w:basedOn w:val="DefaultParagraphFont"/>
    <w:uiPriority w:val="99"/>
    <w:semiHidden/>
    <w:rsid w:val="006B3AA5"/>
    <w:rPr>
      <w:sz w:val="16"/>
    </w:rPr>
  </w:style>
  <w:style w:type="character" w:customStyle="1" w:styleId="Heading4ClausesChar">
    <w:name w:val="Heading 4 Clauses Char"/>
    <w:basedOn w:val="DefaultParagraphFont"/>
    <w:link w:val="Heading4Clauses"/>
    <w:rsid w:val="00AB7A77"/>
    <w:rPr>
      <w:rFonts w:ascii="Times New Roman" w:eastAsia="Calibri" w:hAnsi="Times New Roman" w:cs="Times New Roman"/>
      <w:b/>
      <w:sz w:val="24"/>
      <w:szCs w:val="24"/>
      <w:lang w:val="de-DE"/>
    </w:rPr>
  </w:style>
  <w:style w:type="paragraph" w:customStyle="1" w:styleId="Heading4ITBSubClauses">
    <w:name w:val="Heading 4 ITB Sub Clauses"/>
    <w:basedOn w:val="Heading4"/>
    <w:link w:val="Heading4ITBSubClausesChar"/>
    <w:qFormat/>
    <w:rsid w:val="005D54FA"/>
    <w:pPr>
      <w:keepNext w:val="0"/>
      <w:numPr>
        <w:numId w:val="35"/>
      </w:numPr>
      <w:spacing w:before="120"/>
      <w:ind w:left="0" w:firstLine="0"/>
      <w:jc w:val="left"/>
      <w:outlineLvl w:val="9"/>
    </w:pPr>
    <w:rPr>
      <w:rFonts w:eastAsia="Calibri"/>
      <w:sz w:val="24"/>
      <w:lang w:val="de-DE"/>
    </w:rPr>
  </w:style>
  <w:style w:type="paragraph" w:styleId="TOC4">
    <w:name w:val="toc 4"/>
    <w:basedOn w:val="Normal"/>
    <w:next w:val="Normal"/>
    <w:uiPriority w:val="39"/>
    <w:qFormat/>
    <w:rsid w:val="00D802C4"/>
    <w:pPr>
      <w:tabs>
        <w:tab w:val="left" w:pos="1418"/>
        <w:tab w:val="right" w:leader="dot" w:pos="9394"/>
      </w:tabs>
      <w:spacing w:before="0" w:after="60" w:line="240" w:lineRule="auto"/>
      <w:ind w:left="1400" w:hanging="680"/>
      <w:jc w:val="left"/>
    </w:pPr>
    <w:rPr>
      <w:rFonts w:eastAsiaTheme="minorEastAsia"/>
      <w:noProof/>
    </w:rPr>
  </w:style>
  <w:style w:type="paragraph" w:styleId="TOC1">
    <w:name w:val="toc 1"/>
    <w:basedOn w:val="Normal"/>
    <w:next w:val="TOC2"/>
    <w:uiPriority w:val="39"/>
    <w:qFormat/>
    <w:rsid w:val="00424C2B"/>
    <w:pPr>
      <w:jc w:val="left"/>
    </w:pPr>
    <w:rPr>
      <w:rFonts w:cstheme="minorHAnsi"/>
      <w:b/>
      <w:bCs/>
      <w:caps/>
      <w:szCs w:val="20"/>
    </w:rPr>
  </w:style>
  <w:style w:type="paragraph" w:styleId="TOC2">
    <w:name w:val="toc 2"/>
    <w:basedOn w:val="TOC1"/>
    <w:uiPriority w:val="39"/>
    <w:qFormat/>
    <w:rsid w:val="00424C2B"/>
    <w:pPr>
      <w:tabs>
        <w:tab w:val="left" w:pos="1985"/>
        <w:tab w:val="right" w:leader="dot" w:pos="9394"/>
      </w:tabs>
      <w:spacing w:before="0" w:after="0"/>
      <w:ind w:left="240"/>
    </w:pPr>
    <w:rPr>
      <w:b w:val="0"/>
      <w:bCs w:val="0"/>
      <w:caps w:val="0"/>
      <w:smallCaps/>
      <w:noProof/>
    </w:rPr>
  </w:style>
  <w:style w:type="paragraph" w:styleId="TOC3">
    <w:name w:val="toc 3"/>
    <w:basedOn w:val="TOC2"/>
    <w:next w:val="Normal"/>
    <w:uiPriority w:val="39"/>
    <w:qFormat/>
    <w:rsid w:val="00171038"/>
    <w:pPr>
      <w:tabs>
        <w:tab w:val="clear" w:pos="1985"/>
        <w:tab w:val="left" w:pos="1418"/>
      </w:tabs>
      <w:spacing w:before="60" w:after="60"/>
      <w:ind w:left="482"/>
    </w:pPr>
    <w:rPr>
      <w:iCs/>
      <w:smallCaps w:val="0"/>
    </w:rPr>
  </w:style>
  <w:style w:type="character" w:customStyle="1" w:styleId="Heading4ITBSubClausesChar">
    <w:name w:val="Heading 4 ITB Sub Clauses Char"/>
    <w:basedOn w:val="Heading4Char"/>
    <w:link w:val="Heading4ITBSubClauses"/>
    <w:rsid w:val="005D54FA"/>
    <w:rPr>
      <w:rFonts w:ascii="Times New Roman Bold" w:eastAsia="Calibri" w:hAnsi="Times New Roman Bold" w:cs="Times New Roman"/>
      <w:b/>
      <w:sz w:val="24"/>
      <w:szCs w:val="20"/>
      <w:lang w:val="de-DE"/>
    </w:rPr>
  </w:style>
  <w:style w:type="paragraph" w:styleId="TOC5">
    <w:name w:val="toc 5"/>
    <w:basedOn w:val="Normal"/>
    <w:next w:val="Normal"/>
    <w:uiPriority w:val="39"/>
    <w:rsid w:val="004049DB"/>
    <w:pPr>
      <w:spacing w:before="0" w:after="0"/>
      <w:ind w:left="960"/>
      <w:jc w:val="left"/>
    </w:pPr>
    <w:rPr>
      <w:rFonts w:asciiTheme="minorHAnsi" w:hAnsiTheme="minorHAnsi" w:cstheme="minorHAnsi"/>
      <w:sz w:val="18"/>
      <w:szCs w:val="18"/>
    </w:rPr>
  </w:style>
  <w:style w:type="paragraph" w:styleId="TOC6">
    <w:name w:val="toc 6"/>
    <w:basedOn w:val="Normal"/>
    <w:next w:val="Normal"/>
    <w:uiPriority w:val="39"/>
    <w:rsid w:val="006B3AA5"/>
    <w:pPr>
      <w:spacing w:before="0" w:after="0"/>
      <w:ind w:left="1200"/>
      <w:jc w:val="left"/>
    </w:pPr>
    <w:rPr>
      <w:rFonts w:asciiTheme="minorHAnsi" w:hAnsiTheme="minorHAnsi" w:cstheme="minorHAnsi"/>
      <w:sz w:val="18"/>
      <w:szCs w:val="18"/>
    </w:rPr>
  </w:style>
  <w:style w:type="paragraph" w:styleId="TOC7">
    <w:name w:val="toc 7"/>
    <w:basedOn w:val="Normal"/>
    <w:next w:val="Normal"/>
    <w:uiPriority w:val="39"/>
    <w:rsid w:val="006B3AA5"/>
    <w:pPr>
      <w:spacing w:before="0" w:after="0"/>
      <w:ind w:left="1440"/>
      <w:jc w:val="left"/>
    </w:pPr>
    <w:rPr>
      <w:rFonts w:asciiTheme="minorHAnsi" w:hAnsiTheme="minorHAnsi" w:cstheme="minorHAnsi"/>
      <w:sz w:val="18"/>
      <w:szCs w:val="18"/>
    </w:rPr>
  </w:style>
  <w:style w:type="paragraph" w:styleId="TOC8">
    <w:name w:val="toc 8"/>
    <w:basedOn w:val="Normal"/>
    <w:next w:val="Normal"/>
    <w:uiPriority w:val="39"/>
    <w:rsid w:val="006B3AA5"/>
    <w:pPr>
      <w:spacing w:before="0" w:after="0"/>
      <w:ind w:left="1680"/>
      <w:jc w:val="left"/>
    </w:pPr>
    <w:rPr>
      <w:rFonts w:asciiTheme="minorHAnsi" w:hAnsiTheme="minorHAnsi" w:cstheme="minorHAnsi"/>
      <w:sz w:val="18"/>
      <w:szCs w:val="18"/>
    </w:rPr>
  </w:style>
  <w:style w:type="paragraph" w:styleId="TOC9">
    <w:name w:val="toc 9"/>
    <w:basedOn w:val="Normal"/>
    <w:next w:val="Normal"/>
    <w:uiPriority w:val="39"/>
    <w:rsid w:val="006B3AA5"/>
    <w:pPr>
      <w:spacing w:before="0" w:after="0"/>
      <w:ind w:left="1920"/>
      <w:jc w:val="left"/>
    </w:pPr>
    <w:rPr>
      <w:rFonts w:asciiTheme="minorHAnsi" w:hAnsiTheme="minorHAnsi" w:cstheme="minorHAnsi"/>
      <w:sz w:val="18"/>
      <w:szCs w:val="18"/>
    </w:rPr>
  </w:style>
  <w:style w:type="paragraph" w:customStyle="1" w:styleId="Heading4GCC">
    <w:name w:val="Heading 4 GCC"/>
    <w:basedOn w:val="Normal"/>
    <w:link w:val="Heading4GCCChar"/>
    <w:qFormat/>
    <w:rsid w:val="002C2DDD"/>
    <w:pPr>
      <w:widowControl w:val="0"/>
      <w:numPr>
        <w:numId w:val="41"/>
      </w:numPr>
      <w:spacing w:line="240" w:lineRule="auto"/>
      <w:ind w:left="0" w:firstLine="0"/>
      <w:contextualSpacing/>
      <w:jc w:val="left"/>
    </w:pPr>
    <w:rPr>
      <w:rFonts w:ascii="Times New Roman Bold" w:eastAsia="Times New Roman" w:hAnsi="Times New Roman Bold" w:cs="Times New Roman"/>
      <w:b/>
      <w:szCs w:val="20"/>
    </w:rPr>
  </w:style>
  <w:style w:type="character" w:customStyle="1" w:styleId="Heading4GCCChar">
    <w:name w:val="Heading 4 GCC Char"/>
    <w:basedOn w:val="DefaultParagraphFont"/>
    <w:link w:val="Heading4GCC"/>
    <w:rsid w:val="002C2DDD"/>
    <w:rPr>
      <w:rFonts w:ascii="Times New Roman Bold" w:eastAsia="Times New Roman" w:hAnsi="Times New Roman Bold" w:cs="Times New Roman"/>
      <w:b/>
      <w:sz w:val="24"/>
      <w:szCs w:val="20"/>
    </w:rPr>
  </w:style>
  <w:style w:type="paragraph" w:styleId="DocumentMap">
    <w:name w:val="Document Map"/>
    <w:basedOn w:val="Normal"/>
    <w:link w:val="DocumentMapChar"/>
    <w:semiHidden/>
    <w:rsid w:val="006B3AA5"/>
    <w:pPr>
      <w:shd w:val="clear" w:color="auto" w:fill="000080"/>
      <w:suppressAutoHyphens/>
      <w:spacing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6B3AA5"/>
    <w:rPr>
      <w:rFonts w:ascii="Tahoma" w:eastAsia="Times New Roman" w:hAnsi="Tahoma" w:cs="Times New Roman"/>
      <w:sz w:val="24"/>
      <w:szCs w:val="20"/>
      <w:shd w:val="clear" w:color="auto" w:fill="000080"/>
    </w:rPr>
  </w:style>
  <w:style w:type="character" w:styleId="FollowedHyperlink">
    <w:name w:val="FollowedHyperlink"/>
    <w:basedOn w:val="DefaultParagraphFont"/>
    <w:uiPriority w:val="99"/>
    <w:rsid w:val="006B3AA5"/>
    <w:rPr>
      <w:color w:val="800080"/>
      <w:u w:val="single"/>
    </w:rPr>
  </w:style>
  <w:style w:type="paragraph" w:styleId="CommentSubject">
    <w:name w:val="annotation subject"/>
    <w:basedOn w:val="Normal"/>
    <w:link w:val="CommentSubjectChar"/>
    <w:uiPriority w:val="99"/>
    <w:semiHidden/>
    <w:rsid w:val="00174C59"/>
    <w:pPr>
      <w:suppressAutoHyphens/>
      <w:spacing w:line="240" w:lineRule="auto"/>
    </w:pPr>
    <w:rPr>
      <w:rFonts w:eastAsia="Times New Roman" w:cs="Times New Roman"/>
      <w:b/>
      <w:bCs/>
      <w:sz w:val="20"/>
      <w:szCs w:val="20"/>
    </w:rPr>
  </w:style>
  <w:style w:type="character" w:customStyle="1" w:styleId="CommentSubjectChar">
    <w:name w:val="Comment Subject Char"/>
    <w:basedOn w:val="DefaultParagraphFont"/>
    <w:link w:val="CommentSubject"/>
    <w:uiPriority w:val="99"/>
    <w:semiHidden/>
    <w:rsid w:val="00174C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6B3AA5"/>
    <w:pPr>
      <w:suppressAutoHyphens/>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B3AA5"/>
    <w:rPr>
      <w:rFonts w:ascii="Tahoma" w:eastAsia="Times New Roman" w:hAnsi="Tahoma" w:cs="Tahoma"/>
      <w:sz w:val="16"/>
      <w:szCs w:val="16"/>
    </w:rPr>
  </w:style>
  <w:style w:type="paragraph" w:customStyle="1" w:styleId="TOC12">
    <w:name w:val="TOC 12"/>
    <w:rsid w:val="006B3AA5"/>
    <w:pPr>
      <w:tabs>
        <w:tab w:val="left" w:pos="360"/>
      </w:tabs>
      <w:suppressAutoHyphens/>
      <w:spacing w:after="0" w:line="240" w:lineRule="auto"/>
    </w:pPr>
    <w:rPr>
      <w:rFonts w:ascii="CG Times" w:eastAsia="Times New Roman" w:hAnsi="CG Times" w:cs="Times New Roman"/>
      <w:smallCaps/>
      <w:szCs w:val="20"/>
    </w:rPr>
  </w:style>
  <w:style w:type="paragraph" w:styleId="Revision">
    <w:name w:val="Revision"/>
    <w:hidden/>
    <w:uiPriority w:val="99"/>
    <w:semiHidden/>
    <w:rsid w:val="006B3AA5"/>
    <w:pPr>
      <w:spacing w:after="0" w:line="240" w:lineRule="auto"/>
    </w:pPr>
    <w:rPr>
      <w:rFonts w:ascii="Times New Roman" w:eastAsia="Times New Roman" w:hAnsi="Times New Roman" w:cs="Times New Roman"/>
      <w:sz w:val="24"/>
      <w:szCs w:val="20"/>
    </w:rPr>
  </w:style>
  <w:style w:type="numbering" w:customStyle="1" w:styleId="TOR">
    <w:name w:val="TOR"/>
    <w:uiPriority w:val="99"/>
    <w:rsid w:val="006B3AA5"/>
    <w:pPr>
      <w:numPr>
        <w:numId w:val="4"/>
      </w:numPr>
    </w:pPr>
  </w:style>
  <w:style w:type="numbering" w:customStyle="1" w:styleId="FichtAufzaehlung">
    <w:name w:val="FichtAufzaehlung"/>
    <w:uiPriority w:val="99"/>
    <w:rsid w:val="006B3AA5"/>
    <w:pPr>
      <w:numPr>
        <w:numId w:val="5"/>
      </w:numPr>
    </w:pPr>
  </w:style>
  <w:style w:type="numbering" w:customStyle="1" w:styleId="fichtAuflistung">
    <w:name w:val="fichtAuflistung"/>
    <w:basedOn w:val="NoList"/>
    <w:uiPriority w:val="99"/>
    <w:rsid w:val="006B3AA5"/>
    <w:pPr>
      <w:numPr>
        <w:numId w:val="6"/>
      </w:numPr>
    </w:pPr>
  </w:style>
  <w:style w:type="table" w:styleId="TableGrid">
    <w:name w:val="Table Grid"/>
    <w:basedOn w:val="TableNormal"/>
    <w:uiPriority w:val="59"/>
    <w:rsid w:val="006B3A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rsid w:val="006B3AA5"/>
    <w:pPr>
      <w:tabs>
        <w:tab w:val="left" w:pos="9000"/>
        <w:tab w:val="right" w:pos="9360"/>
      </w:tabs>
      <w:suppressAutoHyphens/>
      <w:spacing w:after="0" w:line="240" w:lineRule="auto"/>
    </w:pPr>
    <w:rPr>
      <w:rFonts w:eastAsia="Times New Roman" w:cs="Times New Roman"/>
      <w:szCs w:val="20"/>
    </w:rPr>
  </w:style>
  <w:style w:type="numbering" w:customStyle="1" w:styleId="NoList11">
    <w:name w:val="No List11"/>
    <w:next w:val="NoList"/>
    <w:uiPriority w:val="99"/>
    <w:semiHidden/>
    <w:unhideWhenUsed/>
    <w:rsid w:val="006B3AA5"/>
  </w:style>
  <w:style w:type="numbering" w:customStyle="1" w:styleId="Listb">
    <w:name w:val="List_Üb"/>
    <w:basedOn w:val="NoList"/>
    <w:uiPriority w:val="99"/>
    <w:rsid w:val="006B3AA5"/>
    <w:pPr>
      <w:numPr>
        <w:numId w:val="7"/>
      </w:numPr>
    </w:pPr>
  </w:style>
  <w:style w:type="numbering" w:customStyle="1" w:styleId="FichtSpiegelstrich">
    <w:name w:val="FichtSpiegelstrich"/>
    <w:basedOn w:val="NoList"/>
    <w:uiPriority w:val="99"/>
    <w:rsid w:val="006B3AA5"/>
    <w:pPr>
      <w:numPr>
        <w:numId w:val="8"/>
      </w:numPr>
    </w:pPr>
  </w:style>
  <w:style w:type="numbering" w:customStyle="1" w:styleId="Fichtberschrift">
    <w:name w:val="FichtÜberschrift"/>
    <w:basedOn w:val="NoList"/>
    <w:uiPriority w:val="99"/>
    <w:rsid w:val="006B3AA5"/>
    <w:pPr>
      <w:numPr>
        <w:numId w:val="9"/>
      </w:numPr>
    </w:pPr>
  </w:style>
  <w:style w:type="table" w:customStyle="1" w:styleId="Tabellengitternetz1">
    <w:name w:val="Tabellengitternetz1"/>
    <w:basedOn w:val="TableNormal"/>
    <w:next w:val="TableGrid"/>
    <w:uiPriority w:val="59"/>
    <w:rsid w:val="006B3AA5"/>
    <w:pPr>
      <w:spacing w:after="0" w:line="240" w:lineRule="auto"/>
    </w:pPr>
    <w:rPr>
      <w:rFonts w:ascii="Times New Roman" w:hAnsi="Times New Roman"/>
      <w:sz w:val="24"/>
      <w:szCs w:val="24"/>
      <w:lang w:val="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B3AA5"/>
  </w:style>
  <w:style w:type="table" w:customStyle="1" w:styleId="TableGrid1">
    <w:name w:val="Table Grid1"/>
    <w:basedOn w:val="TableNormal"/>
    <w:next w:val="TableGrid"/>
    <w:uiPriority w:val="59"/>
    <w:rsid w:val="006B3AA5"/>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B3AA5"/>
  </w:style>
  <w:style w:type="numbering" w:customStyle="1" w:styleId="NoList3">
    <w:name w:val="No List3"/>
    <w:next w:val="NoList"/>
    <w:uiPriority w:val="99"/>
    <w:semiHidden/>
    <w:unhideWhenUsed/>
    <w:rsid w:val="006B3AA5"/>
  </w:style>
  <w:style w:type="table" w:customStyle="1" w:styleId="TableGrid2">
    <w:name w:val="Table Grid2"/>
    <w:basedOn w:val="TableNormal"/>
    <w:next w:val="TableGrid"/>
    <w:uiPriority w:val="59"/>
    <w:rsid w:val="006B3AA5"/>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B3AA5"/>
  </w:style>
  <w:style w:type="numbering" w:customStyle="1" w:styleId="NoList4">
    <w:name w:val="No List4"/>
    <w:next w:val="NoList"/>
    <w:uiPriority w:val="99"/>
    <w:semiHidden/>
    <w:unhideWhenUsed/>
    <w:rsid w:val="006B3AA5"/>
  </w:style>
  <w:style w:type="table" w:customStyle="1" w:styleId="TableGrid3">
    <w:name w:val="Table Grid3"/>
    <w:basedOn w:val="TableNormal"/>
    <w:next w:val="TableGrid"/>
    <w:uiPriority w:val="59"/>
    <w:rsid w:val="006B3AA5"/>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6B3AA5"/>
  </w:style>
  <w:style w:type="table" w:customStyle="1" w:styleId="TableGrid4">
    <w:name w:val="Table Grid4"/>
    <w:basedOn w:val="TableNormal"/>
    <w:next w:val="TableGrid"/>
    <w:uiPriority w:val="59"/>
    <w:rsid w:val="006B3AA5"/>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6B3AA5"/>
  </w:style>
  <w:style w:type="numbering" w:customStyle="1" w:styleId="NoList13">
    <w:name w:val="No List13"/>
    <w:next w:val="NoList"/>
    <w:uiPriority w:val="99"/>
    <w:semiHidden/>
    <w:unhideWhenUsed/>
    <w:rsid w:val="006B3AA5"/>
  </w:style>
  <w:style w:type="table" w:customStyle="1" w:styleId="TableGrid5">
    <w:name w:val="Table Grid5"/>
    <w:basedOn w:val="TableNormal"/>
    <w:next w:val="TableGrid"/>
    <w:uiPriority w:val="59"/>
    <w:rsid w:val="006B3A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6B3AA5"/>
    <w:pPr>
      <w:spacing w:after="0" w:line="240" w:lineRule="auto"/>
    </w:pPr>
    <w:rPr>
      <w:rFonts w:eastAsia="Calibri" w:cs="Times New Roman"/>
      <w:szCs w:val="24"/>
    </w:rPr>
  </w:style>
  <w:style w:type="character" w:customStyle="1" w:styleId="UnresolvedMention1">
    <w:name w:val="Unresolved Mention1"/>
    <w:basedOn w:val="DefaultParagraphFont"/>
    <w:uiPriority w:val="99"/>
    <w:semiHidden/>
    <w:unhideWhenUsed/>
    <w:rsid w:val="006B3AA5"/>
    <w:rPr>
      <w:color w:val="605E5C"/>
      <w:shd w:val="clear" w:color="auto" w:fill="E1DFDD"/>
    </w:rPr>
  </w:style>
  <w:style w:type="paragraph" w:styleId="ListNumber">
    <w:name w:val="List Number"/>
    <w:basedOn w:val="Normal"/>
    <w:uiPriority w:val="99"/>
    <w:semiHidden/>
    <w:unhideWhenUsed/>
    <w:rsid w:val="006B3AA5"/>
    <w:pPr>
      <w:tabs>
        <w:tab w:val="num" w:pos="360"/>
      </w:tabs>
      <w:ind w:left="360" w:hanging="360"/>
      <w:contextualSpacing/>
    </w:pPr>
  </w:style>
  <w:style w:type="paragraph" w:customStyle="1" w:styleId="Heading3ITB">
    <w:name w:val="Heading 3 ITB"/>
    <w:basedOn w:val="Heading3"/>
    <w:link w:val="Heading3ITBChar"/>
    <w:qFormat/>
    <w:rsid w:val="00333233"/>
    <w:pPr>
      <w:ind w:left="0"/>
    </w:pPr>
    <w:rPr>
      <w:u w:val="none"/>
    </w:rPr>
  </w:style>
  <w:style w:type="paragraph" w:customStyle="1" w:styleId="Heading3BSF">
    <w:name w:val="Heading 3 BSF"/>
    <w:basedOn w:val="Heading3"/>
    <w:link w:val="Heading3BSFChar"/>
    <w:qFormat/>
    <w:rsid w:val="00B27E71"/>
    <w:pPr>
      <w:pageBreakBefore/>
    </w:pPr>
    <w:rPr>
      <w:u w:val="none"/>
    </w:rPr>
  </w:style>
  <w:style w:type="character" w:customStyle="1" w:styleId="Heading3ITBChar">
    <w:name w:val="Heading 3 ITB Char"/>
    <w:basedOn w:val="Heading3Char"/>
    <w:link w:val="Heading3ITB"/>
    <w:rsid w:val="00333233"/>
    <w:rPr>
      <w:rFonts w:ascii="Times New Roman Bold" w:eastAsia="Times New Roman" w:hAnsi="Times New Roman Bold" w:cs="Times New Roman"/>
      <w:b/>
      <w:sz w:val="32"/>
      <w:szCs w:val="20"/>
      <w:u w:val="double" w:color="FF0000"/>
    </w:rPr>
  </w:style>
  <w:style w:type="paragraph" w:customStyle="1" w:styleId="Heading3GCC">
    <w:name w:val="Heading 3 GCC"/>
    <w:basedOn w:val="Heading3"/>
    <w:link w:val="Heading3GCCChar"/>
    <w:qFormat/>
    <w:rsid w:val="003C06DD"/>
    <w:pPr>
      <w:keepNext/>
    </w:pPr>
    <w:rPr>
      <w:u w:val="none"/>
    </w:rPr>
  </w:style>
  <w:style w:type="character" w:customStyle="1" w:styleId="Heading3BSFChar">
    <w:name w:val="Heading 3 BSF Char"/>
    <w:basedOn w:val="Heading3Char"/>
    <w:link w:val="Heading3BSF"/>
    <w:rsid w:val="00B27E71"/>
    <w:rPr>
      <w:rFonts w:ascii="Times New Roman Bold" w:eastAsia="Times New Roman" w:hAnsi="Times New Roman Bold" w:cs="Times New Roman"/>
      <w:b/>
      <w:sz w:val="32"/>
      <w:szCs w:val="20"/>
      <w:u w:val="double" w:color="FF0000"/>
    </w:rPr>
  </w:style>
  <w:style w:type="paragraph" w:customStyle="1" w:styleId="Heading3CFA">
    <w:name w:val="Heading 3 CFA"/>
    <w:basedOn w:val="Heading3"/>
    <w:link w:val="Heading3CFAChar"/>
    <w:qFormat/>
    <w:rsid w:val="00B27E71"/>
    <w:pPr>
      <w:pageBreakBefore/>
    </w:pPr>
    <w:rPr>
      <w:u w:val="none"/>
    </w:rPr>
  </w:style>
  <w:style w:type="character" w:customStyle="1" w:styleId="Heading3GCCChar">
    <w:name w:val="Heading 3 GCC Char"/>
    <w:basedOn w:val="Heading3Char"/>
    <w:link w:val="Heading3GCC"/>
    <w:rsid w:val="003C06DD"/>
    <w:rPr>
      <w:rFonts w:ascii="Times New Roman Bold" w:eastAsia="Times New Roman" w:hAnsi="Times New Roman Bold" w:cs="Times New Roman"/>
      <w:b/>
      <w:sz w:val="32"/>
      <w:szCs w:val="20"/>
      <w:u w:val="double" w:color="FF0000"/>
    </w:rPr>
  </w:style>
  <w:style w:type="character" w:customStyle="1" w:styleId="Heading3CFAChar">
    <w:name w:val="Heading 3 CFA Char"/>
    <w:basedOn w:val="Heading3Char"/>
    <w:link w:val="Heading3CFA"/>
    <w:rsid w:val="00B27E71"/>
    <w:rPr>
      <w:rFonts w:ascii="Times New Roman Bold" w:eastAsia="Times New Roman" w:hAnsi="Times New Roman Bold" w:cs="Times New Roman"/>
      <w:b/>
      <w:sz w:val="32"/>
      <w:szCs w:val="20"/>
      <w:u w:val="double" w:color="FF0000"/>
    </w:rPr>
  </w:style>
  <w:style w:type="paragraph" w:customStyle="1" w:styleId="Heading5ITBSuclause">
    <w:name w:val="Heading 5 ITB Suclause"/>
    <w:basedOn w:val="Heading4ITBSubClauses"/>
    <w:link w:val="Heading5ITBSuclauseChar"/>
    <w:qFormat/>
    <w:rsid w:val="003C06DD"/>
    <w:pPr>
      <w:numPr>
        <w:ilvl w:val="1"/>
      </w:numPr>
      <w:ind w:left="567" w:hanging="567"/>
      <w:jc w:val="both"/>
    </w:pPr>
    <w:rPr>
      <w:rFonts w:ascii="Times New Roman" w:hAnsi="Times New Roman"/>
      <w:b w:val="0"/>
      <w:lang w:eastAsia="zh-CN"/>
    </w:rPr>
  </w:style>
  <w:style w:type="numbering" w:customStyle="1" w:styleId="HStyle1">
    <w:name w:val="H_Style1"/>
    <w:uiPriority w:val="99"/>
    <w:rsid w:val="00D77EF4"/>
    <w:pPr>
      <w:numPr>
        <w:numId w:val="36"/>
      </w:numPr>
    </w:pPr>
  </w:style>
  <w:style w:type="character" w:customStyle="1" w:styleId="Heading5ITBSuclauseChar">
    <w:name w:val="Heading 5 ITB Suclause Char"/>
    <w:basedOn w:val="Heading4ITBSubClausesChar"/>
    <w:link w:val="Heading5ITBSuclause"/>
    <w:rsid w:val="003C06DD"/>
    <w:rPr>
      <w:rFonts w:ascii="Times New Roman" w:eastAsia="Calibri" w:hAnsi="Times New Roman" w:cs="Times New Roman"/>
      <w:b w:val="0"/>
      <w:sz w:val="24"/>
      <w:szCs w:val="20"/>
      <w:lang w:val="de-DE" w:eastAsia="zh-CN"/>
    </w:rPr>
  </w:style>
  <w:style w:type="paragraph" w:styleId="CommentText">
    <w:name w:val="annotation text"/>
    <w:basedOn w:val="Normal"/>
    <w:link w:val="CommentTextChar"/>
    <w:uiPriority w:val="99"/>
    <w:unhideWhenUsed/>
    <w:rsid w:val="00D46788"/>
    <w:pPr>
      <w:spacing w:line="240" w:lineRule="auto"/>
    </w:pPr>
    <w:rPr>
      <w:sz w:val="20"/>
      <w:szCs w:val="20"/>
    </w:rPr>
  </w:style>
  <w:style w:type="character" w:customStyle="1" w:styleId="CommentTextChar">
    <w:name w:val="Comment Text Char"/>
    <w:basedOn w:val="DefaultParagraphFont"/>
    <w:link w:val="CommentText"/>
    <w:uiPriority w:val="99"/>
    <w:rsid w:val="00D46788"/>
    <w:rPr>
      <w:rFonts w:ascii="Times New Roman" w:hAnsi="Times New Roman"/>
      <w:sz w:val="20"/>
      <w:szCs w:val="20"/>
    </w:rPr>
  </w:style>
  <w:style w:type="numbering" w:customStyle="1" w:styleId="Style1">
    <w:name w:val="Style1"/>
    <w:uiPriority w:val="99"/>
    <w:rsid w:val="00E70C02"/>
    <w:pPr>
      <w:numPr>
        <w:numId w:val="40"/>
      </w:numPr>
    </w:pPr>
  </w:style>
  <w:style w:type="paragraph" w:customStyle="1" w:styleId="Heading5GCC">
    <w:name w:val="Heading 5 GCC"/>
    <w:basedOn w:val="Heading5"/>
    <w:next w:val="BodyText3"/>
    <w:link w:val="Heading5GCCChar"/>
    <w:qFormat/>
    <w:rsid w:val="00CA1CC3"/>
    <w:pPr>
      <w:keepNext w:val="0"/>
      <w:keepLines w:val="0"/>
      <w:numPr>
        <w:ilvl w:val="1"/>
        <w:numId w:val="41"/>
      </w:numPr>
      <w:spacing w:before="120"/>
      <w:ind w:left="510" w:hanging="510"/>
    </w:pPr>
  </w:style>
  <w:style w:type="character" w:customStyle="1" w:styleId="Heading5GCCChar">
    <w:name w:val="Heading 5 GCC Char"/>
    <w:basedOn w:val="DefaultParagraphFont"/>
    <w:link w:val="Heading5GCC"/>
    <w:rsid w:val="00CA1CC3"/>
    <w:rPr>
      <w:rFonts w:ascii="Times New Roman" w:eastAsia="Times New Roman" w:hAnsi="Times New Roman" w:cs="Times New Roman"/>
      <w:sz w:val="24"/>
      <w:szCs w:val="20"/>
    </w:rPr>
  </w:style>
  <w:style w:type="numbering" w:customStyle="1" w:styleId="Style2">
    <w:name w:val="Style2"/>
    <w:uiPriority w:val="99"/>
    <w:rsid w:val="00410ADE"/>
    <w:pPr>
      <w:numPr>
        <w:numId w:val="42"/>
      </w:numPr>
    </w:pPr>
  </w:style>
  <w:style w:type="paragraph" w:customStyle="1" w:styleId="Heading3TechnicalRequirements">
    <w:name w:val="Heading 3 Technical Requirements"/>
    <w:basedOn w:val="Heading3"/>
    <w:link w:val="Heading3TechnicalRequirementsChar"/>
    <w:qFormat/>
    <w:rsid w:val="008C15C3"/>
    <w:pPr>
      <w:keepNext/>
      <w:pageBreakBefore/>
      <w:ind w:left="0"/>
    </w:pPr>
    <w:rPr>
      <w:smallCaps/>
      <w:u w:val="none"/>
    </w:rPr>
  </w:style>
  <w:style w:type="character" w:customStyle="1" w:styleId="Heading3TechnicalRequirementsChar">
    <w:name w:val="Heading 3 Technical Requirements Char"/>
    <w:basedOn w:val="Heading3Char"/>
    <w:link w:val="Heading3TechnicalRequirements"/>
    <w:rsid w:val="008C15C3"/>
    <w:rPr>
      <w:rFonts w:ascii="Times New Roman Bold" w:eastAsia="Times New Roman" w:hAnsi="Times New Roman Bold" w:cs="Times New Roman"/>
      <w:b/>
      <w:smallCaps/>
      <w:sz w:val="32"/>
      <w:szCs w:val="20"/>
      <w:u w:val="double" w:color="FF0000"/>
    </w:rPr>
  </w:style>
  <w:style w:type="paragraph" w:styleId="TOCHeading">
    <w:name w:val="TOC Heading"/>
    <w:basedOn w:val="Heading1"/>
    <w:next w:val="Normal"/>
    <w:uiPriority w:val="39"/>
    <w:qFormat/>
    <w:rsid w:val="00333233"/>
    <w:pPr>
      <w:keepNext/>
      <w:keepLines/>
      <w:pageBreakBefore w:val="0"/>
      <w:spacing w:before="480" w:after="600"/>
      <w:outlineLvl w:val="9"/>
    </w:pPr>
    <w:rPr>
      <w:rFonts w:ascii="Times New Roman" w:eastAsiaTheme="majorEastAsia" w:hAnsi="Times New Roman" w:cstheme="majorBidi"/>
      <w:bCs/>
      <w:smallCaps w:val="0"/>
      <w:color w:val="0F243E" w:themeColor="text2" w:themeShade="80"/>
      <w:sz w:val="40"/>
      <w:szCs w:val="28"/>
      <w:lang w:eastAsia="ja-JP"/>
    </w:rPr>
  </w:style>
  <w:style w:type="paragraph" w:customStyle="1" w:styleId="Heading3BDS">
    <w:name w:val="Heading 3 BDS"/>
    <w:basedOn w:val="Heading3"/>
    <w:link w:val="Heading3BDSChar"/>
    <w:qFormat/>
    <w:rsid w:val="003C06DD"/>
    <w:pPr>
      <w:keepNext/>
    </w:pPr>
    <w:rPr>
      <w:u w:val="none"/>
    </w:rPr>
  </w:style>
  <w:style w:type="paragraph" w:customStyle="1" w:styleId="Heading3PCC">
    <w:name w:val="Heading 3 PCC"/>
    <w:basedOn w:val="Heading3GCC"/>
    <w:link w:val="Heading3PCCChar"/>
    <w:qFormat/>
    <w:rsid w:val="00C266FD"/>
  </w:style>
  <w:style w:type="character" w:customStyle="1" w:styleId="Heading3BDSChar">
    <w:name w:val="Heading 3 BDS Char"/>
    <w:basedOn w:val="Heading3Char"/>
    <w:link w:val="Heading3BDS"/>
    <w:rsid w:val="003C06DD"/>
    <w:rPr>
      <w:rFonts w:ascii="Times New Roman Bold" w:eastAsia="Times New Roman" w:hAnsi="Times New Roman Bold" w:cs="Times New Roman"/>
      <w:b/>
      <w:sz w:val="32"/>
      <w:szCs w:val="20"/>
      <w:u w:val="double" w:color="FF0000"/>
    </w:rPr>
  </w:style>
  <w:style w:type="character" w:customStyle="1" w:styleId="Heading3PCCChar">
    <w:name w:val="Heading 3 PCC Char"/>
    <w:basedOn w:val="Heading3GCCChar"/>
    <w:link w:val="Heading3PCC"/>
    <w:rsid w:val="00AC715B"/>
    <w:rPr>
      <w:rFonts w:ascii="Times New Roman Bold" w:eastAsia="Times New Roman" w:hAnsi="Times New Roman Bold" w:cs="Times New Roman"/>
      <w:b/>
      <w:sz w:val="32"/>
      <w:szCs w:val="20"/>
      <w:u w:val="double" w:color="FF0000"/>
    </w:rPr>
  </w:style>
  <w:style w:type="paragraph" w:customStyle="1" w:styleId="Heading4BSF">
    <w:name w:val="Heading 4 BSF"/>
    <w:basedOn w:val="Heading4"/>
    <w:link w:val="Heading4BSFChar"/>
    <w:qFormat/>
    <w:rsid w:val="00BD1FE1"/>
    <w:pPr>
      <w:pageBreakBefore/>
      <w:spacing w:after="240"/>
      <w:ind w:left="0"/>
    </w:pPr>
  </w:style>
  <w:style w:type="character" w:customStyle="1" w:styleId="Heading4BSFChar">
    <w:name w:val="Heading 4 BSF Char"/>
    <w:basedOn w:val="Heading4Char"/>
    <w:link w:val="Heading4BSF"/>
    <w:rsid w:val="00BD1FE1"/>
    <w:rPr>
      <w:rFonts w:ascii="Times New Roman Bold" w:eastAsia="Times New Roman" w:hAnsi="Times New Roman Bold" w:cs="Times New Roman"/>
      <w:b/>
      <w:sz w:val="28"/>
      <w:szCs w:val="20"/>
    </w:rPr>
  </w:style>
  <w:style w:type="character" w:customStyle="1" w:styleId="TitleChar">
    <w:name w:val="Title Char"/>
    <w:basedOn w:val="DefaultParagraphFont"/>
    <w:link w:val="Title"/>
    <w:uiPriority w:val="7"/>
    <w:rsid w:val="00A841DA"/>
    <w:rPr>
      <w:rFonts w:asciiTheme="majorHAnsi" w:eastAsiaTheme="majorEastAsia" w:hAnsiTheme="majorHAnsi" w:cstheme="majorBidi"/>
      <w:b/>
      <w:color w:val="C00000"/>
      <w:spacing w:val="5"/>
      <w:kern w:val="28"/>
      <w:sz w:val="56"/>
      <w:szCs w:val="52"/>
    </w:rPr>
  </w:style>
  <w:style w:type="paragraph" w:customStyle="1" w:styleId="Heading3QEC">
    <w:name w:val="Heading 3QEC"/>
    <w:basedOn w:val="Heading3"/>
    <w:link w:val="Heading3QECChar"/>
    <w:qFormat/>
    <w:rsid w:val="00BD1FE1"/>
    <w:pPr>
      <w:numPr>
        <w:numId w:val="82"/>
      </w:numPr>
      <w:spacing w:before="360"/>
      <w:ind w:left="811" w:hanging="357"/>
      <w:jc w:val="left"/>
    </w:pPr>
    <w:rPr>
      <w:sz w:val="28"/>
      <w:u w:val="none"/>
    </w:rPr>
  </w:style>
  <w:style w:type="character" w:customStyle="1" w:styleId="Heading3QECChar">
    <w:name w:val="Heading 3QEC Char"/>
    <w:basedOn w:val="Heading3Char"/>
    <w:link w:val="Heading3QEC"/>
    <w:rsid w:val="00BD1FE1"/>
    <w:rPr>
      <w:rFonts w:ascii="Times New Roman Bold" w:eastAsia="Times New Roman" w:hAnsi="Times New Roman Bold" w:cs="Times New Roman"/>
      <w:b/>
      <w:sz w:val="28"/>
      <w:szCs w:val="20"/>
      <w:u w:val="double" w:color="FF0000"/>
    </w:rPr>
  </w:style>
  <w:style w:type="paragraph" w:customStyle="1" w:styleId="List2Paragraoh">
    <w:name w:val="List 2 Paragraoh"/>
    <w:basedOn w:val="ListParagraph"/>
    <w:link w:val="List2ParagraohChar"/>
    <w:qFormat/>
    <w:rsid w:val="00F61D4B"/>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_4 Char"/>
    <w:basedOn w:val="DefaultParagraphFont"/>
    <w:link w:val="ListParagraph"/>
    <w:uiPriority w:val="34"/>
    <w:qFormat/>
    <w:rsid w:val="00966611"/>
    <w:rPr>
      <w:rFonts w:ascii="Times New Roman" w:hAnsi="Times New Roman"/>
      <w:sz w:val="24"/>
      <w:szCs w:val="24"/>
      <w:lang w:val="de-DE"/>
    </w:rPr>
  </w:style>
  <w:style w:type="character" w:customStyle="1" w:styleId="List2ParagraohChar">
    <w:name w:val="List 2 Paragraoh Char"/>
    <w:basedOn w:val="ListParagraphChar"/>
    <w:link w:val="List2Paragraoh"/>
    <w:rsid w:val="00F61D4B"/>
    <w:rPr>
      <w:rFonts w:ascii="Times New Roman" w:hAnsi="Times New Roman"/>
      <w:sz w:val="24"/>
      <w:szCs w:val="24"/>
      <w:lang w:val="de-DE"/>
    </w:rPr>
  </w:style>
  <w:style w:type="paragraph" w:customStyle="1" w:styleId="Heading4PCC">
    <w:name w:val="Heading 4 PCC"/>
    <w:basedOn w:val="Heading4"/>
    <w:link w:val="Heading4PCCChar"/>
    <w:qFormat/>
    <w:rsid w:val="00D72315"/>
    <w:pPr>
      <w:numPr>
        <w:numId w:val="127"/>
      </w:numPr>
    </w:pPr>
  </w:style>
  <w:style w:type="character" w:customStyle="1" w:styleId="Heading4PCCChar">
    <w:name w:val="Heading 4 PCC Char"/>
    <w:basedOn w:val="Heading4GCCChar"/>
    <w:link w:val="Heading4PCC"/>
    <w:rsid w:val="00D72315"/>
    <w:rPr>
      <w:rFonts w:ascii="Times New Roman Bold" w:eastAsia="Times New Roman" w:hAnsi="Times New Roman Bold" w:cs="Times New Roman"/>
      <w:b/>
      <w:sz w:val="28"/>
      <w:szCs w:val="20"/>
      <w:lang w:val="de-DE"/>
    </w:rPr>
  </w:style>
  <w:style w:type="paragraph" w:styleId="Footer">
    <w:name w:val="footer"/>
    <w:basedOn w:val="Normal"/>
    <w:link w:val="FooterChar"/>
    <w:uiPriority w:val="99"/>
    <w:unhideWhenUsed/>
    <w:rsid w:val="00FA2FC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2FCE"/>
    <w:rPr>
      <w:rFonts w:ascii="Times New Roman" w:hAnsi="Times New Roman"/>
      <w:sz w:val="24"/>
    </w:rPr>
  </w:style>
  <w:style w:type="paragraph" w:customStyle="1" w:styleId="Heading4TR">
    <w:name w:val="Heading 4 TR"/>
    <w:basedOn w:val="Heading4"/>
    <w:link w:val="Heading4TRChar"/>
    <w:qFormat/>
    <w:rsid w:val="00056522"/>
    <w:pPr>
      <w:spacing w:after="240"/>
      <w:ind w:left="284"/>
      <w:jc w:val="left"/>
    </w:pPr>
  </w:style>
  <w:style w:type="character" w:customStyle="1" w:styleId="Heading4TRChar">
    <w:name w:val="Heading 4 TR Char"/>
    <w:basedOn w:val="Heading4Char"/>
    <w:link w:val="Heading4TR"/>
    <w:rsid w:val="00056522"/>
    <w:rPr>
      <w:rFonts w:ascii="Times New Roman Bold" w:eastAsia="Times New Roman" w:hAnsi="Times New Roman Bold" w:cs="Times New Roman"/>
      <w:b/>
      <w:sz w:val="28"/>
      <w:szCs w:val="20"/>
    </w:rPr>
  </w:style>
  <w:style w:type="paragraph" w:styleId="Header">
    <w:name w:val="header"/>
    <w:basedOn w:val="Normal"/>
    <w:link w:val="HeaderChar"/>
    <w:qFormat/>
    <w:rsid w:val="00F4734B"/>
    <w:pPr>
      <w:suppressAutoHyphens/>
      <w:spacing w:line="240" w:lineRule="auto"/>
      <w:jc w:val="left"/>
    </w:pPr>
    <w:rPr>
      <w:rFonts w:eastAsia="Times New Roman" w:cs="Times New Roman"/>
      <w:sz w:val="20"/>
      <w:szCs w:val="20"/>
    </w:rPr>
  </w:style>
  <w:style w:type="character" w:customStyle="1" w:styleId="HeaderChar">
    <w:name w:val="Header Char"/>
    <w:basedOn w:val="DefaultParagraphFont"/>
    <w:link w:val="Header"/>
    <w:rsid w:val="00F4734B"/>
    <w:rPr>
      <w:rFonts w:ascii="Times New Roman" w:eastAsia="Times New Roman" w:hAnsi="Times New Roman" w:cs="Times New Roman"/>
      <w:sz w:val="20"/>
      <w:szCs w:val="20"/>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unhideWhenUsed/>
    <w:qFormat/>
    <w:rsid w:val="000B46D4"/>
    <w:pPr>
      <w:spacing w:before="0"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
    <w:basedOn w:val="DefaultParagraphFont"/>
    <w:link w:val="FootnoteText"/>
    <w:uiPriority w:val="99"/>
    <w:rsid w:val="000B46D4"/>
    <w:rPr>
      <w:rFonts w:ascii="Times New Roman" w:hAnsi="Times New Roman"/>
      <w:sz w:val="20"/>
      <w:szCs w:val="20"/>
    </w:rPr>
  </w:style>
  <w:style w:type="character" w:styleId="FootnoteReference">
    <w:name w:val="footnote reference"/>
    <w:aliases w:val="16 Point,Superscript 6 Point,ftref,Ref,de nota al pie,fr,Footnote Ref in FtNote,(NECG) Footnote Reference,Footnote Reference1"/>
    <w:basedOn w:val="DefaultParagraphFont"/>
    <w:uiPriority w:val="99"/>
    <w:unhideWhenUsed/>
    <w:qFormat/>
    <w:rsid w:val="000B46D4"/>
    <w:rPr>
      <w:vertAlign w:val="superscript"/>
    </w:rPr>
  </w:style>
  <w:style w:type="paragraph" w:customStyle="1" w:styleId="BDSHeading">
    <w:name w:val="BDS Heading"/>
    <w:basedOn w:val="Normal"/>
    <w:rsid w:val="000B46D4"/>
    <w:pPr>
      <w:spacing w:line="240" w:lineRule="auto"/>
      <w:jc w:val="left"/>
    </w:pPr>
    <w:rPr>
      <w:rFonts w:eastAsia="Times New Roman" w:cs="Times New Roman"/>
      <w:szCs w:val="24"/>
    </w:rPr>
  </w:style>
  <w:style w:type="character" w:customStyle="1" w:styleId="UnresolvedMention2">
    <w:name w:val="Unresolved Mention2"/>
    <w:basedOn w:val="DefaultParagraphFont"/>
    <w:uiPriority w:val="99"/>
    <w:semiHidden/>
    <w:unhideWhenUsed/>
    <w:rsid w:val="001718B2"/>
    <w:rPr>
      <w:color w:val="605E5C"/>
      <w:shd w:val="clear" w:color="auto" w:fill="E1DFDD"/>
    </w:rPr>
  </w:style>
  <w:style w:type="paragraph" w:customStyle="1" w:styleId="Heading5TS">
    <w:name w:val="Heading 5TS"/>
    <w:basedOn w:val="Heading5"/>
    <w:link w:val="Heading5TSChar"/>
    <w:qFormat/>
    <w:rsid w:val="00C95014"/>
    <w:pPr>
      <w:numPr>
        <w:ilvl w:val="12"/>
      </w:numPr>
      <w:ind w:left="720" w:right="720" w:hanging="720"/>
    </w:pPr>
    <w:rPr>
      <w:b/>
    </w:rPr>
  </w:style>
  <w:style w:type="paragraph" w:customStyle="1" w:styleId="Heading4TS">
    <w:name w:val="Heading 4TS"/>
    <w:basedOn w:val="Heading4TR"/>
    <w:link w:val="Heading4TSChar"/>
    <w:qFormat/>
    <w:rsid w:val="00474041"/>
  </w:style>
  <w:style w:type="character" w:customStyle="1" w:styleId="Heading5TSChar">
    <w:name w:val="Heading 5TS Char"/>
    <w:basedOn w:val="Heading5Char"/>
    <w:link w:val="Heading5TS"/>
    <w:rsid w:val="00C95014"/>
    <w:rPr>
      <w:rFonts w:ascii="Times New Roman" w:eastAsia="Times New Roman" w:hAnsi="Times New Roman" w:cs="Times New Roman"/>
      <w:b/>
      <w:sz w:val="24"/>
      <w:szCs w:val="20"/>
    </w:rPr>
  </w:style>
  <w:style w:type="character" w:customStyle="1" w:styleId="Heading4TSChar">
    <w:name w:val="Heading 4TS Char"/>
    <w:basedOn w:val="Heading4TRChar"/>
    <w:link w:val="Heading4TS"/>
    <w:rsid w:val="00474041"/>
    <w:rPr>
      <w:rFonts w:ascii="Times New Roman Bold" w:eastAsia="Times New Roman" w:hAnsi="Times New Roman Bold" w:cs="Times New Roman"/>
      <w:b/>
      <w:sz w:val="28"/>
      <w:szCs w:val="20"/>
    </w:rPr>
  </w:style>
  <w:style w:type="paragraph" w:styleId="BodyText">
    <w:name w:val="Body Text"/>
    <w:basedOn w:val="Normal"/>
    <w:link w:val="BodyTextChar"/>
    <w:uiPriority w:val="1"/>
    <w:qFormat/>
    <w:rsid w:val="00783E7D"/>
  </w:style>
  <w:style w:type="character" w:customStyle="1" w:styleId="BodyTextChar">
    <w:name w:val="Body Text Char"/>
    <w:basedOn w:val="DefaultParagraphFont"/>
    <w:link w:val="BodyText"/>
    <w:uiPriority w:val="1"/>
    <w:rsid w:val="00783E7D"/>
    <w:rPr>
      <w:rFonts w:ascii="Times New Roman" w:hAnsi="Times New Roman"/>
      <w:sz w:val="24"/>
    </w:rPr>
  </w:style>
  <w:style w:type="character" w:styleId="PageNumber">
    <w:name w:val="page number"/>
    <w:basedOn w:val="DefaultParagraphFont"/>
    <w:semiHidden/>
    <w:unhideWhenUsed/>
    <w:rsid w:val="00F647DC"/>
  </w:style>
  <w:style w:type="paragraph" w:customStyle="1" w:styleId="BDSDefault">
    <w:name w:val="BDS Default"/>
    <w:basedOn w:val="Normal"/>
    <w:link w:val="BDSDefaultChar"/>
    <w:rsid w:val="004204A4"/>
    <w:pPr>
      <w:spacing w:line="240" w:lineRule="auto"/>
    </w:pPr>
    <w:rPr>
      <w:rFonts w:eastAsia="Times New Roman" w:cs="Times New Roman"/>
      <w:szCs w:val="24"/>
    </w:rPr>
  </w:style>
  <w:style w:type="character" w:customStyle="1" w:styleId="BDSDefaultChar">
    <w:name w:val="BDS Default Char"/>
    <w:basedOn w:val="DefaultParagraphFont"/>
    <w:link w:val="BDSDefault"/>
    <w:rsid w:val="004204A4"/>
    <w:rPr>
      <w:rFonts w:ascii="Times New Roman" w:eastAsia="Times New Roman" w:hAnsi="Times New Roman" w:cs="Times New Roman"/>
      <w:sz w:val="24"/>
      <w:szCs w:val="24"/>
    </w:rPr>
  </w:style>
  <w:style w:type="paragraph" w:customStyle="1" w:styleId="Heading4QEC">
    <w:name w:val="Heading 4QEC"/>
    <w:basedOn w:val="Heading3QEC"/>
    <w:link w:val="Heading4QECChar"/>
    <w:qFormat/>
    <w:rsid w:val="00870E57"/>
  </w:style>
  <w:style w:type="character" w:customStyle="1" w:styleId="Heading4QECChar">
    <w:name w:val="Heading 4QEC Char"/>
    <w:basedOn w:val="Heading3QECChar"/>
    <w:link w:val="Heading4QEC"/>
    <w:rsid w:val="00870E57"/>
    <w:rPr>
      <w:rFonts w:ascii="Times New Roman Bold" w:eastAsia="Times New Roman" w:hAnsi="Times New Roman Bold" w:cs="Times New Roman"/>
      <w:b/>
      <w:sz w:val="28"/>
      <w:szCs w:val="20"/>
      <w:u w:val="double" w:color="FF0000"/>
    </w:rPr>
  </w:style>
  <w:style w:type="paragraph" w:styleId="BodyText3">
    <w:name w:val="Body Text 3"/>
    <w:basedOn w:val="Normal"/>
    <w:link w:val="BodyText3Char"/>
    <w:semiHidden/>
    <w:unhideWhenUsed/>
    <w:rsid w:val="000A5AEA"/>
    <w:rPr>
      <w:sz w:val="16"/>
      <w:szCs w:val="16"/>
    </w:rPr>
  </w:style>
  <w:style w:type="character" w:customStyle="1" w:styleId="BodyText3Char">
    <w:name w:val="Body Text 3 Char"/>
    <w:basedOn w:val="DefaultParagraphFont"/>
    <w:link w:val="BodyText3"/>
    <w:semiHidden/>
    <w:rsid w:val="000A5AEA"/>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14127">
      <w:bodyDiv w:val="1"/>
      <w:marLeft w:val="0"/>
      <w:marRight w:val="0"/>
      <w:marTop w:val="0"/>
      <w:marBottom w:val="0"/>
      <w:divBdr>
        <w:top w:val="none" w:sz="0" w:space="0" w:color="auto"/>
        <w:left w:val="none" w:sz="0" w:space="0" w:color="auto"/>
        <w:bottom w:val="none" w:sz="0" w:space="0" w:color="auto"/>
        <w:right w:val="none" w:sz="0" w:space="0" w:color="auto"/>
      </w:divBdr>
    </w:div>
    <w:div w:id="209007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wmf"/><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hyperlink" Target="https://sanctionssearch.ofac.treas.gov/" TargetMode="External"/><Relationship Id="rId47" Type="http://schemas.openxmlformats.org/officeDocument/2006/relationships/hyperlink" Target="https://www.state.gov/state-sponsors-of-terrorism/" TargetMode="External"/><Relationship Id="rId50" Type="http://schemas.openxmlformats.org/officeDocument/2006/relationships/hyperlink" Target="http://www.sam.gov" TargetMode="External"/><Relationship Id="rId55" Type="http://schemas.openxmlformats.org/officeDocument/2006/relationships/header" Target="header17.xml"/><Relationship Id="rId63" Type="http://schemas.openxmlformats.org/officeDocument/2006/relationships/footer" Target="footer4.xml"/><Relationship Id="rId68" Type="http://schemas.openxmlformats.org/officeDocument/2006/relationships/header" Target="header28.xml"/><Relationship Id="rId76" Type="http://schemas.openxmlformats.org/officeDocument/2006/relationships/hyperlink" Target="http://www.mcc.gov/ppg" TargetMode="External"/><Relationship Id="rId84" Type="http://schemas.openxmlformats.org/officeDocument/2006/relationships/hyperlink" Target="https://www.state.gov/foreign-terrorist-organizations/" TargetMode="External"/><Relationship Id="rId89" Type="http://schemas.openxmlformats.org/officeDocument/2006/relationships/hyperlink" Target="http://www.sam.gov"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oecd.org/corruption/Anti-CorruptionEthicsComplianceHandbook.pdf" TargetMode="External"/><Relationship Id="rId92"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yperlink" Target="https://www.sam.gov/SAM/pages/public/searchRecords/search.jsf" TargetMode="External"/><Relationship Id="rId45" Type="http://schemas.openxmlformats.org/officeDocument/2006/relationships/hyperlink" Target="https://www.state.gov/foreign-terrorist-organizations/" TargetMode="External"/><Relationship Id="rId53" Type="http://schemas.openxmlformats.org/officeDocument/2006/relationships/header" Target="header15.xml"/><Relationship Id="rId58" Type="http://schemas.openxmlformats.org/officeDocument/2006/relationships/header" Target="header20.xml"/><Relationship Id="rId66" Type="http://schemas.openxmlformats.org/officeDocument/2006/relationships/header" Target="header27.xml"/><Relationship Id="rId74" Type="http://schemas.openxmlformats.org/officeDocument/2006/relationships/header" Target="header32.xml"/><Relationship Id="rId79" Type="http://schemas.openxmlformats.org/officeDocument/2006/relationships/hyperlink" Target="https://www.sam.gov/SAM/pages/public/searchRecords/search.jsf" TargetMode="External"/><Relationship Id="rId87" Type="http://schemas.openxmlformats.org/officeDocument/2006/relationships/hyperlink" Target="https://www.state.gov/state-sponsors-of-terrorism/" TargetMode="Externa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hyperlink" Target="https://www.bis.doc.gov/index.php/the-denied-persons-list" TargetMode="External"/><Relationship Id="rId90" Type="http://schemas.openxmlformats.org/officeDocument/2006/relationships/hyperlink" Target="http://www.mcc.gov/ppg" TargetMode="External"/><Relationship Id="rId95" Type="http://schemas.openxmlformats.org/officeDocument/2006/relationships/footer" Target="footer7.xml"/><Relationship Id="rId19" Type="http://schemas.openxmlformats.org/officeDocument/2006/relationships/header" Target="header7.xml"/><Relationship Id="rId14" Type="http://schemas.openxmlformats.org/officeDocument/2006/relationships/footer" Target="footer2.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header" Target="header11.xml"/><Relationship Id="rId43" Type="http://schemas.openxmlformats.org/officeDocument/2006/relationships/hyperlink" Target="https://www.bis.doc.gov/index.php/the-denied-persons-list" TargetMode="External"/><Relationship Id="rId48" Type="http://schemas.openxmlformats.org/officeDocument/2006/relationships/hyperlink" Target="https://www.state.gov/state-sponsors-of-terrorism/" TargetMode="External"/><Relationship Id="rId56" Type="http://schemas.openxmlformats.org/officeDocument/2006/relationships/header" Target="header18.xml"/><Relationship Id="rId64" Type="http://schemas.openxmlformats.org/officeDocument/2006/relationships/header" Target="header25.xml"/><Relationship Id="rId69" Type="http://schemas.openxmlformats.org/officeDocument/2006/relationships/header" Target="header29.xml"/><Relationship Id="rId77" Type="http://schemas.openxmlformats.org/officeDocument/2006/relationships/hyperlink" Target="https://www.mcc.gov/resources/doc/annex-of-general-provisions" TargetMode="External"/><Relationship Id="rId8" Type="http://schemas.openxmlformats.org/officeDocument/2006/relationships/image" Target="media/image1.png"/><Relationship Id="rId51" Type="http://schemas.openxmlformats.org/officeDocument/2006/relationships/hyperlink" Target="http://www.mcc.gov/ppg" TargetMode="External"/><Relationship Id="rId72" Type="http://schemas.openxmlformats.org/officeDocument/2006/relationships/hyperlink" Target="https://www.cipe.org/wp-content/uploads/2014/01/CIPE_Anti-Corruption_Compliance_Guidebook.pdf" TargetMode="External"/><Relationship Id="rId80" Type="http://schemas.openxmlformats.org/officeDocument/2006/relationships/hyperlink" Target="https://www.worldbank.org/debarr" TargetMode="External"/><Relationship Id="rId85" Type="http://schemas.openxmlformats.org/officeDocument/2006/relationships/hyperlink" Target="https://www.state.gov/executive-order-13224/" TargetMode="External"/><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oleObject" Target="embeddings/oleObject3.bin"/><Relationship Id="rId33" Type="http://schemas.openxmlformats.org/officeDocument/2006/relationships/header" Target="header9.xml"/><Relationship Id="rId38" Type="http://schemas.openxmlformats.org/officeDocument/2006/relationships/hyperlink" Target="http://www.mcc.gov/ppg" TargetMode="External"/><Relationship Id="rId46" Type="http://schemas.openxmlformats.org/officeDocument/2006/relationships/hyperlink" Target="https://www.state.gov/executive-order-13224/" TargetMode="External"/><Relationship Id="rId59" Type="http://schemas.openxmlformats.org/officeDocument/2006/relationships/header" Target="header21.xml"/><Relationship Id="rId67" Type="http://schemas.openxmlformats.org/officeDocument/2006/relationships/footer" Target="footer5.xml"/><Relationship Id="rId20" Type="http://schemas.openxmlformats.org/officeDocument/2006/relationships/image" Target="media/image2.wmf"/><Relationship Id="rId41" Type="http://schemas.openxmlformats.org/officeDocument/2006/relationships/hyperlink" Target="https://www.worldbank.org/debarr" TargetMode="External"/><Relationship Id="rId54" Type="http://schemas.openxmlformats.org/officeDocument/2006/relationships/header" Target="header16.xml"/><Relationship Id="rId62" Type="http://schemas.openxmlformats.org/officeDocument/2006/relationships/header" Target="header24.xml"/><Relationship Id="rId70" Type="http://schemas.openxmlformats.org/officeDocument/2006/relationships/header" Target="header30.xml"/><Relationship Id="rId75" Type="http://schemas.openxmlformats.org/officeDocument/2006/relationships/header" Target="header33.xml"/><Relationship Id="rId83" Type="http://schemas.openxmlformats.org/officeDocument/2006/relationships/hyperlink" Target="https://www.pmddtc.state.gov/ddtc_public?id=ddtc_kb_article_page&amp;sys_id=c22d1833dbb8d300d0a370131f9619f0" TargetMode="External"/><Relationship Id="rId88" Type="http://schemas.openxmlformats.org/officeDocument/2006/relationships/hyperlink" Target="http://www.treas.gov/offices/enforcement/ofac" TargetMode="External"/><Relationship Id="rId91" Type="http://schemas.openxmlformats.org/officeDocument/2006/relationships/header" Target="header34.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12.xml"/><Relationship Id="rId49" Type="http://schemas.openxmlformats.org/officeDocument/2006/relationships/hyperlink" Target="http://www.treas.gov/offices/enforcement/ofac" TargetMode="External"/><Relationship Id="rId57" Type="http://schemas.openxmlformats.org/officeDocument/2006/relationships/header" Target="header19.xml"/><Relationship Id="rId10" Type="http://schemas.openxmlformats.org/officeDocument/2006/relationships/header" Target="header1.xml"/><Relationship Id="rId31" Type="http://schemas.openxmlformats.org/officeDocument/2006/relationships/oleObject" Target="embeddings/oleObject6.bin"/><Relationship Id="rId44" Type="http://schemas.openxmlformats.org/officeDocument/2006/relationships/hyperlink" Target="https://www.pmddtc.state.gov/ddtc_public?id=ddtc_kb_article_page&amp;sys_id=c22d1833dbb8d300d0a370131f9619f0" TargetMode="External"/><Relationship Id="rId52" Type="http://schemas.openxmlformats.org/officeDocument/2006/relationships/header" Target="header14.xml"/><Relationship Id="rId60" Type="http://schemas.openxmlformats.org/officeDocument/2006/relationships/header" Target="header22.xml"/><Relationship Id="rId65" Type="http://schemas.openxmlformats.org/officeDocument/2006/relationships/header" Target="header26.xml"/><Relationship Id="rId73" Type="http://schemas.openxmlformats.org/officeDocument/2006/relationships/header" Target="header31.xml"/><Relationship Id="rId78" Type="http://schemas.openxmlformats.org/officeDocument/2006/relationships/hyperlink" Target="mailto:sanctionscompliance@mcc.gov" TargetMode="External"/><Relationship Id="rId81" Type="http://schemas.openxmlformats.org/officeDocument/2006/relationships/hyperlink" Target="https://sanctionssearch.ofac.treas.gov/" TargetMode="External"/><Relationship Id="rId86" Type="http://schemas.openxmlformats.org/officeDocument/2006/relationships/hyperlink" Target="https://www.state.gov/state-sponsors-of-terrorism/" TargetMode="External"/><Relationship Id="rId94"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yperlink" Target="http://www.mcc.gov/ppg" TargetMode="Externa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mailto:sanctionscompliance@mcc.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mcc.gov/guidance/mcc-policy-gender.pdf" TargetMode="External"/><Relationship Id="rId1" Type="http://schemas.openxmlformats.org/officeDocument/2006/relationships/hyperlink" Target="http://www.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43F6-3CC8-4635-A301-F699FA75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346</Pages>
  <Words>94552</Words>
  <Characters>538949</Characters>
  <Application>Microsoft Office Word</Application>
  <DocSecurity>0</DocSecurity>
  <Lines>4491</Lines>
  <Paragraphs>1264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SBD: Template for Procurement of Supply and Installation of Information Systems</vt:lpstr>
      <vt:lpstr>SBD: Template for Procurement of Supply and Installation of Information Systems</vt:lpstr>
    </vt:vector>
  </TitlesOfParts>
  <Company>IBM</Company>
  <LinksUpToDate>false</LinksUpToDate>
  <CharactersWithSpaces>632237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Template for Procurement of Supply and Installation of Information Systems (French)</dc:title>
  <dc:subject/>
  <dc:creator>Millennium Challenge Corporation</dc:creator>
  <cp:keywords/>
  <dc:description/>
  <cp:lastModifiedBy>Khadr, Mona F (CPA/CS)</cp:lastModifiedBy>
  <cp:revision>5</cp:revision>
  <dcterms:created xsi:type="dcterms:W3CDTF">2021-05-17T17:48:00Z</dcterms:created>
  <dcterms:modified xsi:type="dcterms:W3CDTF">2021-05-25T19:24:00Z</dcterms:modified>
</cp:coreProperties>
</file>