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8CD98" w14:textId="215C2B34" w:rsidR="000E051D" w:rsidRPr="00663CEA" w:rsidRDefault="0049027C" w:rsidP="00B449B7">
      <w:pPr>
        <w:keepNext/>
        <w:tabs>
          <w:tab w:val="left" w:pos="5220"/>
        </w:tabs>
        <w:outlineLvl w:val="0"/>
        <w:rPr>
          <w:rFonts w:ascii="Times New Roman Bold" w:hAnsi="Times New Roman Bold" w:cs="Arial"/>
          <w:b/>
          <w:bCs/>
          <w:color w:val="B71234"/>
          <w:kern w:val="32"/>
          <w:sz w:val="72"/>
          <w:szCs w:val="48"/>
        </w:rP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517167394"/>
      <w:bookmarkStart w:id="14" w:name="_Toc38999643"/>
      <w:bookmarkStart w:id="15" w:name="_Toc41056628"/>
      <w:bookmarkStart w:id="16" w:name="_Toc45709372"/>
      <w:r w:rsidRPr="00CF3456">
        <w:rPr>
          <w:noProof/>
          <w:lang w:val="en-US"/>
        </w:rPr>
        <w:drawing>
          <wp:anchor distT="0" distB="0" distL="114300" distR="114300" simplePos="0" relativeHeight="251658241" behindDoc="1" locked="0" layoutInCell="1" allowOverlap="1" wp14:anchorId="5EE8D531" wp14:editId="41E8CFD1">
            <wp:simplePos x="0" y="0"/>
            <wp:positionH relativeFrom="margin">
              <wp:posOffset>-504825</wp:posOffset>
            </wp:positionH>
            <wp:positionV relativeFrom="margin">
              <wp:posOffset>-304800</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bookmarkStart w:id="17" w:name="_Toc451499822"/>
    <w:p w14:paraId="5EE8CD99" w14:textId="23792184" w:rsidR="000E051D" w:rsidRPr="00663CEA" w:rsidRDefault="007C2796" w:rsidP="009D2DA2">
      <w:pPr>
        <w:rPr>
          <w:rFonts w:ascii="Arial" w:hAnsi="Arial" w:cs="Arial"/>
          <w:b/>
          <w:bCs/>
          <w:color w:val="B71234"/>
          <w:kern w:val="32"/>
          <w:sz w:val="56"/>
          <w:szCs w:val="56"/>
        </w:rPr>
      </w:pPr>
      <w:r w:rsidRPr="00CF3456">
        <w:rPr>
          <w:noProof/>
          <w:lang w:val="en-US"/>
        </w:rPr>
        <mc:AlternateContent>
          <mc:Choice Requires="wps">
            <w:drawing>
              <wp:anchor distT="45720" distB="45720" distL="114300" distR="114300" simplePos="0" relativeHeight="251658242" behindDoc="0" locked="0" layoutInCell="1" allowOverlap="1" wp14:anchorId="566F7D10" wp14:editId="0E1DA475">
                <wp:simplePos x="0" y="0"/>
                <wp:positionH relativeFrom="column">
                  <wp:posOffset>51435</wp:posOffset>
                </wp:positionH>
                <wp:positionV relativeFrom="paragraph">
                  <wp:posOffset>6469380</wp:posOffset>
                </wp:positionV>
                <wp:extent cx="2432050" cy="556895"/>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56895"/>
                        </a:xfrm>
                        <a:prstGeom prst="rect">
                          <a:avLst/>
                        </a:prstGeom>
                        <a:solidFill>
                          <a:srgbClr val="FFFFFF"/>
                        </a:solidFill>
                        <a:ln w="9525">
                          <a:noFill/>
                          <a:miter lim="800000"/>
                          <a:headEnd/>
                          <a:tailEnd/>
                        </a:ln>
                      </wps:spPr>
                      <wps:txbx>
                        <w:txbxContent>
                          <w:p w14:paraId="690F7675" w14:textId="54389955" w:rsidR="00C025B6" w:rsidRPr="00252BAD" w:rsidRDefault="00C025B6" w:rsidP="009D2DA2">
                            <w:pPr>
                              <w:keepNext/>
                              <w:spacing w:before="240" w:after="40"/>
                              <w:outlineLvl w:val="0"/>
                              <w:rPr>
                                <w:rFonts w:ascii="Calibri" w:hAnsi="Calibri" w:cs="Arial"/>
                                <w:b/>
                                <w:bCs/>
                                <w:kern w:val="32"/>
                                <w:sz w:val="36"/>
                                <w:szCs w:val="36"/>
                              </w:rPr>
                            </w:pPr>
                            <w:bookmarkStart w:id="18" w:name="_Toc38999645"/>
                            <w:bookmarkStart w:id="19" w:name="_Toc41056629"/>
                            <w:bookmarkStart w:id="20" w:name="_Toc45709373"/>
                            <w:r>
                              <w:rPr>
                                <w:rFonts w:ascii="Calibri" w:hAnsi="Calibri"/>
                                <w:b/>
                                <w:bCs/>
                                <w:sz w:val="36"/>
                                <w:szCs w:val="36"/>
                              </w:rPr>
                              <w:t>1</w:t>
                            </w:r>
                            <w:r w:rsidRPr="00C025B6">
                              <w:rPr>
                                <w:rFonts w:ascii="Calibri" w:hAnsi="Calibri"/>
                                <w:b/>
                                <w:bCs/>
                                <w:sz w:val="36"/>
                                <w:szCs w:val="36"/>
                                <w:vertAlign w:val="superscript"/>
                              </w:rPr>
                              <w:t>er</w:t>
                            </w:r>
                            <w:r>
                              <w:rPr>
                                <w:rFonts w:ascii="Calibri" w:hAnsi="Calibri"/>
                                <w:b/>
                                <w:bCs/>
                                <w:sz w:val="36"/>
                                <w:szCs w:val="36"/>
                              </w:rPr>
                              <w:t xml:space="preserve"> juin 2020</w:t>
                            </w:r>
                            <w:bookmarkEnd w:id="18"/>
                            <w:bookmarkEnd w:id="19"/>
                            <w:bookmarkEnd w:id="2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6F7D10" id="_x0000_t202" coordsize="21600,21600" o:spt="202" path="m,l,21600r21600,l21600,xe">
                <v:stroke joinstyle="miter"/>
                <v:path gradientshapeok="t" o:connecttype="rect"/>
              </v:shapetype>
              <v:shape id="Text Box 2" o:spid="_x0000_s1026" type="#_x0000_t202" style="position:absolute;margin-left:4.05pt;margin-top:509.4pt;width:191.5pt;height:43.85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" stroked="f">
                <v:textbox style="mso-fit-shape-to-text:t">
                  <w:txbxContent>
                    <w:p w14:paraId="690F7675" w14:textId="54389955" w:rsidR="00C025B6" w:rsidRPr="00252BAD" w:rsidRDefault="00C025B6" w:rsidP="009D2DA2">
                      <w:pPr>
                        <w:keepNext/>
                        <w:spacing w:before="240" w:after="40"/>
                        <w:outlineLvl w:val="0"/>
                        <w:rPr>
                          <w:rFonts w:ascii="Calibri" w:hAnsi="Calibri" w:cs="Arial"/>
                          <w:b/>
                          <w:bCs/>
                          <w:kern w:val="32"/>
                          <w:sz w:val="36"/>
                          <w:szCs w:val="36"/>
                        </w:rPr>
                      </w:pPr>
                      <w:bookmarkStart w:id="21" w:name="_Toc38999645"/>
                      <w:bookmarkStart w:id="22" w:name="_Toc41056629"/>
                      <w:bookmarkStart w:id="23" w:name="_Toc45709373"/>
                      <w:r>
                        <w:rPr>
                          <w:rFonts w:ascii="Calibri" w:hAnsi="Calibri"/>
                          <w:b/>
                          <w:bCs/>
                          <w:sz w:val="36"/>
                          <w:szCs w:val="36"/>
                        </w:rPr>
                        <w:t>1</w:t>
                      </w:r>
                      <w:r w:rsidRPr="00C025B6">
                        <w:rPr>
                          <w:rFonts w:ascii="Calibri" w:hAnsi="Calibri"/>
                          <w:b/>
                          <w:bCs/>
                          <w:sz w:val="36"/>
                          <w:szCs w:val="36"/>
                          <w:vertAlign w:val="superscript"/>
                        </w:rPr>
                        <w:t>er</w:t>
                      </w:r>
                      <w:r>
                        <w:rPr>
                          <w:rFonts w:ascii="Calibri" w:hAnsi="Calibri"/>
                          <w:b/>
                          <w:bCs/>
                          <w:sz w:val="36"/>
                          <w:szCs w:val="36"/>
                        </w:rPr>
                        <w:t xml:space="preserve"> juin 2020</w:t>
                      </w:r>
                      <w:bookmarkEnd w:id="21"/>
                      <w:bookmarkEnd w:id="22"/>
                      <w:bookmarkEnd w:id="23"/>
                    </w:p>
                  </w:txbxContent>
                </v:textbox>
                <w10:wrap type="square"/>
              </v:shape>
            </w:pict>
          </mc:Fallback>
        </mc:AlternateContent>
      </w:r>
      <w:r w:rsidRPr="00663CEA">
        <w:rPr>
          <w:rFonts w:ascii="Arial" w:hAnsi="Arial"/>
          <w:b/>
          <w:bCs/>
          <w:color w:val="B71234"/>
          <w:sz w:val="56"/>
          <w:szCs w:val="56"/>
        </w:rPr>
        <w:t xml:space="preserve">Dossier Type d’Appel d’Offres: </w:t>
      </w:r>
      <w:bookmarkStart w:id="21" w:name="_Toc443404385"/>
      <w:r w:rsidRPr="00663CEA">
        <w:rPr>
          <w:rFonts w:ascii="Arial" w:hAnsi="Arial"/>
          <w:b/>
          <w:bCs/>
          <w:color w:val="B71234"/>
          <w:sz w:val="56"/>
          <w:szCs w:val="56"/>
        </w:rPr>
        <w:t>Passation de Marchés de Services autres que Services de Conseil</w:t>
      </w:r>
      <w:bookmarkEnd w:id="17"/>
      <w:bookmarkEnd w:id="21"/>
      <w:r w:rsidRPr="00663CEA">
        <w:rPr>
          <w:rFonts w:ascii="Arial" w:hAnsi="Arial"/>
          <w:b/>
          <w:bCs/>
          <w:color w:val="B71234"/>
          <w:sz w:val="56"/>
          <w:szCs w:val="56"/>
        </w:rPr>
        <w:t xml:space="preserve"> </w:t>
      </w:r>
    </w:p>
    <w:p w14:paraId="5EE8CD9A" w14:textId="77777777" w:rsidR="000E051D" w:rsidRPr="00663CEA" w:rsidRDefault="000E051D" w:rsidP="00001712">
      <w:pPr>
        <w:ind w:left="-540"/>
        <w:rPr>
          <w:sz w:val="72"/>
          <w:szCs w:val="72"/>
        </w:rPr>
        <w:sectPr w:rsidR="000E051D" w:rsidRPr="00663CEA" w:rsidSect="00A60115">
          <w:headerReference w:type="default" r:id="rId12"/>
          <w:footerReference w:type="default" r:id="rId13"/>
          <w:pgSz w:w="12240" w:h="15840"/>
          <w:pgMar w:top="1440" w:right="1440" w:bottom="1440" w:left="1224" w:header="720" w:footer="720" w:gutter="0"/>
          <w:cols w:space="720"/>
          <w:titlePg/>
          <w:docGrid w:linePitch="360"/>
        </w:sectPr>
      </w:pPr>
    </w:p>
    <w:p w14:paraId="5EE8CD9B" w14:textId="77777777" w:rsidR="00854D55" w:rsidRPr="00663CEA" w:rsidRDefault="006769B0" w:rsidP="00A60115">
      <w:pPr>
        <w:pStyle w:val="HEADERSONE"/>
        <w:outlineLvl w:val="9"/>
        <w:rPr>
          <w:rFonts w:ascii="Arial" w:hAnsi="Arial" w:cs="Arial"/>
          <w:sz w:val="28"/>
          <w:szCs w:val="28"/>
        </w:rPr>
      </w:pPr>
      <w:bookmarkStart w:id="22" w:name="_Toc433790839"/>
      <w:bookmarkStart w:id="23" w:name="_Toc443404386"/>
      <w:bookmarkStart w:id="24" w:name="_Toc451499824"/>
      <w:bookmarkStart w:id="25" w:name="_Toc366196159"/>
      <w:r w:rsidRPr="00663CEA">
        <w:rPr>
          <w:sz w:val="28"/>
          <w:szCs w:val="28"/>
        </w:rPr>
        <w:lastRenderedPageBreak/>
        <w:t>Avant-propos</w:t>
      </w:r>
      <w:bookmarkEnd w:id="22"/>
      <w:bookmarkEnd w:id="23"/>
      <w:bookmarkEnd w:id="24"/>
      <w:bookmarkEnd w:id="25"/>
    </w:p>
    <w:p w14:paraId="5EE8CD9C" w14:textId="77777777" w:rsidR="00854D55" w:rsidRPr="00663CEA" w:rsidRDefault="00854D55" w:rsidP="00854D55">
      <w:pPr>
        <w:jc w:val="both"/>
        <w:rPr>
          <w:rFonts w:ascii="Arial" w:hAnsi="Arial" w:cs="Arial"/>
          <w:sz w:val="21"/>
          <w:szCs w:val="21"/>
        </w:rPr>
      </w:pPr>
    </w:p>
    <w:p w14:paraId="5EE8CD9D" w14:textId="09B1784F" w:rsidR="00854D55" w:rsidRPr="00663CEA" w:rsidRDefault="00854D55" w:rsidP="00296D8B">
      <w:pPr>
        <w:pStyle w:val="BDSHeading"/>
        <w:jc w:val="both"/>
      </w:pPr>
      <w:r w:rsidRPr="00663CEA">
        <w:t>Le présent Dossier Type d’Appel d’Offres (« DTAO») pour la Passation de Marchés de Services autres que Services de Conseil a été préparé par la Millenium Challenge Corporation («la MCC»), à l’intention des Entités du Millenium Challenge Account (« Entités MCA ») dans le cadre de la Passation de Marchés de Services autres que Services de Conseil financés en totalité ou en partie par la MCC. Le présent DTAO est aligné sur les Directives relatives à la Passation des marchés du Programme de la MCC du jeudi 2 avril 2020</w:t>
      </w:r>
      <w:r w:rsidRPr="00663CEA">
        <w:rPr>
          <w:rStyle w:val="FootnoteReference"/>
        </w:rPr>
        <w:footnoteReference w:id="2"/>
      </w:r>
      <w:r w:rsidRPr="00663CEA">
        <w:t>(« Directives de la MCC »), ainsi que sur les modifications ultérieures et avis provisoires, et il sera modifié si nécessaire pour se conformer à toutes révisions ou modifications ultérieures des Directives de la MCC.</w:t>
      </w:r>
    </w:p>
    <w:p w14:paraId="4FE521B6" w14:textId="77777777" w:rsidR="00FB0FA8" w:rsidRPr="00663CEA" w:rsidRDefault="00FB0FA8" w:rsidP="00FB0FA8">
      <w:pPr>
        <w:pStyle w:val="BDSHeading"/>
        <w:jc w:val="both"/>
      </w:pPr>
      <w:r w:rsidRPr="00663CEA">
        <w:t>Aux fins des Directives relatives à la Passation des marchés du Programme de la MCC, le terme Consultant couvre une grande variété d'entités, dont des cabinets de conseil, des bureaux d’études, des directeurs de travaux, des gestionnaires de projets et de programmes, des sociétés de gestion, des agents de passation de marchés, des agents financiers, des agents d'inspection, des auditeurs, des banques d’investissement et des banques d'affaires, des universités, des instituts de recherche, des organisations non gouvernementales et des individus. Les Services de Consultant ou de Conseils couvrent une gamme de services de conseils ou de services professionnels fournis par des Consultants. Ces Services supposent généralement de fournir des avis d'experts ou des avis stratégiques sur un large éventail d'activités comme des conseils stratégiques, des conseils en matière de réformes institutionnelles et de gestion, des services d'ingénierie, la supervision de travaux, des études de faisabilité, des services financiers, des services de passation de marchés, des services en matière de formation et de développement, et des études sociales et environnementales.</w:t>
      </w:r>
    </w:p>
    <w:p w14:paraId="58C57675" w14:textId="1C9807CC" w:rsidR="00FB0FA8" w:rsidRPr="00663CEA" w:rsidRDefault="00FB0FA8" w:rsidP="00FB0FA8">
      <w:pPr>
        <w:pStyle w:val="BDSHeading"/>
        <w:jc w:val="both"/>
      </w:pPr>
      <w:r w:rsidRPr="00663CEA">
        <w:t xml:space="preserve">Par contre, les Services autres que Services de Conseil sont des services qui ne sont pas des Services de Conseil. Les Services autres que Services de Conseil sont normalement proposés et font l’objet d’un contrat sur la base de résultats mesurables en matière de performance, et pour lesquels des normes de performance peuvent être clairement identifiées et appliquées de manière cohérente. Comme par exemple: </w:t>
      </w:r>
      <w:r w:rsidR="009D2DA2" w:rsidRPr="00663CEA">
        <w:t xml:space="preserve">les études, </w:t>
      </w:r>
      <w:r w:rsidRPr="00663CEA">
        <w:t>le forage, la photographie aérienne, l’imagerie par satellite, la cartographie</w:t>
      </w:r>
      <w:r w:rsidR="009D2DA2" w:rsidRPr="00663CEA">
        <w:t>, les contrats avec des opérateurs</w:t>
      </w:r>
      <w:r w:rsidRPr="00663CEA">
        <w:t xml:space="preserve"> et autres activités similaires.</w:t>
      </w:r>
    </w:p>
    <w:p w14:paraId="5EE8CD9E" w14:textId="5581676F" w:rsidR="006769B0" w:rsidRPr="00663CEA" w:rsidRDefault="006769B0" w:rsidP="00296D8B">
      <w:pPr>
        <w:pStyle w:val="BDSHeading"/>
        <w:jc w:val="both"/>
      </w:pPr>
      <w:r w:rsidRPr="00663CEA">
        <w:t>Bien que le présent DTAO soit basé sur les Dossiers types d’appel d’offres - Appel d’Offres - pour la Passation de Marchés de Services autres que Services de Conseil de la Banque Mondiale</w:t>
      </w:r>
      <w:r w:rsidRPr="00663CEA">
        <w:rPr>
          <w:rStyle w:val="FootnoteReference"/>
        </w:rPr>
        <w:footnoteReference w:id="3"/>
      </w:r>
      <w:r w:rsidRPr="00663CEA">
        <w:t>il a été adapté pour tenir compte des nombreuses révisions afin de refléter les politiques et procédures de la MCC telles que définies dans les Directives relatives à la Passation des marchés du Programme de la MCC et dans d’autres documents.</w:t>
      </w:r>
    </w:p>
    <w:p w14:paraId="5EE8CD9F" w14:textId="2C42045E" w:rsidR="006769B0" w:rsidRPr="00663CEA" w:rsidRDefault="00854D55" w:rsidP="00296D8B">
      <w:pPr>
        <w:pStyle w:val="BDSHeading"/>
        <w:jc w:val="both"/>
      </w:pPr>
      <w:r w:rsidRPr="00663CEA">
        <w:t>Le présent DTAO repose sur le principe selon lequel aucune pré-qualification n’a eu lieu avant la soumission d’Offres.</w:t>
      </w:r>
    </w:p>
    <w:p w14:paraId="5EE8CDA0" w14:textId="77777777" w:rsidR="006769B0" w:rsidRPr="00663CEA" w:rsidRDefault="006769B0" w:rsidP="00296D8B">
      <w:pPr>
        <w:pStyle w:val="BDSHeading"/>
        <w:spacing w:before="0" w:after="0"/>
        <w:jc w:val="center"/>
        <w:rPr>
          <w:b/>
          <w:sz w:val="28"/>
        </w:rPr>
      </w:pPr>
      <w:r w:rsidRPr="00663CEA">
        <w:br w:type="page"/>
      </w:r>
      <w:r w:rsidRPr="00663CEA">
        <w:rPr>
          <w:b/>
          <w:sz w:val="28"/>
        </w:rPr>
        <w:lastRenderedPageBreak/>
        <w:t>Description sommaire</w:t>
      </w:r>
    </w:p>
    <w:p w14:paraId="5EE8CDA1" w14:textId="77777777" w:rsidR="00DB6B4E" w:rsidRPr="00663CEA" w:rsidRDefault="00DB6B4E" w:rsidP="00296D8B">
      <w:pPr>
        <w:pStyle w:val="BDSHeading"/>
        <w:spacing w:before="0" w:after="0"/>
      </w:pPr>
    </w:p>
    <w:p w14:paraId="5EE8CDA2" w14:textId="76682CB7" w:rsidR="00854D55" w:rsidRPr="00663CEA" w:rsidRDefault="00DB6B4E" w:rsidP="009D2DA2">
      <w:pPr>
        <w:pStyle w:val="BDSHeading"/>
        <w:spacing w:before="0" w:after="0"/>
        <w:jc w:val="both"/>
      </w:pPr>
      <w:r w:rsidRPr="00663CEA">
        <w:t xml:space="preserve">Le présent Dossier Type de Demande de Propositions pour la Passation de Marchés de Services autres que Services de Conseil (« AOC ») doit être utilisé dans le cadre des </w:t>
      </w:r>
      <w:r w:rsidR="009D2DA2" w:rsidRPr="00663CEA">
        <w:t xml:space="preserve">procédures d'appel d’offres concurrentiels </w:t>
      </w:r>
      <w:r w:rsidRPr="00663CEA">
        <w:t>pour la Prestation de Services autres que Services de Conseil  La Lettre d’Invitation à soumissionner (« LIS ») figure dans le présent DTAO à titre d’information uniquement. Une brève description du présent Dossier Type d’Appel d’Offres figure ci-dessous.</w:t>
      </w:r>
    </w:p>
    <w:p w14:paraId="5EE8CDA3" w14:textId="77777777" w:rsidR="00DB6B4E" w:rsidRPr="00663CEA" w:rsidRDefault="00DB6B4E" w:rsidP="00296D8B">
      <w:pPr>
        <w:pStyle w:val="BDSHeading"/>
        <w:spacing w:before="0" w:after="0"/>
      </w:pPr>
    </w:p>
    <w:p w14:paraId="5EE8CDA4" w14:textId="4C629AD7" w:rsidR="00DB6B4E" w:rsidRPr="00663CEA" w:rsidRDefault="007C2796" w:rsidP="00296D8B">
      <w:pPr>
        <w:pStyle w:val="BDSHeading"/>
        <w:spacing w:before="0" w:after="0"/>
        <w:jc w:val="center"/>
        <w:rPr>
          <w:b/>
          <w:sz w:val="32"/>
          <w:szCs w:val="32"/>
        </w:rPr>
      </w:pPr>
      <w:r w:rsidRPr="00663CEA">
        <w:rPr>
          <w:b/>
          <w:sz w:val="32"/>
          <w:szCs w:val="32"/>
        </w:rPr>
        <w:t>Dossier Type d’Appel d’Offres pour la Passation de marchés de Services autres que Services de Conseil</w:t>
      </w:r>
    </w:p>
    <w:p w14:paraId="5EE8CDA5" w14:textId="77777777" w:rsidR="00DB6B4E" w:rsidRPr="00663CEA" w:rsidRDefault="00DB6B4E" w:rsidP="00296D8B">
      <w:pPr>
        <w:pStyle w:val="BDSHeading"/>
        <w:spacing w:before="0" w:after="0"/>
      </w:pPr>
    </w:p>
    <w:p w14:paraId="5EE8CDA6" w14:textId="77777777" w:rsidR="00DB6B4E" w:rsidRPr="00663CEA" w:rsidRDefault="00DB6B4E" w:rsidP="00C025B6">
      <w:pPr>
        <w:pStyle w:val="BDSHeading"/>
        <w:tabs>
          <w:tab w:val="left" w:pos="8640"/>
        </w:tabs>
        <w:rPr>
          <w:b/>
          <w:sz w:val="28"/>
          <w:szCs w:val="28"/>
        </w:rPr>
      </w:pPr>
      <w:r w:rsidRPr="00663CEA">
        <w:rPr>
          <w:b/>
          <w:sz w:val="28"/>
          <w:szCs w:val="28"/>
        </w:rPr>
        <w:t>PREMIÈRE PARTIE - SOUMISSION DES OFFRES ET PROCEDURES DE SELECTION</w:t>
      </w:r>
    </w:p>
    <w:p w14:paraId="5EE8CDA7" w14:textId="77777777" w:rsidR="00854D55" w:rsidRPr="00663CEA" w:rsidRDefault="00060CA9" w:rsidP="00297BF4">
      <w:pPr>
        <w:jc w:val="both"/>
        <w:rPr>
          <w:b/>
        </w:rPr>
      </w:pPr>
      <w:r w:rsidRPr="00663CEA">
        <w:rPr>
          <w:b/>
        </w:rPr>
        <w:t xml:space="preserve">Section I </w:t>
      </w:r>
      <w:r w:rsidRPr="00663CEA">
        <w:rPr>
          <w:b/>
        </w:rPr>
        <w:tab/>
        <w:t>Instructions aux Soumissionnaires (« IS »)</w:t>
      </w:r>
    </w:p>
    <w:p w14:paraId="5EE8CDA8" w14:textId="786BD567" w:rsidR="00297BF4" w:rsidRPr="00663CEA" w:rsidRDefault="00854D55" w:rsidP="00663CEA">
      <w:pPr>
        <w:pStyle w:val="List"/>
        <w:spacing w:before="0" w:after="240"/>
      </w:pPr>
      <w:r w:rsidRPr="00663CEA">
        <w:t xml:space="preserve">Cette section fournit des informations pour aider les Soumissionnaires potentiels à préparer leurs Offres; elle décrit également la soumission, l’ouverture, l’évaluation des Offres ainsi que l’adjudication du Contrat . </w:t>
      </w:r>
      <w:r w:rsidRPr="00663CEA">
        <w:rPr>
          <w:b/>
          <w:bCs/>
        </w:rPr>
        <w:t xml:space="preserve">Les dispositions de cette section ne </w:t>
      </w:r>
      <w:r w:rsidR="00663CEA">
        <w:rPr>
          <w:b/>
          <w:bCs/>
        </w:rPr>
        <w:t>peuvent</w:t>
      </w:r>
      <w:r w:rsidR="00663CEA" w:rsidRPr="00663CEA">
        <w:rPr>
          <w:b/>
          <w:bCs/>
        </w:rPr>
        <w:t xml:space="preserve"> </w:t>
      </w:r>
      <w:r w:rsidRPr="00663CEA">
        <w:rPr>
          <w:b/>
          <w:bCs/>
        </w:rPr>
        <w:t>pas être modifiées.</w:t>
      </w:r>
    </w:p>
    <w:p w14:paraId="5EE8CDA9" w14:textId="77777777" w:rsidR="00854D55" w:rsidRPr="00663CEA" w:rsidRDefault="00060CA9" w:rsidP="00297BF4">
      <w:pPr>
        <w:jc w:val="both"/>
        <w:rPr>
          <w:b/>
        </w:rPr>
      </w:pPr>
      <w:r w:rsidRPr="00663CEA">
        <w:rPr>
          <w:b/>
        </w:rPr>
        <w:t xml:space="preserve">Section II </w:t>
      </w:r>
      <w:r w:rsidRPr="00663CEA">
        <w:rPr>
          <w:b/>
        </w:rPr>
        <w:tab/>
        <w:t>Données Particulières de l'Appel d'Offres (« DPAO »)</w:t>
      </w:r>
    </w:p>
    <w:p w14:paraId="5EE8CDAA" w14:textId="77777777" w:rsidR="00547F40" w:rsidRPr="00663CEA" w:rsidRDefault="00854D55" w:rsidP="00A60115">
      <w:pPr>
        <w:spacing w:after="240"/>
        <w:ind w:left="1440"/>
        <w:jc w:val="both"/>
      </w:pPr>
      <w:r w:rsidRPr="00663CEA">
        <w:t>Cette section comporte les exigences particulières propres à chaque passation de marchés et vient compléter les informations qui figurent à la Section I - Instructions aux Soumissionnaires.</w:t>
      </w:r>
    </w:p>
    <w:p w14:paraId="5EE8CDAB" w14:textId="77777777" w:rsidR="00394F48" w:rsidRPr="00663CEA" w:rsidRDefault="00060CA9" w:rsidP="005B7817">
      <w:pPr>
        <w:jc w:val="both"/>
        <w:rPr>
          <w:b/>
        </w:rPr>
      </w:pPr>
      <w:r w:rsidRPr="00663CEA">
        <w:rPr>
          <w:b/>
        </w:rPr>
        <w:t>Section III</w:t>
      </w:r>
      <w:r w:rsidRPr="00663CEA">
        <w:rPr>
          <w:b/>
        </w:rPr>
        <w:tab/>
        <w:t>Qualification et Critères d’évaluation</w:t>
      </w:r>
    </w:p>
    <w:p w14:paraId="5EE8CDAC" w14:textId="40A1D84D" w:rsidR="00547F40" w:rsidRPr="00663CEA" w:rsidRDefault="009D2DA2" w:rsidP="00740328">
      <w:pPr>
        <w:spacing w:after="240"/>
        <w:ind w:left="1440"/>
        <w:jc w:val="both"/>
      </w:pPr>
      <w:r w:rsidRPr="00663CEA">
        <w:t>Cette section précise les critères qui serviront à évaluer les Offres et à sélectionner le Soumissionnaire retenu pour exécuter le Contrat</w:t>
      </w:r>
      <w:r w:rsidR="00394F48" w:rsidRPr="00663CEA">
        <w:t>.</w:t>
      </w:r>
    </w:p>
    <w:p w14:paraId="5EE8CDAD" w14:textId="7302C63A" w:rsidR="00854D55" w:rsidRPr="00663CEA" w:rsidRDefault="003A2339" w:rsidP="00740328">
      <w:pPr>
        <w:jc w:val="both"/>
        <w:rPr>
          <w:b/>
        </w:rPr>
      </w:pPr>
      <w:r w:rsidRPr="00663CEA">
        <w:rPr>
          <w:b/>
        </w:rPr>
        <w:t>Section IV</w:t>
      </w:r>
      <w:r w:rsidRPr="00663CEA">
        <w:rPr>
          <w:b/>
        </w:rPr>
        <w:tab/>
        <w:t xml:space="preserve">Formulaires </w:t>
      </w:r>
      <w:r w:rsidR="00740328" w:rsidRPr="00663CEA">
        <w:rPr>
          <w:b/>
        </w:rPr>
        <w:t>d</w:t>
      </w:r>
      <w:r w:rsidRPr="00663CEA">
        <w:rPr>
          <w:b/>
        </w:rPr>
        <w:t>’Offre</w:t>
      </w:r>
    </w:p>
    <w:p w14:paraId="5EE8CDAE" w14:textId="3B300DE8" w:rsidR="00547F40" w:rsidRPr="00663CEA" w:rsidRDefault="00740328" w:rsidP="00740328">
      <w:pPr>
        <w:spacing w:after="240"/>
        <w:ind w:left="1440"/>
        <w:jc w:val="both"/>
        <w:rPr>
          <w:bCs/>
        </w:rPr>
      </w:pPr>
      <w:r w:rsidRPr="00663CEA">
        <w:t>Cette section comporte le Formulaire de soumission de l’Offre, le Bordereau des Prix, la Garantie d’Offre et autres formulaires que le Soumissionnaire devra compléter et présenter dans le cadre de son Offre</w:t>
      </w:r>
      <w:r w:rsidR="00854D55" w:rsidRPr="00663CEA">
        <w:t>.</w:t>
      </w:r>
    </w:p>
    <w:p w14:paraId="5EE8CDAF" w14:textId="3D925A58" w:rsidR="005B5523" w:rsidRPr="00663CEA" w:rsidRDefault="005B5523" w:rsidP="008D0568">
      <w:pPr>
        <w:spacing w:before="120" w:after="120"/>
        <w:jc w:val="both"/>
        <w:rPr>
          <w:b/>
          <w:sz w:val="28"/>
          <w:szCs w:val="28"/>
        </w:rPr>
      </w:pPr>
      <w:r w:rsidRPr="00663CEA">
        <w:rPr>
          <w:b/>
          <w:sz w:val="28"/>
          <w:szCs w:val="28"/>
        </w:rPr>
        <w:t xml:space="preserve">DEUXIÈME PARTIE – EXIGENCES </w:t>
      </w:r>
      <w:r w:rsidR="00740328" w:rsidRPr="00663CEA">
        <w:rPr>
          <w:b/>
          <w:sz w:val="28"/>
          <w:szCs w:val="28"/>
        </w:rPr>
        <w:t xml:space="preserve">DE </w:t>
      </w:r>
      <w:r w:rsidRPr="00663CEA">
        <w:rPr>
          <w:b/>
          <w:sz w:val="28"/>
          <w:szCs w:val="28"/>
        </w:rPr>
        <w:t>L’ACHETEUR</w:t>
      </w:r>
    </w:p>
    <w:p w14:paraId="5EE8CDB0" w14:textId="32A0AC60" w:rsidR="005B5523" w:rsidRPr="00663CEA" w:rsidRDefault="005B5523" w:rsidP="00740328">
      <w:pPr>
        <w:jc w:val="both"/>
        <w:rPr>
          <w:b/>
        </w:rPr>
      </w:pPr>
      <w:r w:rsidRPr="00663CEA">
        <w:rPr>
          <w:b/>
        </w:rPr>
        <w:t>Section V</w:t>
      </w:r>
      <w:r w:rsidRPr="00663CEA">
        <w:rPr>
          <w:b/>
        </w:rPr>
        <w:tab/>
        <w:t xml:space="preserve">Spécification des </w:t>
      </w:r>
      <w:r w:rsidR="00740328" w:rsidRPr="00663CEA">
        <w:rPr>
          <w:b/>
        </w:rPr>
        <w:t>Services</w:t>
      </w:r>
    </w:p>
    <w:p w14:paraId="5EE8CDB1" w14:textId="5901A083" w:rsidR="005B5523" w:rsidRPr="00663CEA" w:rsidRDefault="005B5523" w:rsidP="00740328">
      <w:pPr>
        <w:spacing w:after="240"/>
        <w:ind w:left="1440"/>
        <w:jc w:val="both"/>
        <w:rPr>
          <w:b/>
        </w:rPr>
      </w:pPr>
      <w:r w:rsidRPr="00663CEA">
        <w:t xml:space="preserve">Cette section V contient la liste détaillée de Services autres que Services de Conseil, les Calendriers de Livraison et </w:t>
      </w:r>
      <w:r w:rsidR="00740328" w:rsidRPr="00663CEA">
        <w:t xml:space="preserve">d’Achèvement </w:t>
      </w:r>
      <w:r w:rsidRPr="00663CEA">
        <w:t>ainsi que les Spécifications Techniques qui décrivent les Services autres que Services de Conseil à fournir.</w:t>
      </w:r>
    </w:p>
    <w:p w14:paraId="5EE8CDB2" w14:textId="77777777" w:rsidR="00D1078B" w:rsidRPr="00663CEA" w:rsidRDefault="00D1078B" w:rsidP="00A60115">
      <w:pPr>
        <w:spacing w:before="120" w:after="120"/>
        <w:jc w:val="both"/>
        <w:rPr>
          <w:b/>
          <w:sz w:val="28"/>
          <w:szCs w:val="28"/>
        </w:rPr>
      </w:pPr>
      <w:r w:rsidRPr="00663CEA">
        <w:rPr>
          <w:b/>
          <w:sz w:val="28"/>
          <w:szCs w:val="28"/>
        </w:rPr>
        <w:t>TROISIÈME PARTIE – CONDITIONS DU CONTRAT ET FORMULAIRES CONTRACTUELS</w:t>
      </w:r>
    </w:p>
    <w:p w14:paraId="52B20A3B" w14:textId="3E3F14E0" w:rsidR="000F4A8A" w:rsidRPr="00663CEA" w:rsidRDefault="000F4A8A" w:rsidP="00740328">
      <w:pPr>
        <w:jc w:val="both"/>
        <w:rPr>
          <w:b/>
        </w:rPr>
      </w:pPr>
      <w:r w:rsidRPr="00663CEA">
        <w:rPr>
          <w:b/>
        </w:rPr>
        <w:t>Section VI</w:t>
      </w:r>
      <w:r w:rsidRPr="00663CEA">
        <w:rPr>
          <w:b/>
        </w:rPr>
        <w:tab/>
      </w:r>
      <w:r w:rsidR="00740328" w:rsidRPr="00663CEA">
        <w:rPr>
          <w:b/>
        </w:rPr>
        <w:t>Avis d’adjudication du Contrat</w:t>
      </w:r>
      <w:r w:rsidRPr="00663CEA">
        <w:rPr>
          <w:b/>
        </w:rPr>
        <w:t xml:space="preserve"> et</w:t>
      </w:r>
      <w:r w:rsidR="00740328" w:rsidRPr="00663CEA">
        <w:rPr>
          <w:b/>
        </w:rPr>
        <w:t xml:space="preserve"> </w:t>
      </w:r>
      <w:r w:rsidRPr="00663CEA">
        <w:rPr>
          <w:b/>
        </w:rPr>
        <w:t xml:space="preserve">Accord Contractuel </w:t>
      </w:r>
    </w:p>
    <w:p w14:paraId="133F494F" w14:textId="15109DAF" w:rsidR="000F4A8A" w:rsidRPr="00663CEA" w:rsidRDefault="000F4A8A" w:rsidP="00740328">
      <w:pPr>
        <w:spacing w:after="240"/>
        <w:ind w:left="1440"/>
        <w:jc w:val="both"/>
        <w:rPr>
          <w:b/>
        </w:rPr>
      </w:pPr>
      <w:r w:rsidRPr="00663CEA">
        <w:lastRenderedPageBreak/>
        <w:t xml:space="preserve">Cette section comporte les </w:t>
      </w:r>
      <w:r w:rsidR="00740328" w:rsidRPr="00663CEA">
        <w:t xml:space="preserve">avis </w:t>
      </w:r>
      <w:r w:rsidRPr="00663CEA">
        <w:t xml:space="preserve">à envoyer au Prestataire de Services et l'Accord à conclure entre l'Entité MCA et le Prestataire de Services. </w:t>
      </w:r>
    </w:p>
    <w:p w14:paraId="7DEC274C" w14:textId="64D35520" w:rsidR="000F4A8A" w:rsidRPr="00663CEA" w:rsidRDefault="000F4A8A" w:rsidP="000F4A8A">
      <w:pPr>
        <w:jc w:val="both"/>
        <w:rPr>
          <w:b/>
        </w:rPr>
      </w:pPr>
      <w:r w:rsidRPr="00663CEA">
        <w:rPr>
          <w:b/>
        </w:rPr>
        <w:t>Section V</w:t>
      </w:r>
      <w:r w:rsidR="00740328" w:rsidRPr="00663CEA">
        <w:rPr>
          <w:b/>
        </w:rPr>
        <w:t>I</w:t>
      </w:r>
      <w:r w:rsidRPr="00663CEA">
        <w:rPr>
          <w:b/>
        </w:rPr>
        <w:t xml:space="preserve">I </w:t>
      </w:r>
      <w:r w:rsidRPr="00663CEA">
        <w:rPr>
          <w:b/>
        </w:rPr>
        <w:tab/>
        <w:t>Conditions Générales du Contrat (« CGC »)</w:t>
      </w:r>
    </w:p>
    <w:p w14:paraId="6384E0FF" w14:textId="42F7503A" w:rsidR="000F4A8A" w:rsidRPr="00663CEA" w:rsidRDefault="000F4A8A">
      <w:pPr>
        <w:spacing w:after="240"/>
        <w:ind w:left="1440"/>
        <w:jc w:val="both"/>
      </w:pPr>
      <w:r w:rsidRPr="00663CEA">
        <w:t xml:space="preserve">Cette section comporte les clauses des Conditions Générales du Contrat.  </w:t>
      </w:r>
      <w:r w:rsidRPr="00663CEA">
        <w:rPr>
          <w:b/>
        </w:rPr>
        <w:t xml:space="preserve">Les dispositions  des clauses des Conditions Générales du Contrat de cette Section ne </w:t>
      </w:r>
      <w:r w:rsidR="00740328" w:rsidRPr="00663CEA">
        <w:rPr>
          <w:b/>
        </w:rPr>
        <w:t>peuvent pas</w:t>
      </w:r>
      <w:r w:rsidRPr="00663CEA">
        <w:rPr>
          <w:b/>
        </w:rPr>
        <w:t xml:space="preserve"> être modifiées.</w:t>
      </w:r>
    </w:p>
    <w:p w14:paraId="7BB890C4" w14:textId="77777777" w:rsidR="000F4A8A" w:rsidRPr="00663CEA" w:rsidRDefault="000F4A8A" w:rsidP="000F4A8A">
      <w:pPr>
        <w:jc w:val="both"/>
        <w:rPr>
          <w:b/>
        </w:rPr>
      </w:pPr>
      <w:r w:rsidRPr="00663CEA">
        <w:rPr>
          <w:b/>
        </w:rPr>
        <w:t>Section VIII</w:t>
      </w:r>
      <w:r w:rsidRPr="00663CEA">
        <w:rPr>
          <w:b/>
        </w:rPr>
        <w:tab/>
        <w:t xml:space="preserve">Conditions particulières du Contrat (“CPC”) </w:t>
      </w:r>
    </w:p>
    <w:p w14:paraId="7296B240" w14:textId="24CD9F42" w:rsidR="000F4A8A" w:rsidRPr="00663CEA" w:rsidRDefault="000F4A8A" w:rsidP="000F4A8A">
      <w:pPr>
        <w:spacing w:after="240"/>
        <w:ind w:left="1440"/>
        <w:jc w:val="both"/>
      </w:pPr>
      <w:r w:rsidRPr="00663CEA">
        <w:t xml:space="preserve">Cette section contient le formulaire comprenant les Clauses contractuelles qui complètent les CGC et qui doivent être respectées par l’Entité MCA pour chaque passation de marchés de Services autres que Services de Conseil. Cette section comprend également une annexe (Annexe A : Dispositions complémentaires) comprenant des dispositions faisant partie intégrante des obligations qui incombent au Gouvernement et à l’Entité MCA en vertu des dispositions du Compact et des documents connexes qui, conformément aux dites dispositions, doivent être transférées à tout Prestataire de Services, Sous-traitant  ou Associé participant à la </w:t>
      </w:r>
      <w:r w:rsidR="00663CEA">
        <w:t>P</w:t>
      </w:r>
      <w:r w:rsidRPr="00663CEA">
        <w:t>assation de marchés financés par la MCC.</w:t>
      </w:r>
      <w:r w:rsidRPr="00663CEA">
        <w:rPr>
          <w:b/>
        </w:rPr>
        <w:t xml:space="preserve"> Le texte et les clauses de l’Annexe A ne peuvent pas être modifiés.</w:t>
      </w:r>
    </w:p>
    <w:p w14:paraId="1A41359E" w14:textId="7F6366D0" w:rsidR="000F4A8A" w:rsidRPr="00663CEA" w:rsidRDefault="000F4A8A" w:rsidP="00740328">
      <w:pPr>
        <w:jc w:val="both"/>
        <w:rPr>
          <w:b/>
        </w:rPr>
      </w:pPr>
      <w:r w:rsidRPr="00663CEA">
        <w:rPr>
          <w:b/>
        </w:rPr>
        <w:t>Section IX</w:t>
      </w:r>
      <w:r w:rsidRPr="00663CEA">
        <w:rPr>
          <w:b/>
        </w:rPr>
        <w:tab/>
        <w:t xml:space="preserve">Annexes </w:t>
      </w:r>
      <w:r w:rsidR="00740328" w:rsidRPr="00663CEA">
        <w:rPr>
          <w:b/>
        </w:rPr>
        <w:t>d</w:t>
      </w:r>
      <w:r w:rsidRPr="00663CEA">
        <w:rPr>
          <w:b/>
        </w:rPr>
        <w:t>u Contrat</w:t>
      </w:r>
    </w:p>
    <w:p w14:paraId="52B2A552" w14:textId="77777777" w:rsidR="000F4A8A" w:rsidRPr="00663CEA" w:rsidRDefault="000F4A8A" w:rsidP="000F4A8A">
      <w:pPr>
        <w:spacing w:after="120"/>
        <w:ind w:left="1440"/>
        <w:jc w:val="both"/>
      </w:pPr>
      <w:r w:rsidRPr="00663CEA">
        <w:t>Cette section comporte les formulaires qui seront complétés après l’adjudication du Contrat au Soumissionnaire retenu.</w:t>
      </w:r>
    </w:p>
    <w:p w14:paraId="5EE8CDB9" w14:textId="77777777" w:rsidR="00394F48" w:rsidRPr="00663CEA" w:rsidRDefault="00394F48" w:rsidP="00A60115">
      <w:pPr>
        <w:sectPr w:rsidR="00394F48" w:rsidRPr="00663CEA" w:rsidSect="00DB6B4E">
          <w:pgSz w:w="12240" w:h="15840"/>
          <w:pgMar w:top="1440" w:right="1800" w:bottom="1440" w:left="1800" w:header="720" w:footer="720" w:gutter="0"/>
          <w:pgNumType w:fmt="lowerRoman" w:start="1"/>
          <w:cols w:space="720"/>
          <w:docGrid w:linePitch="360"/>
        </w:sectPr>
      </w:pPr>
    </w:p>
    <w:p w14:paraId="5EE8CDBA" w14:textId="77777777" w:rsidR="00B06862" w:rsidRPr="00663CEA" w:rsidRDefault="00143DC6" w:rsidP="00A60115">
      <w:pPr>
        <w:jc w:val="center"/>
        <w:rPr>
          <w:b/>
          <w:spacing w:val="80"/>
          <w:kern w:val="28"/>
          <w:sz w:val="40"/>
          <w:szCs w:val="40"/>
        </w:rPr>
      </w:pPr>
      <w:r w:rsidRPr="00663CEA">
        <w:rPr>
          <w:b/>
          <w:sz w:val="40"/>
          <w:szCs w:val="40"/>
        </w:rPr>
        <w:lastRenderedPageBreak/>
        <w:t>DOSSIER D’APPEL D’OFFRES</w:t>
      </w:r>
    </w:p>
    <w:p w14:paraId="5EE8CDBB" w14:textId="77777777" w:rsidR="00143DC6" w:rsidRPr="00663CEA" w:rsidRDefault="00143DC6" w:rsidP="00394F48">
      <w:pPr>
        <w:jc w:val="center"/>
        <w:rPr>
          <w:b/>
          <w:bCs/>
          <w:sz w:val="36"/>
          <w:szCs w:val="36"/>
        </w:rPr>
      </w:pPr>
    </w:p>
    <w:p w14:paraId="5EE8CDBC" w14:textId="77777777" w:rsidR="003529D6" w:rsidRPr="00663CEA" w:rsidRDefault="003529D6" w:rsidP="00296D8B">
      <w:pPr>
        <w:widowControl w:val="0"/>
        <w:autoSpaceDE w:val="0"/>
        <w:autoSpaceDN w:val="0"/>
        <w:adjustRightInd w:val="0"/>
        <w:spacing w:before="240" w:after="60"/>
        <w:jc w:val="center"/>
        <w:rPr>
          <w:rFonts w:eastAsia="SimSun"/>
          <w:b/>
          <w:bCs/>
          <w:sz w:val="40"/>
          <w:szCs w:val="40"/>
        </w:rPr>
      </w:pPr>
      <w:r w:rsidRPr="00663CEA">
        <w:rPr>
          <w:b/>
          <w:bCs/>
          <w:sz w:val="40"/>
          <w:szCs w:val="40"/>
        </w:rPr>
        <w:t>Émis le : _____________</w:t>
      </w:r>
    </w:p>
    <w:p w14:paraId="5EE8CDBD" w14:textId="77777777" w:rsidR="003529D6" w:rsidRPr="00663CEA" w:rsidRDefault="003529D6" w:rsidP="00296D8B">
      <w:pPr>
        <w:widowControl w:val="0"/>
        <w:autoSpaceDE w:val="0"/>
        <w:autoSpaceDN w:val="0"/>
        <w:adjustRightInd w:val="0"/>
        <w:spacing w:before="240" w:after="60"/>
        <w:jc w:val="center"/>
        <w:rPr>
          <w:rFonts w:eastAsia="SimSun"/>
          <w:b/>
          <w:bCs/>
          <w:sz w:val="40"/>
          <w:szCs w:val="40"/>
          <w:lang w:eastAsia="zh-CN"/>
        </w:rPr>
      </w:pPr>
    </w:p>
    <w:p w14:paraId="5EE8CDBE" w14:textId="77777777" w:rsidR="00394F48" w:rsidRPr="00663CEA" w:rsidRDefault="003529D6" w:rsidP="00AF6A72">
      <w:pPr>
        <w:jc w:val="center"/>
        <w:rPr>
          <w:b/>
          <w:bCs/>
          <w:sz w:val="40"/>
          <w:szCs w:val="40"/>
        </w:rPr>
      </w:pPr>
      <w:r w:rsidRPr="00663CEA">
        <w:rPr>
          <w:b/>
          <w:bCs/>
          <w:sz w:val="40"/>
          <w:szCs w:val="40"/>
        </w:rPr>
        <w:t>[Entité MCA]</w:t>
      </w:r>
    </w:p>
    <w:p w14:paraId="5EE8CDBF" w14:textId="77777777" w:rsidR="00394F48" w:rsidRPr="00663CEA" w:rsidRDefault="00394F48" w:rsidP="00394F48">
      <w:pPr>
        <w:jc w:val="center"/>
        <w:rPr>
          <w:b/>
          <w:bCs/>
          <w:sz w:val="40"/>
          <w:szCs w:val="40"/>
        </w:rPr>
      </w:pPr>
      <w:r w:rsidRPr="00663CEA">
        <w:rPr>
          <w:b/>
          <w:bCs/>
          <w:sz w:val="40"/>
          <w:szCs w:val="40"/>
        </w:rPr>
        <w:t>Pour le compte du :</w:t>
      </w:r>
    </w:p>
    <w:p w14:paraId="5EE8CDC0" w14:textId="77777777" w:rsidR="00394F48" w:rsidRPr="00663CEA" w:rsidRDefault="003529D6" w:rsidP="00394F48">
      <w:pPr>
        <w:jc w:val="center"/>
        <w:rPr>
          <w:b/>
          <w:bCs/>
          <w:sz w:val="40"/>
          <w:szCs w:val="40"/>
        </w:rPr>
      </w:pPr>
      <w:r w:rsidRPr="00663CEA">
        <w:rPr>
          <w:b/>
          <w:bCs/>
          <w:sz w:val="40"/>
          <w:szCs w:val="40"/>
        </w:rPr>
        <w:t>Gouvernement de/du/des [Pays]</w:t>
      </w:r>
    </w:p>
    <w:p w14:paraId="5EE8CDC1" w14:textId="77777777" w:rsidR="003529D6" w:rsidRPr="00663CEA" w:rsidRDefault="003529D6" w:rsidP="00394F48">
      <w:pPr>
        <w:jc w:val="center"/>
        <w:rPr>
          <w:b/>
          <w:bCs/>
          <w:sz w:val="40"/>
          <w:szCs w:val="40"/>
        </w:rPr>
      </w:pPr>
      <w:r w:rsidRPr="00663CEA">
        <w:rPr>
          <w:b/>
          <w:bCs/>
          <w:sz w:val="40"/>
          <w:szCs w:val="40"/>
        </w:rPr>
        <w:t xml:space="preserve">[Entité Millennium Challenge Account] Programme </w:t>
      </w:r>
    </w:p>
    <w:p w14:paraId="5EE8CDC2" w14:textId="77777777" w:rsidR="00394F48" w:rsidRPr="00663CEA" w:rsidRDefault="003529D6" w:rsidP="00394F48">
      <w:pPr>
        <w:jc w:val="center"/>
        <w:rPr>
          <w:b/>
          <w:bCs/>
          <w:sz w:val="40"/>
          <w:szCs w:val="40"/>
        </w:rPr>
      </w:pPr>
      <w:r w:rsidRPr="00663CEA">
        <w:rPr>
          <w:b/>
          <w:bCs/>
          <w:sz w:val="40"/>
          <w:szCs w:val="40"/>
        </w:rPr>
        <w:t>Programme</w:t>
      </w:r>
    </w:p>
    <w:p w14:paraId="5EE8CDC3" w14:textId="77777777" w:rsidR="003529D6" w:rsidRPr="00663CEA" w:rsidRDefault="003529D6" w:rsidP="00394F48">
      <w:pPr>
        <w:jc w:val="center"/>
        <w:rPr>
          <w:b/>
          <w:bCs/>
          <w:sz w:val="40"/>
          <w:szCs w:val="40"/>
        </w:rPr>
      </w:pPr>
    </w:p>
    <w:p w14:paraId="5EE8CDC4" w14:textId="77777777" w:rsidR="003B733F" w:rsidRPr="00663CEA" w:rsidRDefault="00394F48" w:rsidP="00394F48">
      <w:pPr>
        <w:jc w:val="center"/>
        <w:rPr>
          <w:b/>
          <w:bCs/>
          <w:sz w:val="40"/>
          <w:szCs w:val="40"/>
        </w:rPr>
      </w:pPr>
      <w:r w:rsidRPr="00663CEA">
        <w:rPr>
          <w:b/>
          <w:bCs/>
          <w:sz w:val="40"/>
          <w:szCs w:val="40"/>
        </w:rPr>
        <w:t>Financé par</w:t>
      </w:r>
    </w:p>
    <w:p w14:paraId="5EE8CDC5" w14:textId="77777777" w:rsidR="00394F48" w:rsidRPr="00663CEA" w:rsidRDefault="00394F48" w:rsidP="00394F48">
      <w:pPr>
        <w:jc w:val="center"/>
        <w:rPr>
          <w:b/>
          <w:bCs/>
          <w:sz w:val="40"/>
          <w:szCs w:val="40"/>
        </w:rPr>
      </w:pPr>
      <w:r w:rsidRPr="00663CEA">
        <w:rPr>
          <w:b/>
          <w:bCs/>
          <w:sz w:val="40"/>
          <w:szCs w:val="40"/>
        </w:rPr>
        <w:t>LES ETATS-UNIS D’AMERIQUE</w:t>
      </w:r>
    </w:p>
    <w:p w14:paraId="5EE8CDC6" w14:textId="77777777" w:rsidR="003529D6" w:rsidRPr="00663CEA" w:rsidRDefault="003529D6" w:rsidP="00394F48">
      <w:pPr>
        <w:jc w:val="center"/>
        <w:rPr>
          <w:b/>
          <w:bCs/>
          <w:sz w:val="40"/>
          <w:szCs w:val="40"/>
        </w:rPr>
      </w:pPr>
    </w:p>
    <w:p w14:paraId="5EE8CDC7" w14:textId="77777777" w:rsidR="00394F48" w:rsidRPr="00663CEA" w:rsidRDefault="003B733F" w:rsidP="00394F48">
      <w:pPr>
        <w:jc w:val="center"/>
        <w:rPr>
          <w:b/>
          <w:bCs/>
          <w:sz w:val="40"/>
          <w:szCs w:val="40"/>
        </w:rPr>
      </w:pPr>
      <w:r w:rsidRPr="00663CEA">
        <w:rPr>
          <w:b/>
          <w:bCs/>
          <w:sz w:val="40"/>
          <w:szCs w:val="40"/>
        </w:rPr>
        <w:t>Par l’intermédiaire de la</w:t>
      </w:r>
    </w:p>
    <w:p w14:paraId="5EE8CDC8" w14:textId="77777777" w:rsidR="00394F48" w:rsidRPr="00663CEA" w:rsidRDefault="00394F48" w:rsidP="00394F48">
      <w:pPr>
        <w:jc w:val="center"/>
        <w:rPr>
          <w:b/>
          <w:bCs/>
          <w:sz w:val="40"/>
          <w:szCs w:val="40"/>
        </w:rPr>
      </w:pPr>
      <w:r w:rsidRPr="00663CEA">
        <w:rPr>
          <w:b/>
          <w:bCs/>
          <w:sz w:val="40"/>
          <w:szCs w:val="40"/>
        </w:rPr>
        <w:t>MILLENNIUM CHALLENGE CORPORATION</w:t>
      </w:r>
    </w:p>
    <w:p w14:paraId="5EE8CDC9" w14:textId="77777777" w:rsidR="003529D6" w:rsidRPr="00663CEA" w:rsidRDefault="003529D6" w:rsidP="00394F48">
      <w:pPr>
        <w:jc w:val="center"/>
        <w:rPr>
          <w:b/>
          <w:bCs/>
          <w:sz w:val="40"/>
          <w:szCs w:val="40"/>
        </w:rPr>
      </w:pPr>
    </w:p>
    <w:p w14:paraId="5EE8CDCA" w14:textId="77777777" w:rsidR="00B43483" w:rsidRPr="00663CEA" w:rsidRDefault="00B43483" w:rsidP="00B43483">
      <w:pPr>
        <w:jc w:val="center"/>
        <w:rPr>
          <w:b/>
          <w:bCs/>
          <w:sz w:val="40"/>
          <w:szCs w:val="40"/>
        </w:rPr>
      </w:pPr>
      <w:r w:rsidRPr="00663CEA">
        <w:rPr>
          <w:b/>
          <w:bCs/>
          <w:sz w:val="40"/>
          <w:szCs w:val="40"/>
        </w:rPr>
        <w:t>pour</w:t>
      </w:r>
    </w:p>
    <w:p w14:paraId="5EE8CDCB" w14:textId="1DC3D134" w:rsidR="00394F48" w:rsidRPr="00663CEA" w:rsidRDefault="005D27FF" w:rsidP="00AF6A72">
      <w:pPr>
        <w:jc w:val="center"/>
        <w:rPr>
          <w:b/>
          <w:bCs/>
          <w:sz w:val="40"/>
          <w:szCs w:val="40"/>
        </w:rPr>
      </w:pPr>
      <w:r w:rsidRPr="00663CEA">
        <w:rPr>
          <w:b/>
          <w:sz w:val="40"/>
          <w:szCs w:val="40"/>
        </w:rPr>
        <w:t>l</w:t>
      </w:r>
      <w:r w:rsidR="00394F48" w:rsidRPr="00663CEA">
        <w:rPr>
          <w:b/>
          <w:sz w:val="40"/>
          <w:szCs w:val="40"/>
        </w:rPr>
        <w:t xml:space="preserve">a </w:t>
      </w:r>
      <w:r w:rsidR="00394F48" w:rsidRPr="00663CEA">
        <w:rPr>
          <w:b/>
          <w:bCs/>
          <w:sz w:val="40"/>
          <w:szCs w:val="40"/>
        </w:rPr>
        <w:t>Passation de Marchés de Services autres que Services de Conseil</w:t>
      </w:r>
    </w:p>
    <w:p w14:paraId="5EE8CDCC" w14:textId="77777777" w:rsidR="00394F48" w:rsidRPr="00663CEA" w:rsidRDefault="00394F48" w:rsidP="00394F48">
      <w:pPr>
        <w:jc w:val="center"/>
        <w:rPr>
          <w:b/>
          <w:bCs/>
          <w:sz w:val="36"/>
          <w:szCs w:val="36"/>
        </w:rPr>
      </w:pPr>
    </w:p>
    <w:p w14:paraId="5EE8CDCD" w14:textId="77777777" w:rsidR="00394F48" w:rsidRPr="00663CEA" w:rsidRDefault="00394F48" w:rsidP="00394F48">
      <w:pPr>
        <w:jc w:val="center"/>
        <w:rPr>
          <w:b/>
          <w:bCs/>
          <w:sz w:val="36"/>
          <w:szCs w:val="36"/>
        </w:rPr>
      </w:pPr>
      <w:r w:rsidRPr="00663CEA">
        <w:rPr>
          <w:b/>
          <w:bCs/>
          <w:sz w:val="36"/>
          <w:szCs w:val="36"/>
        </w:rPr>
        <w:t>***</w:t>
      </w:r>
    </w:p>
    <w:p w14:paraId="5EE8CDCE" w14:textId="591625D6" w:rsidR="003529D6" w:rsidRPr="00663CEA" w:rsidRDefault="003529D6" w:rsidP="00394F48">
      <w:pPr>
        <w:jc w:val="center"/>
        <w:rPr>
          <w:b/>
          <w:bCs/>
          <w:sz w:val="36"/>
          <w:szCs w:val="36"/>
        </w:rPr>
      </w:pPr>
      <w:r w:rsidRPr="00663CEA">
        <w:rPr>
          <w:b/>
          <w:bCs/>
          <w:sz w:val="36"/>
          <w:szCs w:val="36"/>
        </w:rPr>
        <w:t>[TYPE DE SERVICES]</w:t>
      </w:r>
    </w:p>
    <w:p w14:paraId="5EE8CDCF" w14:textId="77777777" w:rsidR="00394F48" w:rsidRPr="00663CEA" w:rsidRDefault="00394F48" w:rsidP="00AF6A72">
      <w:pPr>
        <w:jc w:val="center"/>
        <w:rPr>
          <w:b/>
          <w:bCs/>
          <w:sz w:val="36"/>
          <w:szCs w:val="36"/>
        </w:rPr>
      </w:pPr>
    </w:p>
    <w:p w14:paraId="5EE8CDD0" w14:textId="77777777" w:rsidR="00394F48" w:rsidRPr="00663CEA" w:rsidRDefault="00394F48" w:rsidP="00394F48">
      <w:pPr>
        <w:jc w:val="center"/>
        <w:rPr>
          <w:b/>
          <w:bCs/>
          <w:sz w:val="36"/>
          <w:szCs w:val="36"/>
        </w:rPr>
      </w:pPr>
      <w:r w:rsidRPr="00663CEA">
        <w:rPr>
          <w:b/>
          <w:bCs/>
          <w:sz w:val="36"/>
          <w:szCs w:val="36"/>
        </w:rPr>
        <w:t>***</w:t>
      </w:r>
    </w:p>
    <w:p w14:paraId="5EE8CDD1" w14:textId="236C307A" w:rsidR="00394F48" w:rsidRPr="00663CEA" w:rsidRDefault="005863FA" w:rsidP="00AF6A72">
      <w:pPr>
        <w:jc w:val="center"/>
        <w:rPr>
          <w:b/>
          <w:bCs/>
          <w:sz w:val="36"/>
          <w:szCs w:val="36"/>
        </w:rPr>
      </w:pPr>
      <w:r w:rsidRPr="00663CEA">
        <w:rPr>
          <w:b/>
          <w:sz w:val="40"/>
        </w:rPr>
        <w:t>DAO</w:t>
      </w:r>
      <w:r w:rsidR="00FF180D" w:rsidRPr="00663CEA">
        <w:rPr>
          <w:b/>
          <w:sz w:val="40"/>
        </w:rPr>
        <w:t xml:space="preserve">/ [Méthode de passation des marchés] / </w:t>
      </w:r>
      <w:r w:rsidR="00FF180D" w:rsidRPr="00663CEA">
        <w:rPr>
          <w:b/>
          <w:bCs/>
          <w:iCs/>
          <w:sz w:val="40"/>
        </w:rPr>
        <w:t>[Numéro de l’AOC]</w:t>
      </w:r>
    </w:p>
    <w:p w14:paraId="5EE8CDD2" w14:textId="77777777" w:rsidR="00CC71FF" w:rsidRPr="00663CEA" w:rsidRDefault="00CC71FF" w:rsidP="00CC71FF">
      <w:pPr>
        <w:jc w:val="center"/>
        <w:rPr>
          <w:b/>
          <w:bCs/>
          <w:sz w:val="28"/>
          <w:szCs w:val="28"/>
        </w:rPr>
        <w:sectPr w:rsidR="00CC71FF" w:rsidRPr="00663CEA" w:rsidSect="0078365D">
          <w:headerReference w:type="default" r:id="rId14"/>
          <w:pgSz w:w="12240" w:h="15840"/>
          <w:pgMar w:top="1440" w:right="1800" w:bottom="1440" w:left="1800" w:header="720" w:footer="720" w:gutter="0"/>
          <w:pgNumType w:fmt="lowerRoman"/>
          <w:cols w:space="720"/>
          <w:docGrid w:linePitch="360"/>
        </w:sectPr>
      </w:pPr>
    </w:p>
    <w:p w14:paraId="5EE8CDD3" w14:textId="77777777" w:rsidR="00CC71FF" w:rsidRPr="00663CEA" w:rsidRDefault="00B45D66" w:rsidP="00296D8B">
      <w:pPr>
        <w:pStyle w:val="Text"/>
        <w:jc w:val="center"/>
        <w:rPr>
          <w:b/>
          <w:sz w:val="28"/>
        </w:rPr>
      </w:pPr>
      <w:r w:rsidRPr="00663CEA">
        <w:rPr>
          <w:b/>
          <w:sz w:val="28"/>
        </w:rPr>
        <w:lastRenderedPageBreak/>
        <w:t>Lettre d’invitation à soumissionner</w:t>
      </w:r>
    </w:p>
    <w:p w14:paraId="5EE8CDD4" w14:textId="77777777" w:rsidR="00F6490D" w:rsidRPr="00663CEA" w:rsidRDefault="00F6490D" w:rsidP="00296D8B">
      <w:pPr>
        <w:jc w:val="right"/>
        <w:rPr>
          <w:b/>
        </w:rPr>
      </w:pPr>
    </w:p>
    <w:p w14:paraId="5EE8CDD5" w14:textId="77777777" w:rsidR="00EF1722" w:rsidRPr="00663CEA" w:rsidRDefault="00EF1722" w:rsidP="00296D8B">
      <w:pPr>
        <w:jc w:val="right"/>
        <w:rPr>
          <w:b/>
        </w:rPr>
      </w:pPr>
      <w:r w:rsidRPr="00663CEA">
        <w:rPr>
          <w:b/>
        </w:rPr>
        <w:t>[Ville, Pays]</w:t>
      </w:r>
    </w:p>
    <w:p w14:paraId="5EE8CDD6" w14:textId="77777777" w:rsidR="00EF1722" w:rsidRPr="00663CEA" w:rsidRDefault="00EF1722" w:rsidP="00296D8B">
      <w:pPr>
        <w:jc w:val="right"/>
        <w:rPr>
          <w:b/>
        </w:rPr>
      </w:pPr>
      <w:r w:rsidRPr="00663CEA">
        <w:rPr>
          <w:b/>
        </w:rPr>
        <w:t>[Mois, Jour, Année]</w:t>
      </w:r>
    </w:p>
    <w:p w14:paraId="5EE8CDD7" w14:textId="77777777" w:rsidR="00EF1722" w:rsidRPr="00663CEA" w:rsidRDefault="00CC71FF" w:rsidP="00296D8B">
      <w:pPr>
        <w:spacing w:before="120" w:after="120"/>
      </w:pPr>
      <w:r w:rsidRPr="00663CEA">
        <w:rPr>
          <w:b/>
        </w:rPr>
        <w:t>Objet :</w:t>
      </w:r>
      <w:r w:rsidRPr="00663CEA">
        <w:rPr>
          <w:b/>
        </w:rPr>
        <w:tab/>
        <w:t>[insérer nom et numéro de la passation de marchés]</w:t>
      </w:r>
    </w:p>
    <w:p w14:paraId="5EE8CDD8" w14:textId="77777777" w:rsidR="00CC71FF" w:rsidRPr="00663CEA" w:rsidRDefault="00EF1722" w:rsidP="00296D8B">
      <w:pPr>
        <w:spacing w:before="120" w:after="120"/>
        <w:rPr>
          <w:b/>
        </w:rPr>
      </w:pPr>
      <w:r w:rsidRPr="00663CEA">
        <w:t>Madame, Monsieur,</w:t>
      </w:r>
    </w:p>
    <w:p w14:paraId="5EE8CDD9" w14:textId="1AD7C10E" w:rsidR="00D15499" w:rsidRPr="00663CEA" w:rsidRDefault="00EF1722" w:rsidP="00296D8B">
      <w:pPr>
        <w:pStyle w:val="CharChar"/>
        <w:numPr>
          <w:ilvl w:val="0"/>
          <w:numId w:val="0"/>
        </w:numPr>
        <w:spacing w:before="120" w:after="120"/>
        <w:jc w:val="both"/>
      </w:pPr>
      <w:r w:rsidRPr="00663CEA">
        <w:t>Les États-Unis d’Amérique, agissant par l’intermédiaire de la Millenium Challenge Corporation (« MCC ») et le Gouvernement du/ de la / des [</w:t>
      </w:r>
      <w:r w:rsidRPr="00663CEA">
        <w:rPr>
          <w:b/>
          <w:bCs/>
        </w:rPr>
        <w:t>Pays</w:t>
      </w:r>
      <w:r w:rsidRPr="00663CEA">
        <w:t>] (le « Gouvernement » ou « [</w:t>
      </w:r>
      <w:r w:rsidRPr="00663CEA">
        <w:rPr>
          <w:b/>
          <w:bCs/>
        </w:rPr>
        <w:t>Gd</w:t>
      </w:r>
      <w:r w:rsidRPr="00663CEA">
        <w:t xml:space="preserve">_] ») ont signé un Compact en vue d’une assistance au titre du Millennium Challenge Account pour un montant d’environ </w:t>
      </w:r>
      <w:r w:rsidRPr="00663CEA">
        <w:rPr>
          <w:rStyle w:val="LIBBulletedTextBoldChar"/>
        </w:rPr>
        <w:t>[Montant] </w:t>
      </w:r>
      <w:r w:rsidRPr="00663CEA">
        <w:t xml:space="preserve">US (le « Financement MCC ») afin de contribuer à la réduction de la pauvreté par la croissance économique au/en/aux </w:t>
      </w:r>
      <w:r w:rsidRPr="00663CEA">
        <w:rPr>
          <w:rStyle w:val="LIBBulletedTextBoldChar"/>
        </w:rPr>
        <w:t>[Pays]</w:t>
      </w:r>
      <w:r w:rsidRPr="00663CEA">
        <w:t xml:space="preserve">, (le « Compact »). Le Gouvernement, agissant par l’intermédiaire de </w:t>
      </w:r>
      <w:r w:rsidRPr="00663CEA">
        <w:rPr>
          <w:rStyle w:val="LIBBulletedTextBoldChar"/>
        </w:rPr>
        <w:t>[dénomination légale complète de l’Entité MCA]</w:t>
      </w:r>
      <w:r w:rsidRPr="00663CEA">
        <w:t>, (l’« Entité MCA » ou « l’Acheteur »), entend utiliser une partie du Financement MCC pour effectuer des paiements autorisés en vertu du contrat pour lequel est émise la présente Invitation à soumissionner («</w:t>
      </w:r>
      <w:r w:rsidR="005863FA" w:rsidRPr="00C025B6">
        <w:t xml:space="preserve"> </w:t>
      </w:r>
      <w:r w:rsidRPr="00663CEA">
        <w:t>IAS »).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5" w:history="1">
        <w:r w:rsidRPr="00663CEA">
          <w:rPr>
            <w:rStyle w:val="Hyperlink"/>
          </w:rPr>
          <w:t>www.mcc.gov</w:t>
        </w:r>
      </w:hyperlink>
      <w:r w:rsidRPr="00663CEA">
        <w:t xml:space="preserve">) et sur le site web de l’Entité MCA </w:t>
      </w:r>
      <w:r w:rsidRPr="00C025B6">
        <w:rPr>
          <w:b/>
          <w:bCs/>
        </w:rPr>
        <w:t>[</w:t>
      </w:r>
      <w:r w:rsidRPr="00663CEA">
        <w:rPr>
          <w:b/>
          <w:bCs/>
        </w:rPr>
        <w:t>insérer le site Web</w:t>
      </w:r>
      <w:r w:rsidRPr="00C025B6">
        <w:rPr>
          <w:b/>
          <w:bCs/>
        </w:rPr>
        <w:t>]</w:t>
      </w:r>
      <w:r w:rsidRPr="00663CEA">
        <w:t>.</w:t>
      </w:r>
    </w:p>
    <w:p w14:paraId="5EE8CDDA" w14:textId="77777777" w:rsidR="00CC71FF" w:rsidRPr="00663CEA" w:rsidRDefault="00CC71FF" w:rsidP="00296D8B">
      <w:pPr>
        <w:pStyle w:val="CharChar"/>
        <w:numPr>
          <w:ilvl w:val="0"/>
          <w:numId w:val="0"/>
        </w:numPr>
        <w:spacing w:before="120" w:after="120"/>
        <w:jc w:val="both"/>
      </w:pPr>
      <w:r w:rsidRPr="00663CEA">
        <w:t xml:space="preserve">Le programme du Compact comprend </w:t>
      </w:r>
      <w:r w:rsidRPr="00663CEA">
        <w:rPr>
          <w:b/>
          <w:bCs/>
        </w:rPr>
        <w:t>[fournir la meilleure description succincte possible des objectifs généraux et spécifiques, et des stratégies du programme du Compact, des domaines généraux abordés et des projets spécifiques proposés, de la durée escomptée ainsi que d’autres renseignements de base susceptibles d’être utiles aux Soumissionnaires potentiels</w:t>
      </w:r>
      <w:r w:rsidRPr="00C025B6">
        <w:rPr>
          <w:b/>
          <w:bCs/>
        </w:rPr>
        <w:t>].</w:t>
      </w:r>
    </w:p>
    <w:p w14:paraId="5EE8CDDB" w14:textId="36470D2D" w:rsidR="0078365D" w:rsidRPr="00663CEA" w:rsidRDefault="00CC71FF" w:rsidP="00296D8B">
      <w:pPr>
        <w:pStyle w:val="CharChar"/>
        <w:numPr>
          <w:ilvl w:val="0"/>
          <w:numId w:val="0"/>
        </w:numPr>
        <w:spacing w:before="120" w:after="120"/>
        <w:jc w:val="both"/>
      </w:pPr>
      <w:r w:rsidRPr="00663CEA">
        <w:t>L</w:t>
      </w:r>
      <w:r w:rsidR="005863FA" w:rsidRPr="00663CEA">
        <w:t>a</w:t>
      </w:r>
      <w:r w:rsidRPr="00663CEA">
        <w:t xml:space="preserve"> présent</w:t>
      </w:r>
      <w:r w:rsidR="005863FA" w:rsidRPr="00663CEA">
        <w:t>e</w:t>
      </w:r>
      <w:r w:rsidRPr="00663CEA">
        <w:t xml:space="preserve"> </w:t>
      </w:r>
      <w:r w:rsidR="005863FA" w:rsidRPr="00663CEA">
        <w:t>IAS</w:t>
      </w:r>
      <w:r w:rsidRPr="00663CEA">
        <w:t xml:space="preserve"> vient compléter l’Avis général de Passation de Marchés qui a été publié sur dgMarket le [</w:t>
      </w:r>
      <w:r w:rsidRPr="00663CEA">
        <w:rPr>
          <w:b/>
          <w:bCs/>
        </w:rPr>
        <w:t>insérer la date</w:t>
      </w:r>
      <w:r w:rsidRPr="00663CEA">
        <w:t>]</w:t>
      </w:r>
      <w:r w:rsidRPr="00663CEA">
        <w:rPr>
          <w:rStyle w:val="LIBBulletedTextBoldChar"/>
        </w:rPr>
        <w:t xml:space="preserve"> et UNDB Online [insérer la date], ainsi que sur le site Web de l’Entité MCA [insérer le site Web]  le [insérer la date] et dans des journaux locaux [insérer le nom des journaux] le [insérer la date]</w:t>
      </w:r>
      <w:r w:rsidRPr="00663CEA">
        <w:t>.</w:t>
      </w:r>
    </w:p>
    <w:p w14:paraId="5EE8CDDC" w14:textId="5ED15229" w:rsidR="00CC71FF" w:rsidRPr="00663CEA" w:rsidRDefault="00CC71FF" w:rsidP="00296D8B">
      <w:pPr>
        <w:pStyle w:val="CharChar"/>
        <w:numPr>
          <w:ilvl w:val="0"/>
          <w:numId w:val="0"/>
        </w:numPr>
        <w:spacing w:before="120" w:after="120"/>
        <w:jc w:val="both"/>
      </w:pPr>
      <w:r w:rsidRPr="00663CEA">
        <w:t>L’Acheteur invite les entités éligibles (« Soumissionnaires ») à soumettre leur Offre dans une enveloppe cachetée (contenant deux enveloppes cachetées contenant respectivement l'Offre Technique et l'Offre Financière)  pour la fourniture de [</w:t>
      </w:r>
      <w:r w:rsidRPr="00663CEA">
        <w:rPr>
          <w:b/>
          <w:bCs/>
        </w:rPr>
        <w:t>insérer une brève description des Services requis, y compris les quantités, le lieu et le délai de livraison etc.</w:t>
      </w:r>
      <w:r w:rsidRPr="00C025B6">
        <w:rPr>
          <w:b/>
          <w:bCs/>
        </w:rPr>
        <w:t>]</w:t>
      </w:r>
      <w:r w:rsidRPr="00663CEA">
        <w:t xml:space="preserve">  De plus amples informations sur ces Services autres que Services de Conseil sont données dans la Spécification des services qui figure dans le Dossier d’Appel d’Offres joint à la présente IAS « le Dossier d’Appel d’Offres »).</w:t>
      </w:r>
    </w:p>
    <w:p w14:paraId="5EE8CDDD" w14:textId="1F49CE6E" w:rsidR="00CC71FF" w:rsidRPr="00663CEA" w:rsidRDefault="00CC71FF" w:rsidP="00296D8B">
      <w:pPr>
        <w:pStyle w:val="CharChar"/>
        <w:numPr>
          <w:ilvl w:val="0"/>
          <w:numId w:val="0"/>
        </w:numPr>
        <w:spacing w:before="120" w:after="120"/>
        <w:jc w:val="both"/>
      </w:pPr>
      <w:r w:rsidRPr="00663CEA">
        <w:t>La présente IAS est ouverte à tous les Soumissionnaires éligibles souhaitant y participer. Sous réserve des restrictions énoncées dans les présent Dossier d’Appel d’Offres, les entités éligibles peuvent s’associer à d’autres Soumissionnaires en vue d’optimiser leur capacité à exécuter le contrat avec succès.</w:t>
      </w:r>
    </w:p>
    <w:p w14:paraId="5EE8CDDE" w14:textId="6D811C23" w:rsidR="00CC71FF" w:rsidRPr="00663CEA" w:rsidRDefault="00CC71FF" w:rsidP="00740328">
      <w:pPr>
        <w:pStyle w:val="CharChar"/>
        <w:numPr>
          <w:ilvl w:val="0"/>
          <w:numId w:val="0"/>
        </w:numPr>
        <w:spacing w:before="120" w:after="120"/>
        <w:jc w:val="both"/>
      </w:pPr>
      <w:r w:rsidRPr="00663CEA">
        <w:rPr>
          <w:b/>
          <w:bCs/>
        </w:rPr>
        <w:lastRenderedPageBreak/>
        <w:t>[AJOUTER SI NÉCESSAIRE]</w:t>
      </w:r>
      <w:r w:rsidRPr="00663CEA">
        <w:t xml:space="preserve"> Les Services autres que Services de Conseil et le contrat à adjuger sont divisés en plusieurs lots. </w:t>
      </w:r>
      <w:r w:rsidRPr="00663CEA">
        <w:rPr>
          <w:b/>
        </w:rPr>
        <w:t xml:space="preserve">[Insérer la description des </w:t>
      </w:r>
      <w:r w:rsidR="00740328" w:rsidRPr="00663CEA">
        <w:rPr>
          <w:b/>
        </w:rPr>
        <w:t>lots</w:t>
      </w:r>
      <w:r w:rsidRPr="00663CEA">
        <w:rPr>
          <w:b/>
        </w:rPr>
        <w:t>]</w:t>
      </w:r>
    </w:p>
    <w:p w14:paraId="5EE8CDDF" w14:textId="6897A418" w:rsidR="00CC71FF" w:rsidRPr="00663CEA" w:rsidRDefault="00CC71FF" w:rsidP="00740328">
      <w:pPr>
        <w:pStyle w:val="CharChar"/>
        <w:numPr>
          <w:ilvl w:val="0"/>
          <w:numId w:val="0"/>
        </w:numPr>
        <w:spacing w:before="120" w:after="120"/>
        <w:jc w:val="both"/>
      </w:pPr>
      <w:r w:rsidRPr="00663CEA">
        <w:t xml:space="preserve">Un Prestataire de services sera sélectionné en vertu de </w:t>
      </w:r>
      <w:r w:rsidR="00740328" w:rsidRPr="00663CEA">
        <w:t>[</w:t>
      </w:r>
      <w:r w:rsidR="00740328" w:rsidRPr="00663CEA">
        <w:rPr>
          <w:b/>
          <w:bCs/>
        </w:rPr>
        <w:t>insérer la procédure d’évaluation</w:t>
      </w:r>
      <w:r w:rsidR="00740328" w:rsidRPr="00663CEA">
        <w:t>] décrite dans le présent Dossier d’Appel d’Offres</w:t>
      </w:r>
      <w:r w:rsidR="00740328" w:rsidRPr="00663CEA" w:rsidDel="00740328">
        <w:t xml:space="preserve"> </w:t>
      </w:r>
      <w:r w:rsidRPr="00663CEA">
        <w:t>conformément aux «Directives relatives à la Passation des marchés du Programme de la MCC » disponibles sur le site web de la MCC  (</w:t>
      </w:r>
      <w:hyperlink r:id="rId16" w:history="1">
        <w:r w:rsidRPr="00663CEA">
          <w:rPr>
            <w:rStyle w:val="Hyperlink"/>
          </w:rPr>
          <w:t>www.mcc.gov/ppg</w:t>
        </w:r>
      </w:hyperlink>
      <w:r w:rsidRPr="00663CEA">
        <w:t>). Le processus de sélection, tel que décrit, comprend l’examen et la vérification des qualifications et des performances passées ainsi qu’un contrôle des références du Soumissionnaire, avant l’adjudication du contrat.</w:t>
      </w:r>
    </w:p>
    <w:p w14:paraId="5EE8CDE0" w14:textId="77777777" w:rsidR="00CC71FF" w:rsidRPr="00663CEA" w:rsidRDefault="00CE62FE" w:rsidP="00296D8B">
      <w:pPr>
        <w:pStyle w:val="CharChar"/>
        <w:numPr>
          <w:ilvl w:val="0"/>
          <w:numId w:val="0"/>
        </w:numPr>
        <w:spacing w:before="120" w:after="120"/>
        <w:jc w:val="both"/>
      </w:pPr>
      <w:r w:rsidRPr="00663CEA">
        <w:t>Le présent Dossier d’Appel d’Offres comprend les sections suivantes;</w:t>
      </w:r>
    </w:p>
    <w:p w14:paraId="5EE8CDE1" w14:textId="77777777" w:rsidR="00F10E3F" w:rsidRPr="00663CEA" w:rsidRDefault="00F10E3F" w:rsidP="00F10E3F">
      <w:pPr>
        <w:pStyle w:val="BDSHeading"/>
        <w:rPr>
          <w:b/>
          <w:sz w:val="28"/>
          <w:szCs w:val="28"/>
        </w:rPr>
      </w:pPr>
      <w:r w:rsidRPr="00663CEA">
        <w:rPr>
          <w:b/>
          <w:sz w:val="28"/>
          <w:szCs w:val="28"/>
        </w:rPr>
        <w:t>PREMIÈRE PARTIE - SOUMISSION DES OFFRES ET PROCEDURES DE SELECTION</w:t>
      </w:r>
    </w:p>
    <w:p w14:paraId="5EE8CDE2" w14:textId="77777777" w:rsidR="00F10E3F" w:rsidRPr="00663CEA" w:rsidRDefault="00F10E3F" w:rsidP="00F10E3F">
      <w:pPr>
        <w:jc w:val="both"/>
        <w:rPr>
          <w:b/>
        </w:rPr>
      </w:pPr>
      <w:r w:rsidRPr="00663CEA">
        <w:rPr>
          <w:b/>
        </w:rPr>
        <w:t xml:space="preserve">Section I </w:t>
      </w:r>
      <w:r w:rsidRPr="00663CEA">
        <w:rPr>
          <w:b/>
        </w:rPr>
        <w:tab/>
        <w:t>Instructions aux Soumissionnaires (« IS »)</w:t>
      </w:r>
    </w:p>
    <w:p w14:paraId="5EE8CDE3" w14:textId="5441BE8C" w:rsidR="00F10E3F" w:rsidRPr="00663CEA" w:rsidRDefault="00F10E3F" w:rsidP="00663CEA">
      <w:pPr>
        <w:pStyle w:val="List"/>
        <w:spacing w:before="0" w:after="240"/>
      </w:pPr>
      <w:r w:rsidRPr="00663CEA">
        <w:t xml:space="preserve">Cette section fournit des informations pour aider les Soumissionnaires potentiels à préparer leurs Offres; elle décrit également la soumission, l’ouverture, l’évaluation des Offres ainsi que l’adjudication du Contrat . </w:t>
      </w:r>
      <w:r w:rsidRPr="00663CEA">
        <w:rPr>
          <w:b/>
          <w:bCs/>
        </w:rPr>
        <w:t xml:space="preserve">Les dispositions de cette section ne </w:t>
      </w:r>
      <w:r w:rsidR="00663CEA">
        <w:rPr>
          <w:b/>
          <w:bCs/>
        </w:rPr>
        <w:t>peuvent</w:t>
      </w:r>
      <w:r w:rsidR="00663CEA" w:rsidRPr="00663CEA">
        <w:rPr>
          <w:b/>
          <w:bCs/>
        </w:rPr>
        <w:t xml:space="preserve"> </w:t>
      </w:r>
      <w:r w:rsidRPr="00663CEA">
        <w:rPr>
          <w:b/>
          <w:bCs/>
        </w:rPr>
        <w:t>pas être  modifiées.</w:t>
      </w:r>
    </w:p>
    <w:p w14:paraId="5EE8CDE4" w14:textId="77777777" w:rsidR="00F10E3F" w:rsidRPr="00663CEA" w:rsidRDefault="00F10E3F" w:rsidP="00F10E3F">
      <w:pPr>
        <w:jc w:val="both"/>
        <w:rPr>
          <w:b/>
        </w:rPr>
      </w:pPr>
      <w:r w:rsidRPr="00663CEA">
        <w:rPr>
          <w:b/>
        </w:rPr>
        <w:t xml:space="preserve">Section II </w:t>
      </w:r>
      <w:r w:rsidRPr="00663CEA">
        <w:rPr>
          <w:b/>
        </w:rPr>
        <w:tab/>
        <w:t>Données Particulières de l'Appel d'Offres (« DPAO »)</w:t>
      </w:r>
    </w:p>
    <w:p w14:paraId="5EE8CDE5" w14:textId="77777777" w:rsidR="00F10E3F" w:rsidRPr="00663CEA" w:rsidRDefault="00F10E3F" w:rsidP="00F10E3F">
      <w:pPr>
        <w:spacing w:after="240"/>
        <w:ind w:left="1440"/>
        <w:jc w:val="both"/>
      </w:pPr>
      <w:r w:rsidRPr="00663CEA">
        <w:t>Cette section comporte les exigences particulières propres à chaque passation de marchés et vient compléter les informations qui figurent à la Section I - Instructions aux Soumissionnaires.</w:t>
      </w:r>
    </w:p>
    <w:p w14:paraId="5EE8CDE6" w14:textId="77777777" w:rsidR="00F10E3F" w:rsidRPr="00663CEA" w:rsidRDefault="00F10E3F" w:rsidP="00F10E3F">
      <w:pPr>
        <w:jc w:val="both"/>
        <w:rPr>
          <w:b/>
        </w:rPr>
      </w:pPr>
      <w:r w:rsidRPr="00663CEA">
        <w:rPr>
          <w:b/>
        </w:rPr>
        <w:t>Section III</w:t>
      </w:r>
      <w:r w:rsidRPr="00663CEA">
        <w:rPr>
          <w:b/>
        </w:rPr>
        <w:tab/>
        <w:t>Qualification et Critères d’évaluation</w:t>
      </w:r>
    </w:p>
    <w:p w14:paraId="5EE8CDE7" w14:textId="6E271E33" w:rsidR="00F10E3F" w:rsidRPr="00663CEA" w:rsidRDefault="00740328" w:rsidP="00F10E3F">
      <w:pPr>
        <w:spacing w:after="240"/>
        <w:ind w:left="1440"/>
        <w:jc w:val="both"/>
      </w:pPr>
      <w:r w:rsidRPr="00663CEA">
        <w:t>Cette section précise les critères qui serviront à évaluer les Offres et à sélectionner le Soumissionnaire retenu pour exécuter le Contrat</w:t>
      </w:r>
      <w:r w:rsidR="00F10E3F" w:rsidRPr="00663CEA">
        <w:t>.</w:t>
      </w:r>
    </w:p>
    <w:p w14:paraId="5EE8CDE8" w14:textId="3D5F2D69" w:rsidR="00F10E3F" w:rsidRPr="00663CEA" w:rsidRDefault="00F10E3F" w:rsidP="00740328">
      <w:pPr>
        <w:jc w:val="both"/>
        <w:rPr>
          <w:b/>
        </w:rPr>
      </w:pPr>
      <w:r w:rsidRPr="00663CEA">
        <w:rPr>
          <w:b/>
        </w:rPr>
        <w:t>Section IV</w:t>
      </w:r>
      <w:r w:rsidRPr="00663CEA">
        <w:rPr>
          <w:b/>
        </w:rPr>
        <w:tab/>
        <w:t>Formulaires d’Offre</w:t>
      </w:r>
    </w:p>
    <w:p w14:paraId="5EE8CDE9" w14:textId="075DF462" w:rsidR="00F10E3F" w:rsidRPr="00663CEA" w:rsidRDefault="00740328" w:rsidP="00F10E3F">
      <w:pPr>
        <w:spacing w:after="240"/>
        <w:ind w:left="1440"/>
        <w:jc w:val="both"/>
        <w:rPr>
          <w:bCs/>
        </w:rPr>
      </w:pPr>
      <w:r w:rsidRPr="00663CEA">
        <w:t>Cette section comporte le Formulaire de soumission de l’Offre, le Bordereau des Prix, la Garantie d’Offre et autres formulaires que le Soumissionnaire devra compléter et présenter dans le cadre de son Offre</w:t>
      </w:r>
      <w:r w:rsidR="00F10E3F" w:rsidRPr="00663CEA">
        <w:t>.</w:t>
      </w:r>
    </w:p>
    <w:p w14:paraId="5EE8CDEA" w14:textId="77777777" w:rsidR="00F10E3F" w:rsidRPr="00663CEA" w:rsidRDefault="00F10E3F" w:rsidP="00F10E3F">
      <w:pPr>
        <w:spacing w:before="120" w:after="120"/>
        <w:jc w:val="both"/>
        <w:rPr>
          <w:b/>
          <w:sz w:val="28"/>
          <w:szCs w:val="28"/>
        </w:rPr>
      </w:pPr>
      <w:r w:rsidRPr="00663CEA">
        <w:rPr>
          <w:b/>
          <w:sz w:val="28"/>
          <w:szCs w:val="28"/>
        </w:rPr>
        <w:t>DEUXIÈME PARTIE – EXIGENCES DE L’ACHETEUR</w:t>
      </w:r>
    </w:p>
    <w:p w14:paraId="5EE8CDEB" w14:textId="4CEE29FA" w:rsidR="00F10E3F" w:rsidRPr="00663CEA" w:rsidRDefault="00F10E3F" w:rsidP="00740328">
      <w:pPr>
        <w:jc w:val="both"/>
        <w:rPr>
          <w:b/>
        </w:rPr>
      </w:pPr>
      <w:r w:rsidRPr="00663CEA">
        <w:rPr>
          <w:b/>
        </w:rPr>
        <w:t>Section V</w:t>
      </w:r>
      <w:r w:rsidRPr="00663CEA">
        <w:rPr>
          <w:b/>
        </w:rPr>
        <w:tab/>
      </w:r>
      <w:r w:rsidR="00740328" w:rsidRPr="00663CEA">
        <w:rPr>
          <w:b/>
        </w:rPr>
        <w:t>Spécification des Services</w:t>
      </w:r>
      <w:r w:rsidR="0042599F" w:rsidRPr="00663CEA">
        <w:rPr>
          <w:b/>
        </w:rPr>
        <w:t xml:space="preserve"> </w:t>
      </w:r>
    </w:p>
    <w:p w14:paraId="5EE8CDEC" w14:textId="1F60DCD8" w:rsidR="00F10E3F" w:rsidRPr="00663CEA" w:rsidRDefault="00F10E3F" w:rsidP="00740328">
      <w:pPr>
        <w:spacing w:after="240"/>
        <w:ind w:left="1440"/>
        <w:jc w:val="both"/>
        <w:rPr>
          <w:b/>
        </w:rPr>
      </w:pPr>
      <w:r w:rsidRPr="00663CEA">
        <w:t xml:space="preserve">Cette section V contient la liste détaillée de Services autres que Services de Conseil, les Calendriers de </w:t>
      </w:r>
      <w:r w:rsidR="002F6562" w:rsidRPr="00663CEA">
        <w:t>l</w:t>
      </w:r>
      <w:r w:rsidRPr="00663CEA">
        <w:t>ivraison et d’</w:t>
      </w:r>
      <w:r w:rsidR="00740328" w:rsidRPr="00663CEA">
        <w:t>achèvement</w:t>
      </w:r>
      <w:r w:rsidRPr="00663CEA">
        <w:t xml:space="preserve"> ainsi que les Spécifications </w:t>
      </w:r>
      <w:r w:rsidR="002F6562" w:rsidRPr="00663CEA">
        <w:t>t</w:t>
      </w:r>
      <w:r w:rsidRPr="00663CEA">
        <w:t>echniques qui décrivent les Services autres que Services de Conseil à fournir.</w:t>
      </w:r>
    </w:p>
    <w:p w14:paraId="5EE8CDED" w14:textId="620507FC" w:rsidR="00F10E3F" w:rsidRPr="00663CEA" w:rsidRDefault="00F10E3F" w:rsidP="00740328">
      <w:pPr>
        <w:spacing w:before="120" w:after="120"/>
        <w:jc w:val="both"/>
        <w:rPr>
          <w:b/>
          <w:sz w:val="28"/>
          <w:szCs w:val="28"/>
        </w:rPr>
      </w:pPr>
      <w:r w:rsidRPr="00663CEA">
        <w:rPr>
          <w:b/>
          <w:sz w:val="28"/>
          <w:szCs w:val="28"/>
        </w:rPr>
        <w:t xml:space="preserve">TROISIÈME PARTIE – CONDITIONS DU </w:t>
      </w:r>
      <w:r w:rsidR="00740328" w:rsidRPr="00663CEA">
        <w:rPr>
          <w:b/>
          <w:sz w:val="28"/>
          <w:szCs w:val="28"/>
        </w:rPr>
        <w:t xml:space="preserve">CONTRAT </w:t>
      </w:r>
      <w:r w:rsidRPr="00663CEA">
        <w:rPr>
          <w:b/>
          <w:sz w:val="28"/>
          <w:szCs w:val="28"/>
        </w:rPr>
        <w:t>ET FORMULAIRES CONTRACTUELS</w:t>
      </w:r>
    </w:p>
    <w:p w14:paraId="35918EF2" w14:textId="76102D41" w:rsidR="000F4A8A" w:rsidRPr="00663CEA" w:rsidRDefault="000F4A8A" w:rsidP="000F4A8A">
      <w:pPr>
        <w:jc w:val="both"/>
        <w:rPr>
          <w:b/>
        </w:rPr>
      </w:pPr>
      <w:r w:rsidRPr="00663CEA">
        <w:rPr>
          <w:b/>
        </w:rPr>
        <w:t>Section VI</w:t>
      </w:r>
      <w:r w:rsidRPr="00663CEA">
        <w:rPr>
          <w:b/>
        </w:rPr>
        <w:tab/>
      </w:r>
      <w:r w:rsidR="00740328" w:rsidRPr="00663CEA">
        <w:rPr>
          <w:b/>
        </w:rPr>
        <w:t>Avis d’adjudication du Contrat</w:t>
      </w:r>
      <w:r w:rsidRPr="00663CEA">
        <w:rPr>
          <w:b/>
        </w:rPr>
        <w:t xml:space="preserve"> et l’Accord Contractuel </w:t>
      </w:r>
    </w:p>
    <w:p w14:paraId="2C259B1A" w14:textId="07133C93" w:rsidR="000F4A8A" w:rsidRPr="00663CEA" w:rsidRDefault="000F4A8A" w:rsidP="00740328">
      <w:pPr>
        <w:spacing w:after="240"/>
        <w:ind w:left="1440"/>
        <w:jc w:val="both"/>
        <w:rPr>
          <w:b/>
        </w:rPr>
      </w:pPr>
      <w:r w:rsidRPr="00663CEA">
        <w:t xml:space="preserve">Cette section comporte les </w:t>
      </w:r>
      <w:r w:rsidR="00740328" w:rsidRPr="00663CEA">
        <w:t xml:space="preserve">avis </w:t>
      </w:r>
      <w:r w:rsidRPr="00663CEA">
        <w:t xml:space="preserve">à envoyer au Prestataire de Services et l'Accord à conclure entre l'Entité MCA et le Prestataire de Services. </w:t>
      </w:r>
    </w:p>
    <w:p w14:paraId="39BC0F56" w14:textId="77777777" w:rsidR="000F4A8A" w:rsidRPr="00663CEA" w:rsidRDefault="000F4A8A" w:rsidP="000F4A8A">
      <w:pPr>
        <w:jc w:val="both"/>
        <w:rPr>
          <w:b/>
        </w:rPr>
      </w:pPr>
      <w:r w:rsidRPr="00663CEA">
        <w:rPr>
          <w:b/>
        </w:rPr>
        <w:lastRenderedPageBreak/>
        <w:t xml:space="preserve">Section VI </w:t>
      </w:r>
      <w:r w:rsidRPr="00663CEA">
        <w:rPr>
          <w:b/>
        </w:rPr>
        <w:tab/>
        <w:t>Conditions Générales du Contrat (« CGC »)</w:t>
      </w:r>
    </w:p>
    <w:p w14:paraId="1E5873A9" w14:textId="08079A97" w:rsidR="000F4A8A" w:rsidRPr="00663CEA" w:rsidRDefault="000F4A8A" w:rsidP="00740328">
      <w:pPr>
        <w:spacing w:after="240"/>
        <w:ind w:left="1440"/>
        <w:jc w:val="both"/>
      </w:pPr>
      <w:r w:rsidRPr="00663CEA">
        <w:t xml:space="preserve">Cette section comporte les clauses des Conditions Générales du Contrat. </w:t>
      </w:r>
      <w:r w:rsidRPr="00663CEA">
        <w:rPr>
          <w:b/>
        </w:rPr>
        <w:t xml:space="preserve">Les dispositions  des clauses des Conditions Générales du Contrat de cette Section ne </w:t>
      </w:r>
      <w:r w:rsidR="00740328" w:rsidRPr="00663CEA">
        <w:rPr>
          <w:b/>
        </w:rPr>
        <w:t xml:space="preserve">peuvent </w:t>
      </w:r>
      <w:r w:rsidRPr="00663CEA">
        <w:rPr>
          <w:b/>
        </w:rPr>
        <w:t>pas être modifiées.</w:t>
      </w:r>
    </w:p>
    <w:p w14:paraId="4259EDF1" w14:textId="77777777" w:rsidR="000F4A8A" w:rsidRPr="00663CEA" w:rsidRDefault="000F4A8A" w:rsidP="000F4A8A">
      <w:pPr>
        <w:jc w:val="both"/>
        <w:rPr>
          <w:b/>
        </w:rPr>
      </w:pPr>
      <w:r w:rsidRPr="00663CEA">
        <w:rPr>
          <w:b/>
        </w:rPr>
        <w:t>Section VIII</w:t>
      </w:r>
      <w:r w:rsidRPr="00663CEA">
        <w:rPr>
          <w:b/>
        </w:rPr>
        <w:tab/>
        <w:t xml:space="preserve">Conditions particulières du Contrat (“CPC”) </w:t>
      </w:r>
    </w:p>
    <w:p w14:paraId="0F09FE56" w14:textId="3EF260C3" w:rsidR="000F4A8A" w:rsidRPr="00663CEA" w:rsidRDefault="000F4A8A" w:rsidP="000F4A8A">
      <w:pPr>
        <w:spacing w:after="240"/>
        <w:ind w:left="1440"/>
        <w:jc w:val="both"/>
      </w:pPr>
      <w:r w:rsidRPr="00663CEA">
        <w:t>Cette section contient le formulaire comprenant les Clauses contractuelles qui complètent les CGC et qui doivent être respectées par l’Entité MCA pour chaque passation de marchés de Services autres que Services de Conseil. Cette Section comprend également une annexe (Annexe A : Dispositions complémentaires) comprenant des dispositions faisant partie intégrante des obligations qui incombent au Gouvernement et à l’Entité MCA en vertu des dispositions du Compact et des documents connexes qui, conformément aux dites dispositions, doivent être transférées à tout Prestataire de Services, Sous-traitant  ou Associé participant à la passation de marchés financés par la MCC.</w:t>
      </w:r>
      <w:r w:rsidRPr="00663CEA">
        <w:rPr>
          <w:b/>
        </w:rPr>
        <w:t xml:space="preserve"> Le texte et les Clauses de l’Annexe A ne peuvent pas être modifiés.</w:t>
      </w:r>
    </w:p>
    <w:p w14:paraId="0D6EDD2C" w14:textId="26C23566" w:rsidR="000F4A8A" w:rsidRPr="00663CEA" w:rsidRDefault="000F4A8A" w:rsidP="00740328">
      <w:pPr>
        <w:jc w:val="both"/>
        <w:rPr>
          <w:b/>
        </w:rPr>
      </w:pPr>
      <w:r w:rsidRPr="00663CEA">
        <w:rPr>
          <w:b/>
        </w:rPr>
        <w:t>Section IX</w:t>
      </w:r>
      <w:r w:rsidRPr="00663CEA">
        <w:rPr>
          <w:b/>
        </w:rPr>
        <w:tab/>
        <w:t xml:space="preserve">Annexes </w:t>
      </w:r>
      <w:r w:rsidR="00740328" w:rsidRPr="00663CEA">
        <w:rPr>
          <w:b/>
        </w:rPr>
        <w:t>d</w:t>
      </w:r>
      <w:r w:rsidRPr="00663CEA">
        <w:rPr>
          <w:b/>
        </w:rPr>
        <w:t>u Contrat</w:t>
      </w:r>
    </w:p>
    <w:p w14:paraId="71278FBD" w14:textId="77777777" w:rsidR="000F4A8A" w:rsidRPr="00663CEA" w:rsidRDefault="000F4A8A" w:rsidP="000F4A8A">
      <w:pPr>
        <w:spacing w:after="120"/>
        <w:ind w:left="1440"/>
        <w:jc w:val="both"/>
      </w:pPr>
      <w:r w:rsidRPr="00663CEA">
        <w:t>Cette Section comporte les formulaires qui seront complétés après l’adjudication du Contrat au Soumissionnaire retenu.</w:t>
      </w:r>
    </w:p>
    <w:p w14:paraId="5EE8CDF4" w14:textId="038759C8" w:rsidR="007C3054" w:rsidRPr="00663CEA" w:rsidRDefault="007C3054" w:rsidP="00A60115">
      <w:pPr>
        <w:spacing w:before="120" w:after="120"/>
        <w:jc w:val="both"/>
      </w:pPr>
      <w:r w:rsidRPr="00663CEA">
        <w:t>Il convient de relever qu’une Conférence préalable aux Offres [</w:t>
      </w:r>
      <w:r w:rsidRPr="00663CEA">
        <w:rPr>
          <w:b/>
          <w:bCs/>
        </w:rPr>
        <w:t>insérer  se tiendra/ne se tiendra pas]</w:t>
      </w:r>
      <w:r w:rsidRPr="00663CEA">
        <w:t xml:space="preserve"> comme indiqué dans les Données Particulières de l'Appel d'Offres (« DPAO»), Section II du présent Dossier d’Appel d’Offres.</w:t>
      </w:r>
    </w:p>
    <w:p w14:paraId="5EE8CDF5" w14:textId="77777777" w:rsidR="00BB3E25" w:rsidRPr="00663CEA" w:rsidRDefault="00BB3E25" w:rsidP="00A60115">
      <w:pPr>
        <w:pStyle w:val="CharChar"/>
        <w:numPr>
          <w:ilvl w:val="0"/>
          <w:numId w:val="0"/>
        </w:numPr>
        <w:spacing w:before="120" w:after="120"/>
        <w:jc w:val="both"/>
      </w:pPr>
      <w:r w:rsidRPr="00663CEA">
        <w:t>Les Soumissionnaires intéressés à soumettre une Offre doivent exprimer leur intérêt en envoyant un courrier électronique comprenant leurs coordonnées complètes au point de contact qui figure ci-après. Cela permettra aux Soumissionnaires de recevoir les mises à jour concernant la présente IAS.</w:t>
      </w:r>
    </w:p>
    <w:p w14:paraId="5EE8CDF6" w14:textId="77777777" w:rsidR="00CC71FF" w:rsidRPr="00663CEA" w:rsidRDefault="00BB3E25" w:rsidP="00A60115">
      <w:pPr>
        <w:pStyle w:val="CharChar"/>
        <w:numPr>
          <w:ilvl w:val="0"/>
          <w:numId w:val="0"/>
        </w:numPr>
        <w:spacing w:before="120" w:after="120"/>
        <w:jc w:val="both"/>
        <w:rPr>
          <w:b/>
        </w:rPr>
      </w:pPr>
      <w:r w:rsidRPr="00663CEA">
        <w:rPr>
          <w:b/>
        </w:rPr>
        <w:t>[Insérer le nom du point de contact et son poste, l’Agent de passation des marchés ou l’adresse, le numéro de téléphone et de télécopie de l’Entité MCA et l’adresse du lieu où les Offres doivent être déposées.]</w:t>
      </w:r>
    </w:p>
    <w:p w14:paraId="5EE8CDF7" w14:textId="0C900F1A" w:rsidR="00B47E51" w:rsidRPr="00663CEA" w:rsidRDefault="00C51743" w:rsidP="00A60115">
      <w:pPr>
        <w:pStyle w:val="CharChar"/>
        <w:numPr>
          <w:ilvl w:val="0"/>
          <w:numId w:val="0"/>
        </w:numPr>
        <w:spacing w:before="120" w:after="120"/>
        <w:jc w:val="both"/>
      </w:pPr>
      <w:r w:rsidRPr="00663CEA">
        <w:t xml:space="preserve">Les Offres doivent être déposées de la manière indiquée au point IS 24, des DPAO, au plus tard le </w:t>
      </w:r>
      <w:r w:rsidRPr="00663CEA">
        <w:rPr>
          <w:b/>
          <w:bCs/>
        </w:rPr>
        <w:t>[insérer</w:t>
      </w:r>
      <w:r w:rsidR="004A1ABD" w:rsidRPr="00663CEA">
        <w:rPr>
          <w:b/>
          <w:bCs/>
        </w:rPr>
        <w:t xml:space="preserve"> </w:t>
      </w:r>
      <w:r w:rsidRPr="00663CEA">
        <w:rPr>
          <w:b/>
          <w:bCs/>
        </w:rPr>
        <w:t>la date et l’heure locale].</w:t>
      </w:r>
      <w:r w:rsidRPr="00663CEA">
        <w:t xml:space="preserve"> </w:t>
      </w:r>
    </w:p>
    <w:p w14:paraId="5EE8CDF8" w14:textId="025DCBDA" w:rsidR="00B47E51" w:rsidRPr="00663CEA" w:rsidRDefault="00B47E51" w:rsidP="00663CEA">
      <w:pPr>
        <w:pStyle w:val="CharChar"/>
        <w:numPr>
          <w:ilvl w:val="0"/>
          <w:numId w:val="0"/>
        </w:numPr>
        <w:spacing w:before="120" w:after="120"/>
        <w:jc w:val="both"/>
      </w:pPr>
      <w:r w:rsidRPr="00663CEA">
        <w:t>Les Soumissionnaires doivent être informés que les distances et les formalités douanières peuvent exiger un délai de livraison plus long que prévu. Les Offres qui ne sont pas présentées endéans le délai imparti ne seront en aucun cas acceptées et seront retournées sans avoir été ouvertes, à la demande écrite et aux frais du Soumissionnaire. Toutes les Offres doivent être accompagnées d’une Garantie d’Offre (si exigée) sous la forme et pour le montant indiqués dans les Données particulières de l'Appel d'Offres.</w:t>
      </w:r>
    </w:p>
    <w:p w14:paraId="5EE8CDF9" w14:textId="63622C94" w:rsidR="00CC71FF" w:rsidRPr="00663CEA" w:rsidRDefault="00B47E51" w:rsidP="00A60115">
      <w:pPr>
        <w:pStyle w:val="LIBBulletedText"/>
        <w:numPr>
          <w:ilvl w:val="0"/>
          <w:numId w:val="0"/>
        </w:numPr>
        <w:spacing w:before="120" w:after="120"/>
      </w:pPr>
      <w:r w:rsidRPr="00663CEA">
        <w:t xml:space="preserve">Il convient de noter que les Offres transmises par voie électronique </w:t>
      </w:r>
      <w:r w:rsidRPr="00663CEA">
        <w:rPr>
          <w:b/>
        </w:rPr>
        <w:t>[sont</w:t>
      </w:r>
      <w:r w:rsidR="006E3D30" w:rsidRPr="00663CEA">
        <w:rPr>
          <w:b/>
        </w:rPr>
        <w:t xml:space="preserve"> ou </w:t>
      </w:r>
      <w:r w:rsidRPr="00663CEA">
        <w:rPr>
          <w:b/>
        </w:rPr>
        <w:t>ne sont pas]</w:t>
      </w:r>
      <w:r w:rsidRPr="00663CEA">
        <w:t xml:space="preserve"> acceptées.</w:t>
      </w:r>
    </w:p>
    <w:p w14:paraId="5EE8CDFA" w14:textId="77777777" w:rsidR="00B47E51" w:rsidRPr="00663CEA" w:rsidRDefault="00B47E51" w:rsidP="00A60115">
      <w:pPr>
        <w:pStyle w:val="LIBBulletedText"/>
        <w:numPr>
          <w:ilvl w:val="0"/>
          <w:numId w:val="0"/>
        </w:numPr>
        <w:spacing w:before="120"/>
      </w:pPr>
    </w:p>
    <w:p w14:paraId="5EE8CDFB" w14:textId="77777777" w:rsidR="00CC71FF" w:rsidRPr="00663CEA" w:rsidRDefault="00CC71FF" w:rsidP="00CC71FF">
      <w:pPr>
        <w:tabs>
          <w:tab w:val="num" w:pos="0"/>
        </w:tabs>
      </w:pPr>
      <w:r w:rsidRPr="00663CEA">
        <w:t>Veuillez agréer, Madame/Monsieur l’assurance de ma considération distinguée,</w:t>
      </w:r>
    </w:p>
    <w:p w14:paraId="5EE8CDFD" w14:textId="77777777" w:rsidR="00BB3E25" w:rsidRPr="00663CEA" w:rsidRDefault="00BB3E25" w:rsidP="00CC71FF">
      <w:pPr>
        <w:tabs>
          <w:tab w:val="num" w:pos="0"/>
        </w:tabs>
        <w:rPr>
          <w:b/>
        </w:rPr>
      </w:pPr>
    </w:p>
    <w:p w14:paraId="5EE8CDFE" w14:textId="77777777" w:rsidR="00B47E51" w:rsidRPr="00663CEA" w:rsidRDefault="00B47E51" w:rsidP="00CC71FF">
      <w:pPr>
        <w:tabs>
          <w:tab w:val="num" w:pos="0"/>
        </w:tabs>
        <w:rPr>
          <w:b/>
        </w:rPr>
      </w:pPr>
      <w:r w:rsidRPr="00663CEA">
        <w:rPr>
          <w:b/>
        </w:rPr>
        <w:lastRenderedPageBreak/>
        <w:t>[Agent de passation de marchés]</w:t>
      </w:r>
    </w:p>
    <w:p w14:paraId="5EE8CDFF" w14:textId="77777777" w:rsidR="00B47E51" w:rsidRPr="00663CEA" w:rsidRDefault="00B47E51" w:rsidP="00CC71FF">
      <w:pPr>
        <w:tabs>
          <w:tab w:val="num" w:pos="0"/>
        </w:tabs>
        <w:rPr>
          <w:b/>
        </w:rPr>
      </w:pPr>
    </w:p>
    <w:p w14:paraId="5EE8CE00" w14:textId="77777777" w:rsidR="00CC71FF" w:rsidRPr="00663CEA" w:rsidRDefault="00B47E51" w:rsidP="00CC71FF">
      <w:pPr>
        <w:tabs>
          <w:tab w:val="num" w:pos="0"/>
        </w:tabs>
        <w:rPr>
          <w:b/>
        </w:rPr>
      </w:pPr>
      <w:r w:rsidRPr="00663CEA">
        <w:rPr>
          <w:b/>
        </w:rPr>
        <w:t>Pour [dénomination complète de l’Entité MCA]</w:t>
      </w:r>
    </w:p>
    <w:p w14:paraId="5EE8CE01" w14:textId="77777777" w:rsidR="00B47E51" w:rsidRPr="00663CEA" w:rsidRDefault="00B47E51" w:rsidP="00CC71FF">
      <w:pPr>
        <w:tabs>
          <w:tab w:val="num" w:pos="0"/>
        </w:tabs>
        <w:rPr>
          <w:b/>
        </w:rPr>
      </w:pPr>
    </w:p>
    <w:p w14:paraId="5EE8CE02" w14:textId="77777777" w:rsidR="00B47E51" w:rsidRPr="00663CEA" w:rsidRDefault="00B47E51" w:rsidP="00CC71FF">
      <w:pPr>
        <w:tabs>
          <w:tab w:val="num" w:pos="0"/>
        </w:tabs>
        <w:rPr>
          <w:b/>
        </w:rPr>
      </w:pPr>
      <w:r w:rsidRPr="00663CEA">
        <w:rPr>
          <w:b/>
        </w:rPr>
        <w:t>[Adresse]</w:t>
      </w:r>
    </w:p>
    <w:p w14:paraId="5EE8CE03" w14:textId="77777777" w:rsidR="00B47E51" w:rsidRPr="00663CEA" w:rsidRDefault="00B47E51" w:rsidP="00CC71FF">
      <w:pPr>
        <w:tabs>
          <w:tab w:val="num" w:pos="0"/>
        </w:tabs>
        <w:rPr>
          <w:b/>
        </w:rPr>
      </w:pPr>
    </w:p>
    <w:p w14:paraId="5EE8CE04" w14:textId="77777777" w:rsidR="00B47E51" w:rsidRPr="00663CEA" w:rsidRDefault="00B47E51" w:rsidP="00CC71FF">
      <w:pPr>
        <w:tabs>
          <w:tab w:val="num" w:pos="0"/>
        </w:tabs>
        <w:rPr>
          <w:b/>
        </w:rPr>
      </w:pPr>
      <w:r w:rsidRPr="00663CEA">
        <w:rPr>
          <w:b/>
        </w:rPr>
        <w:t>[Numéro de télécopie]</w:t>
      </w:r>
    </w:p>
    <w:p w14:paraId="5EE8CE05" w14:textId="77777777" w:rsidR="00B47E51" w:rsidRPr="00663CEA" w:rsidRDefault="00B47E51" w:rsidP="00CC71FF">
      <w:pPr>
        <w:tabs>
          <w:tab w:val="num" w:pos="0"/>
        </w:tabs>
        <w:rPr>
          <w:b/>
        </w:rPr>
      </w:pPr>
    </w:p>
    <w:p w14:paraId="5EE8CE06" w14:textId="77777777" w:rsidR="00B47E51" w:rsidRPr="00663CEA" w:rsidRDefault="00B47E51" w:rsidP="00CC71FF">
      <w:pPr>
        <w:tabs>
          <w:tab w:val="num" w:pos="0"/>
        </w:tabs>
        <w:rPr>
          <w:b/>
        </w:rPr>
      </w:pPr>
      <w:r w:rsidRPr="00663CEA">
        <w:rPr>
          <w:b/>
        </w:rPr>
        <w:t>[Adresse électronique]</w:t>
      </w:r>
    </w:p>
    <w:p w14:paraId="5EE8CE07" w14:textId="77777777" w:rsidR="00394F48" w:rsidRPr="00663CEA" w:rsidRDefault="00394F48" w:rsidP="00296D8B">
      <w:pPr>
        <w:jc w:val="center"/>
        <w:sectPr w:rsidR="00394F48" w:rsidRPr="00663CEA" w:rsidSect="00296D8B">
          <w:pgSz w:w="12240" w:h="15840"/>
          <w:pgMar w:top="1440" w:right="1800" w:bottom="1440" w:left="1800" w:header="720" w:footer="720" w:gutter="0"/>
          <w:pgNumType w:fmt="lowerRoman"/>
          <w:cols w:space="720"/>
          <w:docGrid w:linePitch="360"/>
        </w:sectPr>
      </w:pPr>
    </w:p>
    <w:p w14:paraId="1FFB87DC" w14:textId="09E7AA54" w:rsidR="001E2929" w:rsidRPr="00663CEA" w:rsidRDefault="001E2929">
      <w:bookmarkStart w:id="26" w:name="_Toc202353326"/>
      <w:bookmarkStart w:id="27" w:name="_Toc433790840"/>
    </w:p>
    <w:sdt>
      <w:sdtPr>
        <w:rPr>
          <w:rFonts w:ascii="Times New Roman" w:eastAsia="Times New Roman" w:hAnsi="Times New Roman" w:cs="Times New Roman"/>
          <w:b w:val="0"/>
          <w:bCs w:val="0"/>
          <w:color w:val="auto"/>
          <w:sz w:val="24"/>
          <w:szCs w:val="24"/>
        </w:rPr>
        <w:id w:val="-1467889388"/>
        <w:docPartObj>
          <w:docPartGallery w:val="Table of Contents"/>
          <w:docPartUnique/>
        </w:docPartObj>
      </w:sdtPr>
      <w:sdtEndPr/>
      <w:sdtContent>
        <w:p w14:paraId="41EA5CA0" w14:textId="40994D8F" w:rsidR="003E690B" w:rsidRPr="002154E9" w:rsidRDefault="003E690B" w:rsidP="001D2F16">
          <w:pPr>
            <w:pStyle w:val="TOCHeading"/>
            <w:jc w:val="center"/>
            <w:rPr>
              <w:sz w:val="36"/>
              <w:szCs w:val="36"/>
            </w:rPr>
          </w:pPr>
          <w:r w:rsidRPr="00663CEA">
            <w:rPr>
              <w:sz w:val="36"/>
              <w:szCs w:val="36"/>
            </w:rPr>
            <w:t>Table des matières</w:t>
          </w:r>
        </w:p>
        <w:p w14:paraId="2E41C0EF" w14:textId="3BE749A4" w:rsidR="00605CE1" w:rsidRPr="00B7404B" w:rsidRDefault="003E690B" w:rsidP="00D50DFA">
          <w:pPr>
            <w:pStyle w:val="TOC1"/>
            <w:rPr>
              <w:rStyle w:val="Hyperlink"/>
              <w:noProof/>
            </w:rPr>
          </w:pPr>
          <w:r w:rsidRPr="00B7404B">
            <w:rPr>
              <w:rStyle w:val="Hyperlink"/>
              <w:noProof/>
            </w:rPr>
            <w:fldChar w:fldCharType="begin"/>
          </w:r>
          <w:r w:rsidRPr="00B7404B">
            <w:rPr>
              <w:rStyle w:val="Hyperlink"/>
              <w:noProof/>
            </w:rPr>
            <w:instrText xml:space="preserve"> TOC \o "1-3" \h \z \u </w:instrText>
          </w:r>
          <w:r w:rsidRPr="00B7404B">
            <w:rPr>
              <w:rStyle w:val="Hyperlink"/>
              <w:noProof/>
            </w:rPr>
            <w:fldChar w:fldCharType="separate"/>
          </w:r>
        </w:p>
        <w:p w14:paraId="2B934A25" w14:textId="6F452DAE" w:rsidR="00605CE1" w:rsidRPr="00B7404B" w:rsidRDefault="00B30E64" w:rsidP="00D50DFA">
          <w:pPr>
            <w:pStyle w:val="TOC1"/>
            <w:rPr>
              <w:rStyle w:val="Hyperlink"/>
              <w:noProof/>
            </w:rPr>
          </w:pPr>
          <w:hyperlink w:anchor="_Toc45709374" w:history="1">
            <w:r w:rsidR="00605CE1" w:rsidRPr="00B7404B">
              <w:rPr>
                <w:rStyle w:val="Hyperlink"/>
                <w:noProof/>
              </w:rPr>
              <w:t>Section I.</w:t>
            </w:r>
            <w:r w:rsidR="00605CE1" w:rsidRPr="002571EF">
              <w:rPr>
                <w:rStyle w:val="Hyperlink"/>
                <w:noProof/>
              </w:rPr>
              <w:t>Instructions aux Soumissionnaires</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_Toc45709374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6</w:t>
            </w:r>
            <w:r w:rsidR="00605CE1" w:rsidRPr="00B7404B">
              <w:rPr>
                <w:rStyle w:val="Hyperlink"/>
                <w:noProof/>
                <w:webHidden/>
              </w:rPr>
              <w:fldChar w:fldCharType="end"/>
            </w:r>
          </w:hyperlink>
        </w:p>
        <w:p w14:paraId="4C90458E" w14:textId="71709F76" w:rsidR="00605CE1" w:rsidRPr="00B7404B" w:rsidRDefault="00B30E64" w:rsidP="00D50DFA">
          <w:pPr>
            <w:pStyle w:val="TOC1"/>
            <w:rPr>
              <w:rStyle w:val="Hyperlink"/>
              <w:noProof/>
            </w:rPr>
          </w:pPr>
          <w:hyperlink w:anchor="_Toc45709375" w:history="1">
            <w:r w:rsidR="00605CE1" w:rsidRPr="00B7404B">
              <w:rPr>
                <w:rStyle w:val="Hyperlink"/>
                <w:noProof/>
              </w:rPr>
              <w:t>A.</w:t>
            </w:r>
            <w:r w:rsidR="00605CE1" w:rsidRPr="00B7404B">
              <w:rPr>
                <w:rStyle w:val="Hyperlink"/>
                <w:noProof/>
              </w:rPr>
              <w:tab/>
            </w:r>
            <w:r w:rsidR="00605CE1" w:rsidRPr="002571EF">
              <w:rPr>
                <w:rStyle w:val="Hyperlink"/>
                <w:noProof/>
              </w:rPr>
              <w:t>Généralités</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_Toc45709375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6</w:t>
            </w:r>
            <w:r w:rsidR="00605CE1" w:rsidRPr="00B7404B">
              <w:rPr>
                <w:rStyle w:val="Hyperlink"/>
                <w:noProof/>
                <w:webHidden/>
              </w:rPr>
              <w:fldChar w:fldCharType="end"/>
            </w:r>
          </w:hyperlink>
        </w:p>
        <w:p w14:paraId="55C949CD" w14:textId="08E2115A" w:rsidR="00605CE1" w:rsidRPr="00B7404B" w:rsidRDefault="00B30E64">
          <w:pPr>
            <w:pStyle w:val="TOC3"/>
            <w:rPr>
              <w:rStyle w:val="Hyperlink"/>
              <w:b/>
              <w:bCs/>
              <w:caps/>
              <w:noProof/>
            </w:rPr>
          </w:pPr>
          <w:hyperlink w:anchor="_Toc45709376" w:history="1">
            <w:r w:rsidR="00605CE1" w:rsidRPr="00B7404B">
              <w:rPr>
                <w:rStyle w:val="Hyperlink"/>
                <w:b/>
                <w:bCs/>
                <w:i w:val="0"/>
                <w:iCs w:val="0"/>
                <w:caps/>
                <w:noProof/>
              </w:rPr>
              <w:t>1.</w:t>
            </w:r>
            <w:r w:rsidR="00605CE1" w:rsidRPr="00B7404B">
              <w:rPr>
                <w:rStyle w:val="Hyperlink"/>
                <w:b/>
                <w:bCs/>
                <w:caps/>
                <w:noProof/>
              </w:rPr>
              <w:tab/>
            </w:r>
            <w:r w:rsidR="00605CE1" w:rsidRPr="00B7404B">
              <w:rPr>
                <w:rStyle w:val="Hyperlink"/>
                <w:b/>
                <w:bCs/>
                <w:i w:val="0"/>
                <w:iCs w:val="0"/>
                <w:caps/>
                <w:noProof/>
              </w:rPr>
              <w:t>Portée de l’Offre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_Toc45709376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8</w:t>
            </w:r>
            <w:r w:rsidR="00605CE1" w:rsidRPr="00B7404B">
              <w:rPr>
                <w:rStyle w:val="Hyperlink"/>
                <w:b/>
                <w:bCs/>
                <w:i w:val="0"/>
                <w:iCs w:val="0"/>
                <w:caps/>
                <w:noProof/>
                <w:webHidden/>
              </w:rPr>
              <w:fldChar w:fldCharType="end"/>
            </w:r>
          </w:hyperlink>
        </w:p>
        <w:p w14:paraId="262128EC" w14:textId="3DF947BA" w:rsidR="00605CE1" w:rsidRPr="00B7404B" w:rsidRDefault="00B30E64">
          <w:pPr>
            <w:pStyle w:val="TOC3"/>
            <w:rPr>
              <w:rStyle w:val="Hyperlink"/>
              <w:b/>
              <w:bCs/>
              <w:caps/>
              <w:noProof/>
            </w:rPr>
          </w:pPr>
          <w:hyperlink w:anchor="_Toc45709377" w:history="1">
            <w:r w:rsidR="00605CE1" w:rsidRPr="00B7404B">
              <w:rPr>
                <w:rStyle w:val="Hyperlink"/>
                <w:b/>
                <w:bCs/>
                <w:i w:val="0"/>
                <w:iCs w:val="0"/>
                <w:caps/>
                <w:noProof/>
              </w:rPr>
              <w:t>2.</w:t>
            </w:r>
            <w:r w:rsidR="00605CE1" w:rsidRPr="00B7404B">
              <w:rPr>
                <w:rStyle w:val="Hyperlink"/>
                <w:b/>
                <w:bCs/>
                <w:caps/>
                <w:noProof/>
              </w:rPr>
              <w:tab/>
            </w:r>
            <w:r w:rsidR="00605CE1" w:rsidRPr="00B7404B">
              <w:rPr>
                <w:rStyle w:val="Hyperlink"/>
                <w:b/>
                <w:bCs/>
                <w:i w:val="0"/>
                <w:iCs w:val="0"/>
                <w:caps/>
                <w:noProof/>
              </w:rPr>
              <w:t>Origine des Fonds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_Toc45709377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9</w:t>
            </w:r>
            <w:r w:rsidR="00605CE1" w:rsidRPr="00B7404B">
              <w:rPr>
                <w:rStyle w:val="Hyperlink"/>
                <w:b/>
                <w:bCs/>
                <w:i w:val="0"/>
                <w:iCs w:val="0"/>
                <w:caps/>
                <w:noProof/>
                <w:webHidden/>
              </w:rPr>
              <w:fldChar w:fldCharType="end"/>
            </w:r>
          </w:hyperlink>
        </w:p>
        <w:p w14:paraId="612BAB57" w14:textId="62D9EFD6" w:rsidR="00605CE1" w:rsidRPr="00B7404B" w:rsidRDefault="00B30E64">
          <w:pPr>
            <w:pStyle w:val="TOC3"/>
            <w:rPr>
              <w:rStyle w:val="Hyperlink"/>
              <w:b/>
              <w:bCs/>
              <w:caps/>
              <w:noProof/>
            </w:rPr>
          </w:pPr>
          <w:hyperlink w:anchor="_Toc45709378" w:history="1">
            <w:r w:rsidR="00605CE1" w:rsidRPr="00B7404B">
              <w:rPr>
                <w:rStyle w:val="Hyperlink"/>
                <w:b/>
                <w:bCs/>
                <w:i w:val="0"/>
                <w:iCs w:val="0"/>
                <w:caps/>
                <w:noProof/>
              </w:rPr>
              <w:t>3.</w:t>
            </w:r>
            <w:r w:rsidR="00605CE1" w:rsidRPr="00B7404B">
              <w:rPr>
                <w:rStyle w:val="Hyperlink"/>
                <w:b/>
                <w:bCs/>
                <w:caps/>
                <w:noProof/>
              </w:rPr>
              <w:tab/>
            </w:r>
            <w:r w:rsidR="00605CE1" w:rsidRPr="00B7404B">
              <w:rPr>
                <w:rStyle w:val="Hyperlink"/>
                <w:b/>
                <w:bCs/>
                <w:i w:val="0"/>
                <w:iCs w:val="0"/>
                <w:caps/>
                <w:noProof/>
              </w:rPr>
              <w:t>Corruption et fraude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_Toc45709378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10</w:t>
            </w:r>
            <w:r w:rsidR="00605CE1" w:rsidRPr="00B7404B">
              <w:rPr>
                <w:rStyle w:val="Hyperlink"/>
                <w:b/>
                <w:bCs/>
                <w:i w:val="0"/>
                <w:iCs w:val="0"/>
                <w:caps/>
                <w:noProof/>
                <w:webHidden/>
              </w:rPr>
              <w:fldChar w:fldCharType="end"/>
            </w:r>
          </w:hyperlink>
        </w:p>
        <w:p w14:paraId="63591EFE" w14:textId="5E20D166" w:rsidR="00605CE1" w:rsidRPr="00B7404B" w:rsidRDefault="00B30E64">
          <w:pPr>
            <w:pStyle w:val="TOC3"/>
            <w:rPr>
              <w:rStyle w:val="Hyperlink"/>
              <w:b/>
              <w:bCs/>
              <w:caps/>
              <w:noProof/>
            </w:rPr>
          </w:pPr>
          <w:hyperlink w:anchor="_Toc45709379" w:history="1">
            <w:r w:rsidR="00605CE1" w:rsidRPr="00B7404B">
              <w:rPr>
                <w:rStyle w:val="Hyperlink"/>
                <w:b/>
                <w:bCs/>
                <w:i w:val="0"/>
                <w:iCs w:val="0"/>
                <w:caps/>
                <w:noProof/>
              </w:rPr>
              <w:t>4.</w:t>
            </w:r>
            <w:r w:rsidR="00605CE1" w:rsidRPr="00B7404B">
              <w:rPr>
                <w:rStyle w:val="Hyperlink"/>
                <w:b/>
                <w:bCs/>
                <w:caps/>
                <w:noProof/>
              </w:rPr>
              <w:tab/>
            </w:r>
            <w:r w:rsidR="00605CE1" w:rsidRPr="00B7404B">
              <w:rPr>
                <w:rStyle w:val="Hyperlink"/>
                <w:b/>
                <w:bCs/>
                <w:i w:val="0"/>
                <w:iCs w:val="0"/>
                <w:caps/>
                <w:noProof/>
              </w:rPr>
              <w:t>Exigences environnementales et sociales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_Toc45709379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13</w:t>
            </w:r>
            <w:r w:rsidR="00605CE1" w:rsidRPr="00B7404B">
              <w:rPr>
                <w:rStyle w:val="Hyperlink"/>
                <w:b/>
                <w:bCs/>
                <w:i w:val="0"/>
                <w:iCs w:val="0"/>
                <w:caps/>
                <w:noProof/>
                <w:webHidden/>
              </w:rPr>
              <w:fldChar w:fldCharType="end"/>
            </w:r>
          </w:hyperlink>
        </w:p>
        <w:p w14:paraId="6D06CFCF" w14:textId="2112C02F" w:rsidR="00605CE1" w:rsidRPr="00B7404B" w:rsidRDefault="00B30E64">
          <w:pPr>
            <w:pStyle w:val="TOC3"/>
            <w:rPr>
              <w:rStyle w:val="Hyperlink"/>
              <w:b/>
              <w:bCs/>
              <w:caps/>
              <w:noProof/>
            </w:rPr>
          </w:pPr>
          <w:hyperlink w:anchor="_Toc45709380" w:history="1">
            <w:r w:rsidR="00605CE1" w:rsidRPr="00B7404B">
              <w:rPr>
                <w:rStyle w:val="Hyperlink"/>
                <w:b/>
                <w:bCs/>
                <w:i w:val="0"/>
                <w:iCs w:val="0"/>
                <w:caps/>
                <w:noProof/>
              </w:rPr>
              <w:t>Traite des Personnes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_Toc45709380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13</w:t>
            </w:r>
            <w:r w:rsidR="00605CE1" w:rsidRPr="00B7404B">
              <w:rPr>
                <w:rStyle w:val="Hyperlink"/>
                <w:b/>
                <w:bCs/>
                <w:i w:val="0"/>
                <w:iCs w:val="0"/>
                <w:caps/>
                <w:noProof/>
                <w:webHidden/>
              </w:rPr>
              <w:fldChar w:fldCharType="end"/>
            </w:r>
          </w:hyperlink>
        </w:p>
        <w:p w14:paraId="395F3ABA" w14:textId="462D630D" w:rsidR="00605CE1" w:rsidRPr="00B7404B" w:rsidRDefault="00B30E64">
          <w:pPr>
            <w:pStyle w:val="TOC3"/>
            <w:rPr>
              <w:rStyle w:val="Hyperlink"/>
              <w:b/>
              <w:bCs/>
              <w:caps/>
              <w:noProof/>
            </w:rPr>
          </w:pPr>
          <w:hyperlink w:anchor="_Toc45709381" w:history="1">
            <w:r w:rsidR="00605CE1" w:rsidRPr="00B7404B">
              <w:rPr>
                <w:rStyle w:val="Hyperlink"/>
                <w:b/>
                <w:bCs/>
                <w:i w:val="0"/>
                <w:iCs w:val="0"/>
                <w:caps/>
                <w:noProof/>
              </w:rPr>
              <w:t>Directives de la MCC en matière d’environnement et normes de performances de l’IFC</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_Toc45709381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13</w:t>
            </w:r>
            <w:r w:rsidR="00605CE1" w:rsidRPr="00B7404B">
              <w:rPr>
                <w:rStyle w:val="Hyperlink"/>
                <w:b/>
                <w:bCs/>
                <w:i w:val="0"/>
                <w:iCs w:val="0"/>
                <w:caps/>
                <w:noProof/>
                <w:webHidden/>
              </w:rPr>
              <w:fldChar w:fldCharType="end"/>
            </w:r>
          </w:hyperlink>
        </w:p>
        <w:p w14:paraId="155CB53C" w14:textId="6FBEE1F0" w:rsidR="00605CE1" w:rsidRPr="00B7404B" w:rsidRDefault="00B30E64">
          <w:pPr>
            <w:pStyle w:val="TOC3"/>
            <w:rPr>
              <w:rStyle w:val="Hyperlink"/>
              <w:b/>
              <w:bCs/>
              <w:caps/>
              <w:noProof/>
            </w:rPr>
          </w:pPr>
          <w:hyperlink w:anchor="_Toc45709382" w:history="1">
            <w:r w:rsidR="00605CE1" w:rsidRPr="00B7404B">
              <w:rPr>
                <w:rStyle w:val="Hyperlink"/>
                <w:b/>
                <w:bCs/>
                <w:i w:val="0"/>
                <w:iCs w:val="0"/>
                <w:caps/>
                <w:noProof/>
              </w:rPr>
              <w:t>5.</w:t>
            </w:r>
            <w:r w:rsidR="00605CE1" w:rsidRPr="00B7404B">
              <w:rPr>
                <w:rStyle w:val="Hyperlink"/>
                <w:b/>
                <w:bCs/>
                <w:caps/>
                <w:noProof/>
              </w:rPr>
              <w:tab/>
            </w:r>
            <w:r w:rsidR="00605CE1" w:rsidRPr="00B7404B">
              <w:rPr>
                <w:rStyle w:val="Hyperlink"/>
                <w:b/>
                <w:bCs/>
                <w:i w:val="0"/>
                <w:iCs w:val="0"/>
                <w:caps/>
                <w:noProof/>
              </w:rPr>
              <w:t>Qualification et éligibilité des Consultants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_Toc45709382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14</w:t>
            </w:r>
            <w:r w:rsidR="00605CE1" w:rsidRPr="00B7404B">
              <w:rPr>
                <w:rStyle w:val="Hyperlink"/>
                <w:b/>
                <w:bCs/>
                <w:i w:val="0"/>
                <w:iCs w:val="0"/>
                <w:caps/>
                <w:noProof/>
                <w:webHidden/>
              </w:rPr>
              <w:fldChar w:fldCharType="end"/>
            </w:r>
          </w:hyperlink>
        </w:p>
        <w:p w14:paraId="20A17319" w14:textId="25987B55" w:rsidR="00605CE1" w:rsidRPr="00B7404B" w:rsidRDefault="00B30E64">
          <w:pPr>
            <w:pStyle w:val="TOC3"/>
            <w:rPr>
              <w:rStyle w:val="Hyperlink"/>
              <w:b/>
              <w:bCs/>
              <w:caps/>
              <w:noProof/>
            </w:rPr>
          </w:pPr>
          <w:hyperlink w:anchor="_Toc45709383" w:history="1">
            <w:r w:rsidR="00605CE1" w:rsidRPr="00B7404B">
              <w:rPr>
                <w:rStyle w:val="Hyperlink"/>
                <w:b/>
                <w:bCs/>
                <w:i w:val="0"/>
                <w:iCs w:val="0"/>
                <w:caps/>
                <w:noProof/>
              </w:rPr>
              <w:t>Co-entreprise ou Association; Sous-traitants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_Toc45709383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14</w:t>
            </w:r>
            <w:r w:rsidR="00605CE1" w:rsidRPr="00B7404B">
              <w:rPr>
                <w:rStyle w:val="Hyperlink"/>
                <w:b/>
                <w:bCs/>
                <w:i w:val="0"/>
                <w:iCs w:val="0"/>
                <w:caps/>
                <w:noProof/>
                <w:webHidden/>
              </w:rPr>
              <w:fldChar w:fldCharType="end"/>
            </w:r>
          </w:hyperlink>
        </w:p>
        <w:p w14:paraId="6CC957AD" w14:textId="4C2DB50C" w:rsidR="00605CE1" w:rsidRPr="00B7404B" w:rsidRDefault="00B30E64">
          <w:pPr>
            <w:pStyle w:val="TOC3"/>
            <w:rPr>
              <w:rStyle w:val="Hyperlink"/>
              <w:b/>
              <w:bCs/>
              <w:caps/>
              <w:noProof/>
            </w:rPr>
          </w:pPr>
          <w:hyperlink w:anchor="_Toc45709384" w:history="1">
            <w:r w:rsidR="00605CE1" w:rsidRPr="00B7404B">
              <w:rPr>
                <w:rStyle w:val="Hyperlink"/>
                <w:b/>
                <w:bCs/>
                <w:i w:val="0"/>
                <w:iCs w:val="0"/>
                <w:caps/>
                <w:noProof/>
              </w:rPr>
              <w:t>Conflit d’intérêts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_Toc45709384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15</w:t>
            </w:r>
            <w:r w:rsidR="00605CE1" w:rsidRPr="00B7404B">
              <w:rPr>
                <w:rStyle w:val="Hyperlink"/>
                <w:b/>
                <w:bCs/>
                <w:i w:val="0"/>
                <w:iCs w:val="0"/>
                <w:caps/>
                <w:noProof/>
                <w:webHidden/>
              </w:rPr>
              <w:fldChar w:fldCharType="end"/>
            </w:r>
          </w:hyperlink>
        </w:p>
        <w:p w14:paraId="033580A3" w14:textId="41371B78" w:rsidR="00605CE1" w:rsidRPr="00B7404B" w:rsidRDefault="00B30E64">
          <w:pPr>
            <w:pStyle w:val="TOC3"/>
            <w:rPr>
              <w:rStyle w:val="Hyperlink"/>
              <w:b/>
              <w:bCs/>
              <w:caps/>
              <w:noProof/>
            </w:rPr>
          </w:pPr>
          <w:hyperlink w:anchor="_Toc45709385" w:history="1">
            <w:r w:rsidR="00605CE1" w:rsidRPr="00B7404B">
              <w:rPr>
                <w:rStyle w:val="Hyperlink"/>
                <w:b/>
                <w:bCs/>
                <w:i w:val="0"/>
                <w:iCs w:val="0"/>
                <w:caps/>
                <w:noProof/>
              </w:rPr>
              <w:t>Employés du Gouvernement</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_Toc45709385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16</w:t>
            </w:r>
            <w:r w:rsidR="00605CE1" w:rsidRPr="00B7404B">
              <w:rPr>
                <w:rStyle w:val="Hyperlink"/>
                <w:b/>
                <w:bCs/>
                <w:i w:val="0"/>
                <w:iCs w:val="0"/>
                <w:caps/>
                <w:noProof/>
                <w:webHidden/>
              </w:rPr>
              <w:fldChar w:fldCharType="end"/>
            </w:r>
          </w:hyperlink>
        </w:p>
        <w:p w14:paraId="36949933" w14:textId="7B4C18DC" w:rsidR="00605CE1" w:rsidRPr="00B7404B" w:rsidRDefault="00B30E64">
          <w:pPr>
            <w:pStyle w:val="TOC3"/>
            <w:rPr>
              <w:rStyle w:val="Hyperlink"/>
              <w:b/>
              <w:bCs/>
              <w:caps/>
              <w:noProof/>
            </w:rPr>
          </w:pPr>
          <w:hyperlink w:anchor="_Toc45709386" w:history="1">
            <w:r w:rsidR="00605CE1" w:rsidRPr="00B7404B">
              <w:rPr>
                <w:rStyle w:val="Hyperlink"/>
                <w:b/>
                <w:bCs/>
                <w:i w:val="0"/>
                <w:iCs w:val="0"/>
                <w:caps/>
                <w:noProof/>
              </w:rPr>
              <w:t>Inéligibilité et exclusion</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_Toc45709386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18</w:t>
            </w:r>
            <w:r w:rsidR="00605CE1" w:rsidRPr="00B7404B">
              <w:rPr>
                <w:rStyle w:val="Hyperlink"/>
                <w:b/>
                <w:bCs/>
                <w:i w:val="0"/>
                <w:iCs w:val="0"/>
                <w:caps/>
                <w:noProof/>
                <w:webHidden/>
              </w:rPr>
              <w:fldChar w:fldCharType="end"/>
            </w:r>
          </w:hyperlink>
        </w:p>
        <w:p w14:paraId="7DC604E7" w14:textId="5B417CC7" w:rsidR="00605CE1" w:rsidRPr="00B7404B" w:rsidRDefault="00B30E64">
          <w:pPr>
            <w:pStyle w:val="TOC3"/>
            <w:rPr>
              <w:rStyle w:val="Hyperlink"/>
              <w:b/>
              <w:bCs/>
              <w:caps/>
              <w:noProof/>
            </w:rPr>
          </w:pPr>
          <w:hyperlink w:anchor="_Toc45709387" w:history="1">
            <w:r w:rsidR="00605CE1" w:rsidRPr="00B7404B">
              <w:rPr>
                <w:rStyle w:val="Hyperlink"/>
                <w:b/>
                <w:bCs/>
                <w:i w:val="0"/>
                <w:iCs w:val="0"/>
                <w:caps/>
                <w:noProof/>
              </w:rPr>
              <w:t>Preuve de la continuation de leur éligibilité</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_Toc45709387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19</w:t>
            </w:r>
            <w:r w:rsidR="00605CE1" w:rsidRPr="00B7404B">
              <w:rPr>
                <w:rStyle w:val="Hyperlink"/>
                <w:b/>
                <w:bCs/>
                <w:i w:val="0"/>
                <w:iCs w:val="0"/>
                <w:caps/>
                <w:noProof/>
                <w:webHidden/>
              </w:rPr>
              <w:fldChar w:fldCharType="end"/>
            </w:r>
          </w:hyperlink>
        </w:p>
        <w:p w14:paraId="30B71EC9" w14:textId="2E9857CB" w:rsidR="00605CE1" w:rsidRPr="00B7404B" w:rsidRDefault="00B30E64">
          <w:pPr>
            <w:pStyle w:val="TOC3"/>
            <w:rPr>
              <w:rStyle w:val="Hyperlink"/>
              <w:b/>
              <w:bCs/>
              <w:caps/>
              <w:noProof/>
            </w:rPr>
          </w:pPr>
          <w:hyperlink w:anchor="_Toc45709388" w:history="1">
            <w:r w:rsidR="00605CE1" w:rsidRPr="00B7404B">
              <w:rPr>
                <w:rStyle w:val="Hyperlink"/>
                <w:b/>
                <w:bCs/>
                <w:i w:val="0"/>
                <w:iCs w:val="0"/>
                <w:caps/>
                <w:noProof/>
              </w:rPr>
              <w:t>Commissions et primes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_Toc45709388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19</w:t>
            </w:r>
            <w:r w:rsidR="00605CE1" w:rsidRPr="00B7404B">
              <w:rPr>
                <w:rStyle w:val="Hyperlink"/>
                <w:b/>
                <w:bCs/>
                <w:i w:val="0"/>
                <w:iCs w:val="0"/>
                <w:caps/>
                <w:noProof/>
                <w:webHidden/>
              </w:rPr>
              <w:fldChar w:fldCharType="end"/>
            </w:r>
          </w:hyperlink>
        </w:p>
        <w:p w14:paraId="7C24CB13" w14:textId="27DC52B2" w:rsidR="00605CE1" w:rsidRPr="00B7404B" w:rsidRDefault="00B30E64">
          <w:pPr>
            <w:pStyle w:val="TOC3"/>
            <w:rPr>
              <w:rStyle w:val="Hyperlink"/>
              <w:b/>
              <w:bCs/>
              <w:caps/>
              <w:noProof/>
            </w:rPr>
          </w:pPr>
          <w:hyperlink w:anchor="_Toc45709389" w:history="1">
            <w:r w:rsidR="00605CE1" w:rsidRPr="00B7404B">
              <w:rPr>
                <w:rStyle w:val="Hyperlink"/>
                <w:b/>
                <w:bCs/>
                <w:i w:val="0"/>
                <w:iCs w:val="0"/>
                <w:caps/>
                <w:noProof/>
              </w:rPr>
              <w:t>6.</w:t>
            </w:r>
            <w:r w:rsidR="00605CE1" w:rsidRPr="00B7404B">
              <w:rPr>
                <w:rStyle w:val="Hyperlink"/>
                <w:b/>
                <w:bCs/>
                <w:caps/>
                <w:noProof/>
              </w:rPr>
              <w:tab/>
            </w:r>
            <w:r w:rsidR="00605CE1" w:rsidRPr="00B7404B">
              <w:rPr>
                <w:rStyle w:val="Hyperlink"/>
                <w:b/>
                <w:bCs/>
                <w:i w:val="0"/>
                <w:iCs w:val="0"/>
                <w:caps/>
                <w:noProof/>
              </w:rPr>
              <w:t>Eligibilité des Services autres que Services de Conseil</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_Toc45709389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19</w:t>
            </w:r>
            <w:r w:rsidR="00605CE1" w:rsidRPr="00B7404B">
              <w:rPr>
                <w:rStyle w:val="Hyperlink"/>
                <w:b/>
                <w:bCs/>
                <w:i w:val="0"/>
                <w:iCs w:val="0"/>
                <w:caps/>
                <w:noProof/>
                <w:webHidden/>
              </w:rPr>
              <w:fldChar w:fldCharType="end"/>
            </w:r>
          </w:hyperlink>
        </w:p>
        <w:p w14:paraId="2A8F91BD" w14:textId="3D425C56" w:rsidR="00605CE1" w:rsidRPr="00B7404B" w:rsidRDefault="00B30E64" w:rsidP="00D50DFA">
          <w:pPr>
            <w:pStyle w:val="TOC1"/>
            <w:rPr>
              <w:rStyle w:val="Hyperlink"/>
              <w:noProof/>
            </w:rPr>
          </w:pPr>
          <w:hyperlink w:anchor="_Toc45709390" w:history="1">
            <w:r w:rsidR="00605CE1" w:rsidRPr="00B7404B">
              <w:rPr>
                <w:rStyle w:val="Hyperlink"/>
                <w:noProof/>
              </w:rPr>
              <w:t>B.</w:t>
            </w:r>
            <w:r w:rsidR="00605CE1" w:rsidRPr="00B7404B">
              <w:rPr>
                <w:rStyle w:val="Hyperlink"/>
                <w:noProof/>
              </w:rPr>
              <w:tab/>
            </w:r>
            <w:r w:rsidR="00605CE1" w:rsidRPr="002571EF">
              <w:rPr>
                <w:rStyle w:val="Hyperlink"/>
                <w:noProof/>
              </w:rPr>
              <w:t>Dossier d’Appel d’Offres</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_Toc45709390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19</w:t>
            </w:r>
            <w:r w:rsidR="00605CE1" w:rsidRPr="00B7404B">
              <w:rPr>
                <w:rStyle w:val="Hyperlink"/>
                <w:noProof/>
                <w:webHidden/>
              </w:rPr>
              <w:fldChar w:fldCharType="end"/>
            </w:r>
          </w:hyperlink>
        </w:p>
        <w:p w14:paraId="60D6C09F" w14:textId="7C01C621" w:rsidR="00605CE1" w:rsidRPr="00B7404B" w:rsidRDefault="00B30E64">
          <w:pPr>
            <w:pStyle w:val="TOC3"/>
            <w:rPr>
              <w:rStyle w:val="Hyperlink"/>
              <w:b/>
              <w:bCs/>
              <w:caps/>
              <w:noProof/>
            </w:rPr>
          </w:pPr>
          <w:hyperlink w:anchor="_Toc45709391" w:history="1">
            <w:r w:rsidR="00605CE1" w:rsidRPr="00B7404B">
              <w:rPr>
                <w:rStyle w:val="Hyperlink"/>
                <w:b/>
                <w:bCs/>
                <w:i w:val="0"/>
                <w:iCs w:val="0"/>
                <w:caps/>
                <w:noProof/>
              </w:rPr>
              <w:t>7.</w:t>
            </w:r>
            <w:r w:rsidR="00605CE1" w:rsidRPr="00B7404B">
              <w:rPr>
                <w:rStyle w:val="Hyperlink"/>
                <w:b/>
                <w:bCs/>
                <w:caps/>
                <w:noProof/>
              </w:rPr>
              <w:tab/>
            </w:r>
            <w:r w:rsidR="00605CE1" w:rsidRPr="00B7404B">
              <w:rPr>
                <w:rStyle w:val="Hyperlink"/>
                <w:b/>
                <w:bCs/>
                <w:i w:val="0"/>
                <w:iCs w:val="0"/>
                <w:caps/>
                <w:noProof/>
              </w:rPr>
              <w:t>Sections du Dossier d’Appel d’Offres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_Toc45709391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19</w:t>
            </w:r>
            <w:r w:rsidR="00605CE1" w:rsidRPr="00B7404B">
              <w:rPr>
                <w:rStyle w:val="Hyperlink"/>
                <w:b/>
                <w:bCs/>
                <w:i w:val="0"/>
                <w:iCs w:val="0"/>
                <w:caps/>
                <w:noProof/>
                <w:webHidden/>
              </w:rPr>
              <w:fldChar w:fldCharType="end"/>
            </w:r>
          </w:hyperlink>
        </w:p>
        <w:p w14:paraId="3C5E8B91" w14:textId="65CE9708" w:rsidR="00605CE1" w:rsidRPr="00B7404B" w:rsidRDefault="00B30E64">
          <w:pPr>
            <w:pStyle w:val="TOC3"/>
            <w:rPr>
              <w:rStyle w:val="Hyperlink"/>
              <w:b/>
              <w:bCs/>
              <w:caps/>
              <w:noProof/>
            </w:rPr>
          </w:pPr>
          <w:hyperlink w:anchor="_Toc45709396" w:history="1">
            <w:r w:rsidR="00605CE1" w:rsidRPr="00B7404B">
              <w:rPr>
                <w:rStyle w:val="Hyperlink"/>
                <w:b/>
                <w:bCs/>
                <w:i w:val="0"/>
                <w:iCs w:val="0"/>
                <w:caps/>
                <w:noProof/>
              </w:rPr>
              <w:t>8.</w:t>
            </w:r>
            <w:r w:rsidR="00605CE1" w:rsidRPr="00B7404B">
              <w:rPr>
                <w:rStyle w:val="Hyperlink"/>
                <w:b/>
                <w:bCs/>
                <w:caps/>
                <w:noProof/>
              </w:rPr>
              <w:tab/>
            </w:r>
            <w:r w:rsidR="00605CE1" w:rsidRPr="00B7404B">
              <w:rPr>
                <w:rStyle w:val="Hyperlink"/>
                <w:b/>
                <w:bCs/>
                <w:i w:val="0"/>
                <w:iCs w:val="0"/>
                <w:caps/>
                <w:noProof/>
              </w:rPr>
              <w:t>Éclaircissements concernant le Dossier d’Appel d’Offres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_Toc45709396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20</w:t>
            </w:r>
            <w:r w:rsidR="00605CE1" w:rsidRPr="00B7404B">
              <w:rPr>
                <w:rStyle w:val="Hyperlink"/>
                <w:b/>
                <w:bCs/>
                <w:i w:val="0"/>
                <w:iCs w:val="0"/>
                <w:caps/>
                <w:noProof/>
                <w:webHidden/>
              </w:rPr>
              <w:fldChar w:fldCharType="end"/>
            </w:r>
          </w:hyperlink>
        </w:p>
        <w:p w14:paraId="121D129E" w14:textId="394CB34B" w:rsidR="00605CE1" w:rsidRPr="00B7404B" w:rsidRDefault="00B30E64">
          <w:pPr>
            <w:pStyle w:val="TOC3"/>
            <w:rPr>
              <w:rStyle w:val="Hyperlink"/>
              <w:b/>
              <w:bCs/>
              <w:caps/>
              <w:noProof/>
            </w:rPr>
          </w:pPr>
          <w:hyperlink w:anchor="_Toc45709397" w:history="1">
            <w:r w:rsidR="00605CE1" w:rsidRPr="00B7404B">
              <w:rPr>
                <w:rStyle w:val="Hyperlink"/>
                <w:b/>
                <w:bCs/>
                <w:i w:val="0"/>
                <w:iCs w:val="0"/>
                <w:caps/>
                <w:noProof/>
              </w:rPr>
              <w:t>9.</w:t>
            </w:r>
            <w:r w:rsidR="00605CE1" w:rsidRPr="00B7404B">
              <w:rPr>
                <w:rStyle w:val="Hyperlink"/>
                <w:b/>
                <w:bCs/>
                <w:caps/>
                <w:noProof/>
              </w:rPr>
              <w:tab/>
            </w:r>
            <w:r w:rsidR="00605CE1" w:rsidRPr="00B7404B">
              <w:rPr>
                <w:rStyle w:val="Hyperlink"/>
                <w:b/>
                <w:bCs/>
                <w:i w:val="0"/>
                <w:iCs w:val="0"/>
                <w:caps/>
                <w:noProof/>
              </w:rPr>
              <w:t>Modifications apportées au Dossier d’Appel d’Offres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_Toc45709397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21</w:t>
            </w:r>
            <w:r w:rsidR="00605CE1" w:rsidRPr="00B7404B">
              <w:rPr>
                <w:rStyle w:val="Hyperlink"/>
                <w:b/>
                <w:bCs/>
                <w:i w:val="0"/>
                <w:iCs w:val="0"/>
                <w:caps/>
                <w:noProof/>
                <w:webHidden/>
              </w:rPr>
              <w:fldChar w:fldCharType="end"/>
            </w:r>
          </w:hyperlink>
        </w:p>
        <w:p w14:paraId="0060022E" w14:textId="1A341547" w:rsidR="00605CE1" w:rsidRPr="00B7404B" w:rsidRDefault="00B30E64" w:rsidP="00D50DFA">
          <w:pPr>
            <w:pStyle w:val="TOC1"/>
            <w:rPr>
              <w:rStyle w:val="Hyperlink"/>
              <w:noProof/>
            </w:rPr>
          </w:pPr>
          <w:hyperlink w:anchor="_Toc45709398" w:history="1">
            <w:r w:rsidR="00605CE1" w:rsidRPr="00B7404B">
              <w:rPr>
                <w:rStyle w:val="Hyperlink"/>
                <w:noProof/>
              </w:rPr>
              <w:t>C.</w:t>
            </w:r>
            <w:r w:rsidR="00605CE1" w:rsidRPr="00B7404B">
              <w:rPr>
                <w:rStyle w:val="Hyperlink"/>
                <w:noProof/>
              </w:rPr>
              <w:tab/>
            </w:r>
            <w:r w:rsidR="00605CE1" w:rsidRPr="002571EF">
              <w:rPr>
                <w:rStyle w:val="Hyperlink"/>
                <w:noProof/>
              </w:rPr>
              <w:t>Préparation des Offres</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_Toc45709398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21</w:t>
            </w:r>
            <w:r w:rsidR="00605CE1" w:rsidRPr="00B7404B">
              <w:rPr>
                <w:rStyle w:val="Hyperlink"/>
                <w:noProof/>
                <w:webHidden/>
              </w:rPr>
              <w:fldChar w:fldCharType="end"/>
            </w:r>
          </w:hyperlink>
        </w:p>
        <w:p w14:paraId="7E405CD3" w14:textId="2275C6B9" w:rsidR="00605CE1" w:rsidRPr="00B7404B" w:rsidRDefault="00B30E64">
          <w:pPr>
            <w:pStyle w:val="TOC3"/>
            <w:rPr>
              <w:rStyle w:val="Hyperlink"/>
              <w:b/>
              <w:bCs/>
              <w:caps/>
              <w:noProof/>
            </w:rPr>
          </w:pPr>
          <w:hyperlink w:anchor="_Toc45709399" w:history="1">
            <w:r w:rsidR="00605CE1" w:rsidRPr="00B7404B">
              <w:rPr>
                <w:rStyle w:val="Hyperlink"/>
                <w:b/>
                <w:bCs/>
                <w:i w:val="0"/>
                <w:iCs w:val="0"/>
                <w:caps/>
                <w:noProof/>
              </w:rPr>
              <w:t>10.</w:t>
            </w:r>
            <w:r w:rsidR="00605CE1" w:rsidRPr="00B7404B">
              <w:rPr>
                <w:rStyle w:val="Hyperlink"/>
                <w:b/>
                <w:bCs/>
                <w:caps/>
                <w:noProof/>
              </w:rPr>
              <w:tab/>
            </w:r>
            <w:r w:rsidR="00605CE1" w:rsidRPr="00B7404B">
              <w:rPr>
                <w:rStyle w:val="Hyperlink"/>
                <w:b/>
                <w:bCs/>
                <w:i w:val="0"/>
                <w:iCs w:val="0"/>
                <w:caps/>
                <w:noProof/>
              </w:rPr>
              <w:t>Frais de soumission de l’Offre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_Toc45709399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22</w:t>
            </w:r>
            <w:r w:rsidR="00605CE1" w:rsidRPr="00B7404B">
              <w:rPr>
                <w:rStyle w:val="Hyperlink"/>
                <w:b/>
                <w:bCs/>
                <w:i w:val="0"/>
                <w:iCs w:val="0"/>
                <w:caps/>
                <w:noProof/>
                <w:webHidden/>
              </w:rPr>
              <w:fldChar w:fldCharType="end"/>
            </w:r>
          </w:hyperlink>
        </w:p>
        <w:p w14:paraId="0635FAC0" w14:textId="1C194385" w:rsidR="00605CE1" w:rsidRPr="00B7404B" w:rsidRDefault="00B30E64">
          <w:pPr>
            <w:pStyle w:val="TOC3"/>
            <w:rPr>
              <w:rStyle w:val="Hyperlink"/>
              <w:b/>
              <w:bCs/>
              <w:caps/>
              <w:noProof/>
            </w:rPr>
          </w:pPr>
          <w:hyperlink w:anchor="_Toc45709400" w:history="1">
            <w:r w:rsidR="00605CE1" w:rsidRPr="00B7404B">
              <w:rPr>
                <w:rStyle w:val="Hyperlink"/>
                <w:b/>
                <w:bCs/>
                <w:i w:val="0"/>
                <w:iCs w:val="0"/>
                <w:caps/>
                <w:noProof/>
              </w:rPr>
              <w:t>11.</w:t>
            </w:r>
            <w:r w:rsidR="00605CE1" w:rsidRPr="00B7404B">
              <w:rPr>
                <w:rStyle w:val="Hyperlink"/>
                <w:b/>
                <w:bCs/>
                <w:caps/>
                <w:noProof/>
              </w:rPr>
              <w:tab/>
            </w:r>
            <w:r w:rsidR="00605CE1" w:rsidRPr="00B7404B">
              <w:rPr>
                <w:rStyle w:val="Hyperlink"/>
                <w:b/>
                <w:bCs/>
                <w:i w:val="0"/>
                <w:iCs w:val="0"/>
                <w:caps/>
                <w:noProof/>
              </w:rPr>
              <w:t>Langue de l’Offre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_Toc45709400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22</w:t>
            </w:r>
            <w:r w:rsidR="00605CE1" w:rsidRPr="00B7404B">
              <w:rPr>
                <w:rStyle w:val="Hyperlink"/>
                <w:b/>
                <w:bCs/>
                <w:i w:val="0"/>
                <w:iCs w:val="0"/>
                <w:caps/>
                <w:noProof/>
                <w:webHidden/>
              </w:rPr>
              <w:fldChar w:fldCharType="end"/>
            </w:r>
          </w:hyperlink>
        </w:p>
        <w:p w14:paraId="5FE14F6C" w14:textId="33696F66" w:rsidR="00605CE1" w:rsidRPr="00B7404B" w:rsidRDefault="00B30E64">
          <w:pPr>
            <w:pStyle w:val="TOC3"/>
            <w:rPr>
              <w:rStyle w:val="Hyperlink"/>
              <w:b/>
              <w:bCs/>
              <w:caps/>
              <w:noProof/>
            </w:rPr>
          </w:pPr>
          <w:hyperlink w:anchor="_Toc45709401" w:history="1">
            <w:r w:rsidR="00605CE1" w:rsidRPr="00B7404B">
              <w:rPr>
                <w:rStyle w:val="Hyperlink"/>
                <w:b/>
                <w:bCs/>
                <w:i w:val="0"/>
                <w:iCs w:val="0"/>
                <w:caps/>
                <w:noProof/>
              </w:rPr>
              <w:t>12.</w:t>
            </w:r>
            <w:r w:rsidR="00605CE1" w:rsidRPr="00B7404B">
              <w:rPr>
                <w:rStyle w:val="Hyperlink"/>
                <w:b/>
                <w:bCs/>
                <w:caps/>
                <w:noProof/>
              </w:rPr>
              <w:tab/>
            </w:r>
            <w:r w:rsidR="00605CE1" w:rsidRPr="00B7404B">
              <w:rPr>
                <w:rStyle w:val="Hyperlink"/>
                <w:b/>
                <w:bCs/>
                <w:i w:val="0"/>
                <w:iCs w:val="0"/>
                <w:caps/>
                <w:noProof/>
              </w:rPr>
              <w:t>Composition de l’Offre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_Toc45709401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22</w:t>
            </w:r>
            <w:r w:rsidR="00605CE1" w:rsidRPr="00B7404B">
              <w:rPr>
                <w:rStyle w:val="Hyperlink"/>
                <w:b/>
                <w:bCs/>
                <w:i w:val="0"/>
                <w:iCs w:val="0"/>
                <w:caps/>
                <w:noProof/>
                <w:webHidden/>
              </w:rPr>
              <w:fldChar w:fldCharType="end"/>
            </w:r>
          </w:hyperlink>
        </w:p>
        <w:p w14:paraId="61B0BA80" w14:textId="4B4A1653" w:rsidR="00605CE1" w:rsidRPr="00B7404B" w:rsidRDefault="00B30E64">
          <w:pPr>
            <w:pStyle w:val="TOC3"/>
            <w:rPr>
              <w:rStyle w:val="Hyperlink"/>
              <w:b/>
              <w:bCs/>
              <w:caps/>
              <w:noProof/>
            </w:rPr>
          </w:pPr>
          <w:hyperlink w:anchor="_Toc45709402" w:history="1">
            <w:r w:rsidR="00605CE1" w:rsidRPr="00B7404B">
              <w:rPr>
                <w:rStyle w:val="Hyperlink"/>
                <w:b/>
                <w:bCs/>
                <w:i w:val="0"/>
                <w:iCs w:val="0"/>
                <w:caps/>
                <w:noProof/>
              </w:rPr>
              <w:t>13.</w:t>
            </w:r>
            <w:r w:rsidR="00605CE1" w:rsidRPr="00B7404B">
              <w:rPr>
                <w:rStyle w:val="Hyperlink"/>
                <w:b/>
                <w:bCs/>
                <w:caps/>
                <w:noProof/>
              </w:rPr>
              <w:tab/>
            </w:r>
            <w:r w:rsidR="00605CE1" w:rsidRPr="00B7404B">
              <w:rPr>
                <w:rStyle w:val="Hyperlink"/>
                <w:b/>
                <w:bCs/>
                <w:i w:val="0"/>
                <w:iCs w:val="0"/>
                <w:caps/>
                <w:noProof/>
              </w:rPr>
              <w:t>Formulaire de soumission de l’Offre et le Bordereau des prix</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_Toc45709402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23</w:t>
            </w:r>
            <w:r w:rsidR="00605CE1" w:rsidRPr="00B7404B">
              <w:rPr>
                <w:rStyle w:val="Hyperlink"/>
                <w:b/>
                <w:bCs/>
                <w:i w:val="0"/>
                <w:iCs w:val="0"/>
                <w:caps/>
                <w:noProof/>
                <w:webHidden/>
              </w:rPr>
              <w:fldChar w:fldCharType="end"/>
            </w:r>
          </w:hyperlink>
        </w:p>
        <w:p w14:paraId="53EF994A" w14:textId="6E17420E" w:rsidR="00605CE1" w:rsidRPr="00B7404B" w:rsidRDefault="00B30E64">
          <w:pPr>
            <w:pStyle w:val="TOC3"/>
            <w:rPr>
              <w:rStyle w:val="Hyperlink"/>
              <w:b/>
              <w:bCs/>
              <w:caps/>
              <w:noProof/>
            </w:rPr>
          </w:pPr>
          <w:hyperlink w:anchor="_Toc45709403" w:history="1">
            <w:r w:rsidR="00605CE1" w:rsidRPr="00B7404B">
              <w:rPr>
                <w:rStyle w:val="Hyperlink"/>
                <w:b/>
                <w:bCs/>
                <w:i w:val="0"/>
                <w:iCs w:val="0"/>
                <w:caps/>
                <w:noProof/>
              </w:rPr>
              <w:t>14.</w:t>
            </w:r>
            <w:r w:rsidR="00605CE1" w:rsidRPr="00B7404B">
              <w:rPr>
                <w:rStyle w:val="Hyperlink"/>
                <w:b/>
                <w:bCs/>
                <w:caps/>
                <w:noProof/>
              </w:rPr>
              <w:tab/>
            </w:r>
            <w:r w:rsidR="00605CE1" w:rsidRPr="00B7404B">
              <w:rPr>
                <w:rStyle w:val="Hyperlink"/>
                <w:b/>
                <w:bCs/>
                <w:i w:val="0"/>
                <w:iCs w:val="0"/>
                <w:caps/>
                <w:noProof/>
              </w:rPr>
              <w:t>Offres alternatives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_Toc45709403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24</w:t>
            </w:r>
            <w:r w:rsidR="00605CE1" w:rsidRPr="00B7404B">
              <w:rPr>
                <w:rStyle w:val="Hyperlink"/>
                <w:b/>
                <w:bCs/>
                <w:i w:val="0"/>
                <w:iCs w:val="0"/>
                <w:caps/>
                <w:noProof/>
                <w:webHidden/>
              </w:rPr>
              <w:fldChar w:fldCharType="end"/>
            </w:r>
          </w:hyperlink>
        </w:p>
        <w:p w14:paraId="29D88F17" w14:textId="6056B3DF" w:rsidR="00605CE1" w:rsidRPr="00B7404B" w:rsidRDefault="00B30E64">
          <w:pPr>
            <w:pStyle w:val="TOC3"/>
            <w:rPr>
              <w:rStyle w:val="Hyperlink"/>
              <w:b/>
              <w:bCs/>
              <w:caps/>
              <w:noProof/>
            </w:rPr>
          </w:pPr>
          <w:hyperlink w:anchor="_Toc45709404" w:history="1">
            <w:r w:rsidR="00605CE1" w:rsidRPr="00B7404B">
              <w:rPr>
                <w:rStyle w:val="Hyperlink"/>
                <w:b/>
                <w:bCs/>
                <w:i w:val="0"/>
                <w:iCs w:val="0"/>
                <w:caps/>
                <w:noProof/>
              </w:rPr>
              <w:t>15.</w:t>
            </w:r>
            <w:r w:rsidR="00605CE1" w:rsidRPr="00B7404B">
              <w:rPr>
                <w:rStyle w:val="Hyperlink"/>
                <w:b/>
                <w:bCs/>
                <w:caps/>
                <w:noProof/>
              </w:rPr>
              <w:tab/>
            </w:r>
            <w:r w:rsidR="00605CE1" w:rsidRPr="00B7404B">
              <w:rPr>
                <w:rStyle w:val="Hyperlink"/>
                <w:b/>
                <w:bCs/>
                <w:i w:val="0"/>
                <w:iCs w:val="0"/>
                <w:caps/>
                <w:noProof/>
              </w:rPr>
              <w:t>Prix de l’Offre et Rabais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_Toc45709404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24</w:t>
            </w:r>
            <w:r w:rsidR="00605CE1" w:rsidRPr="00B7404B">
              <w:rPr>
                <w:rStyle w:val="Hyperlink"/>
                <w:b/>
                <w:bCs/>
                <w:i w:val="0"/>
                <w:iCs w:val="0"/>
                <w:caps/>
                <w:noProof/>
                <w:webHidden/>
              </w:rPr>
              <w:fldChar w:fldCharType="end"/>
            </w:r>
          </w:hyperlink>
        </w:p>
        <w:p w14:paraId="73F62BB6" w14:textId="55CA4052" w:rsidR="00605CE1" w:rsidRPr="00B7404B" w:rsidRDefault="00B30E64">
          <w:pPr>
            <w:pStyle w:val="TOC3"/>
            <w:rPr>
              <w:rStyle w:val="Hyperlink"/>
              <w:b/>
              <w:bCs/>
              <w:caps/>
              <w:noProof/>
            </w:rPr>
          </w:pPr>
          <w:hyperlink w:anchor="_Toc45709405" w:history="1">
            <w:r w:rsidR="00605CE1" w:rsidRPr="00B7404B">
              <w:rPr>
                <w:rStyle w:val="Hyperlink"/>
                <w:b/>
                <w:bCs/>
                <w:i w:val="0"/>
                <w:iCs w:val="0"/>
                <w:caps/>
                <w:noProof/>
              </w:rPr>
              <w:t>16.</w:t>
            </w:r>
            <w:r w:rsidR="00605CE1" w:rsidRPr="00B7404B">
              <w:rPr>
                <w:rStyle w:val="Hyperlink"/>
                <w:b/>
                <w:bCs/>
                <w:caps/>
                <w:noProof/>
              </w:rPr>
              <w:tab/>
            </w:r>
            <w:r w:rsidR="00605CE1" w:rsidRPr="00B7404B">
              <w:rPr>
                <w:rStyle w:val="Hyperlink"/>
                <w:b/>
                <w:bCs/>
                <w:i w:val="0"/>
                <w:iCs w:val="0"/>
                <w:caps/>
                <w:noProof/>
              </w:rPr>
              <w:t>Monnaies de l’Offre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_Toc45709405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25</w:t>
            </w:r>
            <w:r w:rsidR="00605CE1" w:rsidRPr="00B7404B">
              <w:rPr>
                <w:rStyle w:val="Hyperlink"/>
                <w:b/>
                <w:bCs/>
                <w:i w:val="0"/>
                <w:iCs w:val="0"/>
                <w:caps/>
                <w:noProof/>
                <w:webHidden/>
              </w:rPr>
              <w:fldChar w:fldCharType="end"/>
            </w:r>
          </w:hyperlink>
        </w:p>
        <w:p w14:paraId="45F7D476" w14:textId="30E2E588" w:rsidR="00605CE1" w:rsidRPr="00B7404B" w:rsidRDefault="00B30E64">
          <w:pPr>
            <w:pStyle w:val="TOC3"/>
            <w:rPr>
              <w:rStyle w:val="Hyperlink"/>
              <w:b/>
              <w:bCs/>
              <w:caps/>
              <w:noProof/>
            </w:rPr>
          </w:pPr>
          <w:hyperlink w:anchor="_Toc45709406" w:history="1">
            <w:r w:rsidR="00605CE1" w:rsidRPr="00B7404B">
              <w:rPr>
                <w:rStyle w:val="Hyperlink"/>
                <w:b/>
                <w:bCs/>
                <w:i w:val="0"/>
                <w:iCs w:val="0"/>
                <w:caps/>
                <w:noProof/>
              </w:rPr>
              <w:t>17.</w:t>
            </w:r>
            <w:r w:rsidR="00605CE1" w:rsidRPr="00B7404B">
              <w:rPr>
                <w:rStyle w:val="Hyperlink"/>
                <w:b/>
                <w:bCs/>
                <w:caps/>
                <w:noProof/>
              </w:rPr>
              <w:tab/>
            </w:r>
            <w:r w:rsidR="00605CE1" w:rsidRPr="00B7404B">
              <w:rPr>
                <w:rStyle w:val="Hyperlink"/>
                <w:b/>
                <w:bCs/>
                <w:i w:val="0"/>
                <w:iCs w:val="0"/>
                <w:caps/>
                <w:noProof/>
              </w:rPr>
              <w:t>Documents établissant l’éligibilité du Soumissionnaire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_Toc45709406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25</w:t>
            </w:r>
            <w:r w:rsidR="00605CE1" w:rsidRPr="00B7404B">
              <w:rPr>
                <w:rStyle w:val="Hyperlink"/>
                <w:b/>
                <w:bCs/>
                <w:i w:val="0"/>
                <w:iCs w:val="0"/>
                <w:caps/>
                <w:noProof/>
                <w:webHidden/>
              </w:rPr>
              <w:fldChar w:fldCharType="end"/>
            </w:r>
          </w:hyperlink>
        </w:p>
        <w:p w14:paraId="4F9E89B5" w14:textId="7199E375" w:rsidR="00605CE1" w:rsidRPr="00B7404B" w:rsidRDefault="00B30E64">
          <w:pPr>
            <w:pStyle w:val="TOC3"/>
            <w:rPr>
              <w:rStyle w:val="Hyperlink"/>
              <w:b/>
              <w:bCs/>
              <w:caps/>
              <w:noProof/>
            </w:rPr>
          </w:pPr>
          <w:hyperlink w:anchor="_Toc45709407" w:history="1">
            <w:r w:rsidR="00605CE1" w:rsidRPr="00B7404B">
              <w:rPr>
                <w:rStyle w:val="Hyperlink"/>
                <w:b/>
                <w:bCs/>
                <w:i w:val="0"/>
                <w:iCs w:val="0"/>
                <w:caps/>
                <w:noProof/>
              </w:rPr>
              <w:t>18.</w:t>
            </w:r>
            <w:r w:rsidR="00605CE1" w:rsidRPr="00B7404B">
              <w:rPr>
                <w:rStyle w:val="Hyperlink"/>
                <w:b/>
                <w:bCs/>
                <w:caps/>
                <w:noProof/>
              </w:rPr>
              <w:tab/>
            </w:r>
            <w:r w:rsidR="00605CE1" w:rsidRPr="00B7404B">
              <w:rPr>
                <w:rStyle w:val="Hyperlink"/>
                <w:b/>
                <w:bCs/>
                <w:i w:val="0"/>
                <w:iCs w:val="0"/>
                <w:caps/>
                <w:noProof/>
              </w:rPr>
              <w:t>Documents établissant l’éligibilité des Services autres que Services de Conseil</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_Toc45709407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25</w:t>
            </w:r>
            <w:r w:rsidR="00605CE1" w:rsidRPr="00B7404B">
              <w:rPr>
                <w:rStyle w:val="Hyperlink"/>
                <w:b/>
                <w:bCs/>
                <w:i w:val="0"/>
                <w:iCs w:val="0"/>
                <w:caps/>
                <w:noProof/>
                <w:webHidden/>
              </w:rPr>
              <w:fldChar w:fldCharType="end"/>
            </w:r>
          </w:hyperlink>
        </w:p>
        <w:p w14:paraId="1015D29A" w14:textId="694DCC91" w:rsidR="00605CE1" w:rsidRPr="00B7404B" w:rsidRDefault="00B30E64">
          <w:pPr>
            <w:pStyle w:val="TOC3"/>
            <w:rPr>
              <w:rStyle w:val="Hyperlink"/>
              <w:b/>
              <w:bCs/>
              <w:caps/>
              <w:noProof/>
            </w:rPr>
          </w:pPr>
          <w:hyperlink w:anchor="_Toc45709408" w:history="1">
            <w:r w:rsidR="00605CE1" w:rsidRPr="00B7404B">
              <w:rPr>
                <w:rStyle w:val="Hyperlink"/>
                <w:b/>
                <w:bCs/>
                <w:i w:val="0"/>
                <w:iCs w:val="0"/>
                <w:caps/>
                <w:noProof/>
              </w:rPr>
              <w:t>19.</w:t>
            </w:r>
            <w:r w:rsidR="00605CE1" w:rsidRPr="00B7404B">
              <w:rPr>
                <w:rStyle w:val="Hyperlink"/>
                <w:b/>
                <w:bCs/>
                <w:caps/>
                <w:noProof/>
              </w:rPr>
              <w:tab/>
            </w:r>
            <w:r w:rsidR="00605CE1" w:rsidRPr="00B7404B">
              <w:rPr>
                <w:rStyle w:val="Hyperlink"/>
                <w:b/>
                <w:bCs/>
                <w:i w:val="0"/>
                <w:iCs w:val="0"/>
                <w:caps/>
                <w:noProof/>
              </w:rPr>
              <w:t>Documents établissant la conformité des Services autres que Services de Conseil</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_Toc45709408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26</w:t>
            </w:r>
            <w:r w:rsidR="00605CE1" w:rsidRPr="00B7404B">
              <w:rPr>
                <w:rStyle w:val="Hyperlink"/>
                <w:b/>
                <w:bCs/>
                <w:i w:val="0"/>
                <w:iCs w:val="0"/>
                <w:caps/>
                <w:noProof/>
                <w:webHidden/>
              </w:rPr>
              <w:fldChar w:fldCharType="end"/>
            </w:r>
          </w:hyperlink>
        </w:p>
        <w:p w14:paraId="303D1C5D" w14:textId="1B44BB5F" w:rsidR="00605CE1" w:rsidRPr="00B7404B" w:rsidRDefault="00B30E64">
          <w:pPr>
            <w:pStyle w:val="TOC3"/>
            <w:rPr>
              <w:rStyle w:val="Hyperlink"/>
              <w:b/>
              <w:bCs/>
              <w:caps/>
              <w:noProof/>
            </w:rPr>
          </w:pPr>
          <w:hyperlink w:anchor="_Toc45709409" w:history="1">
            <w:r w:rsidR="00605CE1" w:rsidRPr="00B7404B">
              <w:rPr>
                <w:rStyle w:val="Hyperlink"/>
                <w:b/>
                <w:bCs/>
                <w:i w:val="0"/>
                <w:iCs w:val="0"/>
                <w:caps/>
                <w:noProof/>
              </w:rPr>
              <w:t>20.</w:t>
            </w:r>
            <w:r w:rsidR="00605CE1" w:rsidRPr="00B7404B">
              <w:rPr>
                <w:rStyle w:val="Hyperlink"/>
                <w:b/>
                <w:bCs/>
                <w:caps/>
                <w:noProof/>
              </w:rPr>
              <w:tab/>
            </w:r>
            <w:r w:rsidR="00605CE1" w:rsidRPr="00B7404B">
              <w:rPr>
                <w:rStyle w:val="Hyperlink"/>
                <w:b/>
                <w:bCs/>
                <w:i w:val="0"/>
                <w:iCs w:val="0"/>
                <w:caps/>
                <w:noProof/>
              </w:rPr>
              <w:t>Documents établissant les qualifications du Soumissionnaire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_Toc45709409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26</w:t>
            </w:r>
            <w:r w:rsidR="00605CE1" w:rsidRPr="00B7404B">
              <w:rPr>
                <w:rStyle w:val="Hyperlink"/>
                <w:b/>
                <w:bCs/>
                <w:i w:val="0"/>
                <w:iCs w:val="0"/>
                <w:caps/>
                <w:noProof/>
                <w:webHidden/>
              </w:rPr>
              <w:fldChar w:fldCharType="end"/>
            </w:r>
          </w:hyperlink>
        </w:p>
        <w:p w14:paraId="3375DB07" w14:textId="4BA7D594" w:rsidR="00605CE1" w:rsidRPr="00B7404B" w:rsidRDefault="00B30E64">
          <w:pPr>
            <w:pStyle w:val="TOC3"/>
            <w:rPr>
              <w:rStyle w:val="Hyperlink"/>
              <w:b/>
              <w:bCs/>
              <w:caps/>
              <w:noProof/>
            </w:rPr>
          </w:pPr>
          <w:hyperlink w:anchor="_Toc45709410" w:history="1">
            <w:r w:rsidR="00605CE1" w:rsidRPr="00B7404B">
              <w:rPr>
                <w:rStyle w:val="Hyperlink"/>
                <w:b/>
                <w:bCs/>
                <w:i w:val="0"/>
                <w:iCs w:val="0"/>
                <w:caps/>
                <w:noProof/>
              </w:rPr>
              <w:t>21.</w:t>
            </w:r>
            <w:r w:rsidR="00605CE1" w:rsidRPr="00B7404B">
              <w:rPr>
                <w:rStyle w:val="Hyperlink"/>
                <w:b/>
                <w:bCs/>
                <w:caps/>
                <w:noProof/>
              </w:rPr>
              <w:tab/>
            </w:r>
            <w:r w:rsidR="00605CE1" w:rsidRPr="00B7404B">
              <w:rPr>
                <w:rStyle w:val="Hyperlink"/>
                <w:b/>
                <w:bCs/>
                <w:i w:val="0"/>
                <w:iCs w:val="0"/>
                <w:caps/>
                <w:noProof/>
              </w:rPr>
              <w:t>Durée de validité des 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_Toc45709410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26</w:t>
            </w:r>
            <w:r w:rsidR="00605CE1" w:rsidRPr="00B7404B">
              <w:rPr>
                <w:rStyle w:val="Hyperlink"/>
                <w:b/>
                <w:bCs/>
                <w:i w:val="0"/>
                <w:iCs w:val="0"/>
                <w:caps/>
                <w:noProof/>
                <w:webHidden/>
              </w:rPr>
              <w:fldChar w:fldCharType="end"/>
            </w:r>
          </w:hyperlink>
        </w:p>
        <w:p w14:paraId="4B605AB5" w14:textId="55F6DFD9" w:rsidR="00605CE1" w:rsidRPr="00B7404B" w:rsidRDefault="00B30E64">
          <w:pPr>
            <w:pStyle w:val="TOC3"/>
            <w:rPr>
              <w:rStyle w:val="Hyperlink"/>
              <w:b/>
              <w:bCs/>
              <w:caps/>
              <w:noProof/>
            </w:rPr>
          </w:pPr>
          <w:hyperlink w:anchor="_Toc45709411" w:history="1">
            <w:r w:rsidR="00605CE1" w:rsidRPr="00B7404B">
              <w:rPr>
                <w:rStyle w:val="Hyperlink"/>
                <w:b/>
                <w:bCs/>
                <w:i w:val="0"/>
                <w:iCs w:val="0"/>
                <w:caps/>
                <w:noProof/>
              </w:rPr>
              <w:t>22.</w:t>
            </w:r>
            <w:r w:rsidR="00605CE1" w:rsidRPr="00B7404B">
              <w:rPr>
                <w:rStyle w:val="Hyperlink"/>
                <w:b/>
                <w:bCs/>
                <w:caps/>
                <w:noProof/>
              </w:rPr>
              <w:tab/>
            </w:r>
            <w:r w:rsidR="00605CE1" w:rsidRPr="00B7404B">
              <w:rPr>
                <w:rStyle w:val="Hyperlink"/>
                <w:b/>
                <w:bCs/>
                <w:i w:val="0"/>
                <w:iCs w:val="0"/>
                <w:caps/>
                <w:noProof/>
              </w:rPr>
              <w:t>Garantie d’Offre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_Toc45709411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27</w:t>
            </w:r>
            <w:r w:rsidR="00605CE1" w:rsidRPr="00B7404B">
              <w:rPr>
                <w:rStyle w:val="Hyperlink"/>
                <w:b/>
                <w:bCs/>
                <w:i w:val="0"/>
                <w:iCs w:val="0"/>
                <w:caps/>
                <w:noProof/>
                <w:webHidden/>
              </w:rPr>
              <w:fldChar w:fldCharType="end"/>
            </w:r>
          </w:hyperlink>
        </w:p>
        <w:p w14:paraId="4A84B050" w14:textId="6CF1A08B" w:rsidR="00605CE1" w:rsidRPr="00B7404B" w:rsidRDefault="00B30E64">
          <w:pPr>
            <w:pStyle w:val="TOC3"/>
            <w:rPr>
              <w:rStyle w:val="Hyperlink"/>
              <w:b/>
              <w:bCs/>
              <w:caps/>
              <w:noProof/>
            </w:rPr>
          </w:pPr>
          <w:hyperlink w:anchor="_Toc45709412" w:history="1">
            <w:r w:rsidR="00605CE1" w:rsidRPr="00B7404B">
              <w:rPr>
                <w:rStyle w:val="Hyperlink"/>
                <w:b/>
                <w:bCs/>
                <w:i w:val="0"/>
                <w:iCs w:val="0"/>
                <w:caps/>
                <w:noProof/>
              </w:rPr>
              <w:t>23.</w:t>
            </w:r>
            <w:r w:rsidR="00605CE1" w:rsidRPr="00B7404B">
              <w:rPr>
                <w:rStyle w:val="Hyperlink"/>
                <w:b/>
                <w:bCs/>
                <w:caps/>
                <w:noProof/>
              </w:rPr>
              <w:tab/>
            </w:r>
            <w:r w:rsidR="00605CE1" w:rsidRPr="00B7404B">
              <w:rPr>
                <w:rStyle w:val="Hyperlink"/>
                <w:b/>
                <w:bCs/>
                <w:i w:val="0"/>
                <w:iCs w:val="0"/>
                <w:caps/>
                <w:noProof/>
              </w:rPr>
              <w:t>Présentation et signature de l’Offre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_Toc45709412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28</w:t>
            </w:r>
            <w:r w:rsidR="00605CE1" w:rsidRPr="00B7404B">
              <w:rPr>
                <w:rStyle w:val="Hyperlink"/>
                <w:b/>
                <w:bCs/>
                <w:i w:val="0"/>
                <w:iCs w:val="0"/>
                <w:caps/>
                <w:noProof/>
                <w:webHidden/>
              </w:rPr>
              <w:fldChar w:fldCharType="end"/>
            </w:r>
          </w:hyperlink>
        </w:p>
        <w:p w14:paraId="5F6CCFBE" w14:textId="64F46CEB" w:rsidR="00605CE1" w:rsidRPr="00B7404B" w:rsidRDefault="00B30E64" w:rsidP="00D50DFA">
          <w:pPr>
            <w:pStyle w:val="TOC1"/>
            <w:rPr>
              <w:rStyle w:val="Hyperlink"/>
              <w:noProof/>
            </w:rPr>
          </w:pPr>
          <w:hyperlink w:anchor="_Toc45709413" w:history="1">
            <w:r w:rsidR="00605CE1" w:rsidRPr="00B7404B">
              <w:rPr>
                <w:rStyle w:val="Hyperlink"/>
                <w:noProof/>
              </w:rPr>
              <w:t>D.</w:t>
            </w:r>
            <w:r w:rsidR="00605CE1" w:rsidRPr="00B7404B">
              <w:rPr>
                <w:rStyle w:val="Hyperlink"/>
                <w:noProof/>
              </w:rPr>
              <w:tab/>
            </w:r>
            <w:r w:rsidR="00605CE1" w:rsidRPr="002571EF">
              <w:rPr>
                <w:rStyle w:val="Hyperlink"/>
                <w:noProof/>
              </w:rPr>
              <w:t>Soumission des Offres et ouverture des plis</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_Toc45709413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29</w:t>
            </w:r>
            <w:r w:rsidR="00605CE1" w:rsidRPr="00B7404B">
              <w:rPr>
                <w:rStyle w:val="Hyperlink"/>
                <w:noProof/>
                <w:webHidden/>
              </w:rPr>
              <w:fldChar w:fldCharType="end"/>
            </w:r>
          </w:hyperlink>
        </w:p>
        <w:p w14:paraId="6C6A8E54" w14:textId="06B107D4" w:rsidR="00605CE1" w:rsidRPr="00B7404B" w:rsidRDefault="00B30E64">
          <w:pPr>
            <w:pStyle w:val="TOC3"/>
            <w:rPr>
              <w:rStyle w:val="Hyperlink"/>
              <w:b/>
              <w:bCs/>
              <w:caps/>
              <w:noProof/>
            </w:rPr>
          </w:pPr>
          <w:hyperlink w:anchor="_Toc45709414" w:history="1">
            <w:r w:rsidR="00605CE1" w:rsidRPr="00B7404B">
              <w:rPr>
                <w:rStyle w:val="Hyperlink"/>
                <w:b/>
                <w:bCs/>
                <w:i w:val="0"/>
                <w:iCs w:val="0"/>
                <w:caps/>
                <w:noProof/>
              </w:rPr>
              <w:t>24.</w:t>
            </w:r>
            <w:r w:rsidR="00605CE1" w:rsidRPr="00B7404B">
              <w:rPr>
                <w:rStyle w:val="Hyperlink"/>
                <w:b/>
                <w:bCs/>
                <w:caps/>
                <w:noProof/>
              </w:rPr>
              <w:tab/>
            </w:r>
            <w:r w:rsidR="00605CE1" w:rsidRPr="00B7404B">
              <w:rPr>
                <w:rStyle w:val="Hyperlink"/>
                <w:b/>
                <w:bCs/>
                <w:i w:val="0"/>
                <w:iCs w:val="0"/>
                <w:caps/>
                <w:noProof/>
              </w:rPr>
              <w:t>Soumission des 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_Toc45709414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29</w:t>
            </w:r>
            <w:r w:rsidR="00605CE1" w:rsidRPr="00B7404B">
              <w:rPr>
                <w:rStyle w:val="Hyperlink"/>
                <w:b/>
                <w:bCs/>
                <w:i w:val="0"/>
                <w:iCs w:val="0"/>
                <w:caps/>
                <w:noProof/>
                <w:webHidden/>
              </w:rPr>
              <w:fldChar w:fldCharType="end"/>
            </w:r>
          </w:hyperlink>
        </w:p>
        <w:p w14:paraId="4EE31258" w14:textId="1306A94C" w:rsidR="00605CE1" w:rsidRPr="00B7404B" w:rsidRDefault="00B30E64">
          <w:pPr>
            <w:pStyle w:val="TOC3"/>
            <w:rPr>
              <w:rStyle w:val="Hyperlink"/>
              <w:b/>
              <w:bCs/>
              <w:caps/>
              <w:noProof/>
            </w:rPr>
          </w:pPr>
          <w:hyperlink w:anchor="_Toc45709415" w:history="1">
            <w:r w:rsidR="00605CE1" w:rsidRPr="00B7404B">
              <w:rPr>
                <w:rStyle w:val="Hyperlink"/>
                <w:b/>
                <w:bCs/>
                <w:i w:val="0"/>
                <w:iCs w:val="0"/>
                <w:caps/>
                <w:noProof/>
              </w:rPr>
              <w:t>25.</w:t>
            </w:r>
            <w:r w:rsidR="00605CE1" w:rsidRPr="00B7404B">
              <w:rPr>
                <w:rStyle w:val="Hyperlink"/>
                <w:b/>
                <w:bCs/>
                <w:caps/>
                <w:noProof/>
              </w:rPr>
              <w:tab/>
            </w:r>
            <w:r w:rsidR="00605CE1" w:rsidRPr="00B7404B">
              <w:rPr>
                <w:rStyle w:val="Hyperlink"/>
                <w:b/>
                <w:bCs/>
                <w:i w:val="0"/>
                <w:iCs w:val="0"/>
                <w:caps/>
                <w:noProof/>
              </w:rPr>
              <w:t>Date limite de soumission des 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_Toc45709415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31</w:t>
            </w:r>
            <w:r w:rsidR="00605CE1" w:rsidRPr="00B7404B">
              <w:rPr>
                <w:rStyle w:val="Hyperlink"/>
                <w:b/>
                <w:bCs/>
                <w:i w:val="0"/>
                <w:iCs w:val="0"/>
                <w:caps/>
                <w:noProof/>
                <w:webHidden/>
              </w:rPr>
              <w:fldChar w:fldCharType="end"/>
            </w:r>
          </w:hyperlink>
        </w:p>
        <w:p w14:paraId="78438E1C" w14:textId="58272D9C" w:rsidR="00605CE1" w:rsidRPr="00B7404B" w:rsidRDefault="00B30E64">
          <w:pPr>
            <w:pStyle w:val="TOC3"/>
            <w:rPr>
              <w:rStyle w:val="Hyperlink"/>
              <w:b/>
              <w:bCs/>
              <w:caps/>
              <w:noProof/>
            </w:rPr>
          </w:pPr>
          <w:hyperlink w:anchor="_Toc45709416" w:history="1">
            <w:r w:rsidR="00605CE1" w:rsidRPr="00B7404B">
              <w:rPr>
                <w:rStyle w:val="Hyperlink"/>
                <w:b/>
                <w:bCs/>
                <w:i w:val="0"/>
                <w:iCs w:val="0"/>
                <w:caps/>
                <w:noProof/>
              </w:rPr>
              <w:t>26.</w:t>
            </w:r>
            <w:r w:rsidR="00605CE1" w:rsidRPr="00B7404B">
              <w:rPr>
                <w:rStyle w:val="Hyperlink"/>
                <w:b/>
                <w:bCs/>
                <w:caps/>
                <w:noProof/>
              </w:rPr>
              <w:tab/>
            </w:r>
            <w:r w:rsidR="00605CE1" w:rsidRPr="00B7404B">
              <w:rPr>
                <w:rStyle w:val="Hyperlink"/>
                <w:b/>
                <w:bCs/>
                <w:i w:val="0"/>
                <w:iCs w:val="0"/>
                <w:caps/>
                <w:noProof/>
              </w:rPr>
              <w:t>Offres hors délai</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_Toc45709416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31</w:t>
            </w:r>
            <w:r w:rsidR="00605CE1" w:rsidRPr="00B7404B">
              <w:rPr>
                <w:rStyle w:val="Hyperlink"/>
                <w:b/>
                <w:bCs/>
                <w:i w:val="0"/>
                <w:iCs w:val="0"/>
                <w:caps/>
                <w:noProof/>
                <w:webHidden/>
              </w:rPr>
              <w:fldChar w:fldCharType="end"/>
            </w:r>
          </w:hyperlink>
        </w:p>
        <w:p w14:paraId="52AFC7B3" w14:textId="2325E744" w:rsidR="00605CE1" w:rsidRPr="00B7404B" w:rsidRDefault="00B30E64">
          <w:pPr>
            <w:pStyle w:val="TOC3"/>
            <w:rPr>
              <w:rStyle w:val="Hyperlink"/>
              <w:b/>
              <w:bCs/>
              <w:caps/>
              <w:noProof/>
            </w:rPr>
          </w:pPr>
          <w:hyperlink w:anchor="_Toc45709417" w:history="1">
            <w:r w:rsidR="00605CE1" w:rsidRPr="00B7404B">
              <w:rPr>
                <w:rStyle w:val="Hyperlink"/>
                <w:b/>
                <w:bCs/>
                <w:i w:val="0"/>
                <w:iCs w:val="0"/>
                <w:caps/>
                <w:noProof/>
              </w:rPr>
              <w:t>27.</w:t>
            </w:r>
            <w:r w:rsidR="00605CE1" w:rsidRPr="00B7404B">
              <w:rPr>
                <w:rStyle w:val="Hyperlink"/>
                <w:b/>
                <w:bCs/>
                <w:caps/>
                <w:noProof/>
              </w:rPr>
              <w:tab/>
            </w:r>
            <w:r w:rsidR="00605CE1" w:rsidRPr="00B7404B">
              <w:rPr>
                <w:rStyle w:val="Hyperlink"/>
                <w:b/>
                <w:bCs/>
                <w:i w:val="0"/>
                <w:iCs w:val="0"/>
                <w:caps/>
                <w:noProof/>
              </w:rPr>
              <w:t>Retrait, remplacement et modification de l’Offre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_Toc45709417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31</w:t>
            </w:r>
            <w:r w:rsidR="00605CE1" w:rsidRPr="00B7404B">
              <w:rPr>
                <w:rStyle w:val="Hyperlink"/>
                <w:b/>
                <w:bCs/>
                <w:i w:val="0"/>
                <w:iCs w:val="0"/>
                <w:caps/>
                <w:noProof/>
                <w:webHidden/>
              </w:rPr>
              <w:fldChar w:fldCharType="end"/>
            </w:r>
          </w:hyperlink>
        </w:p>
        <w:p w14:paraId="3C8CFDDC" w14:textId="28BD877E" w:rsidR="00605CE1" w:rsidRPr="00B7404B" w:rsidRDefault="00B30E64">
          <w:pPr>
            <w:pStyle w:val="TOC3"/>
            <w:rPr>
              <w:rStyle w:val="Hyperlink"/>
              <w:b/>
              <w:bCs/>
              <w:caps/>
              <w:noProof/>
            </w:rPr>
          </w:pPr>
          <w:hyperlink w:anchor="_Toc45709418" w:history="1">
            <w:r w:rsidR="00605CE1" w:rsidRPr="00B7404B">
              <w:rPr>
                <w:rStyle w:val="Hyperlink"/>
                <w:b/>
                <w:bCs/>
                <w:i w:val="0"/>
                <w:iCs w:val="0"/>
                <w:caps/>
                <w:noProof/>
              </w:rPr>
              <w:t>28.</w:t>
            </w:r>
            <w:r w:rsidR="00605CE1" w:rsidRPr="00B7404B">
              <w:rPr>
                <w:rStyle w:val="Hyperlink"/>
                <w:b/>
                <w:bCs/>
                <w:caps/>
                <w:noProof/>
              </w:rPr>
              <w:tab/>
            </w:r>
            <w:r w:rsidR="00605CE1" w:rsidRPr="00B7404B">
              <w:rPr>
                <w:rStyle w:val="Hyperlink"/>
                <w:b/>
                <w:bCs/>
                <w:i w:val="0"/>
                <w:iCs w:val="0"/>
                <w:caps/>
                <w:noProof/>
              </w:rPr>
              <w:t>Ouverture des Plis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_Toc45709418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32</w:t>
            </w:r>
            <w:r w:rsidR="00605CE1" w:rsidRPr="00B7404B">
              <w:rPr>
                <w:rStyle w:val="Hyperlink"/>
                <w:b/>
                <w:bCs/>
                <w:i w:val="0"/>
                <w:iCs w:val="0"/>
                <w:caps/>
                <w:noProof/>
                <w:webHidden/>
              </w:rPr>
              <w:fldChar w:fldCharType="end"/>
            </w:r>
          </w:hyperlink>
        </w:p>
        <w:p w14:paraId="07F3C6FA" w14:textId="132A5486" w:rsidR="00605CE1" w:rsidRPr="00B7404B" w:rsidRDefault="00B30E64" w:rsidP="00D50DFA">
          <w:pPr>
            <w:pStyle w:val="TOC1"/>
            <w:rPr>
              <w:rStyle w:val="Hyperlink"/>
              <w:noProof/>
            </w:rPr>
          </w:pPr>
          <w:hyperlink w:anchor="_Toc45709419" w:history="1">
            <w:r w:rsidR="00605CE1" w:rsidRPr="00B7404B">
              <w:rPr>
                <w:rStyle w:val="Hyperlink"/>
                <w:noProof/>
              </w:rPr>
              <w:t>E.</w:t>
            </w:r>
            <w:r w:rsidR="00605CE1" w:rsidRPr="00B7404B">
              <w:rPr>
                <w:rStyle w:val="Hyperlink"/>
                <w:noProof/>
              </w:rPr>
              <w:tab/>
            </w:r>
            <w:r w:rsidR="00605CE1" w:rsidRPr="002571EF">
              <w:rPr>
                <w:rStyle w:val="Hyperlink"/>
                <w:noProof/>
              </w:rPr>
              <w:t>Évaluation et comparaison des Offres</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_Toc45709419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34</w:t>
            </w:r>
            <w:r w:rsidR="00605CE1" w:rsidRPr="00B7404B">
              <w:rPr>
                <w:rStyle w:val="Hyperlink"/>
                <w:noProof/>
                <w:webHidden/>
              </w:rPr>
              <w:fldChar w:fldCharType="end"/>
            </w:r>
          </w:hyperlink>
        </w:p>
        <w:p w14:paraId="2E25276F" w14:textId="0E02661C" w:rsidR="00605CE1" w:rsidRPr="00B7404B" w:rsidRDefault="00B30E64">
          <w:pPr>
            <w:pStyle w:val="TOC3"/>
            <w:rPr>
              <w:rStyle w:val="Hyperlink"/>
              <w:b/>
              <w:bCs/>
              <w:caps/>
              <w:noProof/>
            </w:rPr>
          </w:pPr>
          <w:hyperlink w:anchor="_Toc45709420" w:history="1">
            <w:r w:rsidR="00605CE1" w:rsidRPr="00B7404B">
              <w:rPr>
                <w:rStyle w:val="Hyperlink"/>
                <w:b/>
                <w:bCs/>
                <w:i w:val="0"/>
                <w:iCs w:val="0"/>
                <w:caps/>
                <w:noProof/>
              </w:rPr>
              <w:t>29.</w:t>
            </w:r>
            <w:r w:rsidR="00605CE1" w:rsidRPr="00B7404B">
              <w:rPr>
                <w:rStyle w:val="Hyperlink"/>
                <w:b/>
                <w:bCs/>
                <w:caps/>
                <w:noProof/>
              </w:rPr>
              <w:tab/>
            </w:r>
            <w:r w:rsidR="00605CE1" w:rsidRPr="00B7404B">
              <w:rPr>
                <w:rStyle w:val="Hyperlink"/>
                <w:b/>
                <w:bCs/>
                <w:i w:val="0"/>
                <w:iCs w:val="0"/>
                <w:caps/>
                <w:noProof/>
              </w:rPr>
              <w:t>Confidentialité</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_Toc45709420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34</w:t>
            </w:r>
            <w:r w:rsidR="00605CE1" w:rsidRPr="00B7404B">
              <w:rPr>
                <w:rStyle w:val="Hyperlink"/>
                <w:b/>
                <w:bCs/>
                <w:i w:val="0"/>
                <w:iCs w:val="0"/>
                <w:caps/>
                <w:noProof/>
                <w:webHidden/>
              </w:rPr>
              <w:fldChar w:fldCharType="end"/>
            </w:r>
          </w:hyperlink>
        </w:p>
        <w:p w14:paraId="62669328" w14:textId="4249B050" w:rsidR="00605CE1" w:rsidRPr="00B7404B" w:rsidRDefault="00B30E64">
          <w:pPr>
            <w:pStyle w:val="TOC3"/>
            <w:rPr>
              <w:rStyle w:val="Hyperlink"/>
              <w:b/>
              <w:bCs/>
              <w:caps/>
              <w:noProof/>
            </w:rPr>
          </w:pPr>
          <w:hyperlink w:anchor="_Toc45709421" w:history="1">
            <w:r w:rsidR="00605CE1" w:rsidRPr="00B7404B">
              <w:rPr>
                <w:rStyle w:val="Hyperlink"/>
                <w:b/>
                <w:bCs/>
                <w:i w:val="0"/>
                <w:iCs w:val="0"/>
                <w:caps/>
                <w:noProof/>
              </w:rPr>
              <w:t>30.</w:t>
            </w:r>
            <w:r w:rsidR="00605CE1" w:rsidRPr="00B7404B">
              <w:rPr>
                <w:rStyle w:val="Hyperlink"/>
                <w:b/>
                <w:bCs/>
                <w:caps/>
                <w:noProof/>
              </w:rPr>
              <w:tab/>
            </w:r>
            <w:r w:rsidR="00605CE1" w:rsidRPr="00B7404B">
              <w:rPr>
                <w:rStyle w:val="Hyperlink"/>
                <w:b/>
                <w:bCs/>
                <w:i w:val="0"/>
                <w:iCs w:val="0"/>
                <w:caps/>
                <w:noProof/>
              </w:rPr>
              <w:t>Éclaircissements concernant les 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_Toc45709421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34</w:t>
            </w:r>
            <w:r w:rsidR="00605CE1" w:rsidRPr="00B7404B">
              <w:rPr>
                <w:rStyle w:val="Hyperlink"/>
                <w:b/>
                <w:bCs/>
                <w:i w:val="0"/>
                <w:iCs w:val="0"/>
                <w:caps/>
                <w:noProof/>
                <w:webHidden/>
              </w:rPr>
              <w:fldChar w:fldCharType="end"/>
            </w:r>
          </w:hyperlink>
        </w:p>
        <w:p w14:paraId="14284A76" w14:textId="5949FEA8" w:rsidR="00605CE1" w:rsidRPr="00B7404B" w:rsidRDefault="00B30E64">
          <w:pPr>
            <w:pStyle w:val="TOC3"/>
            <w:rPr>
              <w:rStyle w:val="Hyperlink"/>
              <w:b/>
              <w:bCs/>
              <w:caps/>
              <w:noProof/>
            </w:rPr>
          </w:pPr>
          <w:hyperlink w:anchor="_Toc45709422" w:history="1">
            <w:r w:rsidR="00605CE1" w:rsidRPr="00B7404B">
              <w:rPr>
                <w:rStyle w:val="Hyperlink"/>
                <w:b/>
                <w:bCs/>
                <w:i w:val="0"/>
                <w:iCs w:val="0"/>
                <w:caps/>
                <w:noProof/>
              </w:rPr>
              <w:t>31.</w:t>
            </w:r>
            <w:r w:rsidR="00605CE1" w:rsidRPr="00B7404B">
              <w:rPr>
                <w:rStyle w:val="Hyperlink"/>
                <w:b/>
                <w:bCs/>
                <w:caps/>
                <w:noProof/>
              </w:rPr>
              <w:tab/>
            </w:r>
            <w:r w:rsidR="00605CE1" w:rsidRPr="00B7404B">
              <w:rPr>
                <w:rStyle w:val="Hyperlink"/>
                <w:b/>
                <w:bCs/>
                <w:i w:val="0"/>
                <w:iCs w:val="0"/>
                <w:caps/>
                <w:noProof/>
              </w:rPr>
              <w:t>Conformité des 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_Toc45709422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35</w:t>
            </w:r>
            <w:r w:rsidR="00605CE1" w:rsidRPr="00B7404B">
              <w:rPr>
                <w:rStyle w:val="Hyperlink"/>
                <w:b/>
                <w:bCs/>
                <w:i w:val="0"/>
                <w:iCs w:val="0"/>
                <w:caps/>
                <w:noProof/>
                <w:webHidden/>
              </w:rPr>
              <w:fldChar w:fldCharType="end"/>
            </w:r>
          </w:hyperlink>
        </w:p>
        <w:p w14:paraId="68BD5E0B" w14:textId="1DEC6F08" w:rsidR="00605CE1" w:rsidRPr="00B7404B" w:rsidRDefault="00B30E64">
          <w:pPr>
            <w:pStyle w:val="TOC3"/>
            <w:rPr>
              <w:rStyle w:val="Hyperlink"/>
              <w:b/>
              <w:bCs/>
              <w:caps/>
              <w:noProof/>
            </w:rPr>
          </w:pPr>
          <w:hyperlink w:anchor="_Toc45709423" w:history="1">
            <w:r w:rsidR="00605CE1" w:rsidRPr="00B7404B">
              <w:rPr>
                <w:rStyle w:val="Hyperlink"/>
                <w:b/>
                <w:bCs/>
                <w:i w:val="0"/>
                <w:iCs w:val="0"/>
                <w:caps/>
                <w:noProof/>
              </w:rPr>
              <w:t>32.</w:t>
            </w:r>
            <w:r w:rsidR="00605CE1" w:rsidRPr="00B7404B">
              <w:rPr>
                <w:rStyle w:val="Hyperlink"/>
                <w:b/>
                <w:bCs/>
                <w:caps/>
                <w:noProof/>
              </w:rPr>
              <w:tab/>
            </w:r>
            <w:r w:rsidR="00605CE1" w:rsidRPr="00B7404B">
              <w:rPr>
                <w:rStyle w:val="Hyperlink"/>
                <w:b/>
                <w:bCs/>
                <w:i w:val="0"/>
                <w:iCs w:val="0"/>
                <w:caps/>
                <w:noProof/>
              </w:rPr>
              <w:t>Correction des Erreurs arithmétiques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_Toc45709423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37</w:t>
            </w:r>
            <w:r w:rsidR="00605CE1" w:rsidRPr="00B7404B">
              <w:rPr>
                <w:rStyle w:val="Hyperlink"/>
                <w:b/>
                <w:bCs/>
                <w:i w:val="0"/>
                <w:iCs w:val="0"/>
                <w:caps/>
                <w:noProof/>
                <w:webHidden/>
              </w:rPr>
              <w:fldChar w:fldCharType="end"/>
            </w:r>
          </w:hyperlink>
        </w:p>
        <w:p w14:paraId="43CDA948" w14:textId="32294C16" w:rsidR="00605CE1" w:rsidRPr="00B7404B" w:rsidRDefault="00B30E64">
          <w:pPr>
            <w:pStyle w:val="TOC3"/>
            <w:rPr>
              <w:rStyle w:val="Hyperlink"/>
              <w:b/>
              <w:bCs/>
              <w:caps/>
              <w:noProof/>
            </w:rPr>
          </w:pPr>
          <w:hyperlink w:anchor="_Toc45709424" w:history="1">
            <w:r w:rsidR="00605CE1" w:rsidRPr="00B7404B">
              <w:rPr>
                <w:rStyle w:val="Hyperlink"/>
                <w:b/>
                <w:bCs/>
                <w:i w:val="0"/>
                <w:iCs w:val="0"/>
                <w:caps/>
                <w:noProof/>
              </w:rPr>
              <w:t>33.</w:t>
            </w:r>
            <w:r w:rsidR="00605CE1" w:rsidRPr="00B7404B">
              <w:rPr>
                <w:rStyle w:val="Hyperlink"/>
                <w:b/>
                <w:bCs/>
                <w:caps/>
                <w:noProof/>
              </w:rPr>
              <w:tab/>
            </w:r>
            <w:r w:rsidR="00605CE1" w:rsidRPr="00B7404B">
              <w:rPr>
                <w:rStyle w:val="Hyperlink"/>
                <w:b/>
                <w:bCs/>
                <w:i w:val="0"/>
                <w:iCs w:val="0"/>
                <w:caps/>
                <w:noProof/>
              </w:rPr>
              <w:t>Examen des Termes et Conditions, Evaluation Technique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_Toc45709424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39</w:t>
            </w:r>
            <w:r w:rsidR="00605CE1" w:rsidRPr="00B7404B">
              <w:rPr>
                <w:rStyle w:val="Hyperlink"/>
                <w:b/>
                <w:bCs/>
                <w:i w:val="0"/>
                <w:iCs w:val="0"/>
                <w:caps/>
                <w:noProof/>
                <w:webHidden/>
              </w:rPr>
              <w:fldChar w:fldCharType="end"/>
            </w:r>
          </w:hyperlink>
        </w:p>
        <w:p w14:paraId="43E40E77" w14:textId="5A499564" w:rsidR="00605CE1" w:rsidRPr="00B7404B" w:rsidRDefault="00B30E64">
          <w:pPr>
            <w:pStyle w:val="TOC3"/>
            <w:rPr>
              <w:rStyle w:val="Hyperlink"/>
              <w:b/>
              <w:bCs/>
              <w:caps/>
              <w:noProof/>
            </w:rPr>
          </w:pPr>
          <w:hyperlink w:anchor="_Toc45709425" w:history="1">
            <w:r w:rsidR="00605CE1" w:rsidRPr="00B7404B">
              <w:rPr>
                <w:rStyle w:val="Hyperlink"/>
                <w:b/>
                <w:bCs/>
                <w:i w:val="0"/>
                <w:iCs w:val="0"/>
                <w:caps/>
                <w:noProof/>
              </w:rPr>
              <w:t>34.</w:t>
            </w:r>
            <w:r w:rsidR="00605CE1" w:rsidRPr="00B7404B">
              <w:rPr>
                <w:rStyle w:val="Hyperlink"/>
                <w:b/>
                <w:bCs/>
                <w:caps/>
                <w:noProof/>
              </w:rPr>
              <w:tab/>
            </w:r>
            <w:r w:rsidR="00605CE1" w:rsidRPr="00B7404B">
              <w:rPr>
                <w:rStyle w:val="Hyperlink"/>
                <w:b/>
                <w:bCs/>
                <w:i w:val="0"/>
                <w:iCs w:val="0"/>
                <w:caps/>
                <w:noProof/>
              </w:rPr>
              <w:t>Conversion en une seule monnaie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_Toc45709425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40</w:t>
            </w:r>
            <w:r w:rsidR="00605CE1" w:rsidRPr="00B7404B">
              <w:rPr>
                <w:rStyle w:val="Hyperlink"/>
                <w:b/>
                <w:bCs/>
                <w:i w:val="0"/>
                <w:iCs w:val="0"/>
                <w:caps/>
                <w:noProof/>
                <w:webHidden/>
              </w:rPr>
              <w:fldChar w:fldCharType="end"/>
            </w:r>
          </w:hyperlink>
        </w:p>
        <w:p w14:paraId="1F0BC6DF" w14:textId="06A9FC02" w:rsidR="00605CE1" w:rsidRPr="00B7404B" w:rsidRDefault="00B30E64">
          <w:pPr>
            <w:pStyle w:val="TOC3"/>
            <w:rPr>
              <w:rStyle w:val="Hyperlink"/>
              <w:b/>
              <w:bCs/>
              <w:caps/>
              <w:noProof/>
            </w:rPr>
          </w:pPr>
          <w:hyperlink w:anchor="_Toc45709426" w:history="1">
            <w:r w:rsidR="00605CE1" w:rsidRPr="00B7404B">
              <w:rPr>
                <w:rStyle w:val="Hyperlink"/>
                <w:b/>
                <w:bCs/>
                <w:i w:val="0"/>
                <w:iCs w:val="0"/>
                <w:caps/>
                <w:noProof/>
              </w:rPr>
              <w:t>35.</w:t>
            </w:r>
            <w:r w:rsidR="00605CE1" w:rsidRPr="00B7404B">
              <w:rPr>
                <w:rStyle w:val="Hyperlink"/>
                <w:b/>
                <w:bCs/>
                <w:caps/>
                <w:noProof/>
              </w:rPr>
              <w:tab/>
            </w:r>
            <w:r w:rsidR="00605CE1" w:rsidRPr="00B7404B">
              <w:rPr>
                <w:rStyle w:val="Hyperlink"/>
                <w:b/>
                <w:bCs/>
                <w:i w:val="0"/>
                <w:iCs w:val="0"/>
                <w:caps/>
                <w:noProof/>
              </w:rPr>
              <w:t>Évaluation des Offres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_Toc45709426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40</w:t>
            </w:r>
            <w:r w:rsidR="00605CE1" w:rsidRPr="00B7404B">
              <w:rPr>
                <w:rStyle w:val="Hyperlink"/>
                <w:b/>
                <w:bCs/>
                <w:i w:val="0"/>
                <w:iCs w:val="0"/>
                <w:caps/>
                <w:noProof/>
                <w:webHidden/>
              </w:rPr>
              <w:fldChar w:fldCharType="end"/>
            </w:r>
          </w:hyperlink>
        </w:p>
        <w:p w14:paraId="21D9121C" w14:textId="71927572" w:rsidR="00605CE1" w:rsidRPr="00B7404B" w:rsidRDefault="00B30E64">
          <w:pPr>
            <w:pStyle w:val="TOC3"/>
            <w:rPr>
              <w:rStyle w:val="Hyperlink"/>
              <w:b/>
              <w:bCs/>
              <w:caps/>
              <w:noProof/>
            </w:rPr>
          </w:pPr>
          <w:hyperlink w:anchor="_Toc45709427" w:history="1">
            <w:r w:rsidR="00605CE1" w:rsidRPr="00B7404B">
              <w:rPr>
                <w:rStyle w:val="Hyperlink"/>
                <w:b/>
                <w:bCs/>
                <w:i w:val="0"/>
                <w:iCs w:val="0"/>
                <w:caps/>
                <w:noProof/>
              </w:rPr>
              <w:t>36.</w:t>
            </w:r>
            <w:r w:rsidR="00605CE1" w:rsidRPr="00B7404B">
              <w:rPr>
                <w:rStyle w:val="Hyperlink"/>
                <w:b/>
                <w:bCs/>
                <w:caps/>
                <w:noProof/>
              </w:rPr>
              <w:tab/>
            </w:r>
            <w:r w:rsidR="00605CE1" w:rsidRPr="00B7404B">
              <w:rPr>
                <w:rStyle w:val="Hyperlink"/>
                <w:b/>
                <w:bCs/>
                <w:i w:val="0"/>
                <w:iCs w:val="0"/>
                <w:caps/>
                <w:noProof/>
              </w:rPr>
              <w:t>Comparaison des Offres et Analyse du caractère raisonnable des prix</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_Toc45709427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42</w:t>
            </w:r>
            <w:r w:rsidR="00605CE1" w:rsidRPr="00B7404B">
              <w:rPr>
                <w:rStyle w:val="Hyperlink"/>
                <w:b/>
                <w:bCs/>
                <w:i w:val="0"/>
                <w:iCs w:val="0"/>
                <w:caps/>
                <w:noProof/>
                <w:webHidden/>
              </w:rPr>
              <w:fldChar w:fldCharType="end"/>
            </w:r>
          </w:hyperlink>
        </w:p>
        <w:p w14:paraId="1F987F63" w14:textId="41B74E9E" w:rsidR="00605CE1" w:rsidRPr="00B7404B" w:rsidRDefault="00B30E64">
          <w:pPr>
            <w:pStyle w:val="TOC3"/>
            <w:rPr>
              <w:rStyle w:val="Hyperlink"/>
              <w:b/>
              <w:bCs/>
              <w:caps/>
              <w:noProof/>
            </w:rPr>
          </w:pPr>
          <w:hyperlink w:anchor="_Toc45709428" w:history="1">
            <w:r w:rsidR="00605CE1" w:rsidRPr="00B7404B">
              <w:rPr>
                <w:rStyle w:val="Hyperlink"/>
                <w:b/>
                <w:bCs/>
                <w:i w:val="0"/>
                <w:iCs w:val="0"/>
                <w:caps/>
                <w:noProof/>
              </w:rPr>
              <w:t>37.</w:t>
            </w:r>
            <w:r w:rsidR="00605CE1" w:rsidRPr="00B7404B">
              <w:rPr>
                <w:rStyle w:val="Hyperlink"/>
                <w:b/>
                <w:bCs/>
                <w:caps/>
                <w:noProof/>
              </w:rPr>
              <w:tab/>
            </w:r>
            <w:r w:rsidR="00605CE1" w:rsidRPr="00B7404B">
              <w:rPr>
                <w:rStyle w:val="Hyperlink"/>
                <w:b/>
                <w:bCs/>
                <w:i w:val="0"/>
                <w:iCs w:val="0"/>
                <w:caps/>
                <w:noProof/>
              </w:rPr>
              <w:t>Préférences nationales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_Toc45709428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43</w:t>
            </w:r>
            <w:r w:rsidR="00605CE1" w:rsidRPr="00B7404B">
              <w:rPr>
                <w:rStyle w:val="Hyperlink"/>
                <w:b/>
                <w:bCs/>
                <w:i w:val="0"/>
                <w:iCs w:val="0"/>
                <w:caps/>
                <w:noProof/>
                <w:webHidden/>
              </w:rPr>
              <w:fldChar w:fldCharType="end"/>
            </w:r>
          </w:hyperlink>
        </w:p>
        <w:p w14:paraId="385BA9D2" w14:textId="72636205" w:rsidR="00605CE1" w:rsidRPr="00B7404B" w:rsidRDefault="00B30E64">
          <w:pPr>
            <w:pStyle w:val="TOC3"/>
            <w:rPr>
              <w:rStyle w:val="Hyperlink"/>
              <w:b/>
              <w:bCs/>
              <w:caps/>
              <w:noProof/>
            </w:rPr>
          </w:pPr>
          <w:hyperlink w:anchor="_Toc45709429" w:history="1">
            <w:r w:rsidR="00605CE1" w:rsidRPr="00B7404B">
              <w:rPr>
                <w:rStyle w:val="Hyperlink"/>
                <w:b/>
                <w:bCs/>
                <w:i w:val="0"/>
                <w:iCs w:val="0"/>
                <w:caps/>
                <w:noProof/>
              </w:rPr>
              <w:t>38.</w:t>
            </w:r>
            <w:r w:rsidR="00605CE1" w:rsidRPr="00B7404B">
              <w:rPr>
                <w:rStyle w:val="Hyperlink"/>
                <w:b/>
                <w:bCs/>
                <w:caps/>
                <w:noProof/>
              </w:rPr>
              <w:tab/>
            </w:r>
            <w:r w:rsidR="00605CE1" w:rsidRPr="00B7404B">
              <w:rPr>
                <w:rStyle w:val="Hyperlink"/>
                <w:b/>
                <w:bCs/>
                <w:i w:val="0"/>
                <w:iCs w:val="0"/>
                <w:caps/>
                <w:noProof/>
              </w:rPr>
              <w:t>Post-Qualification du Soumissionnaire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_Toc45709429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43</w:t>
            </w:r>
            <w:r w:rsidR="00605CE1" w:rsidRPr="00B7404B">
              <w:rPr>
                <w:rStyle w:val="Hyperlink"/>
                <w:b/>
                <w:bCs/>
                <w:i w:val="0"/>
                <w:iCs w:val="0"/>
                <w:caps/>
                <w:noProof/>
                <w:webHidden/>
              </w:rPr>
              <w:fldChar w:fldCharType="end"/>
            </w:r>
          </w:hyperlink>
        </w:p>
        <w:p w14:paraId="2F8EA140" w14:textId="3A2F7AFE" w:rsidR="00605CE1" w:rsidRPr="00B7404B" w:rsidRDefault="00B30E64" w:rsidP="00D50DFA">
          <w:pPr>
            <w:pStyle w:val="TOC1"/>
            <w:rPr>
              <w:rStyle w:val="Hyperlink"/>
              <w:noProof/>
            </w:rPr>
          </w:pPr>
          <w:hyperlink w:anchor="_Toc45709430" w:history="1">
            <w:r w:rsidR="00605CE1" w:rsidRPr="00B7404B">
              <w:rPr>
                <w:rStyle w:val="Hyperlink"/>
                <w:noProof/>
              </w:rPr>
              <w:t>F.</w:t>
            </w:r>
            <w:r w:rsidR="00605CE1" w:rsidRPr="00B7404B">
              <w:rPr>
                <w:rStyle w:val="Hyperlink"/>
                <w:noProof/>
              </w:rPr>
              <w:tab/>
            </w:r>
            <w:r w:rsidR="00605CE1" w:rsidRPr="002571EF">
              <w:rPr>
                <w:rStyle w:val="Hyperlink"/>
                <w:noProof/>
              </w:rPr>
              <w:t>Adjudication du Contrat</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_Toc45709430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44</w:t>
            </w:r>
            <w:r w:rsidR="00605CE1" w:rsidRPr="00B7404B">
              <w:rPr>
                <w:rStyle w:val="Hyperlink"/>
                <w:noProof/>
                <w:webHidden/>
              </w:rPr>
              <w:fldChar w:fldCharType="end"/>
            </w:r>
          </w:hyperlink>
        </w:p>
        <w:p w14:paraId="0DCCE46D" w14:textId="1D2D2F9E" w:rsidR="00605CE1" w:rsidRPr="00B7404B" w:rsidRDefault="00B30E64">
          <w:pPr>
            <w:pStyle w:val="TOC3"/>
            <w:rPr>
              <w:rStyle w:val="Hyperlink"/>
              <w:b/>
              <w:bCs/>
              <w:caps/>
              <w:noProof/>
            </w:rPr>
          </w:pPr>
          <w:hyperlink w:anchor="_Toc45709431" w:history="1">
            <w:r w:rsidR="00605CE1" w:rsidRPr="00B7404B">
              <w:rPr>
                <w:rStyle w:val="Hyperlink"/>
                <w:b/>
                <w:bCs/>
                <w:i w:val="0"/>
                <w:iCs w:val="0"/>
                <w:caps/>
                <w:noProof/>
              </w:rPr>
              <w:t>39.</w:t>
            </w:r>
            <w:r w:rsidR="00605CE1" w:rsidRPr="00B7404B">
              <w:rPr>
                <w:rStyle w:val="Hyperlink"/>
                <w:b/>
                <w:bCs/>
                <w:caps/>
                <w:noProof/>
              </w:rPr>
              <w:tab/>
            </w:r>
            <w:r w:rsidR="00605CE1" w:rsidRPr="00B7404B">
              <w:rPr>
                <w:rStyle w:val="Hyperlink"/>
                <w:b/>
                <w:bCs/>
                <w:i w:val="0"/>
                <w:iCs w:val="0"/>
                <w:caps/>
                <w:noProof/>
              </w:rPr>
              <w:t>Critères d’adjudication du Contrat</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_Toc45709431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44</w:t>
            </w:r>
            <w:r w:rsidR="00605CE1" w:rsidRPr="00B7404B">
              <w:rPr>
                <w:rStyle w:val="Hyperlink"/>
                <w:b/>
                <w:bCs/>
                <w:i w:val="0"/>
                <w:iCs w:val="0"/>
                <w:caps/>
                <w:noProof/>
                <w:webHidden/>
              </w:rPr>
              <w:fldChar w:fldCharType="end"/>
            </w:r>
          </w:hyperlink>
        </w:p>
        <w:p w14:paraId="0863EAB7" w14:textId="1244ED8D" w:rsidR="00605CE1" w:rsidRPr="00B7404B" w:rsidRDefault="00B30E64">
          <w:pPr>
            <w:pStyle w:val="TOC3"/>
            <w:rPr>
              <w:rStyle w:val="Hyperlink"/>
              <w:b/>
              <w:bCs/>
              <w:caps/>
              <w:noProof/>
            </w:rPr>
          </w:pPr>
          <w:hyperlink w:anchor="_Toc45709432" w:history="1">
            <w:r w:rsidR="00605CE1" w:rsidRPr="00B7404B">
              <w:rPr>
                <w:rStyle w:val="Hyperlink"/>
                <w:b/>
                <w:bCs/>
                <w:i w:val="0"/>
                <w:iCs w:val="0"/>
                <w:caps/>
                <w:noProof/>
              </w:rPr>
              <w:t>40.</w:t>
            </w:r>
            <w:r w:rsidR="00605CE1" w:rsidRPr="00B7404B">
              <w:rPr>
                <w:rStyle w:val="Hyperlink"/>
                <w:b/>
                <w:bCs/>
                <w:caps/>
                <w:noProof/>
              </w:rPr>
              <w:tab/>
            </w:r>
            <w:r w:rsidR="00605CE1" w:rsidRPr="00B7404B">
              <w:rPr>
                <w:rStyle w:val="Hyperlink"/>
                <w:b/>
                <w:bCs/>
                <w:i w:val="0"/>
                <w:iCs w:val="0"/>
                <w:caps/>
                <w:noProof/>
              </w:rPr>
              <w:t>Droit de l’Acheteur de modifier les quantités au moment de l’adjudication du Contrat</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_Toc45709432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45</w:t>
            </w:r>
            <w:r w:rsidR="00605CE1" w:rsidRPr="00B7404B">
              <w:rPr>
                <w:rStyle w:val="Hyperlink"/>
                <w:b/>
                <w:bCs/>
                <w:i w:val="0"/>
                <w:iCs w:val="0"/>
                <w:caps/>
                <w:noProof/>
                <w:webHidden/>
              </w:rPr>
              <w:fldChar w:fldCharType="end"/>
            </w:r>
          </w:hyperlink>
        </w:p>
        <w:p w14:paraId="7C301C09" w14:textId="1DFD5584" w:rsidR="00605CE1" w:rsidRPr="00B7404B" w:rsidRDefault="00B30E64">
          <w:pPr>
            <w:pStyle w:val="TOC3"/>
            <w:rPr>
              <w:rStyle w:val="Hyperlink"/>
              <w:b/>
              <w:bCs/>
              <w:caps/>
              <w:noProof/>
            </w:rPr>
          </w:pPr>
          <w:hyperlink w:anchor="_Toc45709433" w:history="1">
            <w:r w:rsidR="00605CE1" w:rsidRPr="00B7404B">
              <w:rPr>
                <w:rStyle w:val="Hyperlink"/>
                <w:b/>
                <w:bCs/>
                <w:i w:val="0"/>
                <w:iCs w:val="0"/>
                <w:caps/>
                <w:noProof/>
              </w:rPr>
              <w:t>41.</w:t>
            </w:r>
            <w:r w:rsidR="00605CE1" w:rsidRPr="00B7404B">
              <w:rPr>
                <w:rStyle w:val="Hyperlink"/>
                <w:b/>
                <w:bCs/>
                <w:caps/>
                <w:noProof/>
              </w:rPr>
              <w:tab/>
            </w:r>
            <w:r w:rsidR="00605CE1" w:rsidRPr="00B7404B">
              <w:rPr>
                <w:rStyle w:val="Hyperlink"/>
                <w:b/>
                <w:bCs/>
                <w:i w:val="0"/>
                <w:iCs w:val="0"/>
                <w:caps/>
                <w:noProof/>
              </w:rPr>
              <w:t>Avis d’intention d’adjudication</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_Toc45709433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45</w:t>
            </w:r>
            <w:r w:rsidR="00605CE1" w:rsidRPr="00B7404B">
              <w:rPr>
                <w:rStyle w:val="Hyperlink"/>
                <w:b/>
                <w:bCs/>
                <w:i w:val="0"/>
                <w:iCs w:val="0"/>
                <w:caps/>
                <w:noProof/>
                <w:webHidden/>
              </w:rPr>
              <w:fldChar w:fldCharType="end"/>
            </w:r>
          </w:hyperlink>
        </w:p>
        <w:p w14:paraId="5CB06FE4" w14:textId="0150978C" w:rsidR="00605CE1" w:rsidRPr="00B7404B" w:rsidRDefault="00B30E64">
          <w:pPr>
            <w:pStyle w:val="TOC3"/>
            <w:rPr>
              <w:rStyle w:val="Hyperlink"/>
              <w:b/>
              <w:bCs/>
              <w:caps/>
              <w:noProof/>
            </w:rPr>
          </w:pPr>
          <w:hyperlink w:anchor="_Toc45709434" w:history="1">
            <w:r w:rsidR="00605CE1" w:rsidRPr="00B7404B">
              <w:rPr>
                <w:rStyle w:val="Hyperlink"/>
                <w:b/>
                <w:bCs/>
                <w:i w:val="0"/>
                <w:iCs w:val="0"/>
                <w:caps/>
                <w:noProof/>
              </w:rPr>
              <w:t>42.</w:t>
            </w:r>
            <w:r w:rsidR="00605CE1" w:rsidRPr="00B7404B">
              <w:rPr>
                <w:rStyle w:val="Hyperlink"/>
                <w:b/>
                <w:bCs/>
                <w:caps/>
                <w:noProof/>
              </w:rPr>
              <w:tab/>
            </w:r>
            <w:r w:rsidR="00605CE1" w:rsidRPr="00B7404B">
              <w:rPr>
                <w:rStyle w:val="Hyperlink"/>
                <w:b/>
                <w:bCs/>
                <w:i w:val="0"/>
                <w:iCs w:val="0"/>
                <w:caps/>
                <w:noProof/>
              </w:rPr>
              <w:t>Contestation soumise par les Soumissionnaires</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_Toc45709434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46</w:t>
            </w:r>
            <w:r w:rsidR="00605CE1" w:rsidRPr="00B7404B">
              <w:rPr>
                <w:rStyle w:val="Hyperlink"/>
                <w:b/>
                <w:bCs/>
                <w:i w:val="0"/>
                <w:iCs w:val="0"/>
                <w:caps/>
                <w:noProof/>
                <w:webHidden/>
              </w:rPr>
              <w:fldChar w:fldCharType="end"/>
            </w:r>
          </w:hyperlink>
        </w:p>
        <w:p w14:paraId="77C169F2" w14:textId="56625155" w:rsidR="00605CE1" w:rsidRPr="00B7404B" w:rsidRDefault="00B30E64">
          <w:pPr>
            <w:pStyle w:val="TOC3"/>
            <w:rPr>
              <w:rStyle w:val="Hyperlink"/>
              <w:b/>
              <w:bCs/>
              <w:caps/>
              <w:noProof/>
            </w:rPr>
          </w:pPr>
          <w:hyperlink w:anchor="_Toc45709435" w:history="1">
            <w:r w:rsidR="00605CE1" w:rsidRPr="00B7404B">
              <w:rPr>
                <w:rStyle w:val="Hyperlink"/>
                <w:b/>
                <w:bCs/>
                <w:i w:val="0"/>
                <w:iCs w:val="0"/>
                <w:caps/>
                <w:noProof/>
              </w:rPr>
              <w:t>43.</w:t>
            </w:r>
            <w:r w:rsidR="00605CE1" w:rsidRPr="00B7404B">
              <w:rPr>
                <w:rStyle w:val="Hyperlink"/>
                <w:b/>
                <w:bCs/>
                <w:caps/>
                <w:noProof/>
              </w:rPr>
              <w:tab/>
            </w:r>
            <w:r w:rsidR="00605CE1" w:rsidRPr="00B7404B">
              <w:rPr>
                <w:rStyle w:val="Hyperlink"/>
                <w:b/>
                <w:bCs/>
                <w:i w:val="0"/>
                <w:iCs w:val="0"/>
                <w:caps/>
                <w:noProof/>
              </w:rPr>
              <w:t>Signature du Contrat</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_Toc45709435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47</w:t>
            </w:r>
            <w:r w:rsidR="00605CE1" w:rsidRPr="00B7404B">
              <w:rPr>
                <w:rStyle w:val="Hyperlink"/>
                <w:b/>
                <w:bCs/>
                <w:i w:val="0"/>
                <w:iCs w:val="0"/>
                <w:caps/>
                <w:noProof/>
                <w:webHidden/>
              </w:rPr>
              <w:fldChar w:fldCharType="end"/>
            </w:r>
          </w:hyperlink>
        </w:p>
        <w:p w14:paraId="520A6D3D" w14:textId="001A692A" w:rsidR="00605CE1" w:rsidRPr="00B7404B" w:rsidRDefault="00B30E64">
          <w:pPr>
            <w:pStyle w:val="TOC3"/>
            <w:rPr>
              <w:rStyle w:val="Hyperlink"/>
              <w:b/>
              <w:bCs/>
              <w:caps/>
              <w:noProof/>
            </w:rPr>
          </w:pPr>
          <w:hyperlink w:anchor="_Toc45709441" w:history="1">
            <w:r w:rsidR="00605CE1" w:rsidRPr="00B7404B">
              <w:rPr>
                <w:rStyle w:val="Hyperlink"/>
                <w:b/>
                <w:bCs/>
                <w:i w:val="0"/>
                <w:iCs w:val="0"/>
                <w:caps/>
                <w:noProof/>
              </w:rPr>
              <w:t>44.</w:t>
            </w:r>
            <w:r w:rsidR="00605CE1" w:rsidRPr="00B7404B">
              <w:rPr>
                <w:rStyle w:val="Hyperlink"/>
                <w:b/>
                <w:bCs/>
                <w:caps/>
                <w:noProof/>
              </w:rPr>
              <w:tab/>
            </w:r>
            <w:r w:rsidR="00605CE1" w:rsidRPr="00B7404B">
              <w:rPr>
                <w:rStyle w:val="Hyperlink"/>
                <w:b/>
                <w:bCs/>
                <w:i w:val="0"/>
                <w:iCs w:val="0"/>
                <w:caps/>
                <w:noProof/>
              </w:rPr>
              <w:t>Garantie d’exécution</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_Toc45709441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48</w:t>
            </w:r>
            <w:r w:rsidR="00605CE1" w:rsidRPr="00B7404B">
              <w:rPr>
                <w:rStyle w:val="Hyperlink"/>
                <w:b/>
                <w:bCs/>
                <w:i w:val="0"/>
                <w:iCs w:val="0"/>
                <w:caps/>
                <w:noProof/>
                <w:webHidden/>
              </w:rPr>
              <w:fldChar w:fldCharType="end"/>
            </w:r>
          </w:hyperlink>
        </w:p>
        <w:p w14:paraId="750D8E9B" w14:textId="63F41096" w:rsidR="00605CE1" w:rsidRPr="00B7404B" w:rsidRDefault="00B30E64">
          <w:pPr>
            <w:pStyle w:val="TOC3"/>
            <w:rPr>
              <w:rStyle w:val="Hyperlink"/>
              <w:b/>
              <w:bCs/>
              <w:caps/>
              <w:noProof/>
            </w:rPr>
          </w:pPr>
          <w:hyperlink w:anchor="_Toc45709442" w:history="1">
            <w:r w:rsidR="00605CE1" w:rsidRPr="00B7404B">
              <w:rPr>
                <w:rStyle w:val="Hyperlink"/>
                <w:b/>
                <w:bCs/>
                <w:i w:val="0"/>
                <w:iCs w:val="0"/>
                <w:caps/>
                <w:noProof/>
              </w:rPr>
              <w:t>45.</w:t>
            </w:r>
            <w:r w:rsidR="00605CE1" w:rsidRPr="00B7404B">
              <w:rPr>
                <w:rStyle w:val="Hyperlink"/>
                <w:b/>
                <w:bCs/>
                <w:caps/>
                <w:noProof/>
              </w:rPr>
              <w:tab/>
            </w:r>
            <w:r w:rsidR="00605CE1" w:rsidRPr="00B7404B">
              <w:rPr>
                <w:rStyle w:val="Hyperlink"/>
                <w:b/>
                <w:bCs/>
                <w:i w:val="0"/>
                <w:iCs w:val="0"/>
                <w:caps/>
                <w:noProof/>
              </w:rPr>
              <w:t>Publication de l’adjudication du Contrat et restitution des Garanties d’Offre</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_Toc45709442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48</w:t>
            </w:r>
            <w:r w:rsidR="00605CE1" w:rsidRPr="00B7404B">
              <w:rPr>
                <w:rStyle w:val="Hyperlink"/>
                <w:b/>
                <w:bCs/>
                <w:i w:val="0"/>
                <w:iCs w:val="0"/>
                <w:caps/>
                <w:noProof/>
                <w:webHidden/>
              </w:rPr>
              <w:fldChar w:fldCharType="end"/>
            </w:r>
          </w:hyperlink>
        </w:p>
        <w:p w14:paraId="2424BB29" w14:textId="5ACFB2C4" w:rsidR="00605CE1" w:rsidRPr="00B7404B" w:rsidRDefault="00B30E64">
          <w:pPr>
            <w:pStyle w:val="TOC3"/>
            <w:rPr>
              <w:rStyle w:val="Hyperlink"/>
              <w:b/>
              <w:bCs/>
              <w:caps/>
              <w:noProof/>
            </w:rPr>
          </w:pPr>
          <w:hyperlink w:anchor="_Toc45709443" w:history="1">
            <w:r w:rsidR="00605CE1" w:rsidRPr="00B7404B">
              <w:rPr>
                <w:rStyle w:val="Hyperlink"/>
                <w:b/>
                <w:bCs/>
                <w:i w:val="0"/>
                <w:iCs w:val="0"/>
                <w:caps/>
                <w:noProof/>
              </w:rPr>
              <w:t>46.</w:t>
            </w:r>
            <w:r w:rsidR="00605CE1" w:rsidRPr="00B7404B">
              <w:rPr>
                <w:rStyle w:val="Hyperlink"/>
                <w:b/>
                <w:bCs/>
                <w:caps/>
                <w:noProof/>
              </w:rPr>
              <w:tab/>
            </w:r>
            <w:r w:rsidR="00605CE1" w:rsidRPr="00B7404B">
              <w:rPr>
                <w:rStyle w:val="Hyperlink"/>
                <w:b/>
                <w:bCs/>
                <w:i w:val="0"/>
                <w:iCs w:val="0"/>
                <w:caps/>
                <w:noProof/>
              </w:rPr>
              <w:t>Conditionnalités du Compact</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_Toc45709443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49</w:t>
            </w:r>
            <w:r w:rsidR="00605CE1" w:rsidRPr="00B7404B">
              <w:rPr>
                <w:rStyle w:val="Hyperlink"/>
                <w:b/>
                <w:bCs/>
                <w:i w:val="0"/>
                <w:iCs w:val="0"/>
                <w:caps/>
                <w:noProof/>
                <w:webHidden/>
              </w:rPr>
              <w:fldChar w:fldCharType="end"/>
            </w:r>
          </w:hyperlink>
        </w:p>
        <w:p w14:paraId="302CC845" w14:textId="1DC9D12E" w:rsidR="00605CE1" w:rsidRPr="00B7404B" w:rsidRDefault="00B30E64">
          <w:pPr>
            <w:pStyle w:val="TOC3"/>
            <w:rPr>
              <w:rStyle w:val="Hyperlink"/>
              <w:b/>
              <w:bCs/>
              <w:caps/>
              <w:noProof/>
            </w:rPr>
          </w:pPr>
          <w:hyperlink w:anchor="_Toc45709444" w:history="1">
            <w:r w:rsidR="00605CE1" w:rsidRPr="00B7404B">
              <w:rPr>
                <w:rStyle w:val="Hyperlink"/>
                <w:b/>
                <w:bCs/>
                <w:i w:val="0"/>
                <w:iCs w:val="0"/>
                <w:caps/>
                <w:noProof/>
              </w:rPr>
              <w:t>47.</w:t>
            </w:r>
            <w:r w:rsidR="00605CE1" w:rsidRPr="00B7404B">
              <w:rPr>
                <w:rStyle w:val="Hyperlink"/>
                <w:b/>
                <w:bCs/>
                <w:caps/>
                <w:noProof/>
              </w:rPr>
              <w:tab/>
            </w:r>
            <w:r w:rsidR="00605CE1" w:rsidRPr="00B7404B">
              <w:rPr>
                <w:rStyle w:val="Hyperlink"/>
                <w:b/>
                <w:bCs/>
                <w:i w:val="0"/>
                <w:iCs w:val="0"/>
                <w:caps/>
                <w:noProof/>
              </w:rPr>
              <w:t>Divergences avec les Directives relatives à la Passation des marchés du Programme de la MCC</w:t>
            </w:r>
            <w:r w:rsidR="00605CE1" w:rsidRPr="00B7404B">
              <w:rPr>
                <w:rStyle w:val="Hyperlink"/>
                <w:b/>
                <w:bCs/>
                <w:i w:val="0"/>
                <w:iCs w:val="0"/>
                <w:caps/>
                <w:noProof/>
                <w:webHidden/>
              </w:rPr>
              <w:tab/>
            </w:r>
            <w:r w:rsidR="00605CE1" w:rsidRPr="00B7404B">
              <w:rPr>
                <w:rStyle w:val="Hyperlink"/>
                <w:b/>
                <w:bCs/>
                <w:i w:val="0"/>
                <w:iCs w:val="0"/>
                <w:caps/>
                <w:noProof/>
                <w:webHidden/>
              </w:rPr>
              <w:fldChar w:fldCharType="begin"/>
            </w:r>
            <w:r w:rsidR="00605CE1" w:rsidRPr="00B7404B">
              <w:rPr>
                <w:rStyle w:val="Hyperlink"/>
                <w:b/>
                <w:bCs/>
                <w:i w:val="0"/>
                <w:iCs w:val="0"/>
                <w:caps/>
                <w:noProof/>
                <w:webHidden/>
              </w:rPr>
              <w:instrText xml:space="preserve"> PAGEREF _Toc45709444 \h </w:instrText>
            </w:r>
            <w:r w:rsidR="00605CE1" w:rsidRPr="00B7404B">
              <w:rPr>
                <w:rStyle w:val="Hyperlink"/>
                <w:b/>
                <w:bCs/>
                <w:i w:val="0"/>
                <w:iCs w:val="0"/>
                <w:caps/>
                <w:noProof/>
                <w:webHidden/>
              </w:rPr>
            </w:r>
            <w:r w:rsidR="00605CE1" w:rsidRPr="00B7404B">
              <w:rPr>
                <w:rStyle w:val="Hyperlink"/>
                <w:b/>
                <w:bCs/>
                <w:i w:val="0"/>
                <w:iCs w:val="0"/>
                <w:caps/>
                <w:noProof/>
                <w:webHidden/>
              </w:rPr>
              <w:fldChar w:fldCharType="separate"/>
            </w:r>
            <w:r w:rsidR="009D7324">
              <w:rPr>
                <w:rStyle w:val="Hyperlink"/>
                <w:b/>
                <w:bCs/>
                <w:i w:val="0"/>
                <w:iCs w:val="0"/>
                <w:caps/>
                <w:noProof/>
                <w:webHidden/>
              </w:rPr>
              <w:t>49</w:t>
            </w:r>
            <w:r w:rsidR="00605CE1" w:rsidRPr="00B7404B">
              <w:rPr>
                <w:rStyle w:val="Hyperlink"/>
                <w:b/>
                <w:bCs/>
                <w:i w:val="0"/>
                <w:iCs w:val="0"/>
                <w:caps/>
                <w:noProof/>
                <w:webHidden/>
              </w:rPr>
              <w:fldChar w:fldCharType="end"/>
            </w:r>
          </w:hyperlink>
        </w:p>
        <w:p w14:paraId="410BD7A2" w14:textId="7C274ACF" w:rsidR="00605CE1" w:rsidRPr="00B7404B" w:rsidRDefault="00B30E64" w:rsidP="00D50DFA">
          <w:pPr>
            <w:pStyle w:val="TOC1"/>
            <w:rPr>
              <w:rStyle w:val="Hyperlink"/>
              <w:noProof/>
            </w:rPr>
          </w:pPr>
          <w:hyperlink w:anchor="_Toc45709445" w:history="1">
            <w:r w:rsidR="00605CE1" w:rsidRPr="00B7404B">
              <w:rPr>
                <w:rStyle w:val="Hyperlink"/>
                <w:noProof/>
              </w:rPr>
              <w:t>Section II.</w:t>
            </w:r>
            <w:r w:rsidR="00605CE1" w:rsidRPr="002571EF">
              <w:rPr>
                <w:rStyle w:val="Hyperlink"/>
                <w:noProof/>
              </w:rPr>
              <w:t>Données particulières de l'Appel d'Offres</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_Toc45709445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51</w:t>
            </w:r>
            <w:r w:rsidR="00605CE1" w:rsidRPr="00B7404B">
              <w:rPr>
                <w:rStyle w:val="Hyperlink"/>
                <w:noProof/>
                <w:webHidden/>
              </w:rPr>
              <w:fldChar w:fldCharType="end"/>
            </w:r>
          </w:hyperlink>
        </w:p>
        <w:p w14:paraId="5E75BF6E" w14:textId="05D63C2B" w:rsidR="00605CE1" w:rsidRDefault="00B30E64" w:rsidP="00D50DFA">
          <w:pPr>
            <w:pStyle w:val="TOC1"/>
            <w:rPr>
              <w:rStyle w:val="Hyperlink"/>
              <w:noProof/>
            </w:rPr>
          </w:pPr>
          <w:hyperlink w:anchor="_Toc45709604" w:history="1">
            <w:r w:rsidR="00605CE1" w:rsidRPr="00B7404B">
              <w:rPr>
                <w:rStyle w:val="Hyperlink"/>
                <w:noProof/>
              </w:rPr>
              <w:t>Section III.</w:t>
            </w:r>
            <w:r w:rsidR="00605CE1" w:rsidRPr="002571EF">
              <w:rPr>
                <w:rStyle w:val="Hyperlink"/>
                <w:noProof/>
              </w:rPr>
              <w:t>Critères de qualification et d’évaluation</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_Toc45709604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66</w:t>
            </w:r>
            <w:r w:rsidR="00605CE1" w:rsidRPr="00B7404B">
              <w:rPr>
                <w:rStyle w:val="Hyperlink"/>
                <w:noProof/>
                <w:webHidden/>
              </w:rPr>
              <w:fldChar w:fldCharType="end"/>
            </w:r>
          </w:hyperlink>
          <w:hyperlink w:anchor="_Toc45709634" w:history="1">
            <w:r w:rsidR="00605CE1" w:rsidRPr="00B7404B">
              <w:rPr>
                <w:rStyle w:val="Hyperlink"/>
                <w:noProof/>
              </w:rPr>
              <w:t>Section IV.</w:t>
            </w:r>
            <w:r w:rsidR="00605CE1" w:rsidRPr="002571EF">
              <w:rPr>
                <w:rStyle w:val="Hyperlink"/>
                <w:noProof/>
              </w:rPr>
              <w:t>Formulaires d</w:t>
            </w:r>
            <w:r w:rsidR="007840D7">
              <w:rPr>
                <w:rStyle w:val="Hyperlink"/>
                <w:noProof/>
              </w:rPr>
              <w:t>’OFFRE</w:t>
            </w:r>
            <w:r w:rsidR="00605CE1" w:rsidRPr="00B7404B">
              <w:rPr>
                <w:rStyle w:val="Hyperlink"/>
                <w:noProof/>
                <w:webHidden/>
              </w:rPr>
              <w:tab/>
            </w:r>
            <w:r w:rsidR="00605CE1" w:rsidRPr="00B7404B">
              <w:rPr>
                <w:rStyle w:val="Hyperlink"/>
                <w:noProof/>
                <w:webHidden/>
              </w:rPr>
              <w:fldChar w:fldCharType="begin"/>
            </w:r>
            <w:r w:rsidR="00605CE1" w:rsidRPr="00B7404B">
              <w:rPr>
                <w:rStyle w:val="Hyperlink"/>
                <w:noProof/>
                <w:webHidden/>
              </w:rPr>
              <w:instrText xml:space="preserve"> PAGEREF _Toc45709634 \h </w:instrText>
            </w:r>
            <w:r w:rsidR="00605CE1" w:rsidRPr="00B7404B">
              <w:rPr>
                <w:rStyle w:val="Hyperlink"/>
                <w:noProof/>
                <w:webHidden/>
              </w:rPr>
            </w:r>
            <w:r w:rsidR="00605CE1" w:rsidRPr="00B7404B">
              <w:rPr>
                <w:rStyle w:val="Hyperlink"/>
                <w:noProof/>
                <w:webHidden/>
              </w:rPr>
              <w:fldChar w:fldCharType="separate"/>
            </w:r>
            <w:r w:rsidR="009D7324">
              <w:rPr>
                <w:rStyle w:val="Hyperlink"/>
                <w:noProof/>
                <w:webHidden/>
              </w:rPr>
              <w:t>84</w:t>
            </w:r>
            <w:r w:rsidR="00605CE1" w:rsidRPr="00B7404B">
              <w:rPr>
                <w:rStyle w:val="Hyperlink"/>
                <w:noProof/>
                <w:webHidden/>
              </w:rPr>
              <w:fldChar w:fldCharType="end"/>
            </w:r>
          </w:hyperlink>
        </w:p>
        <w:p w14:paraId="5D6E25CD" w14:textId="1FD33608"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1" w:history="1">
            <w:r w:rsidR="00A87F4A" w:rsidRPr="00A87F4A">
              <w:rPr>
                <w:rStyle w:val="Hyperlink"/>
                <w:rFonts w:asciiTheme="minorHAnsi" w:hAnsiTheme="minorHAnsi"/>
                <w:b/>
                <w:bCs/>
                <w:caps/>
                <w:noProof/>
                <w:sz w:val="20"/>
                <w:szCs w:val="20"/>
              </w:rPr>
              <w:t>BSF1</w:t>
            </w:r>
            <w:r w:rsidR="00A87F4A" w:rsidRPr="00A87F4A">
              <w:rPr>
                <w:rStyle w:val="Hyperlink"/>
                <w:rFonts w:asciiTheme="minorHAnsi" w:hAnsiTheme="minorHAnsi"/>
                <w:b/>
                <w:bCs/>
                <w:caps/>
                <w:noProof/>
                <w:sz w:val="20"/>
                <w:szCs w:val="20"/>
              </w:rPr>
              <w:tab/>
              <w:t xml:space="preserve">Formulaire de soumission de l’Offre </w:t>
            </w:r>
            <w:r w:rsidR="00A87F4A" w:rsidRPr="00A87F4A">
              <w:rPr>
                <w:rStyle w:val="Hyperlink"/>
                <w:rFonts w:asciiTheme="minorHAnsi" w:hAnsiTheme="minorHAnsi"/>
                <w:b/>
                <w:bCs/>
                <w:caps/>
                <w:noProof/>
                <w:webHidden/>
                <w:sz w:val="20"/>
                <w:szCs w:val="20"/>
              </w:rPr>
              <w:tab/>
            </w:r>
            <w:r w:rsidR="009D7324">
              <w:rPr>
                <w:rStyle w:val="Hyperlink"/>
                <w:rFonts w:asciiTheme="minorHAnsi" w:hAnsiTheme="minorHAnsi"/>
                <w:b/>
                <w:bCs/>
                <w:caps/>
                <w:noProof/>
                <w:webHidden/>
                <w:sz w:val="20"/>
                <w:szCs w:val="20"/>
              </w:rPr>
              <w:t>86</w:t>
            </w:r>
          </w:hyperlink>
        </w:p>
        <w:p w14:paraId="65AD1E82" w14:textId="66AA01B2"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1" w:history="1">
            <w:r w:rsidR="00A87F4A" w:rsidRPr="00A87F4A">
              <w:rPr>
                <w:rStyle w:val="Hyperlink"/>
                <w:rFonts w:asciiTheme="minorHAnsi" w:hAnsiTheme="minorHAnsi"/>
                <w:b/>
                <w:bCs/>
                <w:caps/>
                <w:noProof/>
                <w:sz w:val="20"/>
                <w:szCs w:val="20"/>
              </w:rPr>
              <w:t>BSF2.1</w:t>
            </w:r>
            <w:r w:rsidR="00A87F4A" w:rsidRPr="00A87F4A">
              <w:rPr>
                <w:rStyle w:val="Hyperlink"/>
                <w:rFonts w:asciiTheme="minorHAnsi" w:hAnsiTheme="minorHAnsi"/>
                <w:b/>
                <w:bCs/>
                <w:caps/>
                <w:noProof/>
                <w:sz w:val="20"/>
                <w:szCs w:val="20"/>
              </w:rPr>
              <w:tab/>
              <w:t>Bordereau des prix</w:t>
            </w:r>
            <w:r w:rsidR="00A87F4A" w:rsidRPr="00A87F4A">
              <w:rPr>
                <w:rStyle w:val="Hyperlink"/>
                <w:rFonts w:asciiTheme="minorHAnsi" w:hAnsiTheme="minorHAnsi"/>
                <w:b/>
                <w:bCs/>
                <w:caps/>
                <w:noProof/>
                <w:webHidden/>
                <w:sz w:val="20"/>
                <w:szCs w:val="20"/>
              </w:rPr>
              <w:tab/>
            </w:r>
            <w:r w:rsidR="009D7324">
              <w:rPr>
                <w:rStyle w:val="Hyperlink"/>
                <w:rFonts w:asciiTheme="minorHAnsi" w:hAnsiTheme="minorHAnsi"/>
                <w:b/>
                <w:bCs/>
                <w:caps/>
                <w:noProof/>
                <w:webHidden/>
                <w:sz w:val="20"/>
                <w:szCs w:val="20"/>
              </w:rPr>
              <w:t>89</w:t>
            </w:r>
          </w:hyperlink>
        </w:p>
        <w:p w14:paraId="3D7856CA" w14:textId="34FEED5F" w:rsidR="00A87F4A"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2" w:history="1">
            <w:r w:rsidR="00A87F4A" w:rsidRPr="00A87F4A">
              <w:rPr>
                <w:rStyle w:val="Hyperlink"/>
                <w:rFonts w:asciiTheme="minorHAnsi" w:hAnsiTheme="minorHAnsi"/>
                <w:b/>
                <w:bCs/>
                <w:caps/>
                <w:noProof/>
                <w:sz w:val="20"/>
                <w:szCs w:val="20"/>
              </w:rPr>
              <w:t>BSF2.2</w:t>
            </w:r>
            <w:r w:rsidR="00A87F4A" w:rsidRPr="00A87F4A">
              <w:rPr>
                <w:rStyle w:val="Hyperlink"/>
                <w:rFonts w:asciiTheme="minorHAnsi" w:hAnsiTheme="minorHAnsi"/>
                <w:b/>
                <w:bCs/>
                <w:caps/>
                <w:noProof/>
                <w:sz w:val="20"/>
                <w:szCs w:val="20"/>
              </w:rPr>
              <w:tab/>
              <w:t>Description de la méthode utilisée</w:t>
            </w:r>
            <w:r w:rsidR="00A87F4A" w:rsidRPr="00A87F4A">
              <w:rPr>
                <w:rStyle w:val="Hyperlink"/>
                <w:rFonts w:asciiTheme="minorHAnsi" w:hAnsiTheme="minorHAnsi"/>
                <w:b/>
                <w:bCs/>
                <w:caps/>
                <w:noProof/>
                <w:webHidden/>
                <w:sz w:val="20"/>
                <w:szCs w:val="20"/>
              </w:rPr>
              <w:tab/>
            </w:r>
          </w:hyperlink>
          <w:r w:rsidR="009D7324">
            <w:rPr>
              <w:rStyle w:val="Hyperlink"/>
              <w:rFonts w:asciiTheme="minorHAnsi" w:hAnsiTheme="minorHAnsi"/>
              <w:b/>
              <w:bCs/>
              <w:caps/>
              <w:noProof/>
              <w:sz w:val="20"/>
              <w:szCs w:val="20"/>
            </w:rPr>
            <w:t>90</w:t>
          </w:r>
        </w:p>
        <w:p w14:paraId="4CA65CFF" w14:textId="29FF1B24"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3" w:history="1">
            <w:r w:rsidR="00A87F4A" w:rsidRPr="00397F68">
              <w:rPr>
                <w:rStyle w:val="Hyperlink"/>
                <w:rFonts w:asciiTheme="minorHAnsi" w:hAnsiTheme="minorHAnsi"/>
                <w:b/>
                <w:bCs/>
                <w:caps/>
                <w:noProof/>
                <w:sz w:val="20"/>
                <w:szCs w:val="20"/>
              </w:rPr>
              <w:t>BSF2.3</w:t>
            </w:r>
            <w:r w:rsidR="00A87F4A" w:rsidRPr="00397F68">
              <w:rPr>
                <w:rStyle w:val="Hyperlink"/>
                <w:rFonts w:asciiTheme="minorHAnsi" w:hAnsiTheme="minorHAnsi"/>
                <w:b/>
                <w:bCs/>
                <w:caps/>
                <w:noProof/>
                <w:sz w:val="20"/>
                <w:szCs w:val="20"/>
              </w:rPr>
              <w:tab/>
              <w:t>Plan de travail</w:t>
            </w:r>
            <w:r w:rsidR="00A87F4A" w:rsidRPr="00B7404B">
              <w:rPr>
                <w:rStyle w:val="Hyperlink"/>
                <w:rFonts w:asciiTheme="minorHAnsi" w:hAnsiTheme="minorHAnsi"/>
                <w:b/>
                <w:bCs/>
                <w:caps/>
                <w:noProof/>
                <w:sz w:val="20"/>
                <w:szCs w:val="20"/>
              </w:rPr>
              <w:tab/>
            </w:r>
            <w:r w:rsidR="009D7324">
              <w:rPr>
                <w:rStyle w:val="Hyperlink"/>
                <w:rFonts w:asciiTheme="minorHAnsi" w:hAnsiTheme="minorHAnsi"/>
                <w:b/>
                <w:bCs/>
                <w:caps/>
                <w:noProof/>
                <w:sz w:val="20"/>
                <w:szCs w:val="20"/>
              </w:rPr>
              <w:t>91</w:t>
            </w:r>
          </w:hyperlink>
        </w:p>
        <w:p w14:paraId="43944DAF" w14:textId="185FE327" w:rsidR="00D45F9F"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3" w:history="1">
            <w:r w:rsidR="00D45F9F" w:rsidRPr="00B7404B">
              <w:rPr>
                <w:rStyle w:val="Hyperlink"/>
                <w:rFonts w:asciiTheme="minorHAnsi" w:hAnsiTheme="minorHAnsi"/>
                <w:b/>
                <w:bCs/>
                <w:caps/>
                <w:noProof/>
                <w:sz w:val="20"/>
                <w:szCs w:val="20"/>
              </w:rPr>
              <w:tab/>
              <w:t>BSF2.3.1  PERSONNEL CLE</w:t>
            </w:r>
            <w:r w:rsidR="00D45F9F" w:rsidRPr="00B7404B">
              <w:rPr>
                <w:rStyle w:val="Hyperlink"/>
                <w:rFonts w:asciiTheme="minorHAnsi" w:hAnsiTheme="minorHAnsi"/>
                <w:b/>
                <w:bCs/>
                <w:caps/>
                <w:noProof/>
                <w:sz w:val="20"/>
                <w:szCs w:val="20"/>
              </w:rPr>
              <w:tab/>
            </w:r>
          </w:hyperlink>
          <w:r w:rsidR="009D7324">
            <w:rPr>
              <w:rStyle w:val="Hyperlink"/>
              <w:rFonts w:asciiTheme="minorHAnsi" w:hAnsiTheme="minorHAnsi"/>
              <w:b/>
              <w:bCs/>
              <w:caps/>
              <w:noProof/>
              <w:sz w:val="20"/>
              <w:szCs w:val="20"/>
            </w:rPr>
            <w:t>91</w:t>
          </w:r>
        </w:p>
        <w:p w14:paraId="254A85C5" w14:textId="5E92DA17"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3" w:history="1">
            <w:r w:rsidR="00A87F4A" w:rsidRPr="00A87F4A">
              <w:rPr>
                <w:rStyle w:val="Hyperlink"/>
                <w:rFonts w:asciiTheme="minorHAnsi" w:hAnsiTheme="minorHAnsi"/>
                <w:b/>
                <w:bCs/>
                <w:caps/>
                <w:noProof/>
                <w:sz w:val="20"/>
                <w:szCs w:val="20"/>
              </w:rPr>
              <w:t>BSF3</w:t>
            </w:r>
            <w:r w:rsidR="00A87F4A" w:rsidRPr="00A87F4A">
              <w:rPr>
                <w:rStyle w:val="Hyperlink"/>
                <w:rFonts w:asciiTheme="minorHAnsi" w:hAnsiTheme="minorHAnsi"/>
                <w:b/>
                <w:bCs/>
                <w:caps/>
                <w:noProof/>
                <w:sz w:val="20"/>
                <w:szCs w:val="20"/>
              </w:rPr>
              <w:tab/>
              <w:t>Formulaire d’informations sur le Soumissionnaire</w:t>
            </w:r>
            <w:r w:rsidR="00A87F4A" w:rsidRPr="00A87F4A">
              <w:rPr>
                <w:rStyle w:val="Hyperlink"/>
                <w:rFonts w:asciiTheme="minorHAnsi" w:hAnsiTheme="minorHAnsi"/>
                <w:b/>
                <w:bCs/>
                <w:caps/>
                <w:noProof/>
                <w:webHidden/>
                <w:sz w:val="20"/>
                <w:szCs w:val="20"/>
              </w:rPr>
              <w:tab/>
            </w:r>
            <w:r w:rsidR="009D7324">
              <w:rPr>
                <w:rStyle w:val="Hyperlink"/>
                <w:rFonts w:asciiTheme="minorHAnsi" w:hAnsiTheme="minorHAnsi"/>
                <w:b/>
                <w:bCs/>
                <w:caps/>
                <w:noProof/>
                <w:webHidden/>
                <w:sz w:val="20"/>
                <w:szCs w:val="20"/>
              </w:rPr>
              <w:t>93</w:t>
            </w:r>
          </w:hyperlink>
        </w:p>
        <w:p w14:paraId="36FA95F5" w14:textId="362B5443"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4" w:history="1">
            <w:r w:rsidR="00A87F4A" w:rsidRPr="00A87F4A">
              <w:rPr>
                <w:rStyle w:val="Hyperlink"/>
                <w:rFonts w:asciiTheme="minorHAnsi" w:hAnsiTheme="minorHAnsi"/>
                <w:b/>
                <w:bCs/>
                <w:caps/>
                <w:noProof/>
                <w:sz w:val="20"/>
                <w:szCs w:val="20"/>
              </w:rPr>
              <w:t>BSF4</w:t>
            </w:r>
            <w:r w:rsidR="00A87F4A" w:rsidRPr="00A87F4A">
              <w:rPr>
                <w:rStyle w:val="Hyperlink"/>
                <w:rFonts w:asciiTheme="minorHAnsi" w:hAnsiTheme="minorHAnsi"/>
                <w:b/>
                <w:bCs/>
                <w:caps/>
                <w:noProof/>
                <w:sz w:val="20"/>
                <w:szCs w:val="20"/>
              </w:rPr>
              <w:tab/>
              <w:t>Formulaire d’informations relatives aux membres de la Co-entreprise/Association</w:t>
            </w:r>
            <w:r w:rsidR="00A87F4A" w:rsidRPr="00A87F4A">
              <w:rPr>
                <w:rStyle w:val="Hyperlink"/>
                <w:rFonts w:asciiTheme="minorHAnsi" w:hAnsiTheme="minorHAnsi"/>
                <w:b/>
                <w:bCs/>
                <w:caps/>
                <w:noProof/>
                <w:webHidden/>
                <w:sz w:val="20"/>
                <w:szCs w:val="20"/>
              </w:rPr>
              <w:tab/>
            </w:r>
            <w:r w:rsidR="009D7324">
              <w:rPr>
                <w:rStyle w:val="Hyperlink"/>
                <w:rFonts w:asciiTheme="minorHAnsi" w:hAnsiTheme="minorHAnsi"/>
                <w:b/>
                <w:bCs/>
                <w:caps/>
                <w:noProof/>
                <w:webHidden/>
                <w:sz w:val="20"/>
                <w:szCs w:val="20"/>
              </w:rPr>
              <w:t>94</w:t>
            </w:r>
          </w:hyperlink>
        </w:p>
        <w:p w14:paraId="4657A51B" w14:textId="0B9D5290"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5" w:history="1">
            <w:r w:rsidR="00A87F4A" w:rsidRPr="00A87F4A">
              <w:rPr>
                <w:rStyle w:val="Hyperlink"/>
                <w:rFonts w:asciiTheme="minorHAnsi" w:hAnsiTheme="minorHAnsi"/>
                <w:b/>
                <w:bCs/>
                <w:caps/>
                <w:noProof/>
                <w:sz w:val="20"/>
                <w:szCs w:val="20"/>
              </w:rPr>
              <w:t>BSF5</w:t>
            </w:r>
            <w:r w:rsidR="00A87F4A" w:rsidRPr="00A87F4A">
              <w:rPr>
                <w:rStyle w:val="Hyperlink"/>
                <w:rFonts w:asciiTheme="minorHAnsi" w:hAnsiTheme="minorHAnsi"/>
                <w:b/>
                <w:bCs/>
                <w:caps/>
                <w:noProof/>
                <w:sz w:val="20"/>
                <w:szCs w:val="20"/>
              </w:rPr>
              <w:tab/>
              <w:t>Modèle de Garantie d’Offre (Garantie bancaire)</w:t>
            </w:r>
            <w:r w:rsidR="00A87F4A" w:rsidRPr="00A87F4A">
              <w:rPr>
                <w:rStyle w:val="Hyperlink"/>
                <w:rFonts w:asciiTheme="minorHAnsi" w:hAnsiTheme="minorHAnsi"/>
                <w:b/>
                <w:bCs/>
                <w:caps/>
                <w:noProof/>
                <w:webHidden/>
                <w:sz w:val="20"/>
                <w:szCs w:val="20"/>
              </w:rPr>
              <w:tab/>
            </w:r>
            <w:r w:rsidR="009D7324">
              <w:rPr>
                <w:rStyle w:val="Hyperlink"/>
                <w:rFonts w:asciiTheme="minorHAnsi" w:hAnsiTheme="minorHAnsi"/>
                <w:b/>
                <w:bCs/>
                <w:caps/>
                <w:noProof/>
                <w:webHidden/>
                <w:sz w:val="20"/>
                <w:szCs w:val="20"/>
              </w:rPr>
              <w:t>97</w:t>
            </w:r>
          </w:hyperlink>
        </w:p>
        <w:p w14:paraId="2B65D321" w14:textId="563BF350" w:rsid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6" w:history="1">
            <w:r w:rsidR="00A87F4A" w:rsidRPr="00A87F4A">
              <w:rPr>
                <w:rStyle w:val="Hyperlink"/>
                <w:rFonts w:asciiTheme="minorHAnsi" w:hAnsiTheme="minorHAnsi"/>
                <w:b/>
                <w:bCs/>
                <w:caps/>
                <w:noProof/>
                <w:sz w:val="20"/>
                <w:szCs w:val="20"/>
              </w:rPr>
              <w:t>BSF6</w:t>
            </w:r>
            <w:r w:rsidR="00A87F4A" w:rsidRPr="00A87F4A">
              <w:rPr>
                <w:rStyle w:val="Hyperlink"/>
                <w:rFonts w:asciiTheme="minorHAnsi" w:hAnsiTheme="minorHAnsi"/>
                <w:b/>
                <w:bCs/>
                <w:caps/>
                <w:noProof/>
                <w:sz w:val="20"/>
                <w:szCs w:val="20"/>
              </w:rPr>
              <w:tab/>
              <w:t>Conditions en matière environnementale, sanitaire et sécuritaire</w:t>
            </w:r>
            <w:r w:rsidR="00A87F4A" w:rsidRPr="00A87F4A">
              <w:rPr>
                <w:rStyle w:val="Hyperlink"/>
                <w:rFonts w:asciiTheme="minorHAnsi" w:hAnsiTheme="minorHAnsi"/>
                <w:b/>
                <w:bCs/>
                <w:caps/>
                <w:noProof/>
                <w:webHidden/>
                <w:sz w:val="20"/>
                <w:szCs w:val="20"/>
              </w:rPr>
              <w:tab/>
            </w:r>
            <w:r w:rsidR="009D7324">
              <w:rPr>
                <w:rStyle w:val="Hyperlink"/>
                <w:rFonts w:asciiTheme="minorHAnsi" w:hAnsiTheme="minorHAnsi"/>
                <w:b/>
                <w:bCs/>
                <w:caps/>
                <w:noProof/>
                <w:webHidden/>
                <w:sz w:val="20"/>
                <w:szCs w:val="20"/>
              </w:rPr>
              <w:t>99</w:t>
            </w:r>
          </w:hyperlink>
        </w:p>
        <w:p w14:paraId="107E4619" w14:textId="2DDBEF50" w:rsidR="00397F68" w:rsidRPr="00A87F4A" w:rsidRDefault="008D079B" w:rsidP="008D079B">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sidRPr="009D7324">
            <w:rPr>
              <w:rStyle w:val="Hyperlink"/>
              <w:rFonts w:asciiTheme="minorHAnsi" w:hAnsiTheme="minorHAnsi"/>
              <w:b/>
              <w:bCs/>
              <w:caps/>
              <w:noProof/>
              <w:sz w:val="20"/>
              <w:szCs w:val="20"/>
            </w:rPr>
            <w:t xml:space="preserve">BSF7 </w:t>
          </w:r>
          <w:r w:rsidRPr="009D7324">
            <w:rPr>
              <w:rStyle w:val="Hyperlink"/>
              <w:rFonts w:asciiTheme="minorHAnsi" w:hAnsiTheme="minorHAnsi"/>
              <w:b/>
              <w:bCs/>
              <w:caps/>
              <w:noProof/>
              <w:sz w:val="20"/>
              <w:szCs w:val="20"/>
            </w:rPr>
            <w:tab/>
          </w:r>
          <w:r w:rsidRPr="00C025B6">
            <w:rPr>
              <w:rStyle w:val="Hyperlink"/>
              <w:rFonts w:asciiTheme="minorHAnsi" w:hAnsiTheme="minorHAnsi"/>
              <w:b/>
              <w:bCs/>
              <w:caps/>
              <w:noProof/>
              <w:sz w:val="20"/>
              <w:szCs w:val="20"/>
            </w:rPr>
            <w:t xml:space="preserve">Capacité financière du </w:t>
          </w:r>
          <w:hyperlink w:anchor="BSF7" w:history="1">
            <w:r w:rsidRPr="00C025B6">
              <w:rPr>
                <w:rStyle w:val="Hyperlink"/>
                <w:rFonts w:asciiTheme="minorHAnsi" w:hAnsiTheme="minorHAnsi"/>
                <w:b/>
                <w:bCs/>
                <w:caps/>
                <w:noProof/>
                <w:sz w:val="20"/>
                <w:szCs w:val="20"/>
              </w:rPr>
              <w:t>Soumissionnaire</w:t>
            </w:r>
          </w:hyperlink>
          <w:r w:rsidR="00E572F4" w:rsidRPr="009D7324">
            <w:rPr>
              <w:rStyle w:val="Hyperlink"/>
              <w:rFonts w:asciiTheme="minorHAnsi" w:hAnsiTheme="minorHAnsi"/>
              <w:b/>
              <w:bCs/>
              <w:caps/>
              <w:noProof/>
              <w:sz w:val="20"/>
              <w:szCs w:val="20"/>
            </w:rPr>
            <w:tab/>
          </w:r>
          <w:r w:rsidR="009D7324" w:rsidRPr="009D7324">
            <w:rPr>
              <w:rStyle w:val="Hyperlink"/>
              <w:rFonts w:asciiTheme="minorHAnsi" w:hAnsiTheme="minorHAnsi"/>
              <w:b/>
              <w:bCs/>
              <w:caps/>
              <w:noProof/>
              <w:sz w:val="20"/>
              <w:szCs w:val="20"/>
            </w:rPr>
            <w:t>100</w:t>
          </w:r>
        </w:p>
        <w:p w14:paraId="7C61560D" w14:textId="60E1B340" w:rsidR="00A87F4A" w:rsidRPr="00A87F4A" w:rsidRDefault="00D45F9F"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1" w:history="1">
            <w:r w:rsidR="00A87F4A" w:rsidRPr="00A87F4A">
              <w:rPr>
                <w:rStyle w:val="Hyperlink"/>
                <w:rFonts w:asciiTheme="minorHAnsi" w:hAnsiTheme="minorHAnsi"/>
                <w:b/>
                <w:bCs/>
                <w:caps/>
                <w:noProof/>
                <w:sz w:val="20"/>
                <w:szCs w:val="20"/>
              </w:rPr>
              <w:t>BSF7.1Situation Financière</w:t>
            </w:r>
            <w:r w:rsidR="00A87F4A" w:rsidRPr="00A87F4A">
              <w:rPr>
                <w:rStyle w:val="Hyperlink"/>
                <w:rFonts w:asciiTheme="minorHAnsi" w:hAnsiTheme="minorHAnsi"/>
                <w:b/>
                <w:bCs/>
                <w:caps/>
                <w:noProof/>
                <w:webHidden/>
                <w:sz w:val="20"/>
                <w:szCs w:val="20"/>
              </w:rPr>
              <w:tab/>
            </w:r>
            <w:r w:rsidR="009D7324">
              <w:rPr>
                <w:rStyle w:val="Hyperlink"/>
                <w:rFonts w:asciiTheme="minorHAnsi" w:hAnsiTheme="minorHAnsi"/>
                <w:b/>
                <w:bCs/>
                <w:caps/>
                <w:noProof/>
                <w:webHidden/>
                <w:sz w:val="20"/>
                <w:szCs w:val="20"/>
              </w:rPr>
              <w:t>100</w:t>
            </w:r>
          </w:hyperlink>
        </w:p>
        <w:p w14:paraId="3D2F3259" w14:textId="3913DF1A" w:rsidR="00A87F4A" w:rsidRPr="00B7404B" w:rsidRDefault="00D45F9F" w:rsidP="00546B3F">
          <w:pPr>
            <w:tabs>
              <w:tab w:val="left" w:pos="810"/>
              <w:tab w:val="right" w:leader="dot" w:pos="9360"/>
            </w:tabs>
            <w:spacing w:before="120" w:after="120"/>
            <w:ind w:left="806" w:hanging="806"/>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2" w:history="1">
            <w:r w:rsidR="00A87F4A" w:rsidRPr="00A87F4A">
              <w:rPr>
                <w:rStyle w:val="Hyperlink"/>
                <w:rFonts w:asciiTheme="minorHAnsi" w:hAnsiTheme="minorHAnsi"/>
                <w:b/>
                <w:bCs/>
                <w:caps/>
                <w:noProof/>
                <w:sz w:val="20"/>
                <w:szCs w:val="20"/>
              </w:rPr>
              <w:t>BSF7.2Chiffre d’affaires annuel moyen</w:t>
            </w:r>
            <w:r w:rsidR="00A87F4A" w:rsidRPr="00A87F4A">
              <w:rPr>
                <w:rStyle w:val="Hyperlink"/>
                <w:rFonts w:asciiTheme="minorHAnsi" w:hAnsiTheme="minorHAnsi"/>
                <w:b/>
                <w:bCs/>
                <w:caps/>
                <w:noProof/>
                <w:webHidden/>
                <w:sz w:val="20"/>
                <w:szCs w:val="20"/>
              </w:rPr>
              <w:tab/>
            </w:r>
            <w:r w:rsidR="005A36DD">
              <w:rPr>
                <w:rStyle w:val="Hyperlink"/>
                <w:rFonts w:asciiTheme="minorHAnsi" w:hAnsiTheme="minorHAnsi"/>
                <w:b/>
                <w:bCs/>
                <w:caps/>
                <w:noProof/>
                <w:webHidden/>
                <w:sz w:val="20"/>
                <w:szCs w:val="20"/>
              </w:rPr>
              <w:t>101</w:t>
            </w:r>
          </w:hyperlink>
        </w:p>
        <w:p w14:paraId="56AB6376" w14:textId="19D158BE" w:rsidR="00A87F4A" w:rsidRPr="00B7404B" w:rsidRDefault="00D45F9F"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3" w:history="1">
            <w:r w:rsidR="00A87F4A" w:rsidRPr="00A87F4A">
              <w:rPr>
                <w:rStyle w:val="Hyperlink"/>
                <w:rFonts w:asciiTheme="minorHAnsi" w:hAnsiTheme="minorHAnsi"/>
                <w:b/>
                <w:bCs/>
                <w:caps/>
                <w:noProof/>
                <w:sz w:val="20"/>
                <w:szCs w:val="20"/>
              </w:rPr>
              <w:t>BSF7.3Ressources financières</w:t>
            </w:r>
            <w:r w:rsidR="00A87F4A" w:rsidRPr="00A87F4A">
              <w:rPr>
                <w:rStyle w:val="Hyperlink"/>
                <w:rFonts w:asciiTheme="minorHAnsi" w:hAnsiTheme="minorHAnsi"/>
                <w:b/>
                <w:bCs/>
                <w:caps/>
                <w:noProof/>
                <w:webHidden/>
                <w:sz w:val="20"/>
                <w:szCs w:val="20"/>
              </w:rPr>
              <w:tab/>
            </w:r>
            <w:r w:rsidR="005A36DD">
              <w:rPr>
                <w:rStyle w:val="Hyperlink"/>
                <w:rFonts w:asciiTheme="minorHAnsi" w:hAnsiTheme="minorHAnsi"/>
                <w:b/>
                <w:bCs/>
                <w:caps/>
                <w:noProof/>
                <w:webHidden/>
                <w:sz w:val="20"/>
                <w:szCs w:val="20"/>
              </w:rPr>
              <w:t>102</w:t>
            </w:r>
          </w:hyperlink>
        </w:p>
        <w:p w14:paraId="08138BA0" w14:textId="2C98B3C8" w:rsidR="00A87F4A" w:rsidRPr="00B7404B" w:rsidRDefault="00D45F9F"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4" w:history="1">
            <w:r w:rsidR="00A87F4A" w:rsidRPr="00A87F4A">
              <w:rPr>
                <w:rStyle w:val="Hyperlink"/>
                <w:rFonts w:asciiTheme="minorHAnsi" w:hAnsiTheme="minorHAnsi"/>
                <w:b/>
                <w:bCs/>
                <w:caps/>
                <w:noProof/>
                <w:sz w:val="20"/>
                <w:szCs w:val="20"/>
              </w:rPr>
              <w:t>BSF7.4</w:t>
            </w:r>
            <w:r w:rsidR="00A87F4A" w:rsidRPr="00A87F4A">
              <w:rPr>
                <w:rStyle w:val="Hyperlink"/>
                <w:rFonts w:asciiTheme="minorHAnsi" w:hAnsiTheme="minorHAnsi"/>
                <w:b/>
                <w:bCs/>
                <w:caps/>
                <w:noProof/>
                <w:sz w:val="20"/>
                <w:szCs w:val="20"/>
              </w:rPr>
              <w:tab/>
              <w:t>Engagements contractuels actuels / Travaux en cours</w:t>
            </w:r>
            <w:r w:rsidR="00A87F4A" w:rsidRPr="00A87F4A">
              <w:rPr>
                <w:rStyle w:val="Hyperlink"/>
                <w:rFonts w:asciiTheme="minorHAnsi" w:hAnsiTheme="minorHAnsi"/>
                <w:b/>
                <w:bCs/>
                <w:caps/>
                <w:noProof/>
                <w:webHidden/>
                <w:sz w:val="20"/>
                <w:szCs w:val="20"/>
              </w:rPr>
              <w:tab/>
            </w:r>
            <w:r w:rsidR="005A36DD">
              <w:rPr>
                <w:rStyle w:val="Hyperlink"/>
                <w:rFonts w:asciiTheme="minorHAnsi" w:hAnsiTheme="minorHAnsi"/>
                <w:b/>
                <w:bCs/>
                <w:caps/>
                <w:noProof/>
                <w:webHidden/>
                <w:sz w:val="20"/>
                <w:szCs w:val="20"/>
              </w:rPr>
              <w:t>103</w:t>
            </w:r>
          </w:hyperlink>
        </w:p>
        <w:p w14:paraId="70E01FDC" w14:textId="55F809F0"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8" w:history="1">
            <w:r w:rsidR="00A87F4A" w:rsidRPr="00A87F4A">
              <w:rPr>
                <w:rStyle w:val="Hyperlink"/>
                <w:rFonts w:asciiTheme="minorHAnsi" w:hAnsiTheme="minorHAnsi"/>
                <w:b/>
                <w:bCs/>
                <w:caps/>
                <w:noProof/>
                <w:sz w:val="20"/>
                <w:szCs w:val="20"/>
              </w:rPr>
              <w:t>BSF8</w:t>
            </w:r>
            <w:r w:rsidR="00A87F4A" w:rsidRPr="00A87F4A">
              <w:rPr>
                <w:rStyle w:val="Hyperlink"/>
                <w:rFonts w:asciiTheme="minorHAnsi" w:hAnsiTheme="minorHAnsi"/>
                <w:b/>
                <w:bCs/>
                <w:caps/>
                <w:noProof/>
                <w:sz w:val="20"/>
                <w:szCs w:val="20"/>
              </w:rPr>
              <w:tab/>
              <w:t>Procès, litiges, arbitrages, actions en justice, plaintes, enquêtes et différends actuels ou passés auxquels le Soumissionnaire est partie</w:t>
            </w:r>
            <w:r w:rsidR="00A87F4A" w:rsidRPr="00A87F4A">
              <w:rPr>
                <w:rStyle w:val="Hyperlink"/>
                <w:rFonts w:asciiTheme="minorHAnsi" w:hAnsiTheme="minorHAnsi"/>
                <w:b/>
                <w:bCs/>
                <w:caps/>
                <w:noProof/>
                <w:webHidden/>
                <w:sz w:val="20"/>
                <w:szCs w:val="20"/>
              </w:rPr>
              <w:tab/>
            </w:r>
            <w:r w:rsidR="005A36DD">
              <w:rPr>
                <w:rStyle w:val="Hyperlink"/>
                <w:rFonts w:asciiTheme="minorHAnsi" w:hAnsiTheme="minorHAnsi"/>
                <w:b/>
                <w:bCs/>
                <w:caps/>
                <w:noProof/>
                <w:webHidden/>
                <w:sz w:val="20"/>
                <w:szCs w:val="20"/>
              </w:rPr>
              <w:t>104</w:t>
            </w:r>
          </w:hyperlink>
        </w:p>
        <w:p w14:paraId="6133379A" w14:textId="107DEF7E"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9" w:history="1">
            <w:r w:rsidR="00A87F4A" w:rsidRPr="00A87F4A">
              <w:rPr>
                <w:rStyle w:val="Hyperlink"/>
                <w:rFonts w:asciiTheme="minorHAnsi" w:hAnsiTheme="minorHAnsi"/>
                <w:b/>
                <w:bCs/>
                <w:caps/>
                <w:noProof/>
                <w:sz w:val="20"/>
                <w:szCs w:val="20"/>
              </w:rPr>
              <w:t>BSF9</w:t>
            </w:r>
            <w:r w:rsidR="00A87F4A" w:rsidRPr="00A87F4A">
              <w:rPr>
                <w:rStyle w:val="Hyperlink"/>
                <w:rFonts w:asciiTheme="minorHAnsi" w:hAnsiTheme="minorHAnsi"/>
                <w:b/>
                <w:bCs/>
                <w:caps/>
                <w:noProof/>
                <w:sz w:val="20"/>
                <w:szCs w:val="20"/>
              </w:rPr>
              <w:tab/>
              <w:t>Références de contrats antérieurs</w:t>
            </w:r>
            <w:r w:rsidR="00A87F4A" w:rsidRPr="00A87F4A">
              <w:rPr>
                <w:rStyle w:val="Hyperlink"/>
                <w:rFonts w:asciiTheme="minorHAnsi" w:hAnsiTheme="minorHAnsi"/>
                <w:b/>
                <w:bCs/>
                <w:caps/>
                <w:noProof/>
                <w:webHidden/>
                <w:sz w:val="20"/>
                <w:szCs w:val="20"/>
              </w:rPr>
              <w:tab/>
            </w:r>
            <w:r w:rsidR="005A36DD">
              <w:rPr>
                <w:rStyle w:val="Hyperlink"/>
                <w:rFonts w:asciiTheme="minorHAnsi" w:hAnsiTheme="minorHAnsi"/>
                <w:b/>
                <w:bCs/>
                <w:caps/>
                <w:noProof/>
                <w:webHidden/>
                <w:sz w:val="20"/>
                <w:szCs w:val="20"/>
              </w:rPr>
              <w:t>106</w:t>
            </w:r>
          </w:hyperlink>
        </w:p>
        <w:p w14:paraId="04E8F261" w14:textId="597124CF" w:rsidR="00A87F4A"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10" w:history="1">
            <w:r w:rsidR="00A87F4A" w:rsidRPr="00A87F4A">
              <w:rPr>
                <w:rStyle w:val="Hyperlink"/>
                <w:rFonts w:asciiTheme="minorHAnsi" w:hAnsiTheme="minorHAnsi"/>
                <w:b/>
                <w:bCs/>
                <w:caps/>
                <w:noProof/>
                <w:sz w:val="20"/>
                <w:szCs w:val="20"/>
              </w:rPr>
              <w:t>BSF10</w:t>
            </w:r>
            <w:r w:rsidR="00A87F4A" w:rsidRPr="00A87F4A">
              <w:rPr>
                <w:rStyle w:val="Hyperlink"/>
                <w:rFonts w:asciiTheme="minorHAnsi" w:hAnsiTheme="minorHAnsi"/>
                <w:b/>
                <w:bCs/>
                <w:caps/>
                <w:noProof/>
                <w:sz w:val="20"/>
                <w:szCs w:val="20"/>
              </w:rPr>
              <w:tab/>
              <w:t>Formulaire de certification du respect des sanctions</w:t>
            </w:r>
          </w:hyperlink>
          <w:r w:rsidR="00546B3F">
            <w:rPr>
              <w:rStyle w:val="Hyperlink"/>
              <w:rFonts w:asciiTheme="minorHAnsi" w:hAnsiTheme="minorHAnsi"/>
              <w:b/>
              <w:bCs/>
              <w:caps/>
              <w:noProof/>
              <w:sz w:val="20"/>
              <w:szCs w:val="20"/>
            </w:rPr>
            <w:tab/>
          </w:r>
          <w:r w:rsidR="005A36DD">
            <w:rPr>
              <w:rStyle w:val="Hyperlink"/>
              <w:rFonts w:asciiTheme="minorHAnsi" w:hAnsiTheme="minorHAnsi"/>
              <w:b/>
              <w:bCs/>
              <w:caps/>
              <w:noProof/>
              <w:sz w:val="20"/>
              <w:szCs w:val="20"/>
            </w:rPr>
            <w:t>108</w:t>
          </w:r>
        </w:p>
        <w:p w14:paraId="1D777E72" w14:textId="77777777" w:rsidR="00A87F4A" w:rsidRPr="00A87F4A" w:rsidRDefault="00A87F4A"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p>
        <w:p w14:paraId="63C2EB10" w14:textId="6E4BDDB7" w:rsidR="00605CE1" w:rsidRPr="00B7404B" w:rsidRDefault="00B30E64" w:rsidP="00E572F4">
          <w:pPr>
            <w:tabs>
              <w:tab w:val="left" w:pos="810"/>
              <w:tab w:val="right" w:leader="dot" w:pos="9360"/>
            </w:tabs>
            <w:spacing w:before="120" w:after="120"/>
            <w:ind w:left="806" w:hanging="806"/>
            <w:rPr>
              <w:rStyle w:val="Hyperlink"/>
              <w:rFonts w:asciiTheme="minorHAnsi" w:hAnsiTheme="minorHAnsi"/>
              <w:b/>
              <w:bCs/>
              <w:caps/>
              <w:noProof/>
              <w:sz w:val="20"/>
              <w:szCs w:val="20"/>
            </w:rPr>
          </w:pPr>
          <w:hyperlink w:anchor="_Toc45709654" w:history="1">
            <w:r w:rsidR="00605CE1" w:rsidRPr="00A87F4A">
              <w:rPr>
                <w:rStyle w:val="Hyperlink"/>
                <w:rFonts w:asciiTheme="minorHAnsi" w:hAnsiTheme="minorHAnsi"/>
                <w:b/>
                <w:bCs/>
                <w:caps/>
                <w:noProof/>
                <w:sz w:val="20"/>
                <w:szCs w:val="20"/>
              </w:rPr>
              <w:t>Section V.Spécification des services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_Toc45709654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130</w:t>
            </w:r>
            <w:r w:rsidR="00605CE1" w:rsidRPr="00A87F4A">
              <w:rPr>
                <w:rStyle w:val="Hyperlink"/>
                <w:rFonts w:asciiTheme="minorHAnsi" w:hAnsiTheme="minorHAnsi"/>
                <w:b/>
                <w:bCs/>
                <w:caps/>
                <w:noProof/>
                <w:webHidden/>
                <w:sz w:val="20"/>
                <w:szCs w:val="20"/>
              </w:rPr>
              <w:fldChar w:fldCharType="end"/>
            </w:r>
          </w:hyperlink>
        </w:p>
        <w:p w14:paraId="47C0BF3F" w14:textId="72735131"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55" w:history="1">
            <w:r w:rsidR="00605CE1" w:rsidRPr="00A87F4A">
              <w:rPr>
                <w:rStyle w:val="Hyperlink"/>
                <w:rFonts w:asciiTheme="minorHAnsi" w:hAnsiTheme="minorHAnsi"/>
                <w:b/>
                <w:bCs/>
                <w:caps/>
                <w:noProof/>
                <w:sz w:val="20"/>
                <w:szCs w:val="20"/>
              </w:rPr>
              <w:t>SR1</w:t>
            </w:r>
            <w:r w:rsidR="00605CE1" w:rsidRPr="00A87F4A">
              <w:rPr>
                <w:rStyle w:val="Hyperlink"/>
                <w:rFonts w:asciiTheme="minorHAnsi" w:hAnsiTheme="minorHAnsi"/>
                <w:b/>
                <w:bCs/>
                <w:caps/>
                <w:noProof/>
                <w:sz w:val="20"/>
                <w:szCs w:val="20"/>
              </w:rPr>
              <w:tab/>
              <w:t>Liste des Services et date d’achèvement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_Toc45709655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131</w:t>
            </w:r>
            <w:r w:rsidR="00605CE1" w:rsidRPr="00A87F4A">
              <w:rPr>
                <w:rStyle w:val="Hyperlink"/>
                <w:rFonts w:asciiTheme="minorHAnsi" w:hAnsiTheme="minorHAnsi"/>
                <w:b/>
                <w:bCs/>
                <w:caps/>
                <w:noProof/>
                <w:webHidden/>
                <w:sz w:val="20"/>
                <w:szCs w:val="20"/>
              </w:rPr>
              <w:fldChar w:fldCharType="end"/>
            </w:r>
          </w:hyperlink>
        </w:p>
        <w:p w14:paraId="4875A615" w14:textId="234283C7"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56" w:history="1">
            <w:r w:rsidR="00605CE1" w:rsidRPr="00A87F4A">
              <w:rPr>
                <w:rStyle w:val="Hyperlink"/>
                <w:rFonts w:asciiTheme="minorHAnsi" w:hAnsiTheme="minorHAnsi"/>
                <w:b/>
                <w:bCs/>
                <w:caps/>
                <w:noProof/>
                <w:sz w:val="20"/>
                <w:szCs w:val="20"/>
              </w:rPr>
              <w:t>SR2</w:t>
            </w:r>
            <w:r w:rsidR="00605CE1" w:rsidRPr="00A87F4A">
              <w:rPr>
                <w:rStyle w:val="Hyperlink"/>
                <w:rFonts w:asciiTheme="minorHAnsi" w:hAnsiTheme="minorHAnsi"/>
                <w:b/>
                <w:bCs/>
                <w:caps/>
                <w:noProof/>
                <w:sz w:val="20"/>
                <w:szCs w:val="20"/>
              </w:rPr>
              <w:tab/>
              <w:t>Spécifications techniques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_Toc45709656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132</w:t>
            </w:r>
            <w:r w:rsidR="00605CE1" w:rsidRPr="00A87F4A">
              <w:rPr>
                <w:rStyle w:val="Hyperlink"/>
                <w:rFonts w:asciiTheme="minorHAnsi" w:hAnsiTheme="minorHAnsi"/>
                <w:b/>
                <w:bCs/>
                <w:caps/>
                <w:noProof/>
                <w:webHidden/>
                <w:sz w:val="20"/>
                <w:szCs w:val="20"/>
              </w:rPr>
              <w:fldChar w:fldCharType="end"/>
            </w:r>
          </w:hyperlink>
        </w:p>
        <w:p w14:paraId="6471576E" w14:textId="3F76A4C7"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57" w:history="1">
            <w:r w:rsidR="00605CE1" w:rsidRPr="00A87F4A">
              <w:rPr>
                <w:rStyle w:val="Hyperlink"/>
                <w:rFonts w:asciiTheme="minorHAnsi" w:hAnsiTheme="minorHAnsi"/>
                <w:b/>
                <w:bCs/>
                <w:caps/>
                <w:noProof/>
                <w:sz w:val="20"/>
                <w:szCs w:val="20"/>
              </w:rPr>
              <w:t>Section VI.</w:t>
            </w:r>
            <w:r w:rsidR="00605CE1" w:rsidRPr="00A87F4A">
              <w:rPr>
                <w:rStyle w:val="Hyperlink"/>
                <w:rFonts w:asciiTheme="minorHAnsi" w:hAnsiTheme="minorHAnsi"/>
                <w:b/>
                <w:bCs/>
                <w:caps/>
                <w:noProof/>
                <w:sz w:val="20"/>
                <w:szCs w:val="20"/>
              </w:rPr>
              <w:tab/>
              <w:t>Avis d’adjudication du Contrat et Accord Contractuel</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_Toc45709657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134</w:t>
            </w:r>
            <w:r w:rsidR="00605CE1" w:rsidRPr="00A87F4A">
              <w:rPr>
                <w:rStyle w:val="Hyperlink"/>
                <w:rFonts w:asciiTheme="minorHAnsi" w:hAnsiTheme="minorHAnsi"/>
                <w:b/>
                <w:bCs/>
                <w:caps/>
                <w:noProof/>
                <w:webHidden/>
                <w:sz w:val="20"/>
                <w:szCs w:val="20"/>
              </w:rPr>
              <w:fldChar w:fldCharType="end"/>
            </w:r>
          </w:hyperlink>
        </w:p>
        <w:p w14:paraId="6B341510" w14:textId="0F41A59F"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58" w:history="1">
            <w:r w:rsidR="00605CE1" w:rsidRPr="00A87F4A">
              <w:rPr>
                <w:rStyle w:val="Hyperlink"/>
                <w:rFonts w:asciiTheme="minorHAnsi" w:hAnsiTheme="minorHAnsi"/>
                <w:b/>
                <w:bCs/>
                <w:caps/>
                <w:noProof/>
                <w:sz w:val="20"/>
                <w:szCs w:val="20"/>
              </w:rPr>
              <w:t>Avis d’intention d’adjudication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_Toc45709658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135</w:t>
            </w:r>
            <w:r w:rsidR="00605CE1" w:rsidRPr="00A87F4A">
              <w:rPr>
                <w:rStyle w:val="Hyperlink"/>
                <w:rFonts w:asciiTheme="minorHAnsi" w:hAnsiTheme="minorHAnsi"/>
                <w:b/>
                <w:bCs/>
                <w:caps/>
                <w:noProof/>
                <w:webHidden/>
                <w:sz w:val="20"/>
                <w:szCs w:val="20"/>
              </w:rPr>
              <w:fldChar w:fldCharType="end"/>
            </w:r>
          </w:hyperlink>
        </w:p>
        <w:p w14:paraId="4818FB8D" w14:textId="039214F9"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59" w:history="1">
            <w:r w:rsidR="00605CE1" w:rsidRPr="00A87F4A">
              <w:rPr>
                <w:rStyle w:val="Hyperlink"/>
                <w:rFonts w:asciiTheme="minorHAnsi" w:hAnsiTheme="minorHAnsi"/>
                <w:b/>
                <w:bCs/>
                <w:caps/>
                <w:noProof/>
                <w:sz w:val="20"/>
                <w:szCs w:val="20"/>
              </w:rPr>
              <w:t>Avis d’adjudication du Contrat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_Toc45709659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136</w:t>
            </w:r>
            <w:r w:rsidR="00605CE1" w:rsidRPr="00A87F4A">
              <w:rPr>
                <w:rStyle w:val="Hyperlink"/>
                <w:rFonts w:asciiTheme="minorHAnsi" w:hAnsiTheme="minorHAnsi"/>
                <w:b/>
                <w:bCs/>
                <w:caps/>
                <w:noProof/>
                <w:webHidden/>
                <w:sz w:val="20"/>
                <w:szCs w:val="20"/>
              </w:rPr>
              <w:fldChar w:fldCharType="end"/>
            </w:r>
          </w:hyperlink>
        </w:p>
        <w:p w14:paraId="01772A11" w14:textId="0C89E34E"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0" w:history="1">
            <w:r w:rsidR="00605CE1" w:rsidRPr="00A87F4A">
              <w:rPr>
                <w:rStyle w:val="Hyperlink"/>
                <w:rFonts w:asciiTheme="minorHAnsi" w:hAnsiTheme="minorHAnsi"/>
                <w:b/>
                <w:bCs/>
                <w:caps/>
                <w:noProof/>
                <w:sz w:val="20"/>
                <w:szCs w:val="20"/>
              </w:rPr>
              <w:t>Accord contractuel</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_Toc45709660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139</w:t>
            </w:r>
            <w:r w:rsidR="00605CE1" w:rsidRPr="00A87F4A">
              <w:rPr>
                <w:rStyle w:val="Hyperlink"/>
                <w:rFonts w:asciiTheme="minorHAnsi" w:hAnsiTheme="minorHAnsi"/>
                <w:b/>
                <w:bCs/>
                <w:caps/>
                <w:noProof/>
                <w:webHidden/>
                <w:sz w:val="20"/>
                <w:szCs w:val="20"/>
              </w:rPr>
              <w:fldChar w:fldCharType="end"/>
            </w:r>
          </w:hyperlink>
        </w:p>
        <w:p w14:paraId="5395797C" w14:textId="40E3D2EF" w:rsidR="00605CE1" w:rsidRPr="00B7404B" w:rsidRDefault="00B30E64" w:rsidP="00E572F4">
          <w:pPr>
            <w:tabs>
              <w:tab w:val="left" w:pos="810"/>
              <w:tab w:val="right" w:leader="dot" w:pos="9360"/>
            </w:tabs>
            <w:spacing w:before="120" w:after="120"/>
            <w:ind w:left="806" w:hanging="806"/>
            <w:rPr>
              <w:rStyle w:val="Hyperlink"/>
              <w:rFonts w:asciiTheme="minorHAnsi" w:hAnsiTheme="minorHAnsi"/>
              <w:b/>
              <w:bCs/>
              <w:caps/>
              <w:noProof/>
              <w:sz w:val="20"/>
              <w:szCs w:val="20"/>
            </w:rPr>
          </w:pPr>
          <w:hyperlink w:anchor="_Toc45709661" w:history="1">
            <w:r w:rsidR="00605CE1" w:rsidRPr="00A87F4A">
              <w:rPr>
                <w:rStyle w:val="Hyperlink"/>
                <w:rFonts w:asciiTheme="minorHAnsi" w:hAnsiTheme="minorHAnsi"/>
                <w:b/>
                <w:bCs/>
                <w:caps/>
                <w:noProof/>
                <w:sz w:val="20"/>
                <w:szCs w:val="20"/>
              </w:rPr>
              <w:t>Section VII.Conditions Générales du Contrat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_Toc45709661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141</w:t>
            </w:r>
            <w:r w:rsidR="00605CE1" w:rsidRPr="00A87F4A">
              <w:rPr>
                <w:rStyle w:val="Hyperlink"/>
                <w:rFonts w:asciiTheme="minorHAnsi" w:hAnsiTheme="minorHAnsi"/>
                <w:b/>
                <w:bCs/>
                <w:caps/>
                <w:noProof/>
                <w:webHidden/>
                <w:sz w:val="20"/>
                <w:szCs w:val="20"/>
              </w:rPr>
              <w:fldChar w:fldCharType="end"/>
            </w:r>
          </w:hyperlink>
        </w:p>
        <w:p w14:paraId="28626370" w14:textId="148F5F21"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2" w:history="1">
            <w:r w:rsidR="00605CE1" w:rsidRPr="00A87F4A">
              <w:rPr>
                <w:rStyle w:val="Hyperlink"/>
                <w:rFonts w:asciiTheme="minorHAnsi" w:hAnsiTheme="minorHAnsi"/>
                <w:b/>
                <w:bCs/>
                <w:caps/>
                <w:noProof/>
                <w:sz w:val="20"/>
                <w:szCs w:val="20"/>
              </w:rPr>
              <w:t>1.</w:t>
            </w:r>
            <w:r w:rsidR="00605CE1" w:rsidRPr="00A87F4A">
              <w:rPr>
                <w:rStyle w:val="Hyperlink"/>
                <w:rFonts w:asciiTheme="minorHAnsi" w:hAnsiTheme="minorHAnsi"/>
                <w:b/>
                <w:bCs/>
                <w:caps/>
                <w:noProof/>
                <w:sz w:val="20"/>
                <w:szCs w:val="20"/>
              </w:rPr>
              <w:tab/>
              <w:t xml:space="preserve">Définitions </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_Toc45709662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141</w:t>
            </w:r>
            <w:r w:rsidR="00605CE1" w:rsidRPr="00A87F4A">
              <w:rPr>
                <w:rStyle w:val="Hyperlink"/>
                <w:rFonts w:asciiTheme="minorHAnsi" w:hAnsiTheme="minorHAnsi"/>
                <w:b/>
                <w:bCs/>
                <w:caps/>
                <w:noProof/>
                <w:webHidden/>
                <w:sz w:val="20"/>
                <w:szCs w:val="20"/>
              </w:rPr>
              <w:fldChar w:fldCharType="end"/>
            </w:r>
          </w:hyperlink>
        </w:p>
        <w:p w14:paraId="618D9960" w14:textId="5549619D"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3" w:history="1">
            <w:r w:rsidR="00605CE1" w:rsidRPr="00A87F4A">
              <w:rPr>
                <w:rStyle w:val="Hyperlink"/>
                <w:rFonts w:asciiTheme="minorHAnsi" w:hAnsiTheme="minorHAnsi"/>
                <w:b/>
                <w:bCs/>
                <w:caps/>
                <w:noProof/>
                <w:sz w:val="20"/>
                <w:szCs w:val="20"/>
              </w:rPr>
              <w:t>2.</w:t>
            </w:r>
            <w:r w:rsidR="00605CE1" w:rsidRPr="00A87F4A">
              <w:rPr>
                <w:rStyle w:val="Hyperlink"/>
                <w:rFonts w:asciiTheme="minorHAnsi" w:hAnsiTheme="minorHAnsi"/>
                <w:b/>
                <w:bCs/>
                <w:caps/>
                <w:noProof/>
                <w:sz w:val="20"/>
                <w:szCs w:val="20"/>
              </w:rPr>
              <w:tab/>
              <w:t>Interprétation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_Toc45709663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143</w:t>
            </w:r>
            <w:r w:rsidR="00605CE1" w:rsidRPr="00A87F4A">
              <w:rPr>
                <w:rStyle w:val="Hyperlink"/>
                <w:rFonts w:asciiTheme="minorHAnsi" w:hAnsiTheme="minorHAnsi"/>
                <w:b/>
                <w:bCs/>
                <w:caps/>
                <w:noProof/>
                <w:webHidden/>
                <w:sz w:val="20"/>
                <w:szCs w:val="20"/>
              </w:rPr>
              <w:fldChar w:fldCharType="end"/>
            </w:r>
          </w:hyperlink>
        </w:p>
        <w:p w14:paraId="1041E1FA" w14:textId="60273A56"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4" w:history="1">
            <w:r w:rsidR="00605CE1" w:rsidRPr="00A87F4A">
              <w:rPr>
                <w:rStyle w:val="Hyperlink"/>
                <w:rFonts w:asciiTheme="minorHAnsi" w:hAnsiTheme="minorHAnsi"/>
                <w:b/>
                <w:bCs/>
                <w:caps/>
                <w:noProof/>
                <w:sz w:val="20"/>
                <w:szCs w:val="20"/>
              </w:rPr>
              <w:t>Contrat formant un tout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144</w:t>
            </w:r>
            <w:r w:rsidR="00605CE1" w:rsidRPr="00A87F4A">
              <w:rPr>
                <w:rStyle w:val="Hyperlink"/>
                <w:rFonts w:asciiTheme="minorHAnsi" w:hAnsiTheme="minorHAnsi"/>
                <w:b/>
                <w:bCs/>
                <w:caps/>
                <w:noProof/>
                <w:webHidden/>
                <w:sz w:val="20"/>
                <w:szCs w:val="20"/>
              </w:rPr>
              <w:fldChar w:fldCharType="end"/>
            </w:r>
          </w:hyperlink>
        </w:p>
        <w:p w14:paraId="4A86EF17" w14:textId="2A683229"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5" w:history="1">
            <w:r w:rsidR="00605CE1" w:rsidRPr="00A87F4A">
              <w:rPr>
                <w:rStyle w:val="Hyperlink"/>
                <w:rFonts w:asciiTheme="minorHAnsi" w:hAnsiTheme="minorHAnsi"/>
                <w:b/>
                <w:bCs/>
                <w:caps/>
                <w:noProof/>
                <w:sz w:val="20"/>
                <w:szCs w:val="20"/>
              </w:rPr>
              <w:t>Modification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144</w:t>
            </w:r>
            <w:r w:rsidR="00605CE1" w:rsidRPr="00A87F4A">
              <w:rPr>
                <w:rStyle w:val="Hyperlink"/>
                <w:rFonts w:asciiTheme="minorHAnsi" w:hAnsiTheme="minorHAnsi"/>
                <w:b/>
                <w:bCs/>
                <w:caps/>
                <w:noProof/>
                <w:webHidden/>
                <w:sz w:val="20"/>
                <w:szCs w:val="20"/>
              </w:rPr>
              <w:fldChar w:fldCharType="end"/>
            </w:r>
          </w:hyperlink>
        </w:p>
        <w:p w14:paraId="358F12D5" w14:textId="37D2DEBD"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6" w:history="1">
            <w:r w:rsidR="00605CE1" w:rsidRPr="00A87F4A">
              <w:rPr>
                <w:rStyle w:val="Hyperlink"/>
                <w:rFonts w:asciiTheme="minorHAnsi" w:hAnsiTheme="minorHAnsi"/>
                <w:b/>
                <w:bCs/>
                <w:caps/>
                <w:noProof/>
                <w:sz w:val="20"/>
                <w:szCs w:val="20"/>
              </w:rPr>
              <w:t>Renonciation, abstention, Etc.</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144</w:t>
            </w:r>
            <w:r w:rsidR="00605CE1" w:rsidRPr="00A87F4A">
              <w:rPr>
                <w:rStyle w:val="Hyperlink"/>
                <w:rFonts w:asciiTheme="minorHAnsi" w:hAnsiTheme="minorHAnsi"/>
                <w:b/>
                <w:bCs/>
                <w:caps/>
                <w:noProof/>
                <w:webHidden/>
                <w:sz w:val="20"/>
                <w:szCs w:val="20"/>
              </w:rPr>
              <w:fldChar w:fldCharType="end"/>
            </w:r>
          </w:hyperlink>
        </w:p>
        <w:p w14:paraId="4CD2482D" w14:textId="3EE0BFA9"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7" w:history="1">
            <w:r w:rsidR="00605CE1" w:rsidRPr="00A87F4A">
              <w:rPr>
                <w:rStyle w:val="Hyperlink"/>
                <w:rFonts w:asciiTheme="minorHAnsi" w:hAnsiTheme="minorHAnsi"/>
                <w:b/>
                <w:bCs/>
                <w:caps/>
                <w:noProof/>
                <w:sz w:val="20"/>
                <w:szCs w:val="20"/>
              </w:rPr>
              <w:t>Indivisibilité</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_Toc45709667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145</w:t>
            </w:r>
            <w:r w:rsidR="00605CE1" w:rsidRPr="00A87F4A">
              <w:rPr>
                <w:rStyle w:val="Hyperlink"/>
                <w:rFonts w:asciiTheme="minorHAnsi" w:hAnsiTheme="minorHAnsi"/>
                <w:b/>
                <w:bCs/>
                <w:caps/>
                <w:noProof/>
                <w:webHidden/>
                <w:sz w:val="20"/>
                <w:szCs w:val="20"/>
              </w:rPr>
              <w:fldChar w:fldCharType="end"/>
            </w:r>
          </w:hyperlink>
        </w:p>
        <w:p w14:paraId="3A27B52C" w14:textId="4579706C"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8" w:history="1">
            <w:r w:rsidR="00605CE1" w:rsidRPr="00A87F4A">
              <w:rPr>
                <w:rStyle w:val="Hyperlink"/>
                <w:rFonts w:asciiTheme="minorHAnsi" w:hAnsiTheme="minorHAnsi"/>
                <w:b/>
                <w:bCs/>
                <w:caps/>
                <w:noProof/>
                <w:sz w:val="20"/>
                <w:szCs w:val="20"/>
              </w:rPr>
              <w:t>Liste des documents composant le présent Contrat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_Toc45709668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145</w:t>
            </w:r>
            <w:r w:rsidR="00605CE1" w:rsidRPr="00A87F4A">
              <w:rPr>
                <w:rStyle w:val="Hyperlink"/>
                <w:rFonts w:asciiTheme="minorHAnsi" w:hAnsiTheme="minorHAnsi"/>
                <w:b/>
                <w:bCs/>
                <w:caps/>
                <w:noProof/>
                <w:webHidden/>
                <w:sz w:val="20"/>
                <w:szCs w:val="20"/>
              </w:rPr>
              <w:fldChar w:fldCharType="end"/>
            </w:r>
          </w:hyperlink>
        </w:p>
        <w:p w14:paraId="205E361F" w14:textId="4A83EAD1"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69" w:history="1">
            <w:r w:rsidR="00605CE1" w:rsidRPr="00A87F4A">
              <w:rPr>
                <w:rStyle w:val="Hyperlink"/>
                <w:rFonts w:asciiTheme="minorHAnsi" w:hAnsiTheme="minorHAnsi"/>
                <w:b/>
                <w:bCs/>
                <w:caps/>
                <w:noProof/>
                <w:sz w:val="20"/>
                <w:szCs w:val="20"/>
              </w:rPr>
              <w:t>3.</w:t>
            </w:r>
            <w:r w:rsidR="00605CE1" w:rsidRPr="00A87F4A">
              <w:rPr>
                <w:rStyle w:val="Hyperlink"/>
                <w:rFonts w:asciiTheme="minorHAnsi" w:hAnsiTheme="minorHAnsi"/>
                <w:b/>
                <w:bCs/>
                <w:caps/>
                <w:noProof/>
                <w:sz w:val="20"/>
                <w:szCs w:val="20"/>
              </w:rPr>
              <w:tab/>
              <w:t>Exigences  en matière de fraude et de corruption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_Toc45709669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145</w:t>
            </w:r>
            <w:r w:rsidR="00605CE1" w:rsidRPr="00A87F4A">
              <w:rPr>
                <w:rStyle w:val="Hyperlink"/>
                <w:rFonts w:asciiTheme="minorHAnsi" w:hAnsiTheme="minorHAnsi"/>
                <w:b/>
                <w:bCs/>
                <w:caps/>
                <w:noProof/>
                <w:webHidden/>
                <w:sz w:val="20"/>
                <w:szCs w:val="20"/>
              </w:rPr>
              <w:fldChar w:fldCharType="end"/>
            </w:r>
          </w:hyperlink>
        </w:p>
        <w:p w14:paraId="594F14A2" w14:textId="362BC5E0"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0" w:history="1">
            <w:r w:rsidR="00605CE1" w:rsidRPr="00A87F4A">
              <w:rPr>
                <w:rStyle w:val="Hyperlink"/>
                <w:rFonts w:asciiTheme="minorHAnsi" w:hAnsiTheme="minorHAnsi"/>
                <w:b/>
                <w:bCs/>
                <w:caps/>
                <w:noProof/>
                <w:sz w:val="20"/>
                <w:szCs w:val="20"/>
              </w:rPr>
              <w:t>4.</w:t>
            </w:r>
            <w:r w:rsidR="00605CE1" w:rsidRPr="00A87F4A">
              <w:rPr>
                <w:rStyle w:val="Hyperlink"/>
                <w:rFonts w:asciiTheme="minorHAnsi" w:hAnsiTheme="minorHAnsi"/>
                <w:b/>
                <w:bCs/>
                <w:caps/>
                <w:noProof/>
                <w:sz w:val="20"/>
                <w:szCs w:val="20"/>
              </w:rPr>
              <w:tab/>
              <w:t>Commissions et primes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_Toc45709670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148</w:t>
            </w:r>
            <w:r w:rsidR="00605CE1" w:rsidRPr="00A87F4A">
              <w:rPr>
                <w:rStyle w:val="Hyperlink"/>
                <w:rFonts w:asciiTheme="minorHAnsi" w:hAnsiTheme="minorHAnsi"/>
                <w:b/>
                <w:bCs/>
                <w:caps/>
                <w:noProof/>
                <w:webHidden/>
                <w:sz w:val="20"/>
                <w:szCs w:val="20"/>
              </w:rPr>
              <w:fldChar w:fldCharType="end"/>
            </w:r>
          </w:hyperlink>
        </w:p>
        <w:p w14:paraId="49D76EBB" w14:textId="3738008D"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1" w:history="1">
            <w:r w:rsidR="00605CE1" w:rsidRPr="00A87F4A">
              <w:rPr>
                <w:rStyle w:val="Hyperlink"/>
                <w:rFonts w:asciiTheme="minorHAnsi" w:hAnsiTheme="minorHAnsi"/>
                <w:b/>
                <w:bCs/>
                <w:caps/>
                <w:noProof/>
                <w:sz w:val="20"/>
                <w:szCs w:val="20"/>
              </w:rPr>
              <w:t>5.</w:t>
            </w:r>
            <w:r w:rsidR="00605CE1" w:rsidRPr="00A87F4A">
              <w:rPr>
                <w:rStyle w:val="Hyperlink"/>
                <w:rFonts w:asciiTheme="minorHAnsi" w:hAnsiTheme="minorHAnsi"/>
                <w:b/>
                <w:bCs/>
                <w:caps/>
                <w:noProof/>
                <w:sz w:val="20"/>
                <w:szCs w:val="20"/>
              </w:rPr>
              <w:tab/>
              <w:t>Droit applicable et langue du Contrat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_Toc45709671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149</w:t>
            </w:r>
            <w:r w:rsidR="00605CE1" w:rsidRPr="00A87F4A">
              <w:rPr>
                <w:rStyle w:val="Hyperlink"/>
                <w:rFonts w:asciiTheme="minorHAnsi" w:hAnsiTheme="minorHAnsi"/>
                <w:b/>
                <w:bCs/>
                <w:caps/>
                <w:noProof/>
                <w:webHidden/>
                <w:sz w:val="20"/>
                <w:szCs w:val="20"/>
              </w:rPr>
              <w:fldChar w:fldCharType="end"/>
            </w:r>
          </w:hyperlink>
        </w:p>
        <w:p w14:paraId="68BFDAA4" w14:textId="67E006F7"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2" w:history="1">
            <w:r w:rsidR="00605CE1" w:rsidRPr="00A87F4A">
              <w:rPr>
                <w:rStyle w:val="Hyperlink"/>
                <w:rFonts w:asciiTheme="minorHAnsi" w:hAnsiTheme="minorHAnsi"/>
                <w:b/>
                <w:bCs/>
                <w:caps/>
                <w:noProof/>
                <w:sz w:val="20"/>
                <w:szCs w:val="20"/>
              </w:rPr>
              <w:t>6.</w:t>
            </w:r>
            <w:r w:rsidR="00605CE1" w:rsidRPr="00A87F4A">
              <w:rPr>
                <w:rStyle w:val="Hyperlink"/>
                <w:rFonts w:asciiTheme="minorHAnsi" w:hAnsiTheme="minorHAnsi"/>
                <w:b/>
                <w:bCs/>
                <w:caps/>
                <w:noProof/>
                <w:sz w:val="20"/>
                <w:szCs w:val="20"/>
              </w:rPr>
              <w:tab/>
              <w:t>Association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_Toc45709672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149</w:t>
            </w:r>
            <w:r w:rsidR="00605CE1" w:rsidRPr="00A87F4A">
              <w:rPr>
                <w:rStyle w:val="Hyperlink"/>
                <w:rFonts w:asciiTheme="minorHAnsi" w:hAnsiTheme="minorHAnsi"/>
                <w:b/>
                <w:bCs/>
                <w:caps/>
                <w:noProof/>
                <w:webHidden/>
                <w:sz w:val="20"/>
                <w:szCs w:val="20"/>
              </w:rPr>
              <w:fldChar w:fldCharType="end"/>
            </w:r>
          </w:hyperlink>
        </w:p>
        <w:p w14:paraId="2333B633" w14:textId="10657B91"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3" w:history="1">
            <w:r w:rsidR="00605CE1" w:rsidRPr="00A87F4A">
              <w:rPr>
                <w:rStyle w:val="Hyperlink"/>
                <w:rFonts w:asciiTheme="minorHAnsi" w:hAnsiTheme="minorHAnsi"/>
                <w:b/>
                <w:bCs/>
                <w:caps/>
                <w:noProof/>
                <w:sz w:val="20"/>
                <w:szCs w:val="20"/>
              </w:rPr>
              <w:t>7.</w:t>
            </w:r>
            <w:r w:rsidR="00605CE1" w:rsidRPr="00A87F4A">
              <w:rPr>
                <w:rStyle w:val="Hyperlink"/>
                <w:rFonts w:asciiTheme="minorHAnsi" w:hAnsiTheme="minorHAnsi"/>
                <w:b/>
                <w:bCs/>
                <w:caps/>
                <w:noProof/>
                <w:sz w:val="20"/>
                <w:szCs w:val="20"/>
              </w:rPr>
              <w:tab/>
              <w:t>Eligibilité</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_Toc45709673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149</w:t>
            </w:r>
            <w:r w:rsidR="00605CE1" w:rsidRPr="00A87F4A">
              <w:rPr>
                <w:rStyle w:val="Hyperlink"/>
                <w:rFonts w:asciiTheme="minorHAnsi" w:hAnsiTheme="minorHAnsi"/>
                <w:b/>
                <w:bCs/>
                <w:caps/>
                <w:noProof/>
                <w:webHidden/>
                <w:sz w:val="20"/>
                <w:szCs w:val="20"/>
              </w:rPr>
              <w:fldChar w:fldCharType="end"/>
            </w:r>
          </w:hyperlink>
        </w:p>
        <w:p w14:paraId="11E1763B" w14:textId="2545D9B2"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4" w:history="1">
            <w:r w:rsidR="00605CE1" w:rsidRPr="00A87F4A">
              <w:rPr>
                <w:rStyle w:val="Hyperlink"/>
                <w:rFonts w:asciiTheme="minorHAnsi" w:hAnsiTheme="minorHAnsi"/>
                <w:b/>
                <w:bCs/>
                <w:caps/>
                <w:noProof/>
                <w:sz w:val="20"/>
                <w:szCs w:val="20"/>
              </w:rPr>
              <w:t>8.</w:t>
            </w:r>
            <w:r w:rsidR="00605CE1" w:rsidRPr="00A87F4A">
              <w:rPr>
                <w:rStyle w:val="Hyperlink"/>
                <w:rFonts w:asciiTheme="minorHAnsi" w:hAnsiTheme="minorHAnsi"/>
                <w:b/>
                <w:bCs/>
                <w:caps/>
                <w:noProof/>
                <w:sz w:val="20"/>
                <w:szCs w:val="20"/>
              </w:rPr>
              <w:tab/>
              <w:t>Avis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149</w:t>
            </w:r>
            <w:r w:rsidR="00605CE1" w:rsidRPr="00A87F4A">
              <w:rPr>
                <w:rStyle w:val="Hyperlink"/>
                <w:rFonts w:asciiTheme="minorHAnsi" w:hAnsiTheme="minorHAnsi"/>
                <w:b/>
                <w:bCs/>
                <w:caps/>
                <w:noProof/>
                <w:webHidden/>
                <w:sz w:val="20"/>
                <w:szCs w:val="20"/>
              </w:rPr>
              <w:fldChar w:fldCharType="end"/>
            </w:r>
          </w:hyperlink>
        </w:p>
        <w:p w14:paraId="118175A6" w14:textId="3DC14408"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5" w:history="1">
            <w:r w:rsidR="00605CE1" w:rsidRPr="00A87F4A">
              <w:rPr>
                <w:rStyle w:val="Hyperlink"/>
                <w:rFonts w:asciiTheme="minorHAnsi" w:hAnsiTheme="minorHAnsi"/>
                <w:b/>
                <w:bCs/>
                <w:caps/>
                <w:noProof/>
                <w:sz w:val="20"/>
                <w:szCs w:val="20"/>
              </w:rPr>
              <w:t>9.</w:t>
            </w:r>
            <w:r w:rsidR="00605CE1" w:rsidRPr="00A87F4A">
              <w:rPr>
                <w:rStyle w:val="Hyperlink"/>
                <w:rFonts w:asciiTheme="minorHAnsi" w:hAnsiTheme="minorHAnsi"/>
                <w:b/>
                <w:bCs/>
                <w:caps/>
                <w:noProof/>
                <w:sz w:val="20"/>
                <w:szCs w:val="20"/>
              </w:rPr>
              <w:tab/>
              <w:t>Règlement des différends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150</w:t>
            </w:r>
            <w:r w:rsidR="00605CE1" w:rsidRPr="00A87F4A">
              <w:rPr>
                <w:rStyle w:val="Hyperlink"/>
                <w:rFonts w:asciiTheme="minorHAnsi" w:hAnsiTheme="minorHAnsi"/>
                <w:b/>
                <w:bCs/>
                <w:caps/>
                <w:noProof/>
                <w:webHidden/>
                <w:sz w:val="20"/>
                <w:szCs w:val="20"/>
              </w:rPr>
              <w:fldChar w:fldCharType="end"/>
            </w:r>
          </w:hyperlink>
        </w:p>
        <w:p w14:paraId="2E8B2E55" w14:textId="516ADA3D"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6" w:history="1">
            <w:r w:rsidR="00605CE1" w:rsidRPr="00A87F4A">
              <w:rPr>
                <w:rStyle w:val="Hyperlink"/>
                <w:rFonts w:asciiTheme="minorHAnsi" w:hAnsiTheme="minorHAnsi"/>
                <w:b/>
                <w:bCs/>
                <w:caps/>
                <w:noProof/>
                <w:sz w:val="20"/>
                <w:szCs w:val="20"/>
              </w:rPr>
              <w:t>10.</w:t>
            </w:r>
            <w:r w:rsidR="00605CE1" w:rsidRPr="00A87F4A">
              <w:rPr>
                <w:rStyle w:val="Hyperlink"/>
                <w:rFonts w:asciiTheme="minorHAnsi" w:hAnsiTheme="minorHAnsi"/>
                <w:b/>
                <w:bCs/>
                <w:caps/>
                <w:noProof/>
                <w:sz w:val="20"/>
                <w:szCs w:val="20"/>
              </w:rPr>
              <w:tab/>
              <w:t>Etendue des Services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150</w:t>
            </w:r>
            <w:r w:rsidR="00605CE1" w:rsidRPr="00A87F4A">
              <w:rPr>
                <w:rStyle w:val="Hyperlink"/>
                <w:rFonts w:asciiTheme="minorHAnsi" w:hAnsiTheme="minorHAnsi"/>
                <w:b/>
                <w:bCs/>
                <w:caps/>
                <w:noProof/>
                <w:webHidden/>
                <w:sz w:val="20"/>
                <w:szCs w:val="20"/>
              </w:rPr>
              <w:fldChar w:fldCharType="end"/>
            </w:r>
          </w:hyperlink>
        </w:p>
        <w:p w14:paraId="2C7D423B" w14:textId="4906DFC1"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7" w:history="1">
            <w:r w:rsidR="00605CE1" w:rsidRPr="00A87F4A">
              <w:rPr>
                <w:rStyle w:val="Hyperlink"/>
                <w:rFonts w:asciiTheme="minorHAnsi" w:hAnsiTheme="minorHAnsi"/>
                <w:b/>
                <w:bCs/>
                <w:caps/>
                <w:noProof/>
                <w:sz w:val="20"/>
                <w:szCs w:val="20"/>
              </w:rPr>
              <w:t>11.</w:t>
            </w:r>
            <w:r w:rsidR="00605CE1" w:rsidRPr="00A87F4A">
              <w:rPr>
                <w:rStyle w:val="Hyperlink"/>
                <w:rFonts w:asciiTheme="minorHAnsi" w:hAnsiTheme="minorHAnsi"/>
                <w:b/>
                <w:bCs/>
                <w:caps/>
                <w:noProof/>
                <w:sz w:val="20"/>
                <w:szCs w:val="20"/>
              </w:rPr>
              <w:tab/>
              <w:t>Norme de performance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_Toc45709677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150</w:t>
            </w:r>
            <w:r w:rsidR="00605CE1" w:rsidRPr="00A87F4A">
              <w:rPr>
                <w:rStyle w:val="Hyperlink"/>
                <w:rFonts w:asciiTheme="minorHAnsi" w:hAnsiTheme="minorHAnsi"/>
                <w:b/>
                <w:bCs/>
                <w:caps/>
                <w:noProof/>
                <w:webHidden/>
                <w:sz w:val="20"/>
                <w:szCs w:val="20"/>
              </w:rPr>
              <w:fldChar w:fldCharType="end"/>
            </w:r>
          </w:hyperlink>
        </w:p>
        <w:p w14:paraId="5C62929F" w14:textId="31BEC1C7"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8" w:history="1">
            <w:r w:rsidR="00605CE1" w:rsidRPr="00A87F4A">
              <w:rPr>
                <w:rStyle w:val="Hyperlink"/>
                <w:rFonts w:asciiTheme="minorHAnsi" w:hAnsiTheme="minorHAnsi"/>
                <w:b/>
                <w:bCs/>
                <w:caps/>
                <w:noProof/>
                <w:sz w:val="20"/>
                <w:szCs w:val="20"/>
              </w:rPr>
              <w:t>12. Conflit d’intérêts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_Toc45709678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151</w:t>
            </w:r>
            <w:r w:rsidR="00605CE1" w:rsidRPr="00A87F4A">
              <w:rPr>
                <w:rStyle w:val="Hyperlink"/>
                <w:rFonts w:asciiTheme="minorHAnsi" w:hAnsiTheme="minorHAnsi"/>
                <w:b/>
                <w:bCs/>
                <w:caps/>
                <w:noProof/>
                <w:webHidden/>
                <w:sz w:val="20"/>
                <w:szCs w:val="20"/>
              </w:rPr>
              <w:fldChar w:fldCharType="end"/>
            </w:r>
          </w:hyperlink>
        </w:p>
        <w:p w14:paraId="4C9FB8A6" w14:textId="2BE48019"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79" w:history="1">
            <w:r w:rsidR="00605CE1" w:rsidRPr="00A87F4A">
              <w:rPr>
                <w:rStyle w:val="Hyperlink"/>
                <w:rFonts w:asciiTheme="minorHAnsi" w:hAnsiTheme="minorHAnsi"/>
                <w:b/>
                <w:bCs/>
                <w:caps/>
                <w:noProof/>
                <w:sz w:val="20"/>
                <w:szCs w:val="20"/>
              </w:rPr>
              <w:t>13. Livraison des Services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_Toc45709679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152</w:t>
            </w:r>
            <w:r w:rsidR="00605CE1" w:rsidRPr="00A87F4A">
              <w:rPr>
                <w:rStyle w:val="Hyperlink"/>
                <w:rFonts w:asciiTheme="minorHAnsi" w:hAnsiTheme="minorHAnsi"/>
                <w:b/>
                <w:bCs/>
                <w:caps/>
                <w:noProof/>
                <w:webHidden/>
                <w:sz w:val="20"/>
                <w:szCs w:val="20"/>
              </w:rPr>
              <w:fldChar w:fldCharType="end"/>
            </w:r>
          </w:hyperlink>
        </w:p>
        <w:p w14:paraId="267B9ECF" w14:textId="690207B7"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0" w:history="1">
            <w:r w:rsidR="00605CE1" w:rsidRPr="00A87F4A">
              <w:rPr>
                <w:rStyle w:val="Hyperlink"/>
                <w:rFonts w:asciiTheme="minorHAnsi" w:hAnsiTheme="minorHAnsi"/>
                <w:b/>
                <w:bCs/>
                <w:caps/>
                <w:noProof/>
                <w:sz w:val="20"/>
                <w:szCs w:val="20"/>
              </w:rPr>
              <w:t>14. Personnel du Prestataire de services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_Toc45709680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152</w:t>
            </w:r>
            <w:r w:rsidR="00605CE1" w:rsidRPr="00A87F4A">
              <w:rPr>
                <w:rStyle w:val="Hyperlink"/>
                <w:rFonts w:asciiTheme="minorHAnsi" w:hAnsiTheme="minorHAnsi"/>
                <w:b/>
                <w:bCs/>
                <w:caps/>
                <w:noProof/>
                <w:webHidden/>
                <w:sz w:val="20"/>
                <w:szCs w:val="20"/>
              </w:rPr>
              <w:fldChar w:fldCharType="end"/>
            </w:r>
          </w:hyperlink>
        </w:p>
        <w:p w14:paraId="6F883141" w14:textId="54D74E77"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1" w:history="1">
            <w:r w:rsidR="00605CE1" w:rsidRPr="00A87F4A">
              <w:rPr>
                <w:rStyle w:val="Hyperlink"/>
                <w:rFonts w:asciiTheme="minorHAnsi" w:hAnsiTheme="minorHAnsi"/>
                <w:b/>
                <w:bCs/>
                <w:caps/>
                <w:noProof/>
                <w:sz w:val="20"/>
                <w:szCs w:val="20"/>
              </w:rPr>
              <w:t>15. Prix du Contrat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_Toc45709681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155</w:t>
            </w:r>
            <w:r w:rsidR="00605CE1" w:rsidRPr="00A87F4A">
              <w:rPr>
                <w:rStyle w:val="Hyperlink"/>
                <w:rFonts w:asciiTheme="minorHAnsi" w:hAnsiTheme="minorHAnsi"/>
                <w:b/>
                <w:bCs/>
                <w:caps/>
                <w:noProof/>
                <w:webHidden/>
                <w:sz w:val="20"/>
                <w:szCs w:val="20"/>
              </w:rPr>
              <w:fldChar w:fldCharType="end"/>
            </w:r>
          </w:hyperlink>
        </w:p>
        <w:p w14:paraId="56D68472" w14:textId="6D3543FB"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2" w:history="1">
            <w:r w:rsidR="00605CE1" w:rsidRPr="00A87F4A">
              <w:rPr>
                <w:rStyle w:val="Hyperlink"/>
                <w:rFonts w:asciiTheme="minorHAnsi" w:hAnsiTheme="minorHAnsi"/>
                <w:b/>
                <w:bCs/>
                <w:caps/>
                <w:noProof/>
                <w:sz w:val="20"/>
                <w:szCs w:val="20"/>
              </w:rPr>
              <w:t>16. Modalités de paiement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_Toc45709682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156</w:t>
            </w:r>
            <w:r w:rsidR="00605CE1" w:rsidRPr="00A87F4A">
              <w:rPr>
                <w:rStyle w:val="Hyperlink"/>
                <w:rFonts w:asciiTheme="minorHAnsi" w:hAnsiTheme="minorHAnsi"/>
                <w:b/>
                <w:bCs/>
                <w:caps/>
                <w:noProof/>
                <w:webHidden/>
                <w:sz w:val="20"/>
                <w:szCs w:val="20"/>
              </w:rPr>
              <w:fldChar w:fldCharType="end"/>
            </w:r>
          </w:hyperlink>
        </w:p>
        <w:p w14:paraId="7EA3F0BD" w14:textId="1F0FD225"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3" w:history="1">
            <w:r w:rsidR="00605CE1" w:rsidRPr="00A87F4A">
              <w:rPr>
                <w:rStyle w:val="Hyperlink"/>
                <w:rFonts w:asciiTheme="minorHAnsi" w:hAnsiTheme="minorHAnsi"/>
                <w:b/>
                <w:bCs/>
                <w:caps/>
                <w:noProof/>
                <w:sz w:val="20"/>
                <w:szCs w:val="20"/>
              </w:rPr>
              <w:t>17. Taxes et impôts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_Toc45709683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156</w:t>
            </w:r>
            <w:r w:rsidR="00605CE1" w:rsidRPr="00A87F4A">
              <w:rPr>
                <w:rStyle w:val="Hyperlink"/>
                <w:rFonts w:asciiTheme="minorHAnsi" w:hAnsiTheme="minorHAnsi"/>
                <w:b/>
                <w:bCs/>
                <w:caps/>
                <w:noProof/>
                <w:webHidden/>
                <w:sz w:val="20"/>
                <w:szCs w:val="20"/>
              </w:rPr>
              <w:fldChar w:fldCharType="end"/>
            </w:r>
          </w:hyperlink>
        </w:p>
        <w:p w14:paraId="72576F01" w14:textId="3C60775E"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4" w:history="1">
            <w:r w:rsidR="00605CE1" w:rsidRPr="00A87F4A">
              <w:rPr>
                <w:rStyle w:val="Hyperlink"/>
                <w:rFonts w:asciiTheme="minorHAnsi" w:hAnsiTheme="minorHAnsi"/>
                <w:b/>
                <w:bCs/>
                <w:caps/>
                <w:noProof/>
                <w:sz w:val="20"/>
                <w:szCs w:val="20"/>
              </w:rPr>
              <w:t>18.  Garantie d’exécution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158</w:t>
            </w:r>
            <w:r w:rsidR="00605CE1" w:rsidRPr="00A87F4A">
              <w:rPr>
                <w:rStyle w:val="Hyperlink"/>
                <w:rFonts w:asciiTheme="minorHAnsi" w:hAnsiTheme="minorHAnsi"/>
                <w:b/>
                <w:bCs/>
                <w:caps/>
                <w:noProof/>
                <w:webHidden/>
                <w:sz w:val="20"/>
                <w:szCs w:val="20"/>
              </w:rPr>
              <w:fldChar w:fldCharType="end"/>
            </w:r>
          </w:hyperlink>
        </w:p>
        <w:p w14:paraId="1F4A6C61" w14:textId="27FD384F"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5" w:history="1">
            <w:r w:rsidR="00605CE1" w:rsidRPr="00A87F4A">
              <w:rPr>
                <w:rStyle w:val="Hyperlink"/>
                <w:rFonts w:asciiTheme="minorHAnsi" w:hAnsiTheme="minorHAnsi"/>
                <w:b/>
                <w:bCs/>
                <w:caps/>
                <w:noProof/>
                <w:sz w:val="20"/>
                <w:szCs w:val="20"/>
              </w:rPr>
              <w:t>19. Livrables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158</w:t>
            </w:r>
            <w:r w:rsidR="00605CE1" w:rsidRPr="00A87F4A">
              <w:rPr>
                <w:rStyle w:val="Hyperlink"/>
                <w:rFonts w:asciiTheme="minorHAnsi" w:hAnsiTheme="minorHAnsi"/>
                <w:b/>
                <w:bCs/>
                <w:caps/>
                <w:noProof/>
                <w:webHidden/>
                <w:sz w:val="20"/>
                <w:szCs w:val="20"/>
              </w:rPr>
              <w:fldChar w:fldCharType="end"/>
            </w:r>
          </w:hyperlink>
        </w:p>
        <w:p w14:paraId="052C9830" w14:textId="014E3F2A"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6" w:history="1">
            <w:r w:rsidR="00605CE1" w:rsidRPr="00A87F4A">
              <w:rPr>
                <w:rStyle w:val="Hyperlink"/>
                <w:rFonts w:asciiTheme="minorHAnsi" w:hAnsiTheme="minorHAnsi"/>
                <w:b/>
                <w:bCs/>
                <w:caps/>
                <w:noProof/>
                <w:sz w:val="20"/>
                <w:szCs w:val="20"/>
              </w:rPr>
              <w:t>20. Informations confidentielles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158</w:t>
            </w:r>
            <w:r w:rsidR="00605CE1" w:rsidRPr="00A87F4A">
              <w:rPr>
                <w:rStyle w:val="Hyperlink"/>
                <w:rFonts w:asciiTheme="minorHAnsi" w:hAnsiTheme="minorHAnsi"/>
                <w:b/>
                <w:bCs/>
                <w:caps/>
                <w:noProof/>
                <w:webHidden/>
                <w:sz w:val="20"/>
                <w:szCs w:val="20"/>
              </w:rPr>
              <w:fldChar w:fldCharType="end"/>
            </w:r>
          </w:hyperlink>
        </w:p>
        <w:p w14:paraId="1AD71FD7" w14:textId="2B81D7A2"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7" w:history="1">
            <w:r w:rsidR="00605CE1" w:rsidRPr="00A87F4A">
              <w:rPr>
                <w:rStyle w:val="Hyperlink"/>
                <w:rFonts w:asciiTheme="minorHAnsi" w:hAnsiTheme="minorHAnsi"/>
                <w:b/>
                <w:bCs/>
                <w:caps/>
                <w:noProof/>
                <w:sz w:val="20"/>
                <w:szCs w:val="20"/>
              </w:rPr>
              <w:t>21. Sous-traitance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_Toc45709687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159</w:t>
            </w:r>
            <w:r w:rsidR="00605CE1" w:rsidRPr="00A87F4A">
              <w:rPr>
                <w:rStyle w:val="Hyperlink"/>
                <w:rFonts w:asciiTheme="minorHAnsi" w:hAnsiTheme="minorHAnsi"/>
                <w:b/>
                <w:bCs/>
                <w:caps/>
                <w:noProof/>
                <w:webHidden/>
                <w:sz w:val="20"/>
                <w:szCs w:val="20"/>
              </w:rPr>
              <w:fldChar w:fldCharType="end"/>
            </w:r>
          </w:hyperlink>
        </w:p>
        <w:p w14:paraId="49ED29A3" w14:textId="7896599D"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8" w:history="1">
            <w:r w:rsidR="00605CE1" w:rsidRPr="00A87F4A">
              <w:rPr>
                <w:rStyle w:val="Hyperlink"/>
                <w:rFonts w:asciiTheme="minorHAnsi" w:hAnsiTheme="minorHAnsi"/>
                <w:b/>
                <w:bCs/>
                <w:caps/>
                <w:noProof/>
                <w:sz w:val="20"/>
                <w:szCs w:val="20"/>
              </w:rPr>
              <w:t>22. Spécifications et normes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_Toc45709688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160</w:t>
            </w:r>
            <w:r w:rsidR="00605CE1" w:rsidRPr="00A87F4A">
              <w:rPr>
                <w:rStyle w:val="Hyperlink"/>
                <w:rFonts w:asciiTheme="minorHAnsi" w:hAnsiTheme="minorHAnsi"/>
                <w:b/>
                <w:bCs/>
                <w:caps/>
                <w:noProof/>
                <w:webHidden/>
                <w:sz w:val="20"/>
                <w:szCs w:val="20"/>
              </w:rPr>
              <w:fldChar w:fldCharType="end"/>
            </w:r>
          </w:hyperlink>
        </w:p>
        <w:p w14:paraId="2A632457" w14:textId="3933AA88"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89" w:history="1">
            <w:r w:rsidR="00605CE1" w:rsidRPr="00A87F4A">
              <w:rPr>
                <w:rStyle w:val="Hyperlink"/>
                <w:rFonts w:asciiTheme="minorHAnsi" w:hAnsiTheme="minorHAnsi"/>
                <w:b/>
                <w:bCs/>
                <w:caps/>
                <w:noProof/>
                <w:sz w:val="20"/>
                <w:szCs w:val="20"/>
              </w:rPr>
              <w:t>23. Indemnisation pour violation de brevets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_Toc45709689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160</w:t>
            </w:r>
            <w:r w:rsidR="00605CE1" w:rsidRPr="00A87F4A">
              <w:rPr>
                <w:rStyle w:val="Hyperlink"/>
                <w:rFonts w:asciiTheme="minorHAnsi" w:hAnsiTheme="minorHAnsi"/>
                <w:b/>
                <w:bCs/>
                <w:caps/>
                <w:noProof/>
                <w:webHidden/>
                <w:sz w:val="20"/>
                <w:szCs w:val="20"/>
              </w:rPr>
              <w:fldChar w:fldCharType="end"/>
            </w:r>
          </w:hyperlink>
        </w:p>
        <w:p w14:paraId="3875D414" w14:textId="149230E4"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0" w:history="1">
            <w:r w:rsidR="00605CE1" w:rsidRPr="00A87F4A">
              <w:rPr>
                <w:rStyle w:val="Hyperlink"/>
                <w:rFonts w:asciiTheme="minorHAnsi" w:hAnsiTheme="minorHAnsi"/>
                <w:b/>
                <w:bCs/>
                <w:caps/>
                <w:noProof/>
                <w:sz w:val="20"/>
                <w:szCs w:val="20"/>
              </w:rPr>
              <w:t>24. Assurance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_Toc45709690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161</w:t>
            </w:r>
            <w:r w:rsidR="00605CE1" w:rsidRPr="00A87F4A">
              <w:rPr>
                <w:rStyle w:val="Hyperlink"/>
                <w:rFonts w:asciiTheme="minorHAnsi" w:hAnsiTheme="minorHAnsi"/>
                <w:b/>
                <w:bCs/>
                <w:caps/>
                <w:noProof/>
                <w:webHidden/>
                <w:sz w:val="20"/>
                <w:szCs w:val="20"/>
              </w:rPr>
              <w:fldChar w:fldCharType="end"/>
            </w:r>
          </w:hyperlink>
        </w:p>
        <w:p w14:paraId="1B55DF21" w14:textId="2A6515E5"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1" w:history="1">
            <w:r w:rsidR="00605CE1" w:rsidRPr="00A87F4A">
              <w:rPr>
                <w:rStyle w:val="Hyperlink"/>
                <w:rFonts w:asciiTheme="minorHAnsi" w:hAnsiTheme="minorHAnsi"/>
                <w:b/>
                <w:bCs/>
                <w:caps/>
                <w:noProof/>
                <w:sz w:val="20"/>
                <w:szCs w:val="20"/>
              </w:rPr>
              <w:t>25. Contrôle de la qualité</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_Toc45709691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161</w:t>
            </w:r>
            <w:r w:rsidR="00605CE1" w:rsidRPr="00A87F4A">
              <w:rPr>
                <w:rStyle w:val="Hyperlink"/>
                <w:rFonts w:asciiTheme="minorHAnsi" w:hAnsiTheme="minorHAnsi"/>
                <w:b/>
                <w:bCs/>
                <w:caps/>
                <w:noProof/>
                <w:webHidden/>
                <w:sz w:val="20"/>
                <w:szCs w:val="20"/>
              </w:rPr>
              <w:fldChar w:fldCharType="end"/>
            </w:r>
          </w:hyperlink>
        </w:p>
        <w:p w14:paraId="485DC2FD" w14:textId="185388F0"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2" w:history="1">
            <w:r w:rsidR="00605CE1" w:rsidRPr="00A87F4A">
              <w:rPr>
                <w:rStyle w:val="Hyperlink"/>
                <w:rFonts w:asciiTheme="minorHAnsi" w:hAnsiTheme="minorHAnsi"/>
                <w:b/>
                <w:bCs/>
                <w:caps/>
                <w:noProof/>
                <w:sz w:val="20"/>
                <w:szCs w:val="20"/>
              </w:rPr>
              <w:t>26. Pénalités et dommages-intérêts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_Toc45709692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162</w:t>
            </w:r>
            <w:r w:rsidR="00605CE1" w:rsidRPr="00A87F4A">
              <w:rPr>
                <w:rStyle w:val="Hyperlink"/>
                <w:rFonts w:asciiTheme="minorHAnsi" w:hAnsiTheme="minorHAnsi"/>
                <w:b/>
                <w:bCs/>
                <w:caps/>
                <w:noProof/>
                <w:webHidden/>
                <w:sz w:val="20"/>
                <w:szCs w:val="20"/>
              </w:rPr>
              <w:fldChar w:fldCharType="end"/>
            </w:r>
          </w:hyperlink>
        </w:p>
        <w:p w14:paraId="500E411F" w14:textId="3D1BC6A2"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3" w:history="1">
            <w:r w:rsidR="00605CE1" w:rsidRPr="00A87F4A">
              <w:rPr>
                <w:rStyle w:val="Hyperlink"/>
                <w:rFonts w:asciiTheme="minorHAnsi" w:hAnsiTheme="minorHAnsi"/>
                <w:b/>
                <w:bCs/>
                <w:caps/>
                <w:noProof/>
                <w:sz w:val="20"/>
                <w:szCs w:val="20"/>
              </w:rPr>
              <w:t>27. Limitation de responsabilité</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_Toc45709693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162</w:t>
            </w:r>
            <w:r w:rsidR="00605CE1" w:rsidRPr="00A87F4A">
              <w:rPr>
                <w:rStyle w:val="Hyperlink"/>
                <w:rFonts w:asciiTheme="minorHAnsi" w:hAnsiTheme="minorHAnsi"/>
                <w:b/>
                <w:bCs/>
                <w:caps/>
                <w:noProof/>
                <w:webHidden/>
                <w:sz w:val="20"/>
                <w:szCs w:val="20"/>
              </w:rPr>
              <w:fldChar w:fldCharType="end"/>
            </w:r>
          </w:hyperlink>
        </w:p>
        <w:p w14:paraId="4DE51A9A" w14:textId="62CE613F"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4" w:history="1">
            <w:r w:rsidR="00605CE1" w:rsidRPr="00A87F4A">
              <w:rPr>
                <w:rStyle w:val="Hyperlink"/>
                <w:rFonts w:asciiTheme="minorHAnsi" w:hAnsiTheme="minorHAnsi"/>
                <w:b/>
                <w:bCs/>
                <w:caps/>
                <w:noProof/>
                <w:sz w:val="20"/>
                <w:szCs w:val="20"/>
              </w:rPr>
              <w:t>28. Changement des Lois et Règlementations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163</w:t>
            </w:r>
            <w:r w:rsidR="00605CE1" w:rsidRPr="00A87F4A">
              <w:rPr>
                <w:rStyle w:val="Hyperlink"/>
                <w:rFonts w:asciiTheme="minorHAnsi" w:hAnsiTheme="minorHAnsi"/>
                <w:b/>
                <w:bCs/>
                <w:caps/>
                <w:noProof/>
                <w:webHidden/>
                <w:sz w:val="20"/>
                <w:szCs w:val="20"/>
              </w:rPr>
              <w:fldChar w:fldCharType="end"/>
            </w:r>
          </w:hyperlink>
        </w:p>
        <w:p w14:paraId="693A65B4" w14:textId="5F9E59C6"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5" w:history="1">
            <w:r w:rsidR="00605CE1" w:rsidRPr="00A87F4A">
              <w:rPr>
                <w:rStyle w:val="Hyperlink"/>
                <w:rFonts w:asciiTheme="minorHAnsi" w:hAnsiTheme="minorHAnsi"/>
                <w:b/>
                <w:bCs/>
                <w:caps/>
                <w:noProof/>
                <w:sz w:val="20"/>
                <w:szCs w:val="20"/>
              </w:rPr>
              <w:t>29. Force Majeure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163</w:t>
            </w:r>
            <w:r w:rsidR="00605CE1" w:rsidRPr="00A87F4A">
              <w:rPr>
                <w:rStyle w:val="Hyperlink"/>
                <w:rFonts w:asciiTheme="minorHAnsi" w:hAnsiTheme="minorHAnsi"/>
                <w:b/>
                <w:bCs/>
                <w:caps/>
                <w:noProof/>
                <w:webHidden/>
                <w:sz w:val="20"/>
                <w:szCs w:val="20"/>
              </w:rPr>
              <w:fldChar w:fldCharType="end"/>
            </w:r>
          </w:hyperlink>
        </w:p>
        <w:p w14:paraId="005C897B" w14:textId="729A36D0"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6" w:history="1">
            <w:r w:rsidR="00605CE1" w:rsidRPr="00A87F4A">
              <w:rPr>
                <w:rStyle w:val="Hyperlink"/>
                <w:rFonts w:asciiTheme="minorHAnsi" w:hAnsiTheme="minorHAnsi"/>
                <w:b/>
                <w:bCs/>
                <w:caps/>
                <w:noProof/>
                <w:sz w:val="20"/>
                <w:szCs w:val="20"/>
              </w:rPr>
              <w:t>30. Résiliation par l’Acheteur</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164</w:t>
            </w:r>
            <w:r w:rsidR="00605CE1" w:rsidRPr="00A87F4A">
              <w:rPr>
                <w:rStyle w:val="Hyperlink"/>
                <w:rFonts w:asciiTheme="minorHAnsi" w:hAnsiTheme="minorHAnsi"/>
                <w:b/>
                <w:bCs/>
                <w:caps/>
                <w:noProof/>
                <w:webHidden/>
                <w:sz w:val="20"/>
                <w:szCs w:val="20"/>
              </w:rPr>
              <w:fldChar w:fldCharType="end"/>
            </w:r>
          </w:hyperlink>
        </w:p>
        <w:p w14:paraId="7912D40D" w14:textId="0A6BB3F7"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7" w:history="1">
            <w:r w:rsidR="00605CE1" w:rsidRPr="00A87F4A">
              <w:rPr>
                <w:rStyle w:val="Hyperlink"/>
                <w:rFonts w:asciiTheme="minorHAnsi" w:hAnsiTheme="minorHAnsi"/>
                <w:b/>
                <w:bCs/>
                <w:caps/>
                <w:noProof/>
                <w:sz w:val="20"/>
                <w:szCs w:val="20"/>
              </w:rPr>
              <w:t>31. Résiliation par le Prestataire de services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_Toc45709697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166</w:t>
            </w:r>
            <w:r w:rsidR="00605CE1" w:rsidRPr="00A87F4A">
              <w:rPr>
                <w:rStyle w:val="Hyperlink"/>
                <w:rFonts w:asciiTheme="minorHAnsi" w:hAnsiTheme="minorHAnsi"/>
                <w:b/>
                <w:bCs/>
                <w:caps/>
                <w:noProof/>
                <w:webHidden/>
                <w:sz w:val="20"/>
                <w:szCs w:val="20"/>
              </w:rPr>
              <w:fldChar w:fldCharType="end"/>
            </w:r>
          </w:hyperlink>
        </w:p>
        <w:p w14:paraId="625DE28B" w14:textId="1A74A174"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8" w:history="1">
            <w:r w:rsidR="00605CE1" w:rsidRPr="00A87F4A">
              <w:rPr>
                <w:rStyle w:val="Hyperlink"/>
                <w:rFonts w:asciiTheme="minorHAnsi" w:hAnsiTheme="minorHAnsi"/>
                <w:b/>
                <w:bCs/>
                <w:caps/>
                <w:noProof/>
                <w:sz w:val="20"/>
                <w:szCs w:val="20"/>
              </w:rPr>
              <w:t>32. Lutte contre la Traite des personnes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_Toc45709698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168</w:t>
            </w:r>
            <w:r w:rsidR="00605CE1" w:rsidRPr="00A87F4A">
              <w:rPr>
                <w:rStyle w:val="Hyperlink"/>
                <w:rFonts w:asciiTheme="minorHAnsi" w:hAnsiTheme="minorHAnsi"/>
                <w:b/>
                <w:bCs/>
                <w:caps/>
                <w:noProof/>
                <w:webHidden/>
                <w:sz w:val="20"/>
                <w:szCs w:val="20"/>
              </w:rPr>
              <w:fldChar w:fldCharType="end"/>
            </w:r>
          </w:hyperlink>
        </w:p>
        <w:p w14:paraId="46C8E568" w14:textId="4295CFBB"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699" w:history="1">
            <w:r w:rsidR="00605CE1" w:rsidRPr="00A87F4A">
              <w:rPr>
                <w:rStyle w:val="Hyperlink"/>
                <w:rFonts w:asciiTheme="minorHAnsi" w:hAnsiTheme="minorHAnsi"/>
                <w:b/>
                <w:bCs/>
                <w:caps/>
                <w:noProof/>
                <w:sz w:val="20"/>
                <w:szCs w:val="20"/>
              </w:rPr>
              <w:t>33.  Interdiction du travail forcé des enfants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_Toc45709699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171</w:t>
            </w:r>
            <w:r w:rsidR="00605CE1" w:rsidRPr="00A87F4A">
              <w:rPr>
                <w:rStyle w:val="Hyperlink"/>
                <w:rFonts w:asciiTheme="minorHAnsi" w:hAnsiTheme="minorHAnsi"/>
                <w:b/>
                <w:bCs/>
                <w:caps/>
                <w:noProof/>
                <w:webHidden/>
                <w:sz w:val="20"/>
                <w:szCs w:val="20"/>
              </w:rPr>
              <w:fldChar w:fldCharType="end"/>
            </w:r>
          </w:hyperlink>
        </w:p>
        <w:p w14:paraId="2415AABD" w14:textId="2C340D46"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0" w:history="1">
            <w:r w:rsidR="00605CE1" w:rsidRPr="00A87F4A">
              <w:rPr>
                <w:rStyle w:val="Hyperlink"/>
                <w:rFonts w:asciiTheme="minorHAnsi" w:hAnsiTheme="minorHAnsi"/>
                <w:b/>
                <w:bCs/>
                <w:caps/>
                <w:noProof/>
                <w:sz w:val="20"/>
                <w:szCs w:val="20"/>
              </w:rPr>
              <w:t>34. Égalité des genres et intégration sociale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_Toc45709700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172</w:t>
            </w:r>
            <w:r w:rsidR="00605CE1" w:rsidRPr="00A87F4A">
              <w:rPr>
                <w:rStyle w:val="Hyperlink"/>
                <w:rFonts w:asciiTheme="minorHAnsi" w:hAnsiTheme="minorHAnsi"/>
                <w:b/>
                <w:bCs/>
                <w:caps/>
                <w:noProof/>
                <w:webHidden/>
                <w:sz w:val="20"/>
                <w:szCs w:val="20"/>
              </w:rPr>
              <w:fldChar w:fldCharType="end"/>
            </w:r>
          </w:hyperlink>
        </w:p>
        <w:p w14:paraId="6E43D3F9" w14:textId="141D0FB1"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1" w:history="1">
            <w:r w:rsidR="00605CE1" w:rsidRPr="00A87F4A">
              <w:rPr>
                <w:rStyle w:val="Hyperlink"/>
                <w:rFonts w:asciiTheme="minorHAnsi" w:hAnsiTheme="minorHAnsi"/>
                <w:b/>
                <w:bCs/>
                <w:caps/>
                <w:noProof/>
                <w:sz w:val="20"/>
                <w:szCs w:val="20"/>
              </w:rPr>
              <w:t>35. Interdiction du harcèlement sexuel</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_Toc45709701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172</w:t>
            </w:r>
            <w:r w:rsidR="00605CE1" w:rsidRPr="00A87F4A">
              <w:rPr>
                <w:rStyle w:val="Hyperlink"/>
                <w:rFonts w:asciiTheme="minorHAnsi" w:hAnsiTheme="minorHAnsi"/>
                <w:b/>
                <w:bCs/>
                <w:caps/>
                <w:noProof/>
                <w:webHidden/>
                <w:sz w:val="20"/>
                <w:szCs w:val="20"/>
              </w:rPr>
              <w:fldChar w:fldCharType="end"/>
            </w:r>
          </w:hyperlink>
        </w:p>
        <w:p w14:paraId="3B27E3F4" w14:textId="0A9BC54A"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2" w:history="1">
            <w:r w:rsidR="00605CE1" w:rsidRPr="00A87F4A">
              <w:rPr>
                <w:rStyle w:val="Hyperlink"/>
                <w:rFonts w:asciiTheme="minorHAnsi" w:hAnsiTheme="minorHAnsi"/>
                <w:b/>
                <w:bCs/>
                <w:caps/>
                <w:noProof/>
                <w:sz w:val="20"/>
                <w:szCs w:val="20"/>
              </w:rPr>
              <w:t>36. Clause de non-discrimination et égalité des chances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_Toc45709702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173</w:t>
            </w:r>
            <w:r w:rsidR="00605CE1" w:rsidRPr="00A87F4A">
              <w:rPr>
                <w:rStyle w:val="Hyperlink"/>
                <w:rFonts w:asciiTheme="minorHAnsi" w:hAnsiTheme="minorHAnsi"/>
                <w:b/>
                <w:bCs/>
                <w:caps/>
                <w:noProof/>
                <w:webHidden/>
                <w:sz w:val="20"/>
                <w:szCs w:val="20"/>
              </w:rPr>
              <w:fldChar w:fldCharType="end"/>
            </w:r>
          </w:hyperlink>
        </w:p>
        <w:p w14:paraId="0460E215" w14:textId="3A08C0DA"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3" w:history="1">
            <w:r w:rsidR="00605CE1" w:rsidRPr="00A87F4A">
              <w:rPr>
                <w:rStyle w:val="Hyperlink"/>
                <w:rFonts w:asciiTheme="minorHAnsi" w:hAnsiTheme="minorHAnsi"/>
                <w:b/>
                <w:bCs/>
                <w:caps/>
                <w:noProof/>
                <w:sz w:val="20"/>
                <w:szCs w:val="20"/>
              </w:rPr>
              <w:t>37. Montants remboursables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_Toc45709703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173</w:t>
            </w:r>
            <w:r w:rsidR="00605CE1" w:rsidRPr="00A87F4A">
              <w:rPr>
                <w:rStyle w:val="Hyperlink"/>
                <w:rFonts w:asciiTheme="minorHAnsi" w:hAnsiTheme="minorHAnsi"/>
                <w:b/>
                <w:bCs/>
                <w:caps/>
                <w:noProof/>
                <w:webHidden/>
                <w:sz w:val="20"/>
                <w:szCs w:val="20"/>
              </w:rPr>
              <w:fldChar w:fldCharType="end"/>
            </w:r>
          </w:hyperlink>
        </w:p>
        <w:p w14:paraId="13CDFC53" w14:textId="181278B8"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4" w:history="1">
            <w:r w:rsidR="00605CE1" w:rsidRPr="00A87F4A">
              <w:rPr>
                <w:rStyle w:val="Hyperlink"/>
                <w:rFonts w:asciiTheme="minorHAnsi" w:hAnsiTheme="minorHAnsi"/>
                <w:b/>
                <w:bCs/>
                <w:caps/>
                <w:noProof/>
                <w:sz w:val="20"/>
                <w:szCs w:val="20"/>
              </w:rPr>
              <w:t>38. Comptabilité, inspection et audit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173</w:t>
            </w:r>
            <w:r w:rsidR="00605CE1" w:rsidRPr="00A87F4A">
              <w:rPr>
                <w:rStyle w:val="Hyperlink"/>
                <w:rFonts w:asciiTheme="minorHAnsi" w:hAnsiTheme="minorHAnsi"/>
                <w:b/>
                <w:bCs/>
                <w:caps/>
                <w:noProof/>
                <w:webHidden/>
                <w:sz w:val="20"/>
                <w:szCs w:val="20"/>
              </w:rPr>
              <w:fldChar w:fldCharType="end"/>
            </w:r>
          </w:hyperlink>
        </w:p>
        <w:p w14:paraId="6055B492" w14:textId="70A04D48"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5" w:history="1">
            <w:r w:rsidR="00605CE1" w:rsidRPr="00A87F4A">
              <w:rPr>
                <w:rStyle w:val="Hyperlink"/>
                <w:rFonts w:asciiTheme="minorHAnsi" w:hAnsiTheme="minorHAnsi"/>
                <w:b/>
                <w:bCs/>
                <w:caps/>
                <w:noProof/>
                <w:sz w:val="20"/>
                <w:szCs w:val="20"/>
              </w:rPr>
              <w:t>39. Utilisation des fonds ; conformité aux Directives en matière d’environnement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174</w:t>
            </w:r>
            <w:r w:rsidR="00605CE1" w:rsidRPr="00A87F4A">
              <w:rPr>
                <w:rStyle w:val="Hyperlink"/>
                <w:rFonts w:asciiTheme="minorHAnsi" w:hAnsiTheme="minorHAnsi"/>
                <w:b/>
                <w:bCs/>
                <w:caps/>
                <w:noProof/>
                <w:webHidden/>
                <w:sz w:val="20"/>
                <w:szCs w:val="20"/>
              </w:rPr>
              <w:fldChar w:fldCharType="end"/>
            </w:r>
          </w:hyperlink>
        </w:p>
        <w:p w14:paraId="52FD3CA0" w14:textId="311D5AB2"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6" w:history="1">
            <w:r w:rsidR="00605CE1" w:rsidRPr="00A87F4A">
              <w:rPr>
                <w:rStyle w:val="Hyperlink"/>
                <w:rFonts w:asciiTheme="minorHAnsi" w:hAnsiTheme="minorHAnsi"/>
                <w:b/>
                <w:bCs/>
                <w:caps/>
                <w:noProof/>
                <w:sz w:val="20"/>
                <w:szCs w:val="20"/>
              </w:rPr>
              <w:t>40. Conditionnalités de la MCC</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174</w:t>
            </w:r>
            <w:r w:rsidR="00605CE1" w:rsidRPr="00A87F4A">
              <w:rPr>
                <w:rStyle w:val="Hyperlink"/>
                <w:rFonts w:asciiTheme="minorHAnsi" w:hAnsiTheme="minorHAnsi"/>
                <w:b/>
                <w:bCs/>
                <w:caps/>
                <w:noProof/>
                <w:webHidden/>
                <w:sz w:val="20"/>
                <w:szCs w:val="20"/>
              </w:rPr>
              <w:fldChar w:fldCharType="end"/>
            </w:r>
          </w:hyperlink>
        </w:p>
        <w:p w14:paraId="580B9C11" w14:textId="437E5F08"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7" w:history="1">
            <w:r w:rsidR="00605CE1" w:rsidRPr="00A87F4A">
              <w:rPr>
                <w:rStyle w:val="Hyperlink"/>
                <w:rFonts w:asciiTheme="minorHAnsi" w:hAnsiTheme="minorHAnsi"/>
                <w:b/>
                <w:bCs/>
                <w:caps/>
                <w:noProof/>
                <w:sz w:val="20"/>
                <w:szCs w:val="20"/>
              </w:rPr>
              <w:t>41. Clauses de transfert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_Toc45709707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174</w:t>
            </w:r>
            <w:r w:rsidR="00605CE1" w:rsidRPr="00A87F4A">
              <w:rPr>
                <w:rStyle w:val="Hyperlink"/>
                <w:rFonts w:asciiTheme="minorHAnsi" w:hAnsiTheme="minorHAnsi"/>
                <w:b/>
                <w:bCs/>
                <w:caps/>
                <w:noProof/>
                <w:webHidden/>
                <w:sz w:val="20"/>
                <w:szCs w:val="20"/>
              </w:rPr>
              <w:fldChar w:fldCharType="end"/>
            </w:r>
          </w:hyperlink>
        </w:p>
        <w:p w14:paraId="506F1F20" w14:textId="3EA32F2B"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8" w:history="1">
            <w:r w:rsidR="00605CE1" w:rsidRPr="00A87F4A">
              <w:rPr>
                <w:rStyle w:val="Hyperlink"/>
                <w:rFonts w:asciiTheme="minorHAnsi" w:hAnsiTheme="minorHAnsi"/>
                <w:b/>
                <w:bCs/>
                <w:caps/>
                <w:noProof/>
                <w:sz w:val="20"/>
                <w:szCs w:val="20"/>
              </w:rPr>
              <w:t>42. Cession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_Toc45709708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174</w:t>
            </w:r>
            <w:r w:rsidR="00605CE1" w:rsidRPr="00A87F4A">
              <w:rPr>
                <w:rStyle w:val="Hyperlink"/>
                <w:rFonts w:asciiTheme="minorHAnsi" w:hAnsiTheme="minorHAnsi"/>
                <w:b/>
                <w:bCs/>
                <w:caps/>
                <w:noProof/>
                <w:webHidden/>
                <w:sz w:val="20"/>
                <w:szCs w:val="20"/>
              </w:rPr>
              <w:fldChar w:fldCharType="end"/>
            </w:r>
          </w:hyperlink>
        </w:p>
        <w:p w14:paraId="5209FE7E" w14:textId="29E0841C" w:rsidR="00605CE1" w:rsidRPr="00A87F4A"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09" w:history="1">
            <w:r w:rsidR="00605CE1" w:rsidRPr="00A87F4A">
              <w:rPr>
                <w:rStyle w:val="Hyperlink"/>
                <w:rFonts w:asciiTheme="minorHAnsi" w:hAnsiTheme="minorHAnsi"/>
                <w:b/>
                <w:bCs/>
                <w:caps/>
                <w:noProof/>
                <w:sz w:val="20"/>
                <w:szCs w:val="20"/>
              </w:rPr>
              <w:t>43 Système de rapports sur les performances passées des entrepreneurs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_Toc45709709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175</w:t>
            </w:r>
            <w:r w:rsidR="00605CE1" w:rsidRPr="00A87F4A">
              <w:rPr>
                <w:rStyle w:val="Hyperlink"/>
                <w:rFonts w:asciiTheme="minorHAnsi" w:hAnsiTheme="minorHAnsi"/>
                <w:b/>
                <w:bCs/>
                <w:caps/>
                <w:noProof/>
                <w:webHidden/>
                <w:sz w:val="20"/>
                <w:szCs w:val="20"/>
              </w:rPr>
              <w:fldChar w:fldCharType="end"/>
            </w:r>
          </w:hyperlink>
        </w:p>
        <w:p w14:paraId="647508E1" w14:textId="650EA226" w:rsidR="00605CE1" w:rsidRPr="00B7404B" w:rsidRDefault="00B30E64" w:rsidP="00E572F4">
          <w:pPr>
            <w:tabs>
              <w:tab w:val="left" w:pos="810"/>
              <w:tab w:val="right" w:leader="dot" w:pos="9360"/>
            </w:tabs>
            <w:spacing w:before="120" w:after="120"/>
            <w:ind w:left="806" w:hanging="806"/>
            <w:rPr>
              <w:rStyle w:val="Hyperlink"/>
              <w:rFonts w:asciiTheme="minorHAnsi" w:hAnsiTheme="minorHAnsi"/>
              <w:b/>
              <w:bCs/>
              <w:caps/>
              <w:noProof/>
              <w:sz w:val="20"/>
              <w:szCs w:val="20"/>
            </w:rPr>
          </w:pPr>
          <w:hyperlink w:anchor="_Toc45709710" w:history="1">
            <w:r w:rsidR="00605CE1" w:rsidRPr="00A87F4A">
              <w:rPr>
                <w:rStyle w:val="Hyperlink"/>
                <w:rFonts w:asciiTheme="minorHAnsi" w:hAnsiTheme="minorHAnsi"/>
                <w:b/>
                <w:bCs/>
                <w:caps/>
                <w:noProof/>
                <w:sz w:val="20"/>
                <w:szCs w:val="20"/>
              </w:rPr>
              <w:t>Section VIII.Conditions particulières du Contrat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_Toc45709710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176</w:t>
            </w:r>
            <w:r w:rsidR="00605CE1" w:rsidRPr="00A87F4A">
              <w:rPr>
                <w:rStyle w:val="Hyperlink"/>
                <w:rFonts w:asciiTheme="minorHAnsi" w:hAnsiTheme="minorHAnsi"/>
                <w:b/>
                <w:bCs/>
                <w:caps/>
                <w:noProof/>
                <w:webHidden/>
                <w:sz w:val="20"/>
                <w:szCs w:val="20"/>
              </w:rPr>
              <w:fldChar w:fldCharType="end"/>
            </w:r>
          </w:hyperlink>
        </w:p>
        <w:p w14:paraId="78E28929" w14:textId="53C42327" w:rsidR="00605CE1" w:rsidRPr="00B7404B" w:rsidRDefault="00B30E64" w:rsidP="00E572F4">
          <w:pPr>
            <w:tabs>
              <w:tab w:val="left" w:pos="810"/>
              <w:tab w:val="right" w:leader="dot" w:pos="9360"/>
            </w:tabs>
            <w:spacing w:before="120" w:after="120"/>
            <w:ind w:left="806" w:hanging="806"/>
            <w:rPr>
              <w:rStyle w:val="Hyperlink"/>
              <w:rFonts w:asciiTheme="minorHAnsi" w:hAnsiTheme="minorHAnsi"/>
              <w:b/>
              <w:bCs/>
              <w:caps/>
              <w:noProof/>
              <w:sz w:val="20"/>
              <w:szCs w:val="20"/>
            </w:rPr>
          </w:pPr>
          <w:hyperlink w:anchor="_Toc45709711" w:history="1">
            <w:r w:rsidR="00605CE1" w:rsidRPr="00A87F4A">
              <w:rPr>
                <w:rStyle w:val="Hyperlink"/>
                <w:rFonts w:asciiTheme="minorHAnsi" w:hAnsiTheme="minorHAnsi"/>
                <w:b/>
                <w:bCs/>
                <w:caps/>
                <w:noProof/>
                <w:sz w:val="20"/>
                <w:szCs w:val="20"/>
              </w:rPr>
              <w:t>Section IX.Annexes au Contrat</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_Toc45709711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181</w:t>
            </w:r>
            <w:r w:rsidR="00605CE1" w:rsidRPr="00A87F4A">
              <w:rPr>
                <w:rStyle w:val="Hyperlink"/>
                <w:rFonts w:asciiTheme="minorHAnsi" w:hAnsiTheme="minorHAnsi"/>
                <w:b/>
                <w:bCs/>
                <w:caps/>
                <w:noProof/>
                <w:webHidden/>
                <w:sz w:val="20"/>
                <w:szCs w:val="20"/>
              </w:rPr>
              <w:fldChar w:fldCharType="end"/>
            </w:r>
          </w:hyperlink>
        </w:p>
        <w:p w14:paraId="25B4D98A" w14:textId="226EFCE1"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12" w:history="1">
            <w:r w:rsidR="00605CE1" w:rsidRPr="00A87F4A">
              <w:rPr>
                <w:rStyle w:val="Hyperlink"/>
                <w:rFonts w:asciiTheme="minorHAnsi" w:hAnsiTheme="minorHAnsi"/>
                <w:b/>
                <w:bCs/>
                <w:caps/>
                <w:noProof/>
                <w:sz w:val="20"/>
                <w:szCs w:val="20"/>
              </w:rPr>
              <w:t>Annexe A: Dispositions complémentaires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_Toc45709712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182</w:t>
            </w:r>
            <w:r w:rsidR="00605CE1" w:rsidRPr="00A87F4A">
              <w:rPr>
                <w:rStyle w:val="Hyperlink"/>
                <w:rFonts w:asciiTheme="minorHAnsi" w:hAnsiTheme="minorHAnsi"/>
                <w:b/>
                <w:bCs/>
                <w:caps/>
                <w:noProof/>
                <w:webHidden/>
                <w:sz w:val="20"/>
                <w:szCs w:val="20"/>
              </w:rPr>
              <w:fldChar w:fldCharType="end"/>
            </w:r>
          </w:hyperlink>
        </w:p>
        <w:p w14:paraId="260A4F7D" w14:textId="1A692620"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13" w:history="1">
            <w:r w:rsidR="00605CE1" w:rsidRPr="00A87F4A">
              <w:rPr>
                <w:rStyle w:val="Hyperlink"/>
                <w:rFonts w:asciiTheme="minorHAnsi" w:hAnsiTheme="minorHAnsi"/>
                <w:b/>
                <w:bCs/>
                <w:caps/>
                <w:noProof/>
                <w:sz w:val="20"/>
                <w:szCs w:val="20"/>
              </w:rPr>
              <w:t>Annexe B: Description des Services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_Toc45709713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183</w:t>
            </w:r>
            <w:r w:rsidR="00605CE1" w:rsidRPr="00A87F4A">
              <w:rPr>
                <w:rStyle w:val="Hyperlink"/>
                <w:rFonts w:asciiTheme="minorHAnsi" w:hAnsiTheme="minorHAnsi"/>
                <w:b/>
                <w:bCs/>
                <w:caps/>
                <w:noProof/>
                <w:webHidden/>
                <w:sz w:val="20"/>
                <w:szCs w:val="20"/>
              </w:rPr>
              <w:fldChar w:fldCharType="end"/>
            </w:r>
          </w:hyperlink>
        </w:p>
        <w:p w14:paraId="74982568" w14:textId="186B9F8F"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14" w:history="1">
            <w:r w:rsidR="00605CE1" w:rsidRPr="00A87F4A">
              <w:rPr>
                <w:rStyle w:val="Hyperlink"/>
                <w:rFonts w:asciiTheme="minorHAnsi" w:hAnsiTheme="minorHAnsi"/>
                <w:b/>
                <w:bCs/>
                <w:caps/>
                <w:noProof/>
                <w:sz w:val="20"/>
                <w:szCs w:val="20"/>
              </w:rPr>
              <w:t>Annexe C: Personnel clé du Prestataire de services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_Toc45709714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184</w:t>
            </w:r>
            <w:r w:rsidR="00605CE1" w:rsidRPr="00A87F4A">
              <w:rPr>
                <w:rStyle w:val="Hyperlink"/>
                <w:rFonts w:asciiTheme="minorHAnsi" w:hAnsiTheme="minorHAnsi"/>
                <w:b/>
                <w:bCs/>
                <w:caps/>
                <w:noProof/>
                <w:webHidden/>
                <w:sz w:val="20"/>
                <w:szCs w:val="20"/>
              </w:rPr>
              <w:fldChar w:fldCharType="end"/>
            </w:r>
          </w:hyperlink>
        </w:p>
        <w:p w14:paraId="0BDFED10" w14:textId="16B2F6BD"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15" w:history="1">
            <w:r w:rsidR="00605CE1" w:rsidRPr="00A87F4A">
              <w:rPr>
                <w:rStyle w:val="Hyperlink"/>
                <w:rFonts w:asciiTheme="minorHAnsi" w:hAnsiTheme="minorHAnsi"/>
                <w:b/>
                <w:bCs/>
                <w:caps/>
                <w:noProof/>
                <w:sz w:val="20"/>
                <w:szCs w:val="20"/>
              </w:rPr>
              <w:t>Annexe D: Bordereau des prix</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_Toc45709715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185</w:t>
            </w:r>
            <w:r w:rsidR="00605CE1" w:rsidRPr="00A87F4A">
              <w:rPr>
                <w:rStyle w:val="Hyperlink"/>
                <w:rFonts w:asciiTheme="minorHAnsi" w:hAnsiTheme="minorHAnsi"/>
                <w:b/>
                <w:bCs/>
                <w:caps/>
                <w:noProof/>
                <w:webHidden/>
                <w:sz w:val="20"/>
                <w:szCs w:val="20"/>
              </w:rPr>
              <w:fldChar w:fldCharType="end"/>
            </w:r>
          </w:hyperlink>
        </w:p>
        <w:p w14:paraId="3CA8ABFF" w14:textId="644DA2B8" w:rsidR="00605CE1" w:rsidRPr="00B7404B" w:rsidRDefault="00B30E64" w:rsidP="00397F68">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16" w:history="1">
            <w:r w:rsidR="00605CE1" w:rsidRPr="00A87F4A">
              <w:rPr>
                <w:rStyle w:val="Hyperlink"/>
                <w:rFonts w:asciiTheme="minorHAnsi" w:hAnsiTheme="minorHAnsi"/>
                <w:b/>
                <w:bCs/>
                <w:caps/>
                <w:noProof/>
                <w:sz w:val="20"/>
                <w:szCs w:val="20"/>
              </w:rPr>
              <w:t>Annexe E: Formulaire de certification du respect des sanctions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_Toc45709716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186</w:t>
            </w:r>
            <w:r w:rsidR="00605CE1" w:rsidRPr="00A87F4A">
              <w:rPr>
                <w:rStyle w:val="Hyperlink"/>
                <w:rFonts w:asciiTheme="minorHAnsi" w:hAnsiTheme="minorHAnsi"/>
                <w:b/>
                <w:bCs/>
                <w:caps/>
                <w:noProof/>
                <w:webHidden/>
                <w:sz w:val="20"/>
                <w:szCs w:val="20"/>
              </w:rPr>
              <w:fldChar w:fldCharType="end"/>
            </w:r>
          </w:hyperlink>
        </w:p>
        <w:p w14:paraId="2DDB304D" w14:textId="29AC770B"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24" w:history="1">
            <w:r w:rsidR="00605CE1" w:rsidRPr="00A87F4A">
              <w:rPr>
                <w:rStyle w:val="Hyperlink"/>
                <w:rFonts w:asciiTheme="minorHAnsi" w:hAnsiTheme="minorHAnsi"/>
                <w:b/>
                <w:bCs/>
                <w:caps/>
                <w:noProof/>
                <w:sz w:val="20"/>
                <w:szCs w:val="20"/>
              </w:rPr>
              <w:t>Annexe F: Formulaire d’auto-certification</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_Toc45709724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193</w:t>
            </w:r>
            <w:r w:rsidR="00605CE1" w:rsidRPr="00A87F4A">
              <w:rPr>
                <w:rStyle w:val="Hyperlink"/>
                <w:rFonts w:asciiTheme="minorHAnsi" w:hAnsiTheme="minorHAnsi"/>
                <w:b/>
                <w:bCs/>
                <w:caps/>
                <w:noProof/>
                <w:webHidden/>
                <w:sz w:val="20"/>
                <w:szCs w:val="20"/>
              </w:rPr>
              <w:fldChar w:fldCharType="end"/>
            </w:r>
          </w:hyperlink>
        </w:p>
        <w:p w14:paraId="4CD8CB92" w14:textId="0A06807B"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25" w:history="1">
            <w:r w:rsidR="00605CE1" w:rsidRPr="00A87F4A">
              <w:rPr>
                <w:rStyle w:val="Hyperlink"/>
                <w:rFonts w:asciiTheme="minorHAnsi" w:hAnsiTheme="minorHAnsi"/>
                <w:b/>
                <w:bCs/>
                <w:caps/>
                <w:noProof/>
                <w:sz w:val="20"/>
                <w:szCs w:val="20"/>
              </w:rPr>
              <w:t>Annexe G: Code d'éthique et de conduite professionnelle et Formulaire de certification de bonne conduite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_Toc45709725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195</w:t>
            </w:r>
            <w:r w:rsidR="00605CE1" w:rsidRPr="00A87F4A">
              <w:rPr>
                <w:rStyle w:val="Hyperlink"/>
                <w:rFonts w:asciiTheme="minorHAnsi" w:hAnsiTheme="minorHAnsi"/>
                <w:b/>
                <w:bCs/>
                <w:caps/>
                <w:noProof/>
                <w:webHidden/>
                <w:sz w:val="20"/>
                <w:szCs w:val="20"/>
              </w:rPr>
              <w:fldChar w:fldCharType="end"/>
            </w:r>
          </w:hyperlink>
        </w:p>
        <w:p w14:paraId="34067276" w14:textId="6E0A78FD"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26" w:history="1">
            <w:r w:rsidR="00605CE1" w:rsidRPr="00A87F4A">
              <w:rPr>
                <w:rStyle w:val="Hyperlink"/>
                <w:rFonts w:asciiTheme="minorHAnsi" w:hAnsiTheme="minorHAnsi"/>
                <w:b/>
                <w:bCs/>
                <w:caps/>
                <w:noProof/>
                <w:sz w:val="20"/>
                <w:szCs w:val="20"/>
              </w:rPr>
              <w:t>Annexe H: Garanties</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_Toc45709726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197</w:t>
            </w:r>
            <w:r w:rsidR="00605CE1" w:rsidRPr="00A87F4A">
              <w:rPr>
                <w:rStyle w:val="Hyperlink"/>
                <w:rFonts w:asciiTheme="minorHAnsi" w:hAnsiTheme="minorHAnsi"/>
                <w:b/>
                <w:bCs/>
                <w:caps/>
                <w:noProof/>
                <w:webHidden/>
                <w:sz w:val="20"/>
                <w:szCs w:val="20"/>
              </w:rPr>
              <w:fldChar w:fldCharType="end"/>
            </w:r>
          </w:hyperlink>
        </w:p>
        <w:p w14:paraId="7661EB36" w14:textId="32EFC211"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27" w:history="1">
            <w:r w:rsidR="00605CE1" w:rsidRPr="00A87F4A">
              <w:rPr>
                <w:rStyle w:val="Hyperlink"/>
                <w:rFonts w:asciiTheme="minorHAnsi" w:hAnsiTheme="minorHAnsi"/>
                <w:b/>
                <w:bCs/>
                <w:caps/>
                <w:noProof/>
                <w:sz w:val="20"/>
                <w:szCs w:val="20"/>
              </w:rPr>
              <w:t>Annexe H1: Modèle de Garantie d’exécution (garantie bancaire)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_Toc45709727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201</w:t>
            </w:r>
            <w:r w:rsidR="00605CE1" w:rsidRPr="00A87F4A">
              <w:rPr>
                <w:rStyle w:val="Hyperlink"/>
                <w:rFonts w:asciiTheme="minorHAnsi" w:hAnsiTheme="minorHAnsi"/>
                <w:b/>
                <w:bCs/>
                <w:caps/>
                <w:noProof/>
                <w:webHidden/>
                <w:sz w:val="20"/>
                <w:szCs w:val="20"/>
              </w:rPr>
              <w:fldChar w:fldCharType="end"/>
            </w:r>
          </w:hyperlink>
        </w:p>
        <w:p w14:paraId="2589685C" w14:textId="469EB0CC" w:rsidR="00605CE1" w:rsidRPr="00B7404B" w:rsidRDefault="00B30E64" w:rsidP="00A87F4A">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_Toc45709728" w:history="1">
            <w:r w:rsidR="00605CE1" w:rsidRPr="00A87F4A">
              <w:rPr>
                <w:rStyle w:val="Hyperlink"/>
                <w:rFonts w:asciiTheme="minorHAnsi" w:hAnsiTheme="minorHAnsi"/>
                <w:b/>
                <w:bCs/>
                <w:caps/>
                <w:noProof/>
                <w:sz w:val="20"/>
                <w:szCs w:val="20"/>
              </w:rPr>
              <w:t>Annexe H2: Modèle de Garantie de paiement anticipé (garantie bancaire)</w:t>
            </w:r>
            <w:r w:rsidR="00605CE1" w:rsidRPr="00A87F4A">
              <w:rPr>
                <w:rStyle w:val="Hyperlink"/>
                <w:rFonts w:asciiTheme="minorHAnsi" w:hAnsiTheme="minorHAnsi"/>
                <w:b/>
                <w:bCs/>
                <w:caps/>
                <w:noProof/>
                <w:webHidden/>
                <w:sz w:val="20"/>
                <w:szCs w:val="20"/>
              </w:rPr>
              <w:tab/>
            </w:r>
            <w:r w:rsidR="00605CE1" w:rsidRPr="00A87F4A">
              <w:rPr>
                <w:rStyle w:val="Hyperlink"/>
                <w:rFonts w:asciiTheme="minorHAnsi" w:hAnsiTheme="minorHAnsi"/>
                <w:b/>
                <w:bCs/>
                <w:caps/>
                <w:noProof/>
                <w:webHidden/>
                <w:sz w:val="20"/>
                <w:szCs w:val="20"/>
              </w:rPr>
              <w:fldChar w:fldCharType="begin"/>
            </w:r>
            <w:r w:rsidR="00605CE1" w:rsidRPr="00A87F4A">
              <w:rPr>
                <w:rStyle w:val="Hyperlink"/>
                <w:rFonts w:asciiTheme="minorHAnsi" w:hAnsiTheme="minorHAnsi"/>
                <w:b/>
                <w:bCs/>
                <w:caps/>
                <w:noProof/>
                <w:webHidden/>
                <w:sz w:val="20"/>
                <w:szCs w:val="20"/>
              </w:rPr>
              <w:instrText xml:space="preserve"> PAGEREF _Toc45709728 \h </w:instrText>
            </w:r>
            <w:r w:rsidR="00605CE1" w:rsidRPr="00A87F4A">
              <w:rPr>
                <w:rStyle w:val="Hyperlink"/>
                <w:rFonts w:asciiTheme="minorHAnsi" w:hAnsiTheme="minorHAnsi"/>
                <w:b/>
                <w:bCs/>
                <w:caps/>
                <w:noProof/>
                <w:webHidden/>
                <w:sz w:val="20"/>
                <w:szCs w:val="20"/>
              </w:rPr>
            </w:r>
            <w:r w:rsidR="00605CE1" w:rsidRPr="00A87F4A">
              <w:rPr>
                <w:rStyle w:val="Hyperlink"/>
                <w:rFonts w:asciiTheme="minorHAnsi" w:hAnsiTheme="minorHAnsi"/>
                <w:b/>
                <w:bCs/>
                <w:caps/>
                <w:noProof/>
                <w:webHidden/>
                <w:sz w:val="20"/>
                <w:szCs w:val="20"/>
              </w:rPr>
              <w:fldChar w:fldCharType="separate"/>
            </w:r>
            <w:r w:rsidR="009D7324">
              <w:rPr>
                <w:rStyle w:val="Hyperlink"/>
                <w:rFonts w:asciiTheme="minorHAnsi" w:hAnsiTheme="minorHAnsi"/>
                <w:b/>
                <w:bCs/>
                <w:caps/>
                <w:noProof/>
                <w:webHidden/>
                <w:sz w:val="20"/>
                <w:szCs w:val="20"/>
              </w:rPr>
              <w:t>203</w:t>
            </w:r>
            <w:r w:rsidR="00605CE1" w:rsidRPr="00A87F4A">
              <w:rPr>
                <w:rStyle w:val="Hyperlink"/>
                <w:rFonts w:asciiTheme="minorHAnsi" w:hAnsiTheme="minorHAnsi"/>
                <w:b/>
                <w:bCs/>
                <w:caps/>
                <w:noProof/>
                <w:webHidden/>
                <w:sz w:val="20"/>
                <w:szCs w:val="20"/>
              </w:rPr>
              <w:fldChar w:fldCharType="end"/>
            </w:r>
          </w:hyperlink>
        </w:p>
        <w:p w14:paraId="56F04116" w14:textId="2607D6CA" w:rsidR="003E690B" w:rsidRPr="00663CEA" w:rsidRDefault="003E690B">
          <w:r w:rsidRPr="00B7404B">
            <w:rPr>
              <w:rStyle w:val="Hyperlink"/>
              <w:rFonts w:asciiTheme="minorHAnsi" w:hAnsiTheme="minorHAnsi"/>
              <w:caps/>
              <w:noProof/>
              <w:sz w:val="20"/>
              <w:szCs w:val="20"/>
            </w:rPr>
            <w:fldChar w:fldCharType="end"/>
          </w:r>
        </w:p>
      </w:sdtContent>
    </w:sdt>
    <w:p w14:paraId="5EE8CE3D" w14:textId="3E1753ED" w:rsidR="007057E0" w:rsidRPr="00663CEA" w:rsidRDefault="007057E0"/>
    <w:bookmarkEnd w:id="26"/>
    <w:bookmarkEnd w:id="27"/>
    <w:p w14:paraId="5EE8CE41" w14:textId="7932A274" w:rsidR="00C60BA2" w:rsidRDefault="00C60BA2">
      <w:pPr>
        <w:rPr>
          <w:sz w:val="52"/>
          <w:szCs w:val="52"/>
        </w:rPr>
      </w:pPr>
      <w:r>
        <w:rPr>
          <w:sz w:val="52"/>
          <w:szCs w:val="52"/>
        </w:rPr>
        <w:br w:type="page"/>
      </w:r>
    </w:p>
    <w:p w14:paraId="268F2D82" w14:textId="77777777" w:rsidR="005F5C07" w:rsidRPr="00663CEA" w:rsidRDefault="005F5C07" w:rsidP="001B706D">
      <w:pPr>
        <w:rPr>
          <w:sz w:val="52"/>
          <w:szCs w:val="52"/>
        </w:rPr>
      </w:pPr>
    </w:p>
    <w:p w14:paraId="5EE8CE42" w14:textId="77777777" w:rsidR="005F5C07" w:rsidRPr="00663CEA" w:rsidRDefault="005F5C07" w:rsidP="001B706D">
      <w:pPr>
        <w:rPr>
          <w:sz w:val="52"/>
          <w:szCs w:val="52"/>
        </w:rPr>
      </w:pPr>
    </w:p>
    <w:p w14:paraId="5EE8CE43" w14:textId="77777777" w:rsidR="005F5C07" w:rsidRPr="00663CEA" w:rsidRDefault="005F5C07" w:rsidP="001B706D">
      <w:pPr>
        <w:rPr>
          <w:sz w:val="52"/>
          <w:szCs w:val="52"/>
        </w:rPr>
      </w:pPr>
    </w:p>
    <w:p w14:paraId="5EE8CE44" w14:textId="77777777" w:rsidR="005F5C07" w:rsidRPr="00663CEA" w:rsidRDefault="005F5C07" w:rsidP="001B706D">
      <w:pPr>
        <w:rPr>
          <w:sz w:val="52"/>
          <w:szCs w:val="52"/>
        </w:rPr>
      </w:pPr>
    </w:p>
    <w:p w14:paraId="5EE8CE45" w14:textId="77777777" w:rsidR="005F5C07" w:rsidRPr="00663CEA" w:rsidRDefault="005F5C07" w:rsidP="001B706D">
      <w:pPr>
        <w:rPr>
          <w:sz w:val="52"/>
          <w:szCs w:val="52"/>
        </w:rPr>
      </w:pPr>
    </w:p>
    <w:p w14:paraId="5EE8CE46" w14:textId="77777777" w:rsidR="00AF6A72" w:rsidRPr="00663CEA" w:rsidRDefault="00AF6A72" w:rsidP="00AF6A72">
      <w:pPr>
        <w:jc w:val="center"/>
        <w:rPr>
          <w:b/>
          <w:sz w:val="52"/>
          <w:szCs w:val="52"/>
        </w:rPr>
      </w:pPr>
      <w:r w:rsidRPr="00663CEA">
        <w:rPr>
          <w:b/>
          <w:sz w:val="52"/>
          <w:szCs w:val="52"/>
        </w:rPr>
        <w:t>PREMIÈRE PARTIE:</w:t>
      </w:r>
    </w:p>
    <w:p w14:paraId="5EE8CE47" w14:textId="77777777" w:rsidR="00FB1AB7" w:rsidRPr="00663CEA" w:rsidRDefault="00291BE2" w:rsidP="00AF6A72">
      <w:pPr>
        <w:jc w:val="center"/>
        <w:sectPr w:rsidR="00FB1AB7" w:rsidRPr="00663CEA" w:rsidSect="00CE62FE">
          <w:headerReference w:type="default" r:id="rId17"/>
          <w:footerReference w:type="default" r:id="rId18"/>
          <w:pgSz w:w="12240" w:h="15840"/>
          <w:pgMar w:top="1440" w:right="1800" w:bottom="1440" w:left="1800" w:header="720" w:footer="720" w:gutter="0"/>
          <w:pgNumType w:start="1"/>
          <w:cols w:space="720"/>
          <w:docGrid w:linePitch="360"/>
        </w:sectPr>
      </w:pPr>
      <w:r w:rsidRPr="00663CEA">
        <w:rPr>
          <w:b/>
          <w:sz w:val="52"/>
          <w:szCs w:val="52"/>
        </w:rPr>
        <w:t>SOUMISSION DES OFFRES ET PROCEDURES DE SELECTION</w:t>
      </w:r>
    </w:p>
    <w:tbl>
      <w:tblPr>
        <w:tblW w:w="9045" w:type="dxa"/>
        <w:jc w:val="center"/>
        <w:shd w:val="clear" w:color="auto" w:fill="D9D9D9"/>
        <w:tblLayout w:type="fixed"/>
        <w:tblCellMar>
          <w:left w:w="115" w:type="dxa"/>
          <w:right w:w="115" w:type="dxa"/>
        </w:tblCellMar>
        <w:tblLook w:val="01E0" w:firstRow="1" w:lastRow="1" w:firstColumn="1" w:lastColumn="1" w:noHBand="0" w:noVBand="0"/>
      </w:tblPr>
      <w:tblGrid>
        <w:gridCol w:w="2299"/>
        <w:gridCol w:w="6746"/>
      </w:tblGrid>
      <w:tr w:rsidR="00FB1AB7" w:rsidRPr="00663CEA" w14:paraId="5EE8CE49" w14:textId="77777777" w:rsidTr="00B45B99">
        <w:trPr>
          <w:jc w:val="center"/>
        </w:trPr>
        <w:tc>
          <w:tcPr>
            <w:tcW w:w="9045" w:type="dxa"/>
            <w:gridSpan w:val="2"/>
            <w:shd w:val="clear" w:color="auto" w:fill="D9D9D9"/>
          </w:tcPr>
          <w:p w14:paraId="5EE8CE48" w14:textId="2B140F58" w:rsidR="00FB1AB7" w:rsidRPr="00663CEA" w:rsidRDefault="000E67EA" w:rsidP="000567E2">
            <w:pPr>
              <w:pStyle w:val="HEADERSONE"/>
              <w:numPr>
                <w:ilvl w:val="0"/>
                <w:numId w:val="14"/>
              </w:numPr>
            </w:pPr>
            <w:bookmarkStart w:id="28" w:name="_Ref201546710"/>
            <w:bookmarkStart w:id="29" w:name="_Toc201578158"/>
            <w:bookmarkStart w:id="30" w:name="_Toc201578439"/>
            <w:bookmarkStart w:id="31" w:name="_Toc202353328"/>
            <w:bookmarkStart w:id="32" w:name="_Toc433790841"/>
            <w:bookmarkStart w:id="33" w:name="_Toc463531742"/>
            <w:bookmarkStart w:id="34" w:name="_Toc464136336"/>
            <w:bookmarkStart w:id="35" w:name="_Toc464136467"/>
            <w:bookmarkStart w:id="36" w:name="_Toc464139677"/>
            <w:bookmarkStart w:id="37" w:name="_Toc489012961"/>
            <w:bookmarkStart w:id="38" w:name="_Toc491418173"/>
            <w:bookmarkStart w:id="39" w:name="_Toc366196160"/>
            <w:bookmarkStart w:id="40" w:name="_Toc517167396"/>
            <w:bookmarkStart w:id="41" w:name="_Toc45709374"/>
            <w:r w:rsidRPr="00663CEA">
              <w:t>Instructions aux Soumissionnaires</w:t>
            </w:r>
            <w:bookmarkEnd w:id="28"/>
            <w:bookmarkEnd w:id="29"/>
            <w:bookmarkEnd w:id="30"/>
            <w:bookmarkEnd w:id="31"/>
            <w:bookmarkEnd w:id="32"/>
            <w:bookmarkEnd w:id="33"/>
            <w:bookmarkEnd w:id="34"/>
            <w:bookmarkEnd w:id="35"/>
            <w:bookmarkEnd w:id="36"/>
            <w:bookmarkEnd w:id="37"/>
            <w:bookmarkEnd w:id="38"/>
            <w:bookmarkEnd w:id="39"/>
            <w:bookmarkEnd w:id="40"/>
            <w:bookmarkEnd w:id="41"/>
          </w:p>
        </w:tc>
      </w:tr>
      <w:tr w:rsidR="00DD2E57" w:rsidRPr="00663CEA" w14:paraId="5EE8CE4B" w14:textId="77777777" w:rsidTr="00B45B99">
        <w:trPr>
          <w:jc w:val="center"/>
        </w:trPr>
        <w:tc>
          <w:tcPr>
            <w:tcW w:w="9045" w:type="dxa"/>
            <w:gridSpan w:val="2"/>
            <w:shd w:val="clear" w:color="auto" w:fill="auto"/>
          </w:tcPr>
          <w:p w14:paraId="5EE8CE4A" w14:textId="39D53E0D" w:rsidR="00DD2E57" w:rsidRPr="00663CEA" w:rsidDel="008F07D2" w:rsidRDefault="00DD2E57" w:rsidP="000567E2">
            <w:pPr>
              <w:pStyle w:val="HEADERSTWO"/>
              <w:numPr>
                <w:ilvl w:val="0"/>
                <w:numId w:val="15"/>
              </w:numPr>
              <w:ind w:left="0" w:firstLine="0"/>
            </w:pPr>
            <w:bookmarkStart w:id="42" w:name="_Toc463531743"/>
            <w:bookmarkStart w:id="43" w:name="_Toc464136337"/>
            <w:bookmarkStart w:id="44" w:name="_Toc464136468"/>
            <w:bookmarkStart w:id="45" w:name="_Toc464139678"/>
            <w:bookmarkStart w:id="46" w:name="_Toc489012962"/>
            <w:bookmarkStart w:id="47" w:name="_Toc366196161"/>
            <w:bookmarkStart w:id="48" w:name="_Toc517167397"/>
            <w:bookmarkStart w:id="49" w:name="_Toc45709375"/>
            <w:r w:rsidRPr="00663CEA">
              <w:t>Généralités</w:t>
            </w:r>
            <w:bookmarkEnd w:id="42"/>
            <w:bookmarkEnd w:id="43"/>
            <w:bookmarkEnd w:id="44"/>
            <w:bookmarkEnd w:id="45"/>
            <w:bookmarkEnd w:id="46"/>
            <w:bookmarkEnd w:id="47"/>
            <w:bookmarkEnd w:id="48"/>
            <w:bookmarkEnd w:id="49"/>
          </w:p>
        </w:tc>
      </w:tr>
      <w:tr w:rsidR="00FB1AB7" w:rsidRPr="00663CEA" w14:paraId="5EE8CE4D" w14:textId="77777777" w:rsidTr="00B45B99">
        <w:trPr>
          <w:jc w:val="center"/>
        </w:trPr>
        <w:tc>
          <w:tcPr>
            <w:tcW w:w="9045" w:type="dxa"/>
            <w:gridSpan w:val="2"/>
            <w:shd w:val="clear" w:color="auto" w:fill="auto"/>
          </w:tcPr>
          <w:p w14:paraId="5EE8CE4C" w14:textId="77777777" w:rsidR="00CE6E5E" w:rsidRPr="00663CEA" w:rsidRDefault="00CE6E5E" w:rsidP="009046D9">
            <w:pPr>
              <w:jc w:val="both"/>
              <w:rPr>
                <w:rFonts w:eastAsia="Calibri"/>
                <w:b/>
                <w:i/>
                <w:szCs w:val="20"/>
              </w:rPr>
            </w:pPr>
            <w:r w:rsidRPr="00663CEA">
              <w:rPr>
                <w:i/>
              </w:rPr>
              <w:t xml:space="preserve">Les mots et expressions ci-dessous utilisées dans la Première Partie (Soumission des offres et procédures de sélection) du présent Dossier d’Appel d’Offres ont le sens qui leur est attribué ci-après. </w:t>
            </w:r>
            <w:r w:rsidRPr="00663CEA">
              <w:rPr>
                <w:i/>
                <w:szCs w:val="20"/>
              </w:rPr>
              <w:t>Ces définitions ne s’appliquent pas aux mots et expressions utilisés dans la Troisième Partie (Conditions du Contrat et Formulaires Contractuels) du présent Dossier d’Appel d’Offres. Sauf indication contraire, ces mots et expressions y auront le sens qui leur est attribué dans les sous-clauses 1.1 et 1.2 des CGC.</w:t>
            </w:r>
          </w:p>
        </w:tc>
      </w:tr>
      <w:tr w:rsidR="00FB1AB7" w:rsidRPr="00663CEA" w14:paraId="5EE8CE6A" w14:textId="77777777" w:rsidTr="00B45B99">
        <w:trPr>
          <w:jc w:val="center"/>
        </w:trPr>
        <w:tc>
          <w:tcPr>
            <w:tcW w:w="2299" w:type="dxa"/>
            <w:shd w:val="clear" w:color="auto" w:fill="auto"/>
          </w:tcPr>
          <w:p w14:paraId="5EE8CE4E" w14:textId="77777777" w:rsidR="00FB1AB7" w:rsidRPr="00663CEA" w:rsidRDefault="00FB1AB7" w:rsidP="00FB1AB7"/>
        </w:tc>
        <w:tc>
          <w:tcPr>
            <w:tcW w:w="6746" w:type="dxa"/>
            <w:shd w:val="clear" w:color="auto" w:fill="auto"/>
          </w:tcPr>
          <w:p w14:paraId="5EE8CE4F" w14:textId="0864822A" w:rsidR="002C35E2" w:rsidRPr="00C025B6" w:rsidRDefault="002C35E2" w:rsidP="00663CEA">
            <w:pPr>
              <w:pStyle w:val="BSFBulleted"/>
              <w:numPr>
                <w:ilvl w:val="0"/>
                <w:numId w:val="44"/>
              </w:numPr>
              <w:tabs>
                <w:tab w:val="clear" w:pos="612"/>
              </w:tabs>
              <w:ind w:left="624" w:hanging="624"/>
              <w:jc w:val="both"/>
            </w:pPr>
            <w:r w:rsidRPr="00663CEA">
              <w:t>« Addendum » désigne une modification du présent Dossier d’Appel d’Offres, apportée par l’Entité MCA.</w:t>
            </w:r>
          </w:p>
          <w:p w14:paraId="5EE8CE50" w14:textId="77777777" w:rsidR="008F07D2" w:rsidRPr="00C025B6" w:rsidRDefault="00FB1AB7" w:rsidP="000567E2">
            <w:pPr>
              <w:pStyle w:val="BSFBulleted"/>
              <w:numPr>
                <w:ilvl w:val="0"/>
                <w:numId w:val="44"/>
              </w:numPr>
              <w:tabs>
                <w:tab w:val="clear" w:pos="612"/>
              </w:tabs>
              <w:ind w:left="624" w:hanging="624"/>
              <w:jc w:val="both"/>
            </w:pPr>
            <w:r w:rsidRPr="00663CEA">
              <w:t>« Associé » désigne une entité faisant partie de l’association constituée par le Soumissionnaire ou le Prestataire de service Un Sous-consultant n’est pas un Associé.</w:t>
            </w:r>
          </w:p>
          <w:p w14:paraId="5EE8CE51" w14:textId="6B83D52A" w:rsidR="000F6D92" w:rsidRPr="00C025B6" w:rsidRDefault="000F6D92" w:rsidP="000567E2">
            <w:pPr>
              <w:pStyle w:val="BSFBulleted"/>
              <w:numPr>
                <w:ilvl w:val="0"/>
                <w:numId w:val="44"/>
              </w:numPr>
              <w:tabs>
                <w:tab w:val="clear" w:pos="612"/>
              </w:tabs>
              <w:ind w:left="624" w:hanging="624"/>
              <w:jc w:val="both"/>
            </w:pPr>
            <w:r w:rsidRPr="00663CEA">
              <w:t>« Association » ou « association », ou « Co-entreprise » ou « Co-entreprise » désigne une association d’entités constituant le Soumissionnaire ou le Prestataire de service, ayant ou n’ayant pas un statut juridique distinct de celui de ses membres.</w:t>
            </w:r>
          </w:p>
          <w:p w14:paraId="5EE8CE52" w14:textId="77777777" w:rsidR="00394F48" w:rsidRPr="00C025B6" w:rsidRDefault="00FB1AB7" w:rsidP="000567E2">
            <w:pPr>
              <w:pStyle w:val="BSFBulleted"/>
              <w:numPr>
                <w:ilvl w:val="0"/>
                <w:numId w:val="44"/>
              </w:numPr>
              <w:tabs>
                <w:tab w:val="clear" w:pos="612"/>
              </w:tabs>
              <w:ind w:left="624" w:hanging="624"/>
              <w:jc w:val="both"/>
            </w:pPr>
            <w:r w:rsidRPr="00663CEA">
              <w:t>« DPAO » désigne les Données particulières de l'Appel d'Offres, qui figurent à la Section II du présent Dossier d’Appel d’Offres, et qui énoncent les exigences et/ou conditions particulières.</w:t>
            </w:r>
          </w:p>
          <w:p w14:paraId="5EE8CE53" w14:textId="650AE232" w:rsidR="00394F48" w:rsidRPr="00C025B6" w:rsidRDefault="00FB1AB7" w:rsidP="000567E2">
            <w:pPr>
              <w:pStyle w:val="BSFBulleted"/>
              <w:numPr>
                <w:ilvl w:val="0"/>
                <w:numId w:val="44"/>
              </w:numPr>
              <w:tabs>
                <w:tab w:val="clear" w:pos="612"/>
              </w:tabs>
              <w:ind w:left="624" w:hanging="624"/>
              <w:jc w:val="both"/>
            </w:pPr>
            <w:r w:rsidRPr="00663CEA">
              <w:t>« Offre » désigne une offre pour la prestation de Services autres que Services de Conseil, soumise par un Soumissionnaire en réponse au présent Dossier d’Appel d’Offres.</w:t>
            </w:r>
          </w:p>
          <w:p w14:paraId="2E415AF6" w14:textId="293C66AC" w:rsidR="00441F07" w:rsidRPr="00C025B6" w:rsidRDefault="00441F07" w:rsidP="000567E2">
            <w:pPr>
              <w:pStyle w:val="BSFBulleted"/>
              <w:numPr>
                <w:ilvl w:val="0"/>
                <w:numId w:val="44"/>
              </w:numPr>
              <w:tabs>
                <w:tab w:val="clear" w:pos="612"/>
              </w:tabs>
              <w:ind w:left="624" w:hanging="624"/>
              <w:jc w:val="both"/>
            </w:pPr>
            <w:r w:rsidRPr="00663CEA">
              <w:t>« Garantie d’Offre » désigne la garantie qu’un Soumissionnaire peut être tenu de fournir dans le cadre de son Offre, conformément à la Clause 22 des IS.</w:t>
            </w:r>
          </w:p>
          <w:p w14:paraId="5EE8CE54" w14:textId="2BC397F0" w:rsidR="00394F48" w:rsidRPr="00C025B6" w:rsidRDefault="00FB1AB7" w:rsidP="000567E2">
            <w:pPr>
              <w:pStyle w:val="BSFBulleted"/>
              <w:numPr>
                <w:ilvl w:val="0"/>
                <w:numId w:val="44"/>
              </w:numPr>
              <w:tabs>
                <w:tab w:val="clear" w:pos="612"/>
              </w:tabs>
              <w:ind w:left="624" w:hanging="624"/>
              <w:jc w:val="both"/>
            </w:pPr>
            <w:r w:rsidRPr="00663CEA">
              <w:t>« Soumissionnaire » désigne toute personne physique ou morale éligible, y compris tout associé de la personne physique ou morale éligible, qui soumet une Offre.</w:t>
            </w:r>
          </w:p>
          <w:p w14:paraId="5EE8CE55" w14:textId="77777777" w:rsidR="00394F48" w:rsidRPr="00C025B6" w:rsidRDefault="00FB1AB7" w:rsidP="000567E2">
            <w:pPr>
              <w:pStyle w:val="BSFBulleted"/>
              <w:numPr>
                <w:ilvl w:val="0"/>
                <w:numId w:val="44"/>
              </w:numPr>
              <w:tabs>
                <w:tab w:val="clear" w:pos="612"/>
              </w:tabs>
              <w:ind w:left="624" w:hanging="624"/>
              <w:jc w:val="both"/>
            </w:pPr>
            <w:r w:rsidRPr="00663CEA">
              <w:t>« Dossier d’Appel d’Offres » désigne le présent dossier ainsi que toute modification ultérieure, préparés par l’Acheteur pour la sélection du Prestataire de Service.</w:t>
            </w:r>
          </w:p>
          <w:p w14:paraId="5EE8CE56" w14:textId="7B2F702E" w:rsidR="00FB1AB7" w:rsidRPr="00C025B6" w:rsidRDefault="00FB1AB7" w:rsidP="000567E2">
            <w:pPr>
              <w:pStyle w:val="BSFBulleted"/>
              <w:numPr>
                <w:ilvl w:val="0"/>
                <w:numId w:val="44"/>
              </w:numPr>
              <w:tabs>
                <w:tab w:val="clear" w:pos="612"/>
              </w:tabs>
              <w:ind w:left="624" w:hanging="624"/>
              <w:jc w:val="both"/>
            </w:pPr>
            <w:r w:rsidRPr="00663CEA">
              <w:t>« Compact » désigne le Compact du Millenium Challenge</w:t>
            </w:r>
            <w:r w:rsidRPr="00C025B6">
              <w:t xml:space="preserve"> identifié dans les DPAO</w:t>
            </w:r>
            <w:r w:rsidRPr="00663CEA">
              <w:t>.</w:t>
            </w:r>
          </w:p>
          <w:p w14:paraId="5EE8CE57" w14:textId="77777777" w:rsidR="00FB1AB7" w:rsidRPr="00C025B6" w:rsidRDefault="00FB1AB7" w:rsidP="000567E2">
            <w:pPr>
              <w:pStyle w:val="BSFBulleted"/>
              <w:numPr>
                <w:ilvl w:val="0"/>
                <w:numId w:val="44"/>
              </w:numPr>
              <w:tabs>
                <w:tab w:val="clear" w:pos="612"/>
              </w:tabs>
              <w:ind w:left="624" w:hanging="624"/>
              <w:jc w:val="both"/>
            </w:pPr>
            <w:r w:rsidRPr="00663CEA">
              <w:t>« Confirmation » désigne une confirmation écrite.</w:t>
            </w:r>
          </w:p>
          <w:p w14:paraId="5EE8CE58" w14:textId="77777777" w:rsidR="00FB1AB7" w:rsidRPr="00C025B6" w:rsidRDefault="00FB1AB7" w:rsidP="000567E2">
            <w:pPr>
              <w:pStyle w:val="BSFBulleted"/>
              <w:numPr>
                <w:ilvl w:val="0"/>
                <w:numId w:val="44"/>
              </w:numPr>
              <w:tabs>
                <w:tab w:val="clear" w:pos="612"/>
              </w:tabs>
              <w:ind w:left="624" w:hanging="624"/>
              <w:jc w:val="both"/>
            </w:pPr>
            <w:r w:rsidRPr="00663CEA">
              <w:t xml:space="preserve">« Contrat » désigne le contrat proposé à la signature entre l’Acheteur et le Prestataire de service, y compris toutes les pièces jointes, les annexes et tous les documents qui y sont intégrés par renvoi, dont un modèle est fourni dans la Troisième Partie du présent Dossier d’Appel d’Offres. </w:t>
            </w:r>
          </w:p>
          <w:p w14:paraId="5EE8CE59" w14:textId="77777777" w:rsidR="00FB1AB7" w:rsidRPr="00C025B6" w:rsidRDefault="00FB1AB7" w:rsidP="000567E2">
            <w:pPr>
              <w:pStyle w:val="BSFBulleted"/>
              <w:numPr>
                <w:ilvl w:val="0"/>
                <w:numId w:val="44"/>
              </w:numPr>
              <w:tabs>
                <w:tab w:val="clear" w:pos="612"/>
              </w:tabs>
              <w:ind w:left="624" w:hanging="624"/>
              <w:jc w:val="both"/>
            </w:pPr>
            <w:r w:rsidRPr="00663CEA">
              <w:t>« jours » désigne un jour du calendrier civil.</w:t>
            </w:r>
          </w:p>
          <w:p w14:paraId="5EE8CE5A" w14:textId="77777777" w:rsidR="00FB1AB7" w:rsidRPr="00C025B6" w:rsidRDefault="00FB1AB7" w:rsidP="000567E2">
            <w:pPr>
              <w:pStyle w:val="BSFBulleted"/>
              <w:numPr>
                <w:ilvl w:val="0"/>
                <w:numId w:val="44"/>
              </w:numPr>
              <w:tabs>
                <w:tab w:val="clear" w:pos="612"/>
              </w:tabs>
              <w:ind w:left="624" w:hanging="624"/>
              <w:jc w:val="both"/>
            </w:pPr>
            <w:r w:rsidRPr="00663CEA">
              <w:t>« CGC » désigne les Conditions Générales du Contrat.</w:t>
            </w:r>
          </w:p>
          <w:p w14:paraId="5EE8CE5B" w14:textId="1B7D4DD8" w:rsidR="00FB1AB7" w:rsidRPr="00C025B6" w:rsidRDefault="00FB1AB7" w:rsidP="000567E2">
            <w:pPr>
              <w:pStyle w:val="BSFBulleted"/>
              <w:numPr>
                <w:ilvl w:val="0"/>
                <w:numId w:val="44"/>
              </w:numPr>
              <w:tabs>
                <w:tab w:val="clear" w:pos="612"/>
              </w:tabs>
              <w:ind w:left="624" w:hanging="624"/>
              <w:jc w:val="both"/>
            </w:pPr>
            <w:r w:rsidRPr="00663CEA">
              <w:t xml:space="preserve">« Gouvernement » désigne le Gouvernement </w:t>
            </w:r>
            <w:r w:rsidRPr="00C025B6">
              <w:t>identifié par les DPAO.</w:t>
            </w:r>
          </w:p>
          <w:p w14:paraId="37886C3B" w14:textId="48C3A363" w:rsidR="003653DC" w:rsidRPr="00C025B6" w:rsidRDefault="003653DC" w:rsidP="000567E2">
            <w:pPr>
              <w:pStyle w:val="BSFBulleted"/>
              <w:numPr>
                <w:ilvl w:val="0"/>
                <w:numId w:val="44"/>
              </w:numPr>
              <w:tabs>
                <w:tab w:val="clear" w:pos="612"/>
              </w:tabs>
              <w:ind w:left="624" w:hanging="624"/>
              <w:jc w:val="both"/>
            </w:pPr>
            <w:r w:rsidRPr="00663CEA">
              <w:t>«</w:t>
            </w:r>
            <w:r w:rsidR="004A1ABD" w:rsidRPr="00663CEA">
              <w:t xml:space="preserve"> </w:t>
            </w:r>
            <w:r w:rsidRPr="00663CEA">
              <w:t>Normes de performance de la SFI</w:t>
            </w:r>
            <w:r w:rsidR="004A1ABD" w:rsidRPr="00663CEA">
              <w:t xml:space="preserve"> </w:t>
            </w:r>
            <w:r w:rsidRPr="00663CEA">
              <w:t>» désigne les Normes de performance de la Société Financière Internationale en matière de durabilité sociale et environnementale.</w:t>
            </w:r>
          </w:p>
          <w:p w14:paraId="5EE8CE5C" w14:textId="77777777" w:rsidR="00FB1AB7" w:rsidRPr="00C025B6" w:rsidRDefault="00FB1AB7" w:rsidP="000567E2">
            <w:pPr>
              <w:pStyle w:val="BSFBulleted"/>
              <w:numPr>
                <w:ilvl w:val="0"/>
                <w:numId w:val="44"/>
              </w:numPr>
              <w:tabs>
                <w:tab w:val="clear" w:pos="612"/>
              </w:tabs>
              <w:ind w:left="624" w:hanging="624"/>
              <w:jc w:val="both"/>
            </w:pPr>
            <w:r w:rsidRPr="00663CEA">
              <w:t>« Instructions aux Soumissionnaires » ou « IS » désigne la Section I du présent DAO, y compris toute modification, fournissant aux Soumissionnaires toutes les informations nécessaires à la préparation de leurs Offres.</w:t>
            </w:r>
          </w:p>
          <w:p w14:paraId="5EE8CE5D" w14:textId="75863448" w:rsidR="00FB1AB7" w:rsidRPr="00C025B6" w:rsidRDefault="00FB1AB7" w:rsidP="000567E2">
            <w:pPr>
              <w:pStyle w:val="BSFBulleted"/>
              <w:numPr>
                <w:ilvl w:val="0"/>
                <w:numId w:val="44"/>
              </w:numPr>
              <w:tabs>
                <w:tab w:val="clear" w:pos="612"/>
              </w:tabs>
              <w:ind w:left="624" w:hanging="624"/>
              <w:jc w:val="both"/>
            </w:pPr>
            <w:r w:rsidRPr="00663CEA">
              <w:t xml:space="preserve"> « Par écrit » signifie communiqué par écrit (par exemple, par courrier postal, courrier électronique ou télécopie) et livré avec accusé de réception;</w:t>
            </w:r>
          </w:p>
          <w:p w14:paraId="3A1F52CC" w14:textId="77777777" w:rsidR="006A325C" w:rsidRPr="00663CEA" w:rsidRDefault="006A325C" w:rsidP="00C025B6">
            <w:pPr>
              <w:pStyle w:val="BSFBulleted"/>
              <w:numPr>
                <w:ilvl w:val="0"/>
                <w:numId w:val="44"/>
              </w:numPr>
              <w:tabs>
                <w:tab w:val="clear" w:pos="612"/>
              </w:tabs>
              <w:ind w:left="624" w:hanging="624"/>
              <w:jc w:val="both"/>
            </w:pPr>
            <w:r w:rsidRPr="00663CEA">
              <w:t>« Millennium Challenge Corporation » ou « MCC » désigne un organisme du gouvernement américain agissant au nom du gouvernement des États-Unis.</w:t>
            </w:r>
          </w:p>
          <w:p w14:paraId="68729AC5" w14:textId="208BCC80" w:rsidR="006A325C" w:rsidRPr="00C025B6" w:rsidRDefault="006A325C" w:rsidP="00C025B6">
            <w:pPr>
              <w:pStyle w:val="BSFBulleted"/>
              <w:numPr>
                <w:ilvl w:val="0"/>
                <w:numId w:val="44"/>
              </w:numPr>
              <w:tabs>
                <w:tab w:val="clear" w:pos="612"/>
              </w:tabs>
              <w:ind w:left="624" w:hanging="624"/>
              <w:jc w:val="both"/>
            </w:pPr>
            <w:r w:rsidRPr="00663CEA">
              <w:t>La Politique Anti-fraude et Anti-corruption (AFC) de la MCC  a la signification qui lui est donnée  à la Clause 3 des IS.</w:t>
            </w:r>
          </w:p>
          <w:p w14:paraId="5EE8CE5F" w14:textId="4E327FFA" w:rsidR="00B56921" w:rsidRPr="00C025B6" w:rsidRDefault="00B56921" w:rsidP="00C025B6">
            <w:pPr>
              <w:pStyle w:val="BSFBulleted"/>
              <w:numPr>
                <w:ilvl w:val="0"/>
                <w:numId w:val="44"/>
              </w:numPr>
              <w:tabs>
                <w:tab w:val="clear" w:pos="612"/>
              </w:tabs>
              <w:ind w:left="624" w:hanging="624"/>
              <w:jc w:val="both"/>
            </w:pPr>
            <w:r w:rsidRPr="00663CEA">
              <w:t>« Financement MCC » désigne le financement octroyé par la MCC au Gouvernement conformément aux termes et conditions du Compact.</w:t>
            </w:r>
          </w:p>
          <w:p w14:paraId="5EE8CE60" w14:textId="48D4C6F5" w:rsidR="00B56921" w:rsidRPr="00C025B6" w:rsidRDefault="00B56921" w:rsidP="00C025B6">
            <w:pPr>
              <w:pStyle w:val="BSFBulleted"/>
              <w:numPr>
                <w:ilvl w:val="0"/>
                <w:numId w:val="44"/>
              </w:numPr>
              <w:tabs>
                <w:tab w:val="clear" w:pos="612"/>
              </w:tabs>
              <w:ind w:left="624" w:hanging="624"/>
              <w:jc w:val="both"/>
            </w:pPr>
            <w:r w:rsidRPr="00663CEA">
              <w:t xml:space="preserve">« Directives relatives à la Passation des marchés du Programme de la MCC » ou « Directives de la MCC » désigne les Directives relatives à la Passation des marchés du Programme de la MCC et ses amendements publiés de temps à autre sur le site web de la MCC à l’adresse suivante: </w:t>
            </w:r>
            <w:hyperlink r:id="rId19" w:history="1">
              <w:r w:rsidRPr="00C025B6">
                <w:t>www.mcc.gov/ppg</w:t>
              </w:r>
            </w:hyperlink>
            <w:r w:rsidRPr="00663CEA">
              <w:t>.</w:t>
            </w:r>
          </w:p>
          <w:p w14:paraId="5EE8CE61" w14:textId="6E435266" w:rsidR="00F95388" w:rsidRPr="00C025B6" w:rsidRDefault="00F95388" w:rsidP="00C025B6">
            <w:pPr>
              <w:pStyle w:val="BSFBulleted"/>
              <w:numPr>
                <w:ilvl w:val="0"/>
                <w:numId w:val="44"/>
              </w:numPr>
              <w:tabs>
                <w:tab w:val="clear" w:pos="612"/>
              </w:tabs>
              <w:ind w:left="624" w:hanging="624"/>
              <w:jc w:val="both"/>
            </w:pPr>
            <w:r w:rsidRPr="00663CEA">
              <w:t>« Une Conférence préalable aux Offres</w:t>
            </w:r>
            <w:r w:rsidR="0042599F" w:rsidRPr="00663CEA">
              <w:t xml:space="preserve"> </w:t>
            </w:r>
            <w:r w:rsidRPr="00663CEA">
              <w:t>» désigne la conférence préalable à la soumission des offres, indiquée à la Sous-clause IS 8.2 des DPAO, le cas échéant.</w:t>
            </w:r>
          </w:p>
          <w:p w14:paraId="5EE8CE62" w14:textId="0A0FD86E" w:rsidR="00FB1AB7" w:rsidRPr="00C025B6" w:rsidRDefault="00FB1AB7" w:rsidP="00C025B6">
            <w:pPr>
              <w:pStyle w:val="BSFBulleted"/>
              <w:numPr>
                <w:ilvl w:val="0"/>
                <w:numId w:val="44"/>
              </w:numPr>
              <w:tabs>
                <w:tab w:val="clear" w:pos="612"/>
              </w:tabs>
              <w:ind w:left="624" w:hanging="624"/>
              <w:jc w:val="both"/>
            </w:pPr>
            <w:r w:rsidRPr="00663CEA">
              <w:t xml:space="preserve">« Acheteur » ou « Entité MCA » désigne l’entité responsable </w:t>
            </w:r>
            <w:r w:rsidRPr="00C025B6">
              <w:t>identifiée par les DPAO</w:t>
            </w:r>
            <w:r w:rsidRPr="00663CEA">
              <w:t>. Il s’agit de la partie avec laquelle le Prestataire de Services signe le Contrat pour la fourniture de Services autres que Services de Conseil.</w:t>
            </w:r>
          </w:p>
          <w:p w14:paraId="5EE8CE63" w14:textId="77777777" w:rsidR="00FB1AB7" w:rsidRPr="00C025B6" w:rsidRDefault="00FB1AB7" w:rsidP="00C025B6">
            <w:pPr>
              <w:pStyle w:val="BSFBulleted"/>
              <w:numPr>
                <w:ilvl w:val="0"/>
                <w:numId w:val="44"/>
              </w:numPr>
              <w:tabs>
                <w:tab w:val="clear" w:pos="612"/>
              </w:tabs>
              <w:ind w:left="624" w:hanging="624"/>
              <w:jc w:val="both"/>
            </w:pPr>
            <w:r w:rsidRPr="00663CEA">
              <w:t>« CPC » désigne les Conditions particulières du Contrat.</w:t>
            </w:r>
          </w:p>
          <w:p w14:paraId="5EE8CE64" w14:textId="527DF761" w:rsidR="00FB1AB7" w:rsidRPr="00C025B6" w:rsidRDefault="00FB1AB7" w:rsidP="00C025B6">
            <w:pPr>
              <w:pStyle w:val="BSFBulleted"/>
              <w:numPr>
                <w:ilvl w:val="0"/>
                <w:numId w:val="44"/>
              </w:numPr>
              <w:tabs>
                <w:tab w:val="clear" w:pos="612"/>
              </w:tabs>
              <w:ind w:left="624" w:hanging="624"/>
              <w:jc w:val="both"/>
            </w:pPr>
            <w:r w:rsidRPr="00663CEA">
              <w:t xml:space="preserve">« </w:t>
            </w:r>
            <w:r w:rsidR="006A325C" w:rsidRPr="00663CEA">
              <w:t>Spécification des Services</w:t>
            </w:r>
            <w:r w:rsidRPr="00663CEA">
              <w:t xml:space="preserve"> » désigne les documents qui figurent à la Deuxième Partie du présent Dossier d’Appel d’Offres qui expliquent les spécifications techniques et autres exigences relatives aux Services autres que Services de Conseil à fournir.</w:t>
            </w:r>
          </w:p>
          <w:p w14:paraId="5EE8CE65" w14:textId="45882545" w:rsidR="00942B6E" w:rsidRPr="00C025B6" w:rsidRDefault="00942B6E" w:rsidP="00C025B6">
            <w:pPr>
              <w:pStyle w:val="BSFBulleted"/>
              <w:numPr>
                <w:ilvl w:val="0"/>
                <w:numId w:val="44"/>
              </w:numPr>
              <w:tabs>
                <w:tab w:val="clear" w:pos="612"/>
              </w:tabs>
              <w:ind w:left="624" w:hanging="624"/>
              <w:jc w:val="both"/>
            </w:pPr>
            <w:r w:rsidRPr="00663CEA">
              <w:t>« Services » ou « Services autres que Services de Conseil » désigne les travaux qui doivent être réalisés par le Prestataire de Services au titre du Contrat, conformément aux dispositions de la Spécification des Services.</w:t>
            </w:r>
          </w:p>
          <w:p w14:paraId="5EE8CE66" w14:textId="3F39DAE2" w:rsidR="00942B6E" w:rsidRPr="00C025B6" w:rsidRDefault="00942B6E" w:rsidP="00C025B6">
            <w:pPr>
              <w:pStyle w:val="BSFBulleted"/>
              <w:numPr>
                <w:ilvl w:val="0"/>
                <w:numId w:val="44"/>
              </w:numPr>
              <w:tabs>
                <w:tab w:val="clear" w:pos="612"/>
              </w:tabs>
              <w:ind w:left="624" w:hanging="624"/>
              <w:jc w:val="both"/>
            </w:pPr>
            <w:r w:rsidRPr="00663CEA">
              <w:t>« Prestataire de Services » désigne l’entité qui fournit les Services autres que Services de Conseil à l’Acheteur au titre du Contrat.</w:t>
            </w:r>
          </w:p>
          <w:p w14:paraId="5EE8CE67" w14:textId="50D94A3F" w:rsidR="002C6419" w:rsidRPr="00C025B6" w:rsidRDefault="00FB1AB7" w:rsidP="00C025B6">
            <w:pPr>
              <w:pStyle w:val="BSFBulleted"/>
              <w:numPr>
                <w:ilvl w:val="0"/>
                <w:numId w:val="44"/>
              </w:numPr>
              <w:tabs>
                <w:tab w:val="clear" w:pos="612"/>
              </w:tabs>
              <w:ind w:left="624" w:hanging="624"/>
              <w:jc w:val="both"/>
            </w:pPr>
            <w:r w:rsidRPr="00663CEA">
              <w:t xml:space="preserve"> </w:t>
            </w:r>
            <w:r w:rsidR="0042599F" w:rsidRPr="00663CEA">
              <w:t>« </w:t>
            </w:r>
            <w:r w:rsidRPr="00663CEA">
              <w:t>Sous-traitant » désigne toute entité auprès de laquelle le Soumissionnaire entend sous-traiter une partie des Services autres que Services de Conseil.</w:t>
            </w:r>
          </w:p>
          <w:p w14:paraId="5EE8CE68" w14:textId="3B023E42" w:rsidR="00FB1AB7" w:rsidRPr="00C025B6" w:rsidRDefault="00FB1AB7" w:rsidP="00C025B6">
            <w:pPr>
              <w:pStyle w:val="BSFBulleted"/>
              <w:numPr>
                <w:ilvl w:val="0"/>
                <w:numId w:val="44"/>
              </w:numPr>
              <w:tabs>
                <w:tab w:val="clear" w:pos="612"/>
              </w:tabs>
              <w:ind w:left="624" w:hanging="624"/>
              <w:jc w:val="both"/>
            </w:pPr>
            <w:r w:rsidRPr="00663CEA">
              <w:t>«</w:t>
            </w:r>
            <w:r w:rsidR="0042599F" w:rsidRPr="00663CEA">
              <w:t xml:space="preserve"> </w:t>
            </w:r>
            <w:r w:rsidRPr="00663CEA">
              <w:t>Taxes » a la signification qui lui est donnée dans le Compact.</w:t>
            </w:r>
          </w:p>
          <w:p w14:paraId="5EE8CE69" w14:textId="515FAC73" w:rsidR="00B562F3" w:rsidRPr="00C025B6" w:rsidRDefault="004F4C1F" w:rsidP="00C025B6">
            <w:pPr>
              <w:pStyle w:val="BSFBulleted"/>
              <w:numPr>
                <w:ilvl w:val="0"/>
                <w:numId w:val="44"/>
              </w:numPr>
              <w:tabs>
                <w:tab w:val="clear" w:pos="612"/>
              </w:tabs>
              <w:ind w:left="624" w:hanging="624"/>
              <w:jc w:val="both"/>
            </w:pPr>
            <w:r w:rsidRPr="00663CEA" w:rsidDel="004F4C1F">
              <w:t xml:space="preserve"> </w:t>
            </w:r>
            <w:r w:rsidR="00B562F3" w:rsidRPr="00663CEA">
              <w:t>« Traite des personnes » ou « T</w:t>
            </w:r>
            <w:r w:rsidR="0042599F" w:rsidRPr="00663CEA">
              <w:t>I</w:t>
            </w:r>
            <w:r w:rsidR="00B562F3" w:rsidRPr="00663CEA">
              <w:t>P) a la définition qui lui est attribuée dans les Directives relatives à la Passation des marchés du Programme de la MCC.</w:t>
            </w:r>
          </w:p>
        </w:tc>
      </w:tr>
      <w:tr w:rsidR="00FB1AB7" w:rsidRPr="00663CEA" w14:paraId="5EE8CE6E" w14:textId="77777777" w:rsidTr="00B178CA">
        <w:trPr>
          <w:trHeight w:val="284"/>
          <w:jc w:val="center"/>
        </w:trPr>
        <w:tc>
          <w:tcPr>
            <w:tcW w:w="2299" w:type="dxa"/>
            <w:shd w:val="clear" w:color="auto" w:fill="auto"/>
          </w:tcPr>
          <w:p w14:paraId="5EE8CE6B" w14:textId="77777777" w:rsidR="00FB1AB7" w:rsidRPr="00663CEA" w:rsidRDefault="000B0E43" w:rsidP="00A60115">
            <w:pPr>
              <w:pStyle w:val="ColumnLeft"/>
              <w:rPr>
                <w:b/>
              </w:rPr>
            </w:pPr>
            <w:bookmarkStart w:id="50" w:name="_Toc201578160"/>
            <w:bookmarkStart w:id="51" w:name="_Toc201578441"/>
            <w:bookmarkStart w:id="52" w:name="_Toc202352922"/>
            <w:bookmarkStart w:id="53" w:name="_Toc202353133"/>
            <w:bookmarkStart w:id="54" w:name="_Toc202353330"/>
            <w:bookmarkStart w:id="55" w:name="_Toc433790843"/>
            <w:bookmarkStart w:id="56" w:name="_Toc451499827"/>
            <w:bookmarkStart w:id="57" w:name="_Toc451500380"/>
            <w:bookmarkStart w:id="58" w:name="_Toc45709376"/>
            <w:r w:rsidRPr="00663CEA">
              <w:rPr>
                <w:b/>
              </w:rPr>
              <w:t>Portée de l’Offre</w:t>
            </w:r>
            <w:bookmarkStart w:id="59" w:name="_Toc451499262"/>
            <w:bookmarkStart w:id="60" w:name="_Toc451499828"/>
            <w:bookmarkStart w:id="61" w:name="_Toc451500381"/>
            <w:bookmarkEnd w:id="50"/>
            <w:bookmarkEnd w:id="51"/>
            <w:bookmarkEnd w:id="52"/>
            <w:bookmarkEnd w:id="53"/>
            <w:bookmarkEnd w:id="54"/>
            <w:bookmarkEnd w:id="55"/>
            <w:bookmarkEnd w:id="56"/>
            <w:bookmarkEnd w:id="57"/>
            <w:bookmarkEnd w:id="58"/>
            <w:bookmarkEnd w:id="59"/>
            <w:bookmarkEnd w:id="60"/>
            <w:bookmarkEnd w:id="61"/>
          </w:p>
        </w:tc>
        <w:tc>
          <w:tcPr>
            <w:tcW w:w="6746" w:type="dxa"/>
            <w:shd w:val="clear" w:color="auto" w:fill="auto"/>
          </w:tcPr>
          <w:p w14:paraId="5EE8CE6C" w14:textId="2C55811B" w:rsidR="00C22ACE" w:rsidRPr="00663CEA" w:rsidRDefault="00231F03" w:rsidP="004F4C1F">
            <w:pPr>
              <w:pStyle w:val="ITBColumnRight"/>
              <w:tabs>
                <w:tab w:val="clear" w:pos="720"/>
                <w:tab w:val="num" w:pos="629"/>
              </w:tabs>
              <w:ind w:left="629" w:hanging="629"/>
              <w:jc w:val="both"/>
            </w:pPr>
            <w:bookmarkStart w:id="62" w:name="_Toc201554530"/>
            <w:bookmarkStart w:id="63" w:name="_Ref201562783"/>
            <w:bookmarkStart w:id="64" w:name="_Ref201562791"/>
            <w:bookmarkStart w:id="65" w:name="_Ref201562796"/>
            <w:bookmarkStart w:id="66" w:name="_Ref201562801"/>
            <w:bookmarkStart w:id="67" w:name="_Ref201562806"/>
            <w:bookmarkStart w:id="68" w:name="_Ref201562811"/>
            <w:bookmarkStart w:id="69" w:name="_Ref201562837"/>
            <w:bookmarkStart w:id="70" w:name="_Ref201567165"/>
            <w:bookmarkStart w:id="71" w:name="_Ref201636445"/>
            <w:bookmarkStart w:id="72" w:name="_Ref201639393"/>
            <w:r w:rsidRPr="00663CEA">
              <w:t xml:space="preserve">L’Acheteur a émis une invitation à soumissionner pour la fourniture de Services autres que Services de Conseil comme spécifié à la Section V. Spécification des Services.  Le nom et le numéro d’identification du Contrat, ainsi que le numéro et la description du/des lot(s) </w:t>
            </w:r>
            <w:r w:rsidRPr="00663CEA">
              <w:rPr>
                <w:b/>
                <w:bCs/>
              </w:rPr>
              <w:t>figurent dans les DPAO</w:t>
            </w:r>
            <w:r w:rsidRPr="00663CEA">
              <w:t>.</w:t>
            </w:r>
          </w:p>
          <w:p w14:paraId="7CD22BEA" w14:textId="1E968600" w:rsidR="004F4C1F" w:rsidRPr="00663CEA" w:rsidRDefault="004F4C1F" w:rsidP="004F4C1F">
            <w:pPr>
              <w:pStyle w:val="ITBColumnRight"/>
              <w:tabs>
                <w:tab w:val="clear" w:pos="720"/>
                <w:tab w:val="num" w:pos="629"/>
              </w:tabs>
              <w:ind w:left="629" w:hanging="629"/>
              <w:jc w:val="both"/>
            </w:pPr>
            <w:r w:rsidRPr="00663CEA">
              <w:t>Sauf indication contraire exigée par le contexte, les termes mentionnés au singulier dans la présente IAS comprennent également le pluriel et vice versa; de même, les termes indiqués au masculin comprennent également le féminin et vice versa.</w:t>
            </w:r>
          </w:p>
          <w:p w14:paraId="0F9F6783" w14:textId="7E483154" w:rsidR="004F4C1F" w:rsidRPr="00663CEA" w:rsidRDefault="004F4C1F" w:rsidP="004F4C1F">
            <w:pPr>
              <w:pStyle w:val="ITBColumnRight"/>
              <w:tabs>
                <w:tab w:val="clear" w:pos="720"/>
                <w:tab w:val="num" w:pos="629"/>
              </w:tabs>
              <w:ind w:left="629" w:hanging="629"/>
              <w:jc w:val="both"/>
            </w:pPr>
            <w:r w:rsidRPr="00663CEA">
              <w:t>Les Soumissionnaires doivent se familiariser avec les conditions locales et en tenir compte dans la préparation de leurs Offres. Il est recommandé aux Soumissionnaires d’assister à la Conférence préalable aux Offres, si prévue dans les DPAO, pour obtenir des informations de première main sur la mission et les conditions locales. La participation à cette Conférence est fortement recommandée, mais n’est pas obligatoire. La participation à la Conférence préalable aux Offres et/ou la visite du site ne sont pas prises en compte lors de l’évaluation des Offres.</w:t>
            </w:r>
          </w:p>
          <w:p w14:paraId="55B9132D" w14:textId="1EA0C342" w:rsidR="001C72B4" w:rsidRPr="00663CEA" w:rsidRDefault="001C72B4" w:rsidP="001C72B4">
            <w:pPr>
              <w:pStyle w:val="ITBColumnRight"/>
              <w:tabs>
                <w:tab w:val="clear" w:pos="720"/>
                <w:tab w:val="num" w:pos="629"/>
              </w:tabs>
              <w:ind w:left="629" w:hanging="629"/>
              <w:jc w:val="both"/>
            </w:pPr>
            <w:r w:rsidRPr="00663CEA">
              <w:t xml:space="preserve">L'Acheteur apportera en temps utile et gratuitement au Prestataire de Services sa contribution en matière de services et d’installations </w:t>
            </w:r>
            <w:r w:rsidRPr="00663CEA">
              <w:rPr>
                <w:b/>
                <w:bCs/>
              </w:rPr>
              <w:t>spécifiés dans les DPAO</w:t>
            </w:r>
            <w:r w:rsidRPr="00663CEA">
              <w:t xml:space="preserve">, aidera le Soumissionnaire à obtenir les licences et permis nécessaires pour exécuter les Services, et mettra à sa disposition les données et rapports afférents au projet. Il n’apportera aucune autre contribution.  Par conséquent, le Soumissionnaire doit prévoir de couvrir toutes les dépenses encourues et prévisibles pour fournir et maintenir les Services en temps utile, y compris, sans toutefois s’y limiter, les locaux à usage de bureau, les moyens de communication, l'assurance, le matériel de bureau, les voyages, etc., sauf dispositions contraires </w:t>
            </w:r>
            <w:r w:rsidRPr="00663CEA">
              <w:rPr>
                <w:b/>
                <w:bCs/>
              </w:rPr>
              <w:t>prévues dans les DPAO.</w:t>
            </w:r>
          </w:p>
          <w:p w14:paraId="5EE8CE6D" w14:textId="3CF4A5DA" w:rsidR="00702960" w:rsidRPr="00663CEA" w:rsidRDefault="00C22ACE" w:rsidP="00C22ACE">
            <w:pPr>
              <w:pStyle w:val="ITBColumnRight"/>
              <w:tabs>
                <w:tab w:val="clear" w:pos="720"/>
                <w:tab w:val="num" w:pos="629"/>
              </w:tabs>
              <w:ind w:left="629" w:hanging="629"/>
              <w:jc w:val="both"/>
            </w:pPr>
            <w:r w:rsidRPr="00663CEA">
              <w:t>L’Acheteur n’est nullement tenu d’accepter l’une quelconque des Offres qui auront été soumises et se réserve le droit, à tout moment avant l’adjudication du Contrat, d’annuler cette procédure de passation de marchés sans encourir aucune responsabilité envers le Soumissionnaire.</w:t>
            </w:r>
            <w:bookmarkEnd w:id="62"/>
            <w:bookmarkEnd w:id="63"/>
            <w:bookmarkEnd w:id="64"/>
            <w:bookmarkEnd w:id="65"/>
            <w:bookmarkEnd w:id="66"/>
            <w:bookmarkEnd w:id="67"/>
            <w:bookmarkEnd w:id="68"/>
            <w:bookmarkEnd w:id="69"/>
            <w:bookmarkEnd w:id="70"/>
            <w:bookmarkEnd w:id="71"/>
            <w:bookmarkEnd w:id="72"/>
          </w:p>
        </w:tc>
      </w:tr>
      <w:tr w:rsidR="00231F03" w:rsidRPr="00663CEA" w14:paraId="5EE8CE71" w14:textId="77777777" w:rsidTr="00B45B99">
        <w:trPr>
          <w:jc w:val="center"/>
        </w:trPr>
        <w:tc>
          <w:tcPr>
            <w:tcW w:w="2299" w:type="dxa"/>
            <w:shd w:val="clear" w:color="auto" w:fill="auto"/>
          </w:tcPr>
          <w:p w14:paraId="5EE8CE6F" w14:textId="198E59FC" w:rsidR="00231F03" w:rsidRPr="00663CEA" w:rsidRDefault="00231F03" w:rsidP="003F58A1">
            <w:pPr>
              <w:pStyle w:val="ColumnLeft"/>
              <w:rPr>
                <w:b/>
              </w:rPr>
            </w:pPr>
            <w:bookmarkStart w:id="73" w:name="_Toc451499264"/>
            <w:bookmarkStart w:id="74" w:name="_Toc451499830"/>
            <w:bookmarkStart w:id="75" w:name="_Toc451500383"/>
            <w:bookmarkStart w:id="76" w:name="_Toc201578161"/>
            <w:bookmarkStart w:id="77" w:name="_Toc201578442"/>
            <w:bookmarkStart w:id="78" w:name="_Toc202352923"/>
            <w:bookmarkStart w:id="79" w:name="_Toc202353134"/>
            <w:bookmarkStart w:id="80" w:name="_Toc202353331"/>
            <w:bookmarkStart w:id="81" w:name="_Toc433790844"/>
            <w:bookmarkStart w:id="82" w:name="_Toc45709377"/>
            <w:bookmarkEnd w:id="73"/>
            <w:bookmarkEnd w:id="74"/>
            <w:bookmarkEnd w:id="75"/>
            <w:r w:rsidRPr="00663CEA">
              <w:rPr>
                <w:b/>
              </w:rPr>
              <w:t>Origine des Fonds</w:t>
            </w:r>
            <w:bookmarkEnd w:id="76"/>
            <w:bookmarkEnd w:id="77"/>
            <w:bookmarkEnd w:id="78"/>
            <w:bookmarkEnd w:id="79"/>
            <w:bookmarkEnd w:id="80"/>
            <w:bookmarkEnd w:id="81"/>
            <w:bookmarkEnd w:id="82"/>
          </w:p>
        </w:tc>
        <w:tc>
          <w:tcPr>
            <w:tcW w:w="6746" w:type="dxa"/>
            <w:shd w:val="clear" w:color="auto" w:fill="auto"/>
          </w:tcPr>
          <w:p w14:paraId="5EE8CE70" w14:textId="00B60701" w:rsidR="00231F03" w:rsidRPr="00663CEA" w:rsidRDefault="00B44639" w:rsidP="004F4C1F">
            <w:pPr>
              <w:pStyle w:val="ITBColumnRight"/>
              <w:tabs>
                <w:tab w:val="clear" w:pos="720"/>
              </w:tabs>
              <w:ind w:left="629" w:hanging="629"/>
              <w:jc w:val="both"/>
            </w:pPr>
            <w:r w:rsidRPr="00663CEA">
              <w:t xml:space="preserve">Les États-Unis d’Amérique, agissant par l’intermédiaire de la </w:t>
            </w:r>
            <w:r w:rsidR="004F4C1F" w:rsidRPr="00663CEA">
              <w:t>MCC</w:t>
            </w:r>
            <w:r w:rsidRPr="00663CEA">
              <w:t xml:space="preserve">, et </w:t>
            </w:r>
            <w:r w:rsidR="004F4C1F" w:rsidRPr="00663CEA">
              <w:t>[insérer le pays], agissant par l’intermédiaire du</w:t>
            </w:r>
            <w:r w:rsidRPr="00663CEA">
              <w:t xml:space="preserve"> Gouvernement ont signé le Compact. Le Gouvernement, agissant par l’intermédiaire de l’Entité MCA, entend utiliser une partie du Financement MCC pour effectuer des paiements autorisés en vertu du Contrat. Les paiements effectués au titre du Contrat grâce au Financement MCC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20" w:history="1">
              <w:r w:rsidRPr="00663CEA">
                <w:rPr>
                  <w:rStyle w:val="Hyperlink"/>
                </w:rPr>
                <w:t>www.mcc.gov</w:t>
              </w:r>
            </w:hyperlink>
            <w:r w:rsidRPr="00663CEA">
              <w:t>) et sur le site web de l’Entité MCA.</w:t>
            </w:r>
          </w:p>
        </w:tc>
      </w:tr>
      <w:tr w:rsidR="00231F03" w:rsidRPr="00663CEA" w14:paraId="5EE8CE82" w14:textId="77777777" w:rsidTr="00B45B99">
        <w:trPr>
          <w:jc w:val="center"/>
        </w:trPr>
        <w:tc>
          <w:tcPr>
            <w:tcW w:w="2299" w:type="dxa"/>
            <w:shd w:val="clear" w:color="auto" w:fill="auto"/>
          </w:tcPr>
          <w:p w14:paraId="5EE8CE72" w14:textId="199251E0" w:rsidR="00231F03" w:rsidRPr="00663CEA" w:rsidRDefault="00376A7C">
            <w:pPr>
              <w:pStyle w:val="ColumnLeft"/>
              <w:rPr>
                <w:b/>
              </w:rPr>
            </w:pPr>
            <w:bookmarkStart w:id="83" w:name="_Toc201578162"/>
            <w:bookmarkStart w:id="84" w:name="_Toc201578443"/>
            <w:bookmarkStart w:id="85" w:name="_Toc202352924"/>
            <w:bookmarkStart w:id="86" w:name="_Toc202353135"/>
            <w:bookmarkStart w:id="87" w:name="_Toc202353332"/>
            <w:bookmarkStart w:id="88" w:name="_Toc433790845"/>
            <w:bookmarkStart w:id="89" w:name="_Toc45709378"/>
            <w:r w:rsidRPr="00663CEA">
              <w:rPr>
                <w:b/>
              </w:rPr>
              <w:t>Corruption et fraude</w:t>
            </w:r>
            <w:bookmarkEnd w:id="83"/>
            <w:bookmarkEnd w:id="84"/>
            <w:bookmarkEnd w:id="85"/>
            <w:bookmarkEnd w:id="86"/>
            <w:bookmarkEnd w:id="87"/>
            <w:bookmarkEnd w:id="88"/>
            <w:bookmarkEnd w:id="89"/>
          </w:p>
        </w:tc>
        <w:tc>
          <w:tcPr>
            <w:tcW w:w="6746" w:type="dxa"/>
            <w:shd w:val="clear" w:color="auto" w:fill="auto"/>
          </w:tcPr>
          <w:p w14:paraId="182FF9E8" w14:textId="029478BD" w:rsidR="00662DDA" w:rsidRPr="00663CEA" w:rsidRDefault="00662DDA" w:rsidP="00C025B6">
            <w:pPr>
              <w:pStyle w:val="ITBColumnRight"/>
              <w:numPr>
                <w:ilvl w:val="0"/>
                <w:numId w:val="0"/>
              </w:numPr>
              <w:ind w:left="629" w:firstLine="14"/>
              <w:jc w:val="both"/>
            </w:pPr>
            <w:bookmarkStart w:id="90" w:name="_Ref201631282"/>
            <w:r w:rsidRPr="00663CEA">
              <w:t xml:space="preserve">La MCC exige de tous les bénéficiaires du Financement MCC, y compris de l’Entité MCA et de tous les candidats, soumissionnaires, prestataires de service, entrepreneurs, sous-traitants, consultants et sous-consultants au titre de tout contrat financé par la MCC, le respect des normes d’éthique les plus strictes lors de la sélection du Prestataire de services et de l’exécution desdits contrats. La Politique de la MCC en matière de Prévention et de Détection de la Fraude et de la Corruption, et de Lutte contre ces pratiques dans les Opérations de la MCC (« Politique Anti-Fraude et Anti-corruption de la MCC ») s’applique à toutes les </w:t>
            </w:r>
            <w:r w:rsidR="00663CEA">
              <w:t>P</w:t>
            </w:r>
            <w:r w:rsidRPr="00663CEA">
              <w:t xml:space="preserve">assations de marchés et contrats impliquant un Financement par la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5EE8CE74" w14:textId="14E8A1E3" w:rsidR="00376A7C" w:rsidRPr="00663CEA" w:rsidRDefault="00F92CAC" w:rsidP="005A7D60">
            <w:pPr>
              <w:pStyle w:val="ITBColumnRight"/>
              <w:numPr>
                <w:ilvl w:val="0"/>
                <w:numId w:val="0"/>
              </w:numPr>
              <w:ind w:left="629" w:hanging="486"/>
              <w:jc w:val="both"/>
            </w:pPr>
            <w:r w:rsidRPr="00663CEA">
              <w:tab/>
            </w:r>
            <w:r w:rsidR="00662DDA" w:rsidRPr="00663CEA">
              <w:t>Aux fins des présentes, les termes ci-dessous sont définis de la manière suivante:</w:t>
            </w:r>
          </w:p>
          <w:p w14:paraId="34EC0CB1" w14:textId="16455602" w:rsidR="00895CCE" w:rsidRPr="00663CEA" w:rsidRDefault="00895CCE" w:rsidP="00895CCE">
            <w:pPr>
              <w:pStyle w:val="ColumnRightSub2"/>
              <w:numPr>
                <w:ilvl w:val="5"/>
                <w:numId w:val="3"/>
              </w:numPr>
            </w:pPr>
            <w:r w:rsidRPr="00663CEA">
              <w:t>« </w:t>
            </w:r>
            <w:r w:rsidRPr="00C025B6">
              <w:rPr>
                <w:b/>
                <w:bCs/>
                <w:i/>
                <w:iCs/>
              </w:rPr>
              <w:t>coercition</w:t>
            </w:r>
            <w:r w:rsidRPr="00C025B6">
              <w:rPr>
                <w:b/>
                <w:bCs/>
              </w:rPr>
              <w:t> </w:t>
            </w:r>
            <w:r w:rsidRPr="00663CEA">
              <w:t>»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5EAFC069" w14:textId="568DFDEB" w:rsidR="00895CCE" w:rsidRPr="00663CEA" w:rsidRDefault="00895CCE" w:rsidP="00895CCE">
            <w:pPr>
              <w:pStyle w:val="ColumnRightSub2"/>
              <w:numPr>
                <w:ilvl w:val="5"/>
                <w:numId w:val="3"/>
              </w:numPr>
            </w:pPr>
            <w:r w:rsidRPr="00663CEA">
              <w:t>« </w:t>
            </w:r>
            <w:r w:rsidRPr="00663CEA">
              <w:rPr>
                <w:b/>
                <w:i/>
              </w:rPr>
              <w:t>collusion</w:t>
            </w:r>
            <w:r w:rsidRPr="00663CEA">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l’Entité MCA des avantages d’une concurrence libre et ouverte ;</w:t>
            </w:r>
          </w:p>
          <w:p w14:paraId="17755B62" w14:textId="029FF8CA" w:rsidR="00895CCE" w:rsidRPr="00663CEA" w:rsidRDefault="00895CCE" w:rsidP="00895CCE">
            <w:pPr>
              <w:pStyle w:val="ColumnRightSub2"/>
              <w:numPr>
                <w:ilvl w:val="5"/>
                <w:numId w:val="3"/>
              </w:numPr>
            </w:pPr>
            <w:r w:rsidRPr="00663CEA">
              <w:t>« </w:t>
            </w:r>
            <w:r w:rsidRPr="00663CEA">
              <w:rPr>
                <w:b/>
                <w:i/>
              </w:rPr>
              <w:t>corruption</w:t>
            </w:r>
            <w:r w:rsidRPr="00663CEA">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r w:rsidR="00BA2AEF" w:rsidRPr="00663CEA">
              <w:t xml:space="preserve"> </w:t>
            </w:r>
            <w:r w:rsidRPr="00663CEA">
              <w:t>;</w:t>
            </w:r>
          </w:p>
          <w:p w14:paraId="0C3F6CE9" w14:textId="3B972FEC" w:rsidR="00895CCE" w:rsidRPr="00663CEA" w:rsidRDefault="00895CCE" w:rsidP="00895CCE">
            <w:pPr>
              <w:pStyle w:val="ColumnRightSub2"/>
              <w:numPr>
                <w:ilvl w:val="5"/>
                <w:numId w:val="3"/>
              </w:numPr>
            </w:pPr>
            <w:r w:rsidRPr="00663CEA">
              <w:t>«</w:t>
            </w:r>
            <w:r w:rsidRPr="00663CEA">
              <w:rPr>
                <w:b/>
                <w:i/>
              </w:rPr>
              <w:t> fraude</w:t>
            </w:r>
            <w:r w:rsidRPr="00663CEA">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7841E3DC" w14:textId="321652E4" w:rsidR="00895CCE" w:rsidRPr="00663CEA" w:rsidRDefault="00895CCE" w:rsidP="004F4C1F">
            <w:pPr>
              <w:pStyle w:val="ColumnRightSub2"/>
              <w:numPr>
                <w:ilvl w:val="5"/>
                <w:numId w:val="3"/>
              </w:numPr>
            </w:pPr>
            <w:r w:rsidRPr="00663CEA">
              <w:t>« </w:t>
            </w:r>
            <w:r w:rsidRPr="00C025B6">
              <w:rPr>
                <w:b/>
                <w:bCs/>
                <w:i/>
                <w:iCs/>
              </w:rPr>
              <w:t>obstruction d’enquête sur des allégations de fraude ou de corruption</w:t>
            </w:r>
            <w:r w:rsidRPr="00663CEA">
              <w:t xml:space="preserve">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tels que prévus au Compact, en vertu d’un Programme Seuil ou d’accords connexes ; et  </w:t>
            </w:r>
          </w:p>
          <w:p w14:paraId="569F8417" w14:textId="40639675" w:rsidR="00895CCE" w:rsidRPr="00663CEA" w:rsidRDefault="00895CCE" w:rsidP="005A7D60">
            <w:pPr>
              <w:pStyle w:val="ColumnRightSub2"/>
              <w:numPr>
                <w:ilvl w:val="5"/>
                <w:numId w:val="3"/>
              </w:numPr>
            </w:pPr>
            <w:r w:rsidRPr="00663CEA">
              <w:t>« </w:t>
            </w:r>
            <w:r w:rsidRPr="00663CEA">
              <w:rPr>
                <w:b/>
                <w:bCs/>
                <w:i/>
                <w:iCs/>
              </w:rPr>
              <w:t>Pratiques interdites </w:t>
            </w:r>
            <w:r w:rsidRPr="00663CEA">
              <w:t>» désigne tout acte en violation de la Section E (respect de la loi sur la lutte contre la corruption) de la Section F (respect de la loi contre le blanchiment de fonds) de la Section G (respect de la loi contre le financement du terrorisme et autres restrictions) de l’Annexe A des Dispositions complémentaires du Contrat, qui font partie intégrante des contrats financés par la MCC.</w:t>
            </w:r>
          </w:p>
          <w:p w14:paraId="5EE8CE7E" w14:textId="4025B7BE" w:rsidR="00376A7C" w:rsidRPr="00663CEA" w:rsidRDefault="00376A7C" w:rsidP="004F4C1F">
            <w:pPr>
              <w:pStyle w:val="ITBColumnRight"/>
              <w:numPr>
                <w:ilvl w:val="4"/>
                <w:numId w:val="3"/>
              </w:numPr>
              <w:tabs>
                <w:tab w:val="clear" w:pos="684"/>
              </w:tabs>
              <w:ind w:left="989" w:hanging="360"/>
              <w:jc w:val="both"/>
            </w:pPr>
            <w:r w:rsidRPr="00663CEA">
              <w:t xml:space="preserve">L’Entité MCA rejette l’Offre (et la MCC refuse l’approbation d’une proposition d’adjudication d’un Contrat) si elle établit que le Soumissionnaire qui a été retenu s’est livré, directement ou indirectement, à des activités de fraude, de corruption, de coercition ou de collusion ou à </w:t>
            </w:r>
            <w:r w:rsidR="004F4C1F" w:rsidRPr="00663CEA">
              <w:t xml:space="preserve">une </w:t>
            </w:r>
            <w:r w:rsidRPr="00663CEA">
              <w:t>pratique interdite en vue de l’obtention du Contrat.</w:t>
            </w:r>
          </w:p>
          <w:p w14:paraId="5EE8CE7F" w14:textId="3A5FF322" w:rsidR="00376A7C" w:rsidRPr="00663CEA" w:rsidRDefault="00376A7C" w:rsidP="004F4C1F">
            <w:pPr>
              <w:pStyle w:val="ITBColumnRight"/>
              <w:numPr>
                <w:ilvl w:val="4"/>
                <w:numId w:val="3"/>
              </w:numPr>
              <w:tabs>
                <w:tab w:val="clear" w:pos="684"/>
              </w:tabs>
              <w:ind w:left="989" w:hanging="360"/>
              <w:jc w:val="both"/>
            </w:pPr>
            <w:r w:rsidRPr="00663CEA">
              <w:t xml:space="preserve">MCC et l’Entité MCA peuvent prendre des sanctions à l’encontre du Soumissionnaire, y compris l’exclure  indéfiniment ou pour une période déterminée, de toute adjudication de contrats financés par la MCC si la MCC ou l’Entité MCA établit, à un moment quelconque, que le Soumissionnaire s’est livré, directement ou par l’intermédiaire d’un agent, à des activités de coercition, de collusion, de corruption, de fraude, d’obstruction d’enquête ou à </w:t>
            </w:r>
            <w:r w:rsidR="004F4C1F" w:rsidRPr="00663CEA">
              <w:t xml:space="preserve">une </w:t>
            </w:r>
            <w:r w:rsidRPr="00663CEA">
              <w:t>pratique interdite en vue de l’obtention ou au cours de l’exécution du Contrat.</w:t>
            </w:r>
          </w:p>
          <w:p w14:paraId="5EE8CE80" w14:textId="77777777" w:rsidR="00376A7C" w:rsidRPr="00663CEA" w:rsidRDefault="00376A7C" w:rsidP="00A60115">
            <w:pPr>
              <w:pStyle w:val="ITBColumnRight"/>
              <w:numPr>
                <w:ilvl w:val="4"/>
                <w:numId w:val="3"/>
              </w:numPr>
              <w:tabs>
                <w:tab w:val="clear" w:pos="684"/>
              </w:tabs>
              <w:ind w:left="989" w:hanging="360"/>
              <w:jc w:val="both"/>
            </w:pPr>
            <w:r w:rsidRPr="00663CEA">
              <w:t>La MCC et l’Entité MCA peuvent exiger que le Contrat contienne une clause obligeant le Prestataire de Services retenu à autoriser l’Entité MCA, la MCC ou toute entité désignée par la MCC à examiner les documents, pièces comptables ou autres documents du Prestataire de Service, ou de ses Sous-consultants liés par le contrat, relatifs à la préparation et au dépôt de son Offre ou à l’exécution du Contrat, et à les soumettre pour vérification à des auditeurs désignés par la MCC ou par l’Entité MCA, avec l’approbation de la MCC.</w:t>
            </w:r>
          </w:p>
          <w:p w14:paraId="5EE8CE81" w14:textId="74DD095F" w:rsidR="00231F03" w:rsidRPr="00663CEA" w:rsidRDefault="00376A7C" w:rsidP="00C025B6">
            <w:pPr>
              <w:pStyle w:val="ITBColumnRight"/>
              <w:numPr>
                <w:ilvl w:val="4"/>
                <w:numId w:val="3"/>
              </w:numPr>
              <w:tabs>
                <w:tab w:val="clear" w:pos="684"/>
              </w:tabs>
              <w:ind w:left="989" w:hanging="360"/>
              <w:jc w:val="both"/>
              <w:rPr>
                <w:b/>
              </w:rPr>
            </w:pPr>
            <w:r w:rsidRPr="00663CEA">
              <w:t xml:space="preserve">En outre, la MCC peut annuler toute partie du financement MCC alloué au Contrat si elle établit qu’un agent d’un bénéficiaire du Financement MCC s’est livré à des activités de coercition, de collusion, de corruption, de fraude, d’obstruction d’enquête sur des allégations de fraude ou de corruption ou à </w:t>
            </w:r>
            <w:r w:rsidR="004F4C1F" w:rsidRPr="00663CEA">
              <w:t xml:space="preserve">une </w:t>
            </w:r>
            <w:r w:rsidRPr="00663CEA">
              <w:t>pratique interdite au cours du processus de sélection ou d’exécution d’un Contrat financé par la MCC, sans que l’Entité MCA ait pris à temps et à la satisfaction de la MCC les mesures appropriées pour remédier à la situation.</w:t>
            </w:r>
            <w:bookmarkEnd w:id="90"/>
          </w:p>
        </w:tc>
      </w:tr>
      <w:tr w:rsidR="009E7895" w:rsidRPr="00663CEA" w14:paraId="268B9358" w14:textId="77777777" w:rsidTr="00B45B99">
        <w:trPr>
          <w:jc w:val="center"/>
        </w:trPr>
        <w:tc>
          <w:tcPr>
            <w:tcW w:w="2299" w:type="dxa"/>
            <w:shd w:val="clear" w:color="auto" w:fill="auto"/>
          </w:tcPr>
          <w:p w14:paraId="5661B602" w14:textId="159F372F" w:rsidR="009E7895" w:rsidRPr="00663CEA" w:rsidRDefault="009E7895" w:rsidP="009E7895">
            <w:pPr>
              <w:pStyle w:val="ColumnLeft"/>
              <w:rPr>
                <w:b/>
              </w:rPr>
            </w:pPr>
            <w:bookmarkStart w:id="91" w:name="_Toc45709379"/>
            <w:r w:rsidRPr="00663CEA">
              <w:rPr>
                <w:b/>
              </w:rPr>
              <w:t>Exigences environnementales et sociales</w:t>
            </w:r>
            <w:bookmarkEnd w:id="91"/>
          </w:p>
        </w:tc>
        <w:tc>
          <w:tcPr>
            <w:tcW w:w="6746" w:type="dxa"/>
            <w:shd w:val="clear" w:color="auto" w:fill="auto"/>
          </w:tcPr>
          <w:p w14:paraId="7D905EA3" w14:textId="77777777" w:rsidR="009E7895" w:rsidRPr="00663CEA" w:rsidRDefault="009E7895" w:rsidP="00DB348F">
            <w:pPr>
              <w:pStyle w:val="ITBColumnRight"/>
              <w:numPr>
                <w:ilvl w:val="0"/>
                <w:numId w:val="0"/>
              </w:numPr>
              <w:ind w:left="629"/>
              <w:jc w:val="both"/>
            </w:pPr>
          </w:p>
        </w:tc>
      </w:tr>
      <w:tr w:rsidR="00F33D9E" w:rsidRPr="00663CEA" w14:paraId="5EE8CE86" w14:textId="77777777" w:rsidTr="00B45B99">
        <w:trPr>
          <w:jc w:val="center"/>
        </w:trPr>
        <w:tc>
          <w:tcPr>
            <w:tcW w:w="2299" w:type="dxa"/>
            <w:shd w:val="clear" w:color="auto" w:fill="auto"/>
          </w:tcPr>
          <w:p w14:paraId="5EE8CE83" w14:textId="76CCE98C" w:rsidR="00F33D9E" w:rsidRPr="00663CEA" w:rsidRDefault="00F33D9E" w:rsidP="00DB348F">
            <w:pPr>
              <w:pStyle w:val="ColumnLeft"/>
              <w:numPr>
                <w:ilvl w:val="0"/>
                <w:numId w:val="0"/>
              </w:numPr>
              <w:ind w:left="360"/>
              <w:rPr>
                <w:b/>
              </w:rPr>
            </w:pPr>
            <w:bookmarkStart w:id="92" w:name="_Toc433790846"/>
            <w:bookmarkStart w:id="93" w:name="_Toc45709380"/>
            <w:r w:rsidRPr="00663CEA">
              <w:rPr>
                <w:b/>
              </w:rPr>
              <w:t>Traite des Personnes</w:t>
            </w:r>
            <w:bookmarkEnd w:id="92"/>
            <w:bookmarkEnd w:id="93"/>
            <w:r w:rsidRPr="00663CEA">
              <w:rPr>
                <w:b/>
              </w:rPr>
              <w:t xml:space="preserve"> </w:t>
            </w:r>
          </w:p>
        </w:tc>
        <w:tc>
          <w:tcPr>
            <w:tcW w:w="6746" w:type="dxa"/>
            <w:shd w:val="clear" w:color="auto" w:fill="auto"/>
          </w:tcPr>
          <w:p w14:paraId="6720E83C" w14:textId="50E0A3F4" w:rsidR="00B124C1" w:rsidRPr="00663CEA" w:rsidRDefault="00F33D9E" w:rsidP="00B124C1">
            <w:pPr>
              <w:pStyle w:val="ITBColumnRight"/>
              <w:numPr>
                <w:ilvl w:val="3"/>
                <w:numId w:val="50"/>
              </w:numPr>
              <w:tabs>
                <w:tab w:val="clear" w:pos="720"/>
              </w:tabs>
              <w:ind w:left="629" w:hanging="630"/>
              <w:jc w:val="both"/>
            </w:pPr>
            <w:r w:rsidRPr="00663CEA">
              <w:t>La MCC a une politique de tolérance zéro en ce qui concerne la Traite des Personnes. La Traite des Personnes (« T</w:t>
            </w:r>
            <w:r w:rsidR="00BA2AEF" w:rsidRPr="00663CEA">
              <w:t>I</w:t>
            </w:r>
            <w:r w:rsidRPr="00663CEA">
              <w:t>P ») est un crime qui consiste à agir par la force, fraude et/ou coercition pour exploiter une autre personne. La T</w:t>
            </w:r>
            <w:r w:rsidR="00BA2AEF" w:rsidRPr="00663CEA">
              <w:t>I</w:t>
            </w:r>
            <w:r w:rsidRPr="00663CEA">
              <w:t xml:space="preserve">P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w:t>
            </w:r>
            <w:r w:rsidR="00694466" w:rsidRPr="00663CEA">
              <w:t xml:space="preserve">collaborer avec les pays </w:t>
            </w:r>
            <w:r w:rsidR="00663CEA" w:rsidRPr="00663CEA">
              <w:t>partenaires</w:t>
            </w:r>
            <w:r w:rsidR="00694466" w:rsidRPr="00663CEA">
              <w:t xml:space="preserve"> pour </w:t>
            </w:r>
            <w:r w:rsidRPr="00663CEA">
              <w:t>veiller à ce que des mesures adéquates soient prises pour prévenir, atténuer et contrôler les risques de T</w:t>
            </w:r>
            <w:r w:rsidR="00BA2AEF" w:rsidRPr="00663CEA">
              <w:t>I</w:t>
            </w:r>
            <w:r w:rsidRPr="00663CEA">
              <w:t>P dans les pays partenaires et les projets qu’elle finance.</w:t>
            </w:r>
          </w:p>
          <w:p w14:paraId="7840591B" w14:textId="54FEA945" w:rsidR="003136F6" w:rsidRPr="00663CEA" w:rsidRDefault="003136F6" w:rsidP="00663CEA">
            <w:pPr>
              <w:pStyle w:val="ITBColumnRight"/>
              <w:tabs>
                <w:tab w:val="clear" w:pos="720"/>
              </w:tabs>
              <w:ind w:left="629" w:hanging="630"/>
              <w:jc w:val="both"/>
            </w:pPr>
            <w:r w:rsidRPr="00663CEA">
              <w:t>La Description des Services 5</w:t>
            </w:r>
            <w:r w:rsidR="00BA2AEF" w:rsidRPr="00663CEA">
              <w:t xml:space="preserve"> (</w:t>
            </w:r>
            <w:r w:rsidRPr="00663CEA">
              <w:t>Annexe B du Contrat) énonce certaines interdictions, des exigences à l’égard du Prestataire de Services, des voies de recours et d’autres dispositions contraignantes qui font partie intégrante de tout Contrat à conclure.</w:t>
            </w:r>
          </w:p>
          <w:p w14:paraId="5EE8CE85" w14:textId="20B01018" w:rsidR="003653DC" w:rsidRPr="00663CEA" w:rsidRDefault="001503D7" w:rsidP="007F427B">
            <w:pPr>
              <w:pStyle w:val="ITBColumnRight"/>
              <w:tabs>
                <w:tab w:val="clear" w:pos="720"/>
              </w:tabs>
              <w:ind w:left="629" w:hanging="630"/>
              <w:jc w:val="both"/>
            </w:pPr>
            <w:r w:rsidRPr="00663CEA">
              <w:t xml:space="preserve">Des renseignements supplémentaires sur les exigences de la MCC pour lutter contre la Traite des Personnes sont énoncées dans la Politique de la MCC en matière de lutte contre la Traite des Personnes, disponible sur le site web de la MCC </w:t>
            </w:r>
            <w:hyperlink r:id="rId21" w:history="1">
              <w:r w:rsidRPr="00663CEA">
                <w:rPr>
                  <w:rStyle w:val="Hyperlink"/>
                </w:rPr>
                <w:t>https://www.mcc.gov/resources/doc/policy-counter-trafficking-in-persons-policy</w:t>
              </w:r>
            </w:hyperlink>
            <w:r w:rsidRPr="00663CEA">
              <w:t>). Tous les contrats financés par la MCC doivent respecter les exigences de la MCC en matière de lutte contre la Traite des personnes telles qu’énoncées dans la Politique de lutte contre la Traite des Personnes. Tous les Contrats portant sur des projets classés par la MCC comme présentant un risque élevé de T</w:t>
            </w:r>
            <w:r w:rsidR="00BA2AEF" w:rsidRPr="00663CEA">
              <w:t>IP</w:t>
            </w:r>
            <w:r w:rsidRPr="00663CEA">
              <w:t xml:space="preserve"> doivent mettre en œuvre un Plan de gestion des risques en matière de T</w:t>
            </w:r>
            <w:r w:rsidR="00BA2AEF" w:rsidRPr="00663CEA">
              <w:t xml:space="preserve">IP </w:t>
            </w:r>
            <w:r w:rsidRPr="00663CEA">
              <w:t xml:space="preserve">(qui doit être élaboré par l’Entité MCA et mis en œuvre par le </w:t>
            </w:r>
            <w:r w:rsidR="00663CEA" w:rsidRPr="00663CEA">
              <w:t>Prestataire</w:t>
            </w:r>
            <w:r w:rsidRPr="00663CEA">
              <w:t xml:space="preserve"> de Services concerné).</w:t>
            </w:r>
            <w:r w:rsidR="00BA2AEF" w:rsidRPr="00663CEA">
              <w:t xml:space="preserve"> </w:t>
            </w:r>
          </w:p>
        </w:tc>
      </w:tr>
      <w:tr w:rsidR="009E7895" w:rsidRPr="00663CEA" w14:paraId="3C259972" w14:textId="77777777" w:rsidTr="00B45B99">
        <w:trPr>
          <w:jc w:val="center"/>
        </w:trPr>
        <w:tc>
          <w:tcPr>
            <w:tcW w:w="2299" w:type="dxa"/>
            <w:shd w:val="clear" w:color="auto" w:fill="auto"/>
          </w:tcPr>
          <w:p w14:paraId="45B9CD71" w14:textId="3A89BDE3" w:rsidR="009E7895" w:rsidRPr="00663CEA" w:rsidRDefault="00B449B7" w:rsidP="009E7895">
            <w:pPr>
              <w:pStyle w:val="ColumnLeft"/>
              <w:numPr>
                <w:ilvl w:val="0"/>
                <w:numId w:val="0"/>
              </w:numPr>
              <w:ind w:left="360"/>
              <w:rPr>
                <w:b/>
              </w:rPr>
            </w:pPr>
            <w:bookmarkStart w:id="94" w:name="_Toc45709381"/>
            <w:r w:rsidRPr="00663CEA">
              <w:rPr>
                <w:b/>
              </w:rPr>
              <w:t>Directives de la MCC en matière d’environnement et normes de performances de l’IFC</w:t>
            </w:r>
            <w:bookmarkEnd w:id="94"/>
          </w:p>
        </w:tc>
        <w:tc>
          <w:tcPr>
            <w:tcW w:w="6746" w:type="dxa"/>
            <w:shd w:val="clear" w:color="auto" w:fill="auto"/>
          </w:tcPr>
          <w:p w14:paraId="040B2F63" w14:textId="59FB0787" w:rsidR="009E7895" w:rsidRPr="00663CEA" w:rsidRDefault="00F57A18" w:rsidP="00B449B7">
            <w:pPr>
              <w:pStyle w:val="ITBColumnRight"/>
              <w:tabs>
                <w:tab w:val="clear" w:pos="720"/>
              </w:tabs>
              <w:ind w:left="629" w:hanging="630"/>
              <w:jc w:val="both"/>
            </w:pPr>
            <w:r w:rsidRPr="00663CEA">
              <w:t xml:space="preserve">Le Prestataire de Services doit veiller à ce que ses activités, y compris les activités réalisées par les Sous-traitants au titre du Contrat soient conformes aux Directives de la MCC en matière d’environnement (tel que ce terme est défini dans le Compact ou accord connexe, disponible à l’adresse http: //www.mcc .gov), et qu’elles ne soient pas « de nature à causer un risque important pour l'environnement, la santé ou la sécurité » tel que défini dans ces Directives. Le Prestataire de services est également tenu de se conformer aux normes de performance de l'IFC aux fins du présent Contrat. Des informations supplémentaires sur les normes de performance de l’IFC sont disponibles à l’adresse suivante : </w:t>
            </w:r>
            <w:hyperlink r:id="rId22" w:history="1">
              <w:r w:rsidRPr="00663CEA">
                <w:rPr>
                  <w:rStyle w:val="Hyperlink"/>
                </w:rPr>
                <w:t>http://www.ifc.org/wps/wcm/connect/topics_ext_content/ifc_external_corporate_site/sustainability-at-ifc/policies-standards/performance-standards</w:t>
              </w:r>
            </w:hyperlink>
          </w:p>
        </w:tc>
      </w:tr>
      <w:tr w:rsidR="00231F03" w:rsidRPr="00663CEA" w14:paraId="5EE8CE8A" w14:textId="77777777" w:rsidTr="00B45B99">
        <w:trPr>
          <w:jc w:val="center"/>
        </w:trPr>
        <w:tc>
          <w:tcPr>
            <w:tcW w:w="2299" w:type="dxa"/>
            <w:shd w:val="clear" w:color="auto" w:fill="auto"/>
          </w:tcPr>
          <w:p w14:paraId="5EE8CE87" w14:textId="35C3E92D" w:rsidR="00231F03" w:rsidRPr="00663CEA" w:rsidRDefault="00AE120B" w:rsidP="00AE120B">
            <w:pPr>
              <w:pStyle w:val="ColumnLeft"/>
              <w:rPr>
                <w:b/>
              </w:rPr>
            </w:pPr>
            <w:bookmarkStart w:id="95" w:name="_Toc201578163"/>
            <w:bookmarkStart w:id="96" w:name="_Toc201578444"/>
            <w:bookmarkStart w:id="97" w:name="_Ref201631574"/>
            <w:bookmarkStart w:id="98" w:name="_Ref201634784"/>
            <w:bookmarkStart w:id="99" w:name="_Ref201635292"/>
            <w:bookmarkStart w:id="100" w:name="_Ref201651986"/>
            <w:bookmarkStart w:id="101" w:name="_Toc202352925"/>
            <w:bookmarkStart w:id="102" w:name="_Toc202353136"/>
            <w:bookmarkStart w:id="103" w:name="_Toc202353333"/>
            <w:bookmarkStart w:id="104" w:name="_Toc433790847"/>
            <w:bookmarkStart w:id="105" w:name="_Toc45709382"/>
            <w:r w:rsidRPr="00663CEA">
              <w:rPr>
                <w:b/>
              </w:rPr>
              <w:t>Qualification et éligibilité des Consultants</w:t>
            </w:r>
            <w:bookmarkEnd w:id="95"/>
            <w:bookmarkEnd w:id="96"/>
            <w:bookmarkEnd w:id="97"/>
            <w:bookmarkEnd w:id="98"/>
            <w:bookmarkEnd w:id="99"/>
            <w:bookmarkEnd w:id="100"/>
            <w:bookmarkEnd w:id="101"/>
            <w:bookmarkEnd w:id="102"/>
            <w:bookmarkEnd w:id="103"/>
            <w:bookmarkEnd w:id="104"/>
            <w:bookmarkEnd w:id="105"/>
          </w:p>
        </w:tc>
        <w:tc>
          <w:tcPr>
            <w:tcW w:w="6746" w:type="dxa"/>
            <w:shd w:val="clear" w:color="auto" w:fill="auto"/>
          </w:tcPr>
          <w:p w14:paraId="5EE8CE88" w14:textId="59ADFE11" w:rsidR="0079139F" w:rsidRPr="00663CEA" w:rsidRDefault="0079139F" w:rsidP="00C025B6">
            <w:pPr>
              <w:pStyle w:val="ITBColumnRight"/>
              <w:jc w:val="both"/>
            </w:pPr>
            <w:r w:rsidRPr="00663CEA">
              <w:t>Les critères de qualification et d’éligibilité énoncés dans le présent Dossier d’Appel d’Offres s’appliqueront au Soumissionnaire et à l’ensemble des entités qui le compose.</w:t>
            </w:r>
          </w:p>
          <w:p w14:paraId="02F8A86C" w14:textId="257EF8E5" w:rsidR="00213FB9" w:rsidRPr="00663CEA" w:rsidRDefault="002C32E8" w:rsidP="00C025B6">
            <w:pPr>
              <w:pStyle w:val="ITBColumnRight"/>
              <w:jc w:val="both"/>
            </w:pPr>
            <w:r w:rsidRPr="00663CEA">
              <w:t>Les Soumissionnaires doivent satisfaire aux exigences juridiques, financières et de litige énoncées à la Section III du présent DAO et fournir des éléments de preuves attestant qu’ils ont toujours les qualifications nécessaires pour l’exécution des Services (y compris tout changement dans leur historique de litige), d’une manière jugée satisfaisante par l'Entité MCA, conformément aux exigences raisonnables de l'Entité MCA à tout moment avant l'adjudication du Contrat</w:t>
            </w:r>
            <w:r w:rsidR="00694466" w:rsidRPr="00663CEA">
              <w:t>.</w:t>
            </w:r>
          </w:p>
          <w:p w14:paraId="5EE8CE89" w14:textId="5E4883F9" w:rsidR="00231F03" w:rsidRPr="00663CEA" w:rsidRDefault="00291BE2" w:rsidP="00C025B6">
            <w:pPr>
              <w:pStyle w:val="ITBColumnRight"/>
              <w:jc w:val="both"/>
            </w:pPr>
            <w:r w:rsidRPr="00663CEA">
              <w:t xml:space="preserve">Les Soumissionnaires doivent également satisfaire aux critères d’éligibilité énoncés dans le présent Dossier d’Appel d’Offres et tels que contenus dans les Directives relatives à la passation des marchés du Programme de la MCC régissant les contrats financés par la MCC en vertu du Compact. </w:t>
            </w:r>
          </w:p>
        </w:tc>
      </w:tr>
      <w:tr w:rsidR="00781436" w:rsidRPr="00663CEA" w14:paraId="5EE8CE91" w14:textId="77777777" w:rsidTr="00B45B99">
        <w:trPr>
          <w:jc w:val="center"/>
        </w:trPr>
        <w:tc>
          <w:tcPr>
            <w:tcW w:w="2299" w:type="dxa"/>
            <w:shd w:val="clear" w:color="auto" w:fill="auto"/>
          </w:tcPr>
          <w:p w14:paraId="5EE8CE8B" w14:textId="7B2E9AD8" w:rsidR="00781436" w:rsidRPr="00663CEA" w:rsidRDefault="00781436" w:rsidP="00DB348F">
            <w:pPr>
              <w:pStyle w:val="ColumnLeft"/>
              <w:numPr>
                <w:ilvl w:val="0"/>
                <w:numId w:val="0"/>
              </w:numPr>
              <w:ind w:left="360"/>
              <w:rPr>
                <w:b/>
              </w:rPr>
            </w:pPr>
            <w:bookmarkStart w:id="106" w:name="_Toc443404394"/>
            <w:bookmarkStart w:id="107" w:name="_Toc451499837"/>
            <w:bookmarkStart w:id="108" w:name="_Toc451500390"/>
            <w:bookmarkStart w:id="109" w:name="_Toc45709383"/>
            <w:r w:rsidRPr="00663CEA">
              <w:rPr>
                <w:b/>
              </w:rPr>
              <w:t>Co-entreprise ou Association; Sous-traitants</w:t>
            </w:r>
            <w:bookmarkEnd w:id="106"/>
            <w:bookmarkEnd w:id="107"/>
            <w:bookmarkEnd w:id="108"/>
            <w:bookmarkEnd w:id="109"/>
          </w:p>
        </w:tc>
        <w:tc>
          <w:tcPr>
            <w:tcW w:w="6746" w:type="dxa"/>
            <w:shd w:val="clear" w:color="auto" w:fill="auto"/>
          </w:tcPr>
          <w:p w14:paraId="5EE8CE8C" w14:textId="544DF4CA" w:rsidR="00781436" w:rsidRPr="00663CEA" w:rsidRDefault="00F95BCD" w:rsidP="00161A67">
            <w:pPr>
              <w:pStyle w:val="ITBColumnRight"/>
              <w:tabs>
                <w:tab w:val="clear" w:pos="720"/>
                <w:tab w:val="num" w:pos="629"/>
              </w:tabs>
              <w:ind w:left="629" w:hanging="629"/>
              <w:jc w:val="both"/>
            </w:pPr>
            <w:r w:rsidRPr="00663CEA">
              <w:t>Dans le cas où un Soumissionnaire est ou propose de se constituer en Co-entreprise ou en une Association, (a) tous les membres de la Co-entreprise ou de l’Association doivent satisfaire aux exigences juridiques, financières ou de litige et autres exigences énoncées dans le présent Dossier d’Appel d’Offres ; (b) tous les membres de la Co-entreprise ou de l’Association seront conjointement et solidairement responsables de l’exécution du Contrat; et (c) la Co-entreprise ou l’Association devra désigner un représentant habilité à exercer toutes les activités au nom de chaque membre et de tous les membres de la Co-entreprise ou de l’Association.</w:t>
            </w:r>
          </w:p>
          <w:p w14:paraId="5EE8CE8D" w14:textId="77777777" w:rsidR="00781436" w:rsidRPr="00663CEA" w:rsidRDefault="00161A67" w:rsidP="00161A67">
            <w:pPr>
              <w:pStyle w:val="ITBColumnRight"/>
              <w:tabs>
                <w:tab w:val="clear" w:pos="720"/>
                <w:tab w:val="num" w:pos="629"/>
              </w:tabs>
              <w:ind w:left="629" w:hanging="629"/>
              <w:jc w:val="both"/>
            </w:pPr>
            <w:r w:rsidRPr="00663CEA">
              <w:t>Sous réserve des restrictions énoncées dans le présent Dossier d’Appel d’Offres, un Soumissionnaire peut proposer de sous-traiter une partie du Contrat conformément aux termes et conditions dudit Contrat, à condition toutefois que les noms et informations relatives au contrat de sous-traitance soient clairement indiqués dans l’Offre soumise par le Soumissionnaire</w:t>
            </w:r>
          </w:p>
          <w:p w14:paraId="5EE8CE8E" w14:textId="77777777" w:rsidR="00781436" w:rsidRPr="00663CEA" w:rsidRDefault="00781436" w:rsidP="00161A67">
            <w:pPr>
              <w:pStyle w:val="ITBColumnRight"/>
              <w:tabs>
                <w:tab w:val="clear" w:pos="720"/>
                <w:tab w:val="num" w:pos="629"/>
              </w:tabs>
              <w:ind w:left="629" w:hanging="629"/>
              <w:jc w:val="both"/>
            </w:pPr>
            <w:r w:rsidRPr="00663CEA">
              <w:t>Les critères de qualification du Soumissionnaire ainsi que les exigences énoncées dans les Instructions aux Soumissionnaires figurent à la Section III. Critères de Qualification et d’Evaluation.</w:t>
            </w:r>
          </w:p>
          <w:p w14:paraId="5EE8CE8F" w14:textId="77777777" w:rsidR="00781436" w:rsidRPr="00663CEA" w:rsidRDefault="00781436" w:rsidP="00161A67">
            <w:pPr>
              <w:pStyle w:val="ITBColumnRight"/>
              <w:tabs>
                <w:tab w:val="clear" w:pos="720"/>
                <w:tab w:val="num" w:pos="629"/>
              </w:tabs>
              <w:ind w:left="629" w:hanging="629"/>
              <w:jc w:val="both"/>
            </w:pPr>
            <w:r w:rsidRPr="00663CEA">
              <w:t>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les Directives relatives à la passation des marchés du Programme de la MCC.</w:t>
            </w:r>
          </w:p>
          <w:p w14:paraId="5EE8CE90" w14:textId="77777777" w:rsidR="00781436" w:rsidRPr="00663CEA" w:rsidRDefault="00C22ACE" w:rsidP="00001712">
            <w:pPr>
              <w:pStyle w:val="ITBColumnRight"/>
              <w:tabs>
                <w:tab w:val="clear" w:pos="720"/>
                <w:tab w:val="num" w:pos="629"/>
              </w:tabs>
              <w:ind w:left="629" w:hanging="629"/>
              <w:jc w:val="both"/>
            </w:pPr>
            <w:r w:rsidRPr="00663CEA">
              <w:t>Les Soumissionnaires doivent fournir des éléments de preuve attestant qu’ils sont toujours éligibles, d’une manière jugée satisfaisante par l’Acheteur, selon les exigences raisonnables de ce dernier.</w:t>
            </w:r>
          </w:p>
        </w:tc>
      </w:tr>
      <w:tr w:rsidR="00DD686E" w:rsidRPr="00663CEA" w14:paraId="5EE8CE9C" w14:textId="77777777" w:rsidTr="00B45B99">
        <w:trPr>
          <w:jc w:val="center"/>
        </w:trPr>
        <w:tc>
          <w:tcPr>
            <w:tcW w:w="2299" w:type="dxa"/>
            <w:shd w:val="clear" w:color="auto" w:fill="auto"/>
          </w:tcPr>
          <w:p w14:paraId="1A5B6EBF" w14:textId="1D661F7E" w:rsidR="00DD686E" w:rsidRPr="00663CEA" w:rsidRDefault="00DD686E" w:rsidP="00DB348F">
            <w:pPr>
              <w:pStyle w:val="ColumnLeft"/>
              <w:numPr>
                <w:ilvl w:val="0"/>
                <w:numId w:val="0"/>
              </w:numPr>
              <w:ind w:left="360"/>
              <w:rPr>
                <w:b/>
              </w:rPr>
            </w:pPr>
            <w:bookmarkStart w:id="110" w:name="_Toc451499838"/>
            <w:bookmarkStart w:id="111" w:name="_Toc451500391"/>
            <w:bookmarkStart w:id="112" w:name="_Toc45709384"/>
            <w:r w:rsidRPr="00663CEA">
              <w:rPr>
                <w:b/>
              </w:rPr>
              <w:t>Conflit d’intérêts</w:t>
            </w:r>
            <w:bookmarkEnd w:id="110"/>
            <w:bookmarkEnd w:id="111"/>
            <w:bookmarkEnd w:id="112"/>
          </w:p>
          <w:p w14:paraId="2F49EE8A" w14:textId="77777777" w:rsidR="00162A29" w:rsidRPr="00663CEA" w:rsidRDefault="00162A29" w:rsidP="00DB348F">
            <w:pPr>
              <w:pStyle w:val="ColumnLeft"/>
              <w:numPr>
                <w:ilvl w:val="0"/>
                <w:numId w:val="0"/>
              </w:numPr>
              <w:ind w:left="360"/>
              <w:rPr>
                <w:b/>
              </w:rPr>
            </w:pPr>
          </w:p>
          <w:p w14:paraId="35604B55" w14:textId="77777777" w:rsidR="00A502AC" w:rsidRPr="00663CEA" w:rsidRDefault="00A502AC" w:rsidP="00DB348F">
            <w:pPr>
              <w:pStyle w:val="ColumnLeft"/>
              <w:numPr>
                <w:ilvl w:val="0"/>
                <w:numId w:val="0"/>
              </w:numPr>
              <w:ind w:left="360"/>
              <w:rPr>
                <w:b/>
              </w:rPr>
            </w:pPr>
          </w:p>
          <w:p w14:paraId="332DB6FA" w14:textId="77777777" w:rsidR="00A502AC" w:rsidRPr="00663CEA" w:rsidRDefault="00A502AC" w:rsidP="00DB348F">
            <w:pPr>
              <w:pStyle w:val="ColumnLeft"/>
              <w:numPr>
                <w:ilvl w:val="0"/>
                <w:numId w:val="0"/>
              </w:numPr>
              <w:ind w:left="360"/>
              <w:rPr>
                <w:b/>
              </w:rPr>
            </w:pPr>
          </w:p>
          <w:p w14:paraId="29A0DCD2" w14:textId="77777777" w:rsidR="00A502AC" w:rsidRPr="00663CEA" w:rsidRDefault="00A502AC" w:rsidP="00DB348F">
            <w:pPr>
              <w:pStyle w:val="ColumnLeft"/>
              <w:numPr>
                <w:ilvl w:val="0"/>
                <w:numId w:val="0"/>
              </w:numPr>
              <w:ind w:left="360"/>
              <w:rPr>
                <w:b/>
              </w:rPr>
            </w:pPr>
          </w:p>
          <w:p w14:paraId="243887DA" w14:textId="77777777" w:rsidR="00A502AC" w:rsidRPr="00663CEA" w:rsidRDefault="00A502AC" w:rsidP="00DB348F">
            <w:pPr>
              <w:pStyle w:val="ColumnLeft"/>
              <w:numPr>
                <w:ilvl w:val="0"/>
                <w:numId w:val="0"/>
              </w:numPr>
              <w:ind w:left="360"/>
              <w:rPr>
                <w:b/>
              </w:rPr>
            </w:pPr>
          </w:p>
          <w:p w14:paraId="1E6B9D16" w14:textId="77777777" w:rsidR="00A502AC" w:rsidRPr="00663CEA" w:rsidRDefault="00A502AC" w:rsidP="00DB348F">
            <w:pPr>
              <w:pStyle w:val="ColumnLeft"/>
              <w:numPr>
                <w:ilvl w:val="0"/>
                <w:numId w:val="0"/>
              </w:numPr>
              <w:ind w:left="360"/>
              <w:rPr>
                <w:b/>
              </w:rPr>
            </w:pPr>
          </w:p>
          <w:p w14:paraId="4A2F5E3F" w14:textId="77777777" w:rsidR="00A502AC" w:rsidRPr="00663CEA" w:rsidRDefault="00A502AC" w:rsidP="00DB348F">
            <w:pPr>
              <w:pStyle w:val="ColumnLeft"/>
              <w:numPr>
                <w:ilvl w:val="0"/>
                <w:numId w:val="0"/>
              </w:numPr>
              <w:ind w:left="360"/>
              <w:rPr>
                <w:b/>
              </w:rPr>
            </w:pPr>
          </w:p>
          <w:p w14:paraId="1A10EA0A" w14:textId="77777777" w:rsidR="00A502AC" w:rsidRPr="00663CEA" w:rsidRDefault="00A502AC" w:rsidP="00DB348F">
            <w:pPr>
              <w:pStyle w:val="ColumnLeft"/>
              <w:numPr>
                <w:ilvl w:val="0"/>
                <w:numId w:val="0"/>
              </w:numPr>
              <w:ind w:left="360"/>
              <w:rPr>
                <w:b/>
              </w:rPr>
            </w:pPr>
          </w:p>
          <w:p w14:paraId="16847173" w14:textId="77777777" w:rsidR="00A502AC" w:rsidRPr="00663CEA" w:rsidRDefault="00A502AC" w:rsidP="00DB348F">
            <w:pPr>
              <w:pStyle w:val="ColumnLeft"/>
              <w:numPr>
                <w:ilvl w:val="0"/>
                <w:numId w:val="0"/>
              </w:numPr>
              <w:ind w:left="360"/>
              <w:rPr>
                <w:b/>
              </w:rPr>
            </w:pPr>
          </w:p>
          <w:p w14:paraId="2A222390" w14:textId="77777777" w:rsidR="00A502AC" w:rsidRPr="00663CEA" w:rsidRDefault="00A502AC" w:rsidP="00DB348F">
            <w:pPr>
              <w:pStyle w:val="ColumnLeft"/>
              <w:numPr>
                <w:ilvl w:val="0"/>
                <w:numId w:val="0"/>
              </w:numPr>
              <w:ind w:left="360"/>
              <w:rPr>
                <w:b/>
              </w:rPr>
            </w:pPr>
          </w:p>
          <w:p w14:paraId="77C9A3A2" w14:textId="77777777" w:rsidR="00A502AC" w:rsidRPr="00663CEA" w:rsidRDefault="00A502AC" w:rsidP="00DB348F">
            <w:pPr>
              <w:pStyle w:val="ColumnLeft"/>
              <w:numPr>
                <w:ilvl w:val="0"/>
                <w:numId w:val="0"/>
              </w:numPr>
              <w:ind w:left="360"/>
              <w:rPr>
                <w:b/>
              </w:rPr>
            </w:pPr>
          </w:p>
          <w:p w14:paraId="03C0DF65" w14:textId="77777777" w:rsidR="00A502AC" w:rsidRPr="00663CEA" w:rsidRDefault="00A502AC" w:rsidP="00DB348F">
            <w:pPr>
              <w:pStyle w:val="ColumnLeft"/>
              <w:numPr>
                <w:ilvl w:val="0"/>
                <w:numId w:val="0"/>
              </w:numPr>
              <w:ind w:left="360"/>
              <w:rPr>
                <w:b/>
              </w:rPr>
            </w:pPr>
          </w:p>
          <w:p w14:paraId="4D1D42C5" w14:textId="77777777" w:rsidR="00A502AC" w:rsidRPr="00663CEA" w:rsidRDefault="00A502AC" w:rsidP="00DB348F">
            <w:pPr>
              <w:pStyle w:val="ColumnLeft"/>
              <w:numPr>
                <w:ilvl w:val="0"/>
                <w:numId w:val="0"/>
              </w:numPr>
              <w:ind w:left="360"/>
              <w:rPr>
                <w:b/>
              </w:rPr>
            </w:pPr>
          </w:p>
          <w:p w14:paraId="2584B105" w14:textId="77777777" w:rsidR="00A502AC" w:rsidRPr="00663CEA" w:rsidRDefault="00A502AC" w:rsidP="00DB348F">
            <w:pPr>
              <w:pStyle w:val="ColumnLeft"/>
              <w:numPr>
                <w:ilvl w:val="0"/>
                <w:numId w:val="0"/>
              </w:numPr>
              <w:ind w:left="360"/>
              <w:rPr>
                <w:b/>
              </w:rPr>
            </w:pPr>
          </w:p>
          <w:p w14:paraId="69504A43" w14:textId="77777777" w:rsidR="00A502AC" w:rsidRPr="00663CEA" w:rsidRDefault="00A502AC" w:rsidP="00DB348F">
            <w:pPr>
              <w:pStyle w:val="ColumnLeft"/>
              <w:numPr>
                <w:ilvl w:val="0"/>
                <w:numId w:val="0"/>
              </w:numPr>
              <w:ind w:left="360"/>
              <w:rPr>
                <w:b/>
              </w:rPr>
            </w:pPr>
          </w:p>
          <w:p w14:paraId="05A09C1C" w14:textId="77777777" w:rsidR="00A502AC" w:rsidRPr="00663CEA" w:rsidRDefault="00A502AC" w:rsidP="00DB348F">
            <w:pPr>
              <w:pStyle w:val="ColumnLeft"/>
              <w:numPr>
                <w:ilvl w:val="0"/>
                <w:numId w:val="0"/>
              </w:numPr>
              <w:ind w:left="360"/>
              <w:rPr>
                <w:b/>
              </w:rPr>
            </w:pPr>
          </w:p>
          <w:p w14:paraId="5534177A" w14:textId="77777777" w:rsidR="00A502AC" w:rsidRPr="00663CEA" w:rsidRDefault="00A502AC" w:rsidP="00DB348F">
            <w:pPr>
              <w:pStyle w:val="ColumnLeft"/>
              <w:numPr>
                <w:ilvl w:val="0"/>
                <w:numId w:val="0"/>
              </w:numPr>
              <w:ind w:left="360"/>
              <w:rPr>
                <w:b/>
              </w:rPr>
            </w:pPr>
          </w:p>
          <w:p w14:paraId="16EAEF9B" w14:textId="77777777" w:rsidR="00A502AC" w:rsidRPr="00663CEA" w:rsidRDefault="00A502AC" w:rsidP="00DB348F">
            <w:pPr>
              <w:pStyle w:val="ColumnLeft"/>
              <w:numPr>
                <w:ilvl w:val="0"/>
                <w:numId w:val="0"/>
              </w:numPr>
              <w:ind w:left="360"/>
              <w:rPr>
                <w:b/>
              </w:rPr>
            </w:pPr>
          </w:p>
          <w:p w14:paraId="1014DC43" w14:textId="77777777" w:rsidR="00A502AC" w:rsidRPr="00663CEA" w:rsidRDefault="00A502AC" w:rsidP="00DB348F">
            <w:pPr>
              <w:pStyle w:val="ColumnLeft"/>
              <w:numPr>
                <w:ilvl w:val="0"/>
                <w:numId w:val="0"/>
              </w:numPr>
              <w:ind w:left="360"/>
              <w:rPr>
                <w:b/>
              </w:rPr>
            </w:pPr>
          </w:p>
          <w:p w14:paraId="7D60878F" w14:textId="77777777" w:rsidR="00A502AC" w:rsidRPr="00663CEA" w:rsidRDefault="00A502AC" w:rsidP="00DB348F">
            <w:pPr>
              <w:pStyle w:val="ColumnLeft"/>
              <w:numPr>
                <w:ilvl w:val="0"/>
                <w:numId w:val="0"/>
              </w:numPr>
              <w:ind w:left="360"/>
              <w:rPr>
                <w:b/>
              </w:rPr>
            </w:pPr>
          </w:p>
          <w:p w14:paraId="011B5662" w14:textId="77777777" w:rsidR="00A502AC" w:rsidRPr="00663CEA" w:rsidRDefault="00A502AC" w:rsidP="00DB348F">
            <w:pPr>
              <w:pStyle w:val="ColumnLeft"/>
              <w:numPr>
                <w:ilvl w:val="0"/>
                <w:numId w:val="0"/>
              </w:numPr>
              <w:ind w:left="360"/>
              <w:rPr>
                <w:b/>
              </w:rPr>
            </w:pPr>
          </w:p>
          <w:p w14:paraId="3C220882" w14:textId="77777777" w:rsidR="00A502AC" w:rsidRPr="00663CEA" w:rsidRDefault="00A502AC" w:rsidP="00DB348F">
            <w:pPr>
              <w:pStyle w:val="ColumnLeft"/>
              <w:numPr>
                <w:ilvl w:val="0"/>
                <w:numId w:val="0"/>
              </w:numPr>
              <w:ind w:left="360"/>
              <w:rPr>
                <w:b/>
              </w:rPr>
            </w:pPr>
          </w:p>
          <w:p w14:paraId="0FC365B2" w14:textId="77777777" w:rsidR="00A502AC" w:rsidRPr="00663CEA" w:rsidRDefault="00A502AC" w:rsidP="00DB348F">
            <w:pPr>
              <w:pStyle w:val="ColumnLeft"/>
              <w:numPr>
                <w:ilvl w:val="0"/>
                <w:numId w:val="0"/>
              </w:numPr>
              <w:ind w:left="360"/>
              <w:rPr>
                <w:b/>
              </w:rPr>
            </w:pPr>
          </w:p>
          <w:p w14:paraId="4FC91629" w14:textId="77777777" w:rsidR="00A502AC" w:rsidRPr="00663CEA" w:rsidRDefault="00A502AC" w:rsidP="00DB348F">
            <w:pPr>
              <w:pStyle w:val="ColumnLeft"/>
              <w:numPr>
                <w:ilvl w:val="0"/>
                <w:numId w:val="0"/>
              </w:numPr>
              <w:ind w:left="360"/>
              <w:rPr>
                <w:b/>
              </w:rPr>
            </w:pPr>
          </w:p>
          <w:p w14:paraId="49EE86EC" w14:textId="77777777" w:rsidR="00A502AC" w:rsidRPr="00663CEA" w:rsidRDefault="00A502AC" w:rsidP="00DB348F">
            <w:pPr>
              <w:pStyle w:val="ColumnLeft"/>
              <w:numPr>
                <w:ilvl w:val="0"/>
                <w:numId w:val="0"/>
              </w:numPr>
              <w:ind w:left="360"/>
              <w:rPr>
                <w:b/>
              </w:rPr>
            </w:pPr>
          </w:p>
          <w:p w14:paraId="4253D218" w14:textId="77777777" w:rsidR="00A502AC" w:rsidRPr="00663CEA" w:rsidRDefault="00A502AC" w:rsidP="00DB348F">
            <w:pPr>
              <w:pStyle w:val="ColumnLeft"/>
              <w:numPr>
                <w:ilvl w:val="0"/>
                <w:numId w:val="0"/>
              </w:numPr>
              <w:ind w:left="360"/>
              <w:rPr>
                <w:b/>
              </w:rPr>
            </w:pPr>
          </w:p>
          <w:p w14:paraId="02DC22E7" w14:textId="77777777" w:rsidR="00A502AC" w:rsidRPr="00663CEA" w:rsidRDefault="00A502AC" w:rsidP="00DB348F">
            <w:pPr>
              <w:pStyle w:val="ColumnLeft"/>
              <w:numPr>
                <w:ilvl w:val="0"/>
                <w:numId w:val="0"/>
              </w:numPr>
              <w:ind w:left="360"/>
              <w:rPr>
                <w:b/>
              </w:rPr>
            </w:pPr>
          </w:p>
          <w:p w14:paraId="25203DE6" w14:textId="77777777" w:rsidR="00A502AC" w:rsidRPr="00663CEA" w:rsidRDefault="00A502AC" w:rsidP="00DB348F">
            <w:pPr>
              <w:pStyle w:val="ColumnLeft"/>
              <w:numPr>
                <w:ilvl w:val="0"/>
                <w:numId w:val="0"/>
              </w:numPr>
              <w:ind w:left="360"/>
              <w:rPr>
                <w:b/>
              </w:rPr>
            </w:pPr>
          </w:p>
          <w:p w14:paraId="7643F687" w14:textId="77777777" w:rsidR="00A502AC" w:rsidRPr="00663CEA" w:rsidRDefault="00A502AC" w:rsidP="00DB348F">
            <w:pPr>
              <w:pStyle w:val="ColumnLeft"/>
              <w:numPr>
                <w:ilvl w:val="0"/>
                <w:numId w:val="0"/>
              </w:numPr>
              <w:ind w:left="360"/>
              <w:rPr>
                <w:b/>
              </w:rPr>
            </w:pPr>
          </w:p>
          <w:p w14:paraId="73895E39" w14:textId="77777777" w:rsidR="00A502AC" w:rsidRPr="00663CEA" w:rsidRDefault="00A502AC" w:rsidP="00DB348F">
            <w:pPr>
              <w:pStyle w:val="ColumnLeft"/>
              <w:numPr>
                <w:ilvl w:val="0"/>
                <w:numId w:val="0"/>
              </w:numPr>
              <w:ind w:left="360"/>
              <w:rPr>
                <w:b/>
              </w:rPr>
            </w:pPr>
          </w:p>
          <w:p w14:paraId="685DC55A" w14:textId="77777777" w:rsidR="00A502AC" w:rsidRPr="00663CEA" w:rsidRDefault="00A502AC" w:rsidP="00DB348F">
            <w:pPr>
              <w:pStyle w:val="ColumnLeft"/>
              <w:numPr>
                <w:ilvl w:val="0"/>
                <w:numId w:val="0"/>
              </w:numPr>
              <w:ind w:left="360"/>
              <w:rPr>
                <w:b/>
              </w:rPr>
            </w:pPr>
          </w:p>
          <w:p w14:paraId="0616A6F5" w14:textId="77777777" w:rsidR="00A502AC" w:rsidRPr="00663CEA" w:rsidRDefault="00A502AC" w:rsidP="00DB348F">
            <w:pPr>
              <w:pStyle w:val="ColumnLeft"/>
              <w:numPr>
                <w:ilvl w:val="0"/>
                <w:numId w:val="0"/>
              </w:numPr>
              <w:ind w:left="360"/>
              <w:rPr>
                <w:b/>
              </w:rPr>
            </w:pPr>
          </w:p>
          <w:p w14:paraId="2F04F740" w14:textId="77777777" w:rsidR="00A502AC" w:rsidRPr="00663CEA" w:rsidRDefault="00A502AC" w:rsidP="00DB348F">
            <w:pPr>
              <w:pStyle w:val="ColumnLeft"/>
              <w:numPr>
                <w:ilvl w:val="0"/>
                <w:numId w:val="0"/>
              </w:numPr>
              <w:ind w:left="360"/>
              <w:rPr>
                <w:b/>
              </w:rPr>
            </w:pPr>
          </w:p>
          <w:p w14:paraId="224D21EA" w14:textId="77777777" w:rsidR="00A502AC" w:rsidRPr="00663CEA" w:rsidRDefault="00A502AC" w:rsidP="00DB348F">
            <w:pPr>
              <w:pStyle w:val="ColumnLeft"/>
              <w:numPr>
                <w:ilvl w:val="0"/>
                <w:numId w:val="0"/>
              </w:numPr>
              <w:ind w:left="360"/>
              <w:rPr>
                <w:b/>
              </w:rPr>
            </w:pPr>
          </w:p>
          <w:p w14:paraId="1240FAED" w14:textId="77777777" w:rsidR="00A502AC" w:rsidRPr="00663CEA" w:rsidRDefault="00A502AC" w:rsidP="00DB348F">
            <w:pPr>
              <w:pStyle w:val="ColumnLeft"/>
              <w:numPr>
                <w:ilvl w:val="0"/>
                <w:numId w:val="0"/>
              </w:numPr>
              <w:ind w:left="360"/>
              <w:rPr>
                <w:b/>
              </w:rPr>
            </w:pPr>
          </w:p>
          <w:p w14:paraId="7B5530CF" w14:textId="77777777" w:rsidR="00A502AC" w:rsidRPr="00663CEA" w:rsidRDefault="00A502AC" w:rsidP="00DB348F">
            <w:pPr>
              <w:pStyle w:val="ColumnLeft"/>
              <w:numPr>
                <w:ilvl w:val="0"/>
                <w:numId w:val="0"/>
              </w:numPr>
              <w:ind w:left="360"/>
              <w:rPr>
                <w:b/>
              </w:rPr>
            </w:pPr>
          </w:p>
          <w:p w14:paraId="09A9EA85" w14:textId="77777777" w:rsidR="00A502AC" w:rsidRPr="00663CEA" w:rsidRDefault="00A502AC" w:rsidP="00DB348F">
            <w:pPr>
              <w:pStyle w:val="ColumnLeft"/>
              <w:numPr>
                <w:ilvl w:val="0"/>
                <w:numId w:val="0"/>
              </w:numPr>
              <w:ind w:left="360"/>
              <w:rPr>
                <w:b/>
              </w:rPr>
            </w:pPr>
          </w:p>
          <w:p w14:paraId="6A47A93D" w14:textId="77777777" w:rsidR="00A502AC" w:rsidRPr="00663CEA" w:rsidRDefault="00A502AC" w:rsidP="00DB348F">
            <w:pPr>
              <w:pStyle w:val="ColumnLeft"/>
              <w:numPr>
                <w:ilvl w:val="0"/>
                <w:numId w:val="0"/>
              </w:numPr>
              <w:ind w:left="360"/>
              <w:rPr>
                <w:b/>
              </w:rPr>
            </w:pPr>
          </w:p>
          <w:p w14:paraId="286795EC" w14:textId="77777777" w:rsidR="00A502AC" w:rsidRPr="00663CEA" w:rsidRDefault="00A502AC" w:rsidP="00DB348F">
            <w:pPr>
              <w:pStyle w:val="ColumnLeft"/>
              <w:numPr>
                <w:ilvl w:val="0"/>
                <w:numId w:val="0"/>
              </w:numPr>
              <w:ind w:left="360"/>
              <w:rPr>
                <w:b/>
              </w:rPr>
            </w:pPr>
          </w:p>
          <w:p w14:paraId="7DC497FF" w14:textId="77777777" w:rsidR="00A502AC" w:rsidRPr="00663CEA" w:rsidRDefault="00A502AC" w:rsidP="00DB348F">
            <w:pPr>
              <w:pStyle w:val="ColumnLeft"/>
              <w:numPr>
                <w:ilvl w:val="0"/>
                <w:numId w:val="0"/>
              </w:numPr>
              <w:ind w:left="360"/>
              <w:rPr>
                <w:b/>
              </w:rPr>
            </w:pPr>
          </w:p>
          <w:p w14:paraId="247B8171" w14:textId="77777777" w:rsidR="00A502AC" w:rsidRPr="00663CEA" w:rsidRDefault="00A502AC" w:rsidP="00DB348F">
            <w:pPr>
              <w:pStyle w:val="ColumnLeft"/>
              <w:numPr>
                <w:ilvl w:val="0"/>
                <w:numId w:val="0"/>
              </w:numPr>
              <w:ind w:left="360"/>
              <w:rPr>
                <w:b/>
              </w:rPr>
            </w:pPr>
          </w:p>
          <w:p w14:paraId="6EAD1E20" w14:textId="77777777" w:rsidR="00A502AC" w:rsidRPr="00663CEA" w:rsidRDefault="00A502AC" w:rsidP="00DB348F">
            <w:pPr>
              <w:pStyle w:val="ColumnLeft"/>
              <w:numPr>
                <w:ilvl w:val="0"/>
                <w:numId w:val="0"/>
              </w:numPr>
              <w:ind w:left="360"/>
              <w:rPr>
                <w:b/>
              </w:rPr>
            </w:pPr>
          </w:p>
          <w:p w14:paraId="2845CCE4" w14:textId="77777777" w:rsidR="00A502AC" w:rsidRPr="00663CEA" w:rsidRDefault="00A502AC" w:rsidP="00DB348F">
            <w:pPr>
              <w:pStyle w:val="ColumnLeft"/>
              <w:numPr>
                <w:ilvl w:val="0"/>
                <w:numId w:val="0"/>
              </w:numPr>
              <w:ind w:left="360"/>
              <w:rPr>
                <w:b/>
              </w:rPr>
            </w:pPr>
          </w:p>
          <w:p w14:paraId="4C623527" w14:textId="77777777" w:rsidR="00A502AC" w:rsidRPr="00663CEA" w:rsidRDefault="00A502AC" w:rsidP="00DB348F">
            <w:pPr>
              <w:pStyle w:val="ColumnLeft"/>
              <w:numPr>
                <w:ilvl w:val="0"/>
                <w:numId w:val="0"/>
              </w:numPr>
              <w:ind w:left="360"/>
              <w:rPr>
                <w:b/>
              </w:rPr>
            </w:pPr>
          </w:p>
          <w:p w14:paraId="3FEFFDD3" w14:textId="77777777" w:rsidR="00A502AC" w:rsidRPr="00663CEA" w:rsidRDefault="00A502AC" w:rsidP="00DB348F">
            <w:pPr>
              <w:pStyle w:val="ColumnLeft"/>
              <w:numPr>
                <w:ilvl w:val="0"/>
                <w:numId w:val="0"/>
              </w:numPr>
              <w:ind w:left="360"/>
              <w:rPr>
                <w:b/>
              </w:rPr>
            </w:pPr>
          </w:p>
          <w:p w14:paraId="5EE8CE92" w14:textId="1194A9EA" w:rsidR="00A502AC" w:rsidRPr="00663CEA" w:rsidRDefault="00A502AC" w:rsidP="00DB348F">
            <w:pPr>
              <w:pStyle w:val="ColumnLeft"/>
              <w:numPr>
                <w:ilvl w:val="0"/>
                <w:numId w:val="0"/>
              </w:numPr>
              <w:ind w:left="360"/>
              <w:rPr>
                <w:b/>
              </w:rPr>
            </w:pPr>
            <w:bookmarkStart w:id="113" w:name="_Toc45709385"/>
            <w:r w:rsidRPr="00663CEA">
              <w:rPr>
                <w:b/>
              </w:rPr>
              <w:t>Employés du Gouvernement</w:t>
            </w:r>
            <w:bookmarkEnd w:id="113"/>
          </w:p>
        </w:tc>
        <w:tc>
          <w:tcPr>
            <w:tcW w:w="6746" w:type="dxa"/>
            <w:shd w:val="clear" w:color="auto" w:fill="auto"/>
          </w:tcPr>
          <w:p w14:paraId="5EE8CE93" w14:textId="77777777" w:rsidR="00DD686E" w:rsidRPr="00663CEA" w:rsidRDefault="00DD686E" w:rsidP="00674F0F">
            <w:pPr>
              <w:pStyle w:val="ITBColumnRight"/>
              <w:tabs>
                <w:tab w:val="clear" w:pos="720"/>
                <w:tab w:val="num" w:pos="629"/>
              </w:tabs>
              <w:ind w:left="629" w:hanging="629"/>
              <w:jc w:val="both"/>
            </w:pPr>
            <w:r w:rsidRPr="00663CEA">
              <w:t>Le Soumissionnaire ne doit pas avoir de conflit d’intérêts. Un Soumissionnaire en situation de conflit d’intérêts sera disqualifié, sauf si le conflit d’intérêts a été atténué et si l’atténuation a été approuvée par la MCC. L’Acheteur exige des Soumissionnaires et du Prestataire de Services de défendre avant tout et à tout moment les intérêts de l’Acheteur, d’éviter scrupuleusement toute possibilité de conflit d’intérêt, y compris avec d’autres activités ou avec les intérêts de leurs cabinets, et d’agir sans faire entrer en ligne de compte l’éventualité d’une mission ultérieure. Sans limiter la portée générale de ce qui précède, un Soumissionnaire ou un Prestataire de Services, y compris toutes les parties constituant le Soumissionnaire ou le Prestataire de Services, et tout Sous-traitant d’une partie du contrat, y compris des services connexes, ainsi que leur personnel et sociétés à laquelle ils sont affiliés, peuvent être considérés comme ayant un conflit d’intérêts et être disqualifiés ou exclus:</w:t>
            </w:r>
          </w:p>
          <w:p w14:paraId="5EE8CE94" w14:textId="77777777" w:rsidR="00DB61D2" w:rsidRPr="00663CEA" w:rsidRDefault="00DB61D2" w:rsidP="00674F0F">
            <w:pPr>
              <w:pStyle w:val="ITBColumnRight"/>
              <w:numPr>
                <w:ilvl w:val="4"/>
                <w:numId w:val="3"/>
              </w:numPr>
              <w:tabs>
                <w:tab w:val="clear" w:pos="684"/>
              </w:tabs>
              <w:ind w:left="1079" w:hanging="360"/>
              <w:jc w:val="both"/>
            </w:pPr>
            <w:r w:rsidRPr="00663CEA">
              <w:t>s’ils ont au moins un associé détenant une majorité dominante en commun avec une ou plusieurs autres parties dans le processus prévu par le présent Dossier d’Appel d’Offres ; ou</w:t>
            </w:r>
          </w:p>
          <w:p w14:paraId="5EE8CE95" w14:textId="77777777" w:rsidR="00DB61D2" w:rsidRPr="00663CEA" w:rsidRDefault="00DB61D2" w:rsidP="00A60115">
            <w:pPr>
              <w:pStyle w:val="ITBColumnRight"/>
              <w:numPr>
                <w:ilvl w:val="4"/>
                <w:numId w:val="3"/>
              </w:numPr>
              <w:tabs>
                <w:tab w:val="clear" w:pos="684"/>
              </w:tabs>
              <w:ind w:left="1079" w:hanging="360"/>
              <w:jc w:val="both"/>
            </w:pPr>
            <w:r w:rsidRPr="00663CEA">
              <w:t>s’il a le même représentant légal qu’un autre Soumissionnaire dans le cadre du présent Appel d’Offres ; ou</w:t>
            </w:r>
          </w:p>
          <w:p w14:paraId="5EE8CE96" w14:textId="77777777" w:rsidR="00DB61D2" w:rsidRPr="00663CEA" w:rsidRDefault="00DB61D2" w:rsidP="00A60115">
            <w:pPr>
              <w:pStyle w:val="ITBColumnRight"/>
              <w:numPr>
                <w:ilvl w:val="4"/>
                <w:numId w:val="3"/>
              </w:numPr>
              <w:tabs>
                <w:tab w:val="clear" w:pos="684"/>
              </w:tabs>
              <w:ind w:left="1079" w:hanging="360"/>
              <w:jc w:val="both"/>
            </w:pPr>
            <w:r w:rsidRPr="00663CEA">
              <w:t>s’ils entretiennent entre eux directement ou par l’intermédiaire d’un tiers, des contacts leur permettant d’avoir accès aux informations contenues dans l’Offre d’un autre Soumissionnaire ou de l’influencer ou d’influencer les décisions de l’Acheteur au sujet de la sélection concernant la présente procédure de passation de marchés ; ou</w:t>
            </w:r>
          </w:p>
          <w:p w14:paraId="5EE8CE97" w14:textId="77777777" w:rsidR="00DB61D2" w:rsidRPr="00663CEA" w:rsidRDefault="00DB61D2" w:rsidP="00A60115">
            <w:pPr>
              <w:pStyle w:val="ITBColumnRight"/>
              <w:numPr>
                <w:ilvl w:val="4"/>
                <w:numId w:val="3"/>
              </w:numPr>
              <w:tabs>
                <w:tab w:val="clear" w:pos="684"/>
              </w:tabs>
              <w:ind w:left="1079" w:hanging="360"/>
              <w:jc w:val="both"/>
            </w:pPr>
            <w:r w:rsidRPr="00663CEA">
              <w:t>s’ils participent à plusieurs Offres dans le cadre de la présente procédure. Il convient de noter que la participation d’un Soumissionnaire à plusieurs Offres entraînera la disqualification de toutes les Offres auxquelles ledit Soumissionnaire aura participé. Toutefois, une entreprise peut figurer comme Sous-traitant dans plusieurs Offres ; ou</w:t>
            </w:r>
          </w:p>
          <w:p w14:paraId="53768E9A" w14:textId="7C22A914" w:rsidR="00662DDA" w:rsidRPr="00663CEA" w:rsidRDefault="00662DDA" w:rsidP="00662DDA">
            <w:pPr>
              <w:pStyle w:val="ITBColumnRight"/>
              <w:numPr>
                <w:ilvl w:val="4"/>
                <w:numId w:val="3"/>
              </w:numPr>
              <w:tabs>
                <w:tab w:val="clear" w:pos="684"/>
              </w:tabs>
              <w:ind w:left="1079" w:hanging="360"/>
              <w:jc w:val="both"/>
            </w:pPr>
            <w:r w:rsidRPr="00663CEA">
              <w:t>s’il est associé ou a été associé par le passé à une personne physique ou morale, ou l’une des sociétés auquel il est affilié, a été recruté pour fournir des services de conseil pour la préparation des spécifications, conditions ou autres documents à utiliser dans le cadre de la procédure de passation de marchés et la prestation des Services au titre du Contrat ; ou</w:t>
            </w:r>
          </w:p>
          <w:p w14:paraId="5EE8CE98" w14:textId="3E4AF702" w:rsidR="00DB61D2" w:rsidRPr="00663CEA" w:rsidRDefault="00DB61D2" w:rsidP="00A60115">
            <w:pPr>
              <w:pStyle w:val="ITBColumnRight"/>
              <w:numPr>
                <w:ilvl w:val="4"/>
                <w:numId w:val="3"/>
              </w:numPr>
              <w:tabs>
                <w:tab w:val="clear" w:pos="684"/>
              </w:tabs>
              <w:ind w:left="1079" w:hanging="360"/>
              <w:jc w:val="both"/>
            </w:pPr>
            <w:r w:rsidRPr="00663CEA">
              <w:t>(s’ils entretiennent une étroite relation d’affaires ou de famille avec (i) un membre du Conseil d’administration ou du personnel de l’Entité MCA, (ii) un membre du personnel de l’Entité d’exécution du projet, ou (iii) l’Agent de passation de marchés, l’Agent financier, ou l’Auditeur (tel que prévu dans le Compact ou les accords connexes) recruté par l’Entité MCA dans le cadre du Compact, qui interviennent  directement ou indirectement à une quelconque partie (A) de la préparation du présent Dossier d’Appel d’Offres (B) du processus de sélection dans le cadre de cette procédure de passation de marché ou (C) de la supervision du Contrat, sauf si le conflit qui découle de cette relation a été réglé d’un manière satisfaisante par la MCC , ou</w:t>
            </w:r>
          </w:p>
          <w:p w14:paraId="5EE8CE99" w14:textId="5CF2E3AA" w:rsidR="00DB61D2" w:rsidRPr="00663CEA" w:rsidRDefault="00DB61D2" w:rsidP="00A60115">
            <w:pPr>
              <w:pStyle w:val="ITBColumnRight"/>
              <w:numPr>
                <w:ilvl w:val="4"/>
                <w:numId w:val="3"/>
              </w:numPr>
              <w:tabs>
                <w:tab w:val="clear" w:pos="684"/>
              </w:tabs>
              <w:ind w:left="1079" w:hanging="360"/>
              <w:jc w:val="both"/>
            </w:pPr>
            <w:r w:rsidRPr="00663CEA">
              <w:t>si l’un quelconque des sociétés auxquelles ils sont affiliés a été ou est actuellement recruté par l’Entité MCA comme Entité d’exécution du projet, Agent de passation de marchés ou comme Agent financier en vertu du Compact.</w:t>
            </w:r>
          </w:p>
          <w:p w14:paraId="5EE8CE9A" w14:textId="77777777" w:rsidR="001143E5" w:rsidRPr="00663CEA" w:rsidRDefault="00341726" w:rsidP="00DB348F">
            <w:pPr>
              <w:pStyle w:val="ITBColumnRight"/>
              <w:tabs>
                <w:tab w:val="clear" w:pos="720"/>
                <w:tab w:val="num" w:pos="629"/>
              </w:tabs>
              <w:ind w:left="629" w:hanging="630"/>
              <w:jc w:val="both"/>
            </w:pPr>
            <w:r w:rsidRPr="00663CEA">
              <w:t>Un Soumissionnaire engagé par l’Entité MCA pour fournir des services de conseil pour la préparation ou l’exécution d’un projet ainsi que les entreprises qui lui sont affiliées, ne sont pas autorisés à fournir ultérieurement des biens, des travaux ou des Services autres que Services de Conseil qui font suite ou sont directement liés aux services de conseil pour la préparation ou l’exécution du projet.</w:t>
            </w:r>
          </w:p>
          <w:p w14:paraId="18329233" w14:textId="77777777" w:rsidR="00DD686E" w:rsidRPr="00663CEA" w:rsidRDefault="00C22ACE" w:rsidP="00DB348F">
            <w:pPr>
              <w:pStyle w:val="ITBColumnRight"/>
              <w:tabs>
                <w:tab w:val="clear" w:pos="720"/>
                <w:tab w:val="num" w:pos="629"/>
              </w:tabs>
              <w:ind w:left="629" w:hanging="630"/>
              <w:jc w:val="both"/>
            </w:pPr>
            <w:r w:rsidRPr="00663CEA">
              <w:t>Les Soumissionnaires et le Prestataire de Services sont tenus de divulguer toute situation de conflit réel ou potentiel qui affecte leur capacité à servir au mieux l’intérêt de l’Acheteur ou qui pourrait raisonnablement être perçue comme ayant cet effet.  Ne pas divulguer une telle situation peut entraîner la disqualification du Soumissionnaire ou la résiliation du Contrat.</w:t>
            </w:r>
          </w:p>
          <w:p w14:paraId="2C8527C9" w14:textId="77777777" w:rsidR="000D0C53" w:rsidRPr="00663CEA" w:rsidRDefault="000D0C53" w:rsidP="001D2F16">
            <w:pPr>
              <w:pStyle w:val="ITBColumnRight"/>
              <w:tabs>
                <w:tab w:val="clear" w:pos="720"/>
                <w:tab w:val="num" w:pos="629"/>
                <w:tab w:val="left" w:pos="1095"/>
              </w:tabs>
              <w:ind w:left="1095" w:hanging="1095"/>
              <w:jc w:val="both"/>
            </w:pPr>
            <w:r w:rsidRPr="00663CEA">
              <w:t>(a)</w:t>
            </w:r>
            <w:r w:rsidRPr="00663CEA">
              <w:tab/>
              <w:t>Aucun membre du conseil d'administration de l'Entité MCA ou employé actuel de l'Entité MCA (à temps partiel ou à temps plein, rémunéré ou non, ou en congé, etc.) ne peut se voir proposé ou travailler en tant que Soumissionnaire ou Prestataire de Services. ou pour le compte d’un Soumissionnaire ou Prestataire de Services.</w:t>
            </w:r>
          </w:p>
          <w:p w14:paraId="0B54037E" w14:textId="77777777" w:rsidR="000D0C53" w:rsidRPr="00663CEA" w:rsidRDefault="000D0C53" w:rsidP="001D2F16">
            <w:pPr>
              <w:pStyle w:val="ITBColumnRight"/>
              <w:numPr>
                <w:ilvl w:val="3"/>
                <w:numId w:val="203"/>
              </w:numPr>
              <w:tabs>
                <w:tab w:val="clear" w:pos="720"/>
                <w:tab w:val="num" w:pos="1095"/>
              </w:tabs>
              <w:ind w:left="1095" w:hanging="450"/>
              <w:jc w:val="both"/>
            </w:pPr>
            <w:r w:rsidRPr="00663CEA">
              <w:t>Sauf si prévu à la Sous-clause 5.12(d), les employés actuels du Gouvernement ne peuvent travailler en tant que Prestataire de Services ou membre du Personnel sous l’autorité de leurs propres ministères, départements ou agences.</w:t>
            </w:r>
          </w:p>
          <w:p w14:paraId="3116B877" w14:textId="77777777" w:rsidR="000D0C53" w:rsidRPr="00663CEA" w:rsidRDefault="000D0C53" w:rsidP="001D2F16">
            <w:pPr>
              <w:pStyle w:val="ITBColumnRight"/>
              <w:numPr>
                <w:ilvl w:val="3"/>
                <w:numId w:val="203"/>
              </w:numPr>
              <w:tabs>
                <w:tab w:val="clear" w:pos="720"/>
                <w:tab w:val="num" w:pos="1095"/>
              </w:tabs>
              <w:ind w:left="1095" w:hanging="450"/>
              <w:jc w:val="both"/>
            </w:pPr>
            <w:r w:rsidRPr="00663CEA">
              <w:t>Recruter d'anciens employés de l'Entité MCA ou du Gouvernement pour fournir des services pour le compte de leurs anciens ministères, départements ou agences est acceptable à condition toutefois qu'il n'y ait pas de conflit d'intérêts.</w:t>
            </w:r>
          </w:p>
          <w:p w14:paraId="4FAF6FD7" w14:textId="77777777" w:rsidR="000D0C53" w:rsidRPr="00663CEA" w:rsidRDefault="000D0C53" w:rsidP="001D2F16">
            <w:pPr>
              <w:pStyle w:val="ITBColumnRight"/>
              <w:numPr>
                <w:ilvl w:val="3"/>
                <w:numId w:val="203"/>
              </w:numPr>
              <w:tabs>
                <w:tab w:val="clear" w:pos="720"/>
                <w:tab w:val="num" w:pos="1095"/>
              </w:tabs>
              <w:ind w:left="1095" w:hanging="450"/>
              <w:jc w:val="both"/>
            </w:pPr>
            <w:r w:rsidRPr="00663CEA">
              <w:t>Si un Soumissionnaire propose dans son Offre un employé du Gouvernement en tant que membre du Personnel, ledit membre du Personnel doit obtenir une déclaration écrite du Gouvernement confirmant que: il sera en congé sans solde à partir de la date de le la soumission officielle de son Offre et restera en congé sans solde jusqu'à la fin de sa mission auprès du Soumissionnaire / Prestataire de Services, et qu’il est autorisé à exercer un travail à temps plein en dehors de sa fonction officielle antérieure; ou (ii) qu’il démissionnera ou prendra sa retraite du Gouvernement au plus tard à la date d'adjudication du Contrat En aucun cas, les personnes décrites aux alinéas (i) et (ii) ne pourront être chargées de l'approbation de l’exécution du présent Contrat. Le Soumissionnaire fournit cette déclaration à l’Entité MCA dans le cadre de son Offre.</w:t>
            </w:r>
          </w:p>
          <w:p w14:paraId="5EE8CE9B" w14:textId="5695D7A7" w:rsidR="000D0C53" w:rsidRPr="00663CEA" w:rsidRDefault="000D0C53" w:rsidP="001D2F16">
            <w:pPr>
              <w:pStyle w:val="ITBColumnRight"/>
              <w:numPr>
                <w:ilvl w:val="0"/>
                <w:numId w:val="205"/>
              </w:numPr>
              <w:tabs>
                <w:tab w:val="left" w:pos="1095"/>
              </w:tabs>
              <w:ind w:left="1095" w:hanging="450"/>
              <w:jc w:val="both"/>
            </w:pPr>
            <w:r w:rsidRPr="00663CEA">
              <w:t>Dans le cas où un Soumissionnaire cherche à recruter une personne visée aux Sous-clauses 5.12 (a) - 5.12 (d) des IC, qui  aurait quitté l'Entité MCA</w:t>
            </w:r>
            <w:r w:rsidR="00694466" w:rsidRPr="00663CEA">
              <w:t xml:space="preserve"> dans un délai de moins de douze (12) mois à compter de la date de la présente IAS, il doit obtenir un avis de «non-objection» de l'Entité MCA en vue d’inclure une telle personne dans l’Offre, avant la soumission de son Offre.</w:t>
            </w:r>
          </w:p>
        </w:tc>
      </w:tr>
      <w:tr w:rsidR="00873E19" w:rsidRPr="00663CEA" w14:paraId="5EE8CEA2" w14:textId="77777777" w:rsidTr="00B45B99">
        <w:trPr>
          <w:jc w:val="center"/>
        </w:trPr>
        <w:tc>
          <w:tcPr>
            <w:tcW w:w="2299" w:type="dxa"/>
            <w:shd w:val="clear" w:color="auto" w:fill="auto"/>
          </w:tcPr>
          <w:p w14:paraId="5EE8CEA0" w14:textId="3CA2EA44" w:rsidR="00873E19" w:rsidRPr="00663CEA" w:rsidRDefault="00873E19" w:rsidP="00DB348F">
            <w:pPr>
              <w:pStyle w:val="ColumnLeft"/>
              <w:numPr>
                <w:ilvl w:val="0"/>
                <w:numId w:val="0"/>
              </w:numPr>
              <w:ind w:left="360"/>
              <w:rPr>
                <w:b/>
              </w:rPr>
            </w:pPr>
            <w:bookmarkStart w:id="114" w:name="_Toc443404397"/>
            <w:bookmarkStart w:id="115" w:name="_Toc451499840"/>
            <w:bookmarkStart w:id="116" w:name="_Toc451500393"/>
            <w:bookmarkStart w:id="117" w:name="_Toc201578446"/>
            <w:bookmarkStart w:id="118" w:name="_Toc45709386"/>
            <w:r w:rsidRPr="00663CEA">
              <w:rPr>
                <w:b/>
              </w:rPr>
              <w:t>Inéligibilité</w:t>
            </w:r>
            <w:bookmarkEnd w:id="114"/>
            <w:bookmarkEnd w:id="115"/>
            <w:bookmarkEnd w:id="116"/>
            <w:r w:rsidRPr="00663CEA">
              <w:rPr>
                <w:b/>
              </w:rPr>
              <w:t xml:space="preserve"> et exclusion</w:t>
            </w:r>
            <w:bookmarkEnd w:id="117"/>
            <w:bookmarkEnd w:id="118"/>
          </w:p>
        </w:tc>
        <w:tc>
          <w:tcPr>
            <w:tcW w:w="6746" w:type="dxa"/>
            <w:shd w:val="clear" w:color="auto" w:fill="auto"/>
          </w:tcPr>
          <w:p w14:paraId="5EE8CEA1" w14:textId="2A4A05A7" w:rsidR="00873E19" w:rsidRPr="00663CEA" w:rsidRDefault="00B908E9" w:rsidP="00694466">
            <w:pPr>
              <w:pStyle w:val="ITBColumnRight"/>
              <w:tabs>
                <w:tab w:val="clear" w:pos="720"/>
                <w:tab w:val="num" w:pos="629"/>
              </w:tabs>
              <w:ind w:left="629" w:hanging="630"/>
              <w:jc w:val="both"/>
            </w:pPr>
            <w:bookmarkStart w:id="119" w:name="_Ref201631485"/>
            <w:r w:rsidRPr="00663CEA">
              <w:t xml:space="preserve">Un Soumissionnaire ou Prestataire de Services, toutes les parties constituant le Soumissionnaire ou le Prestataire de Services, et tout Sous-traitant et fournisseur d’une partie du Contrat, y compris des services connexes, ainsi que leur personnel et entreprises qui leur sont affiliées ne peuvent être une personne ou une entité (a) frappée par une déclaration d’inéligibilité pour cause de coercition, collusion, corruption, fraude, obstruction d’enquêtes sur des allégations de fraude ou de corruption, ou </w:t>
            </w:r>
            <w:r w:rsidR="00694466" w:rsidRPr="00663CEA">
              <w:t xml:space="preserve">pour une </w:t>
            </w:r>
            <w:r w:rsidRPr="00663CEA">
              <w:t>pratique interdite prévue à la Sous-clause  3.1 des IS, ou (b) ayant été déclarée non habilitée à participer à une procédure de passation de marchés conformément aux procédures prévues à la partie 10 des Directives relatives à la passation des marchés du Programme de la MCC (Procédures de vérification de l’éligibilité), disponibles sur le site web de la MCC à l'adresse suivante:</w:t>
            </w:r>
            <w:hyperlink r:id="rId23" w:history="1">
              <w:r w:rsidRPr="00663CEA">
                <w:t>www.mcc.gov/ppg</w:t>
              </w:r>
            </w:hyperlink>
            <w:r w:rsidRPr="00663CEA">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119"/>
          </w:p>
        </w:tc>
      </w:tr>
      <w:tr w:rsidR="00FA68F8" w:rsidRPr="00663CEA" w14:paraId="5EE8CEA8" w14:textId="77777777" w:rsidTr="00B45B99">
        <w:trPr>
          <w:jc w:val="center"/>
        </w:trPr>
        <w:tc>
          <w:tcPr>
            <w:tcW w:w="2299" w:type="dxa"/>
            <w:shd w:val="clear" w:color="auto" w:fill="auto"/>
          </w:tcPr>
          <w:p w14:paraId="5EE8CEA3" w14:textId="77777777" w:rsidR="00FA68F8" w:rsidRPr="00663CEA" w:rsidRDefault="00FA68F8" w:rsidP="00A60115">
            <w:pPr>
              <w:pStyle w:val="ColumnLeftNoBullet"/>
              <w:spacing w:before="0"/>
              <w:ind w:left="0"/>
            </w:pPr>
          </w:p>
        </w:tc>
        <w:tc>
          <w:tcPr>
            <w:tcW w:w="6746" w:type="dxa"/>
            <w:shd w:val="clear" w:color="auto" w:fill="auto"/>
          </w:tcPr>
          <w:p w14:paraId="5EE8CEA4" w14:textId="77777777" w:rsidR="00FA68F8" w:rsidRPr="00663CEA" w:rsidRDefault="00FA68F8" w:rsidP="00EE07AC">
            <w:pPr>
              <w:pStyle w:val="ITBColumnRight"/>
              <w:tabs>
                <w:tab w:val="clear" w:pos="720"/>
                <w:tab w:val="num" w:pos="629"/>
              </w:tabs>
              <w:ind w:left="629" w:hanging="630"/>
              <w:jc w:val="both"/>
            </w:pPr>
            <w:r w:rsidRPr="00663CEA">
              <w:t>Un Soumissionnaire ou Prestataire de Services, toutes les parties constituant le Soumissionnaire ou Prestataire de Services et tout Sous-traitant et fournisseur d’une partie du contrat, y compris des services connexes, ainsi que leur personnel et entreprises qui leur sont affiliées qui ne sont pas inéligibles pour l’un des motifs visés à la Clause 5 des IS seront néanmoins exclus si:</w:t>
            </w:r>
          </w:p>
          <w:p w14:paraId="5EE8CEA5" w14:textId="7A00B12E" w:rsidR="00FA68F8" w:rsidRPr="00663CEA" w:rsidRDefault="00FA68F8" w:rsidP="000567E2">
            <w:pPr>
              <w:pStyle w:val="ITBColumnRight"/>
              <w:numPr>
                <w:ilvl w:val="4"/>
                <w:numId w:val="25"/>
              </w:numPr>
              <w:spacing w:before="0"/>
              <w:ind w:left="1169" w:hanging="450"/>
              <w:jc w:val="both"/>
            </w:pPr>
            <w:r w:rsidRPr="00663CEA">
              <w:t>conformément à la loi et aux règlements officiels du pays, le Gouvernement interdit les relations commerciales avec le pays du Soumissionnaire ou Prestataire de Services (y compris avec ses Associés, Sous-traitants ainsi que les entreprises qui leur sont affiliées); ou</w:t>
            </w:r>
          </w:p>
          <w:p w14:paraId="5EE8CEA6" w14:textId="77777777" w:rsidR="00FA68F8" w:rsidRPr="00663CEA" w:rsidRDefault="00FA68F8" w:rsidP="000567E2">
            <w:pPr>
              <w:pStyle w:val="ITBColumnRight"/>
              <w:numPr>
                <w:ilvl w:val="4"/>
                <w:numId w:val="25"/>
              </w:numPr>
              <w:spacing w:before="0"/>
              <w:ind w:left="1169" w:hanging="450"/>
              <w:jc w:val="both"/>
            </w:pPr>
            <w:r w:rsidRPr="00663CEA">
              <w:t>en application d’une décision du Conseil de sécurité des Nations Unies adoptée en vertu du Chapitre VII de la Charte des Nations Unies, le Gouvernement interdit toute importation de biens en provenance du pays du Soumissionnaire ou Prestataire de Services (y compris ses Associés, Sous-traitants et fournisseurs, ainsi que les entreprises qui leur sont affiliées); ou tout paiement aux entités présentes dans ledit pays ; ou</w:t>
            </w:r>
          </w:p>
          <w:p w14:paraId="5EE8CEA7" w14:textId="14DE36B6" w:rsidR="00FA68F8" w:rsidRPr="00663CEA" w:rsidRDefault="00FA68F8" w:rsidP="000567E2">
            <w:pPr>
              <w:pStyle w:val="ITBColumnRight"/>
              <w:numPr>
                <w:ilvl w:val="4"/>
                <w:numId w:val="25"/>
              </w:numPr>
              <w:spacing w:before="0"/>
              <w:ind w:left="1169" w:hanging="450"/>
              <w:jc w:val="both"/>
            </w:pPr>
            <w:r w:rsidRPr="00663CEA">
              <w:t>Le Soumissionnaire ou Prestataire de Services, toute partie le constituant, tout Sous-traitant, Associé ou leur personnel ou entreprises qui leur sont affiliées sont considérés inéligibles par la MCC en vertu d’une politique ou d’une directive susceptible d’être en vigueur à un quelconque moment, telle que publiée sur le site web de la MCC (</w:t>
            </w:r>
            <w:hyperlink r:id="rId24" w:history="1">
              <w:r w:rsidRPr="00663CEA">
                <w:t>www.mcc.gov</w:t>
              </w:r>
            </w:hyperlink>
            <w:r w:rsidRPr="00663CEA">
              <w:t>).</w:t>
            </w:r>
          </w:p>
        </w:tc>
      </w:tr>
      <w:tr w:rsidR="003B1466" w:rsidRPr="00663CEA" w14:paraId="5EE8CEAB" w14:textId="77777777" w:rsidTr="00B45B99">
        <w:trPr>
          <w:jc w:val="center"/>
        </w:trPr>
        <w:tc>
          <w:tcPr>
            <w:tcW w:w="2299" w:type="dxa"/>
            <w:shd w:val="clear" w:color="auto" w:fill="auto"/>
          </w:tcPr>
          <w:p w14:paraId="5EE8CEA9" w14:textId="7BD83BA8" w:rsidR="003B1466" w:rsidRPr="00663CEA" w:rsidRDefault="003B1466" w:rsidP="00DB348F">
            <w:pPr>
              <w:pStyle w:val="ColumnLeft"/>
              <w:numPr>
                <w:ilvl w:val="0"/>
                <w:numId w:val="0"/>
              </w:numPr>
              <w:ind w:left="360"/>
              <w:rPr>
                <w:b/>
              </w:rPr>
            </w:pPr>
            <w:bookmarkStart w:id="120" w:name="_Toc433790865"/>
            <w:bookmarkStart w:id="121" w:name="_Toc45709387"/>
            <w:r w:rsidRPr="00663CEA">
              <w:rPr>
                <w:b/>
              </w:rPr>
              <w:t>Preuve de la continuation de leur éligibilité</w:t>
            </w:r>
            <w:bookmarkEnd w:id="120"/>
            <w:bookmarkEnd w:id="121"/>
          </w:p>
        </w:tc>
        <w:tc>
          <w:tcPr>
            <w:tcW w:w="6746" w:type="dxa"/>
            <w:shd w:val="clear" w:color="auto" w:fill="auto"/>
          </w:tcPr>
          <w:p w14:paraId="5EE8CEAA" w14:textId="3F4E6F8B" w:rsidR="003B1466" w:rsidRPr="00663CEA" w:rsidRDefault="003B1466" w:rsidP="00FF180D">
            <w:pPr>
              <w:pStyle w:val="ITBColumnRight"/>
              <w:tabs>
                <w:tab w:val="clear" w:pos="720"/>
                <w:tab w:val="num" w:pos="629"/>
              </w:tabs>
              <w:ind w:left="629" w:hanging="630"/>
              <w:jc w:val="both"/>
            </w:pPr>
            <w:r w:rsidRPr="00663CEA">
              <w:t>Les Soumissionnaires et les Prestataires de Services doivent fournir des éléments de preuve attestant qu’ils sont toujours éligibles, d’une manière jugée satisfaisante par l’Acheteur, selon les exigences raisonnables de ce denier.</w:t>
            </w:r>
          </w:p>
        </w:tc>
      </w:tr>
      <w:tr w:rsidR="003B1466" w:rsidRPr="00663CEA" w14:paraId="5EE8CEAE" w14:textId="77777777" w:rsidTr="00B45B99">
        <w:trPr>
          <w:jc w:val="center"/>
        </w:trPr>
        <w:tc>
          <w:tcPr>
            <w:tcW w:w="2299" w:type="dxa"/>
            <w:shd w:val="clear" w:color="auto" w:fill="auto"/>
          </w:tcPr>
          <w:p w14:paraId="5EE8CEAC" w14:textId="50218932" w:rsidR="003B1466" w:rsidRPr="00663CEA" w:rsidRDefault="003B1466" w:rsidP="00DB348F">
            <w:pPr>
              <w:pStyle w:val="ColumnLeft"/>
              <w:numPr>
                <w:ilvl w:val="0"/>
                <w:numId w:val="0"/>
              </w:numPr>
              <w:ind w:left="360"/>
              <w:rPr>
                <w:b/>
              </w:rPr>
            </w:pPr>
            <w:bookmarkStart w:id="122" w:name="_Toc433790866"/>
            <w:bookmarkStart w:id="123" w:name="_Toc45709388"/>
            <w:r w:rsidRPr="00663CEA">
              <w:rPr>
                <w:b/>
              </w:rPr>
              <w:t>Commissions et primes</w:t>
            </w:r>
            <w:bookmarkEnd w:id="122"/>
            <w:bookmarkEnd w:id="123"/>
          </w:p>
        </w:tc>
        <w:tc>
          <w:tcPr>
            <w:tcW w:w="6746" w:type="dxa"/>
            <w:shd w:val="clear" w:color="auto" w:fill="auto"/>
          </w:tcPr>
          <w:p w14:paraId="5EE8CEAD" w14:textId="163E4ED1" w:rsidR="003B1466" w:rsidRPr="00663CEA" w:rsidRDefault="003B1466" w:rsidP="00002948">
            <w:pPr>
              <w:pStyle w:val="ITBColumnRight"/>
              <w:tabs>
                <w:tab w:val="clear" w:pos="720"/>
                <w:tab w:val="num" w:pos="629"/>
              </w:tabs>
              <w:ind w:left="629" w:hanging="630"/>
              <w:jc w:val="both"/>
            </w:pPr>
            <w:r w:rsidRPr="00663CEA">
              <w:t xml:space="preserve">Le Soumissionnaire ou Prestataire de Services communique les renseignements sur les commissions et primes éventuellement réglées ou devant être réglées en rapport avec la présente procédure de passation de marché ou l’Offre y relative, et pendant l’exécution du Contrat s’il est adjugé au Soumissionnaire, comme demandé </w:t>
            </w:r>
            <w:r w:rsidR="00694466" w:rsidRPr="00663CEA">
              <w:t>dans le Formulaire d’</w:t>
            </w:r>
            <w:r w:rsidR="00663CEA" w:rsidRPr="00663CEA">
              <w:t>Offre</w:t>
            </w:r>
            <w:r w:rsidR="00694466" w:rsidRPr="00663CEA">
              <w:t xml:space="preserve"> (BSF1), qui figure à la Section IV.</w:t>
            </w:r>
          </w:p>
        </w:tc>
      </w:tr>
      <w:tr w:rsidR="00B2644D" w:rsidRPr="00663CEA" w14:paraId="5EE8CEB2" w14:textId="77777777" w:rsidTr="00B45B99">
        <w:trPr>
          <w:jc w:val="center"/>
        </w:trPr>
        <w:tc>
          <w:tcPr>
            <w:tcW w:w="2299" w:type="dxa"/>
            <w:shd w:val="clear" w:color="auto" w:fill="auto"/>
          </w:tcPr>
          <w:p w14:paraId="5EE8CEAF" w14:textId="2DC2391A" w:rsidR="00B2644D" w:rsidRPr="00663CEA" w:rsidRDefault="00182F16" w:rsidP="001B706D">
            <w:pPr>
              <w:pStyle w:val="ColumnLeft"/>
              <w:rPr>
                <w:b/>
              </w:rPr>
            </w:pPr>
            <w:bookmarkStart w:id="124" w:name="_Toc433790851"/>
            <w:bookmarkStart w:id="125" w:name="_Toc442963815"/>
            <w:bookmarkStart w:id="126" w:name="_Toc443404401"/>
            <w:bookmarkStart w:id="127" w:name="_Toc451499278"/>
            <w:bookmarkStart w:id="128" w:name="_Toc451499844"/>
            <w:bookmarkStart w:id="129" w:name="_Toc451500397"/>
            <w:bookmarkStart w:id="130" w:name="_Toc433790854"/>
            <w:bookmarkStart w:id="131" w:name="_Toc442963818"/>
            <w:bookmarkStart w:id="132" w:name="_Toc443404404"/>
            <w:bookmarkStart w:id="133" w:name="_Toc451499281"/>
            <w:bookmarkStart w:id="134" w:name="_Toc451499847"/>
            <w:bookmarkStart w:id="135" w:name="_Toc451500400"/>
            <w:bookmarkStart w:id="136" w:name="_Toc433790857"/>
            <w:bookmarkStart w:id="137" w:name="_Toc442963821"/>
            <w:bookmarkStart w:id="138" w:name="_Toc443404407"/>
            <w:bookmarkStart w:id="139" w:name="_Toc451499284"/>
            <w:bookmarkStart w:id="140" w:name="_Toc451499850"/>
            <w:bookmarkStart w:id="141" w:name="_Toc451500403"/>
            <w:bookmarkStart w:id="142" w:name="_Toc201578164"/>
            <w:bookmarkStart w:id="143" w:name="_Toc201578448"/>
            <w:bookmarkStart w:id="144" w:name="_Ref201634914"/>
            <w:bookmarkStart w:id="145" w:name="_Toc202352926"/>
            <w:bookmarkStart w:id="146" w:name="_Toc202353137"/>
            <w:bookmarkStart w:id="147" w:name="_Toc202353334"/>
            <w:bookmarkStart w:id="148" w:name="_Toc433790864"/>
            <w:bookmarkStart w:id="149" w:name="_Toc4570938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663CEA">
              <w:rPr>
                <w:b/>
              </w:rPr>
              <w:t>Eligibilité</w:t>
            </w:r>
            <w:r w:rsidR="00B2644D" w:rsidRPr="00663CEA">
              <w:rPr>
                <w:b/>
              </w:rPr>
              <w:t xml:space="preserve"> des Services autres que Services de Conseil</w:t>
            </w:r>
            <w:bookmarkEnd w:id="142"/>
            <w:bookmarkEnd w:id="143"/>
            <w:bookmarkEnd w:id="144"/>
            <w:bookmarkEnd w:id="145"/>
            <w:bookmarkEnd w:id="146"/>
            <w:bookmarkEnd w:id="147"/>
            <w:bookmarkEnd w:id="148"/>
            <w:bookmarkEnd w:id="149"/>
          </w:p>
        </w:tc>
        <w:tc>
          <w:tcPr>
            <w:tcW w:w="6746" w:type="dxa"/>
            <w:shd w:val="clear" w:color="auto" w:fill="auto"/>
          </w:tcPr>
          <w:p w14:paraId="5EE8CEB0" w14:textId="6F62728D" w:rsidR="00B2644D" w:rsidRPr="00663CEA" w:rsidRDefault="00B2644D" w:rsidP="00AE0D36">
            <w:pPr>
              <w:pStyle w:val="ITBColumnRight"/>
              <w:tabs>
                <w:tab w:val="clear" w:pos="720"/>
                <w:tab w:val="num" w:pos="629"/>
              </w:tabs>
              <w:ind w:left="629" w:hanging="630"/>
              <w:jc w:val="both"/>
            </w:pPr>
            <w:bookmarkStart w:id="150" w:name="_Ref201631743"/>
            <w:r w:rsidRPr="00663CEA">
              <w:t>Les Services autres que Services de Conseil fournis au titre du Contrat peuvent provenir de n’importe quel pays, sous réserve des mêmes restrictions énoncées à l’égard des Soumissionnaires et du Prestataire de services à la Clause 5 des IS.</w:t>
            </w:r>
            <w:bookmarkEnd w:id="150"/>
            <w:r w:rsidR="000263FA" w:rsidRPr="00663CEA">
              <w:t xml:space="preserve"> </w:t>
            </w:r>
            <w:r w:rsidRPr="00663CEA">
              <w:t>À la demande de l'Acheteur, les Soumissionnaires seront tenus de fournir la preuve de l'origine des Services autres que Services de Conseil à fournir.</w:t>
            </w:r>
          </w:p>
          <w:p w14:paraId="5EE8CEB1" w14:textId="77777777" w:rsidR="001F613A" w:rsidRPr="00663CEA" w:rsidRDefault="001F613A" w:rsidP="00D13C6A">
            <w:pPr>
              <w:pStyle w:val="ITBColumnRight"/>
              <w:tabs>
                <w:tab w:val="clear" w:pos="720"/>
                <w:tab w:val="num" w:pos="629"/>
              </w:tabs>
              <w:ind w:left="629" w:hanging="630"/>
              <w:jc w:val="both"/>
            </w:pPr>
            <w:r w:rsidRPr="00663CEA">
              <w:t>Aux fins d'application des dispositions de la Clause 6.1 des IS, « origine » désigne le lieu à partir duquel les Services sont fournis.</w:t>
            </w:r>
          </w:p>
        </w:tc>
      </w:tr>
      <w:tr w:rsidR="000B0E43" w:rsidRPr="00663CEA" w14:paraId="5EE8CEB4" w14:textId="77777777" w:rsidTr="00B45B99">
        <w:trPr>
          <w:jc w:val="center"/>
        </w:trPr>
        <w:tc>
          <w:tcPr>
            <w:tcW w:w="9045" w:type="dxa"/>
            <w:gridSpan w:val="2"/>
            <w:shd w:val="clear" w:color="auto" w:fill="auto"/>
          </w:tcPr>
          <w:p w14:paraId="5EE8CEB3" w14:textId="756E66EC" w:rsidR="000B0E43" w:rsidRPr="00663CEA" w:rsidRDefault="00F66129" w:rsidP="000567E2">
            <w:pPr>
              <w:pStyle w:val="HEADERSTWO"/>
              <w:numPr>
                <w:ilvl w:val="0"/>
                <w:numId w:val="15"/>
              </w:numPr>
              <w:ind w:left="0" w:firstLine="0"/>
            </w:pPr>
            <w:bookmarkStart w:id="151" w:name="_Toc201578165"/>
            <w:bookmarkStart w:id="152" w:name="_Toc201578449"/>
            <w:bookmarkStart w:id="153" w:name="_Toc201713862"/>
            <w:bookmarkStart w:id="154" w:name="_Toc202352927"/>
            <w:bookmarkStart w:id="155" w:name="_Toc202353138"/>
            <w:bookmarkStart w:id="156" w:name="_Toc202353335"/>
            <w:bookmarkStart w:id="157" w:name="_Toc433790867"/>
            <w:bookmarkStart w:id="158" w:name="_Toc463531744"/>
            <w:bookmarkStart w:id="159" w:name="_Toc464136338"/>
            <w:bookmarkStart w:id="160" w:name="_Toc464136469"/>
            <w:bookmarkStart w:id="161" w:name="_Toc464139679"/>
            <w:bookmarkStart w:id="162" w:name="_Toc489012963"/>
            <w:bookmarkStart w:id="163" w:name="_Toc366196162"/>
            <w:bookmarkStart w:id="164" w:name="_Toc517167398"/>
            <w:bookmarkStart w:id="165" w:name="_Toc45709390"/>
            <w:r w:rsidRPr="00663CEA">
              <w:t>Dossier d’Appel d’Offres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c>
      </w:tr>
      <w:tr w:rsidR="00B2644D" w:rsidRPr="00663CEA" w14:paraId="5EE8CEC5" w14:textId="77777777" w:rsidTr="00B45B99">
        <w:trPr>
          <w:trHeight w:val="709"/>
          <w:jc w:val="center"/>
        </w:trPr>
        <w:tc>
          <w:tcPr>
            <w:tcW w:w="2299" w:type="dxa"/>
            <w:shd w:val="clear" w:color="auto" w:fill="auto"/>
          </w:tcPr>
          <w:p w14:paraId="5EE8CEB5" w14:textId="6365735A" w:rsidR="00B2644D" w:rsidRPr="00663CEA" w:rsidRDefault="00B2644D" w:rsidP="00786FE1">
            <w:pPr>
              <w:pStyle w:val="ColumnLeft"/>
              <w:rPr>
                <w:b/>
              </w:rPr>
            </w:pPr>
            <w:bookmarkStart w:id="166" w:name="_Toc201578166"/>
            <w:bookmarkStart w:id="167" w:name="_Toc201578450"/>
            <w:bookmarkStart w:id="168" w:name="_Toc202352928"/>
            <w:bookmarkStart w:id="169" w:name="_Toc202353139"/>
            <w:bookmarkStart w:id="170" w:name="_Toc202353336"/>
            <w:bookmarkStart w:id="171" w:name="_Toc433790868"/>
            <w:bookmarkStart w:id="172" w:name="_Toc45709391"/>
            <w:r w:rsidRPr="00663CEA">
              <w:rPr>
                <w:b/>
              </w:rPr>
              <w:t>Sections du Dossier d’Appel d’Offres</w:t>
            </w:r>
            <w:bookmarkEnd w:id="166"/>
            <w:bookmarkEnd w:id="167"/>
            <w:bookmarkEnd w:id="168"/>
            <w:bookmarkEnd w:id="169"/>
            <w:bookmarkEnd w:id="170"/>
            <w:bookmarkEnd w:id="171"/>
            <w:bookmarkEnd w:id="172"/>
          </w:p>
        </w:tc>
        <w:tc>
          <w:tcPr>
            <w:tcW w:w="6746" w:type="dxa"/>
            <w:shd w:val="clear" w:color="auto" w:fill="auto"/>
          </w:tcPr>
          <w:p w14:paraId="5EE8CEB6" w14:textId="77777777" w:rsidR="00B2644D" w:rsidRPr="00663CEA" w:rsidRDefault="00B2644D" w:rsidP="00C025B6">
            <w:pPr>
              <w:pStyle w:val="ITBColumnRight"/>
              <w:jc w:val="both"/>
            </w:pPr>
            <w:r w:rsidRPr="00663CEA">
              <w:t>Le présent Dossier d’Appel d’Offres est composé de la Première partie, de la Deuxième Partie et de la Troisième Partie comprenant toutes les sections énoncées ci-dessous, et doit être lue conjointement avec tout addendum émis conformément à la Clause 9 des IS.</w:t>
            </w:r>
          </w:p>
          <w:p w14:paraId="5EE8CEB7" w14:textId="619E4EB5" w:rsidR="00BC3B85" w:rsidRPr="00663CEA" w:rsidRDefault="00BC3B85" w:rsidP="00C025B6">
            <w:pPr>
              <w:pStyle w:val="itbrightnobullet"/>
              <w:tabs>
                <w:tab w:val="clear" w:pos="576"/>
              </w:tabs>
              <w:ind w:left="1439" w:hanging="810"/>
              <w:jc w:val="left"/>
              <w:rPr>
                <w:b/>
              </w:rPr>
            </w:pPr>
            <w:r w:rsidRPr="00663CEA">
              <w:rPr>
                <w:b/>
              </w:rPr>
              <w:t>Première partie - Soumiss</w:t>
            </w:r>
            <w:r w:rsidR="00F9493D" w:rsidRPr="00663CEA">
              <w:rPr>
                <w:b/>
              </w:rPr>
              <w:t xml:space="preserve">ion des Offres et Procédures de </w:t>
            </w:r>
            <w:r w:rsidRPr="00663CEA">
              <w:rPr>
                <w:b/>
              </w:rPr>
              <w:t>Sélection</w:t>
            </w:r>
          </w:p>
          <w:p w14:paraId="5EE8CEB8" w14:textId="77777777" w:rsidR="00122F07" w:rsidRPr="00663CEA" w:rsidRDefault="00122F07" w:rsidP="00A21FE3">
            <w:pPr>
              <w:spacing w:before="120" w:after="120"/>
              <w:ind w:left="809"/>
              <w:jc w:val="both"/>
            </w:pPr>
            <w:r w:rsidRPr="00663CEA">
              <w:t>Section I. Instructions aux Soumissionnaires</w:t>
            </w:r>
          </w:p>
          <w:p w14:paraId="5EE8CEB9" w14:textId="77777777" w:rsidR="00122F07" w:rsidRPr="00663CEA" w:rsidRDefault="00122F07" w:rsidP="00A21FE3">
            <w:pPr>
              <w:spacing w:before="120" w:after="120"/>
              <w:ind w:left="809"/>
              <w:jc w:val="both"/>
            </w:pPr>
            <w:r w:rsidRPr="00663CEA">
              <w:t>Section II. Données particulières de l'Appel d'Offres</w:t>
            </w:r>
          </w:p>
          <w:p w14:paraId="5EE8CEBA" w14:textId="77777777" w:rsidR="00122F07" w:rsidRPr="00663CEA" w:rsidRDefault="00122F07" w:rsidP="00A21FE3">
            <w:pPr>
              <w:spacing w:before="120" w:after="120"/>
              <w:ind w:left="809"/>
              <w:jc w:val="both"/>
            </w:pPr>
            <w:r w:rsidRPr="00663CEA">
              <w:t xml:space="preserve">Section III. </w:t>
            </w:r>
            <w:r w:rsidRPr="00C025B6">
              <w:t>Critères de Qualification et d’Evaluation</w:t>
            </w:r>
          </w:p>
          <w:p w14:paraId="5EE8CEBB" w14:textId="37602C09" w:rsidR="00122F07" w:rsidRPr="00663CEA" w:rsidRDefault="00122F07" w:rsidP="00694466">
            <w:pPr>
              <w:spacing w:before="120" w:after="120"/>
              <w:ind w:left="809"/>
              <w:jc w:val="both"/>
            </w:pPr>
            <w:r w:rsidRPr="00663CEA">
              <w:t xml:space="preserve">Section IV. Formulaires </w:t>
            </w:r>
            <w:r w:rsidR="00694466" w:rsidRPr="00663CEA">
              <w:t>d</w:t>
            </w:r>
            <w:r w:rsidRPr="00663CEA">
              <w:t xml:space="preserve">’Offre </w:t>
            </w:r>
          </w:p>
          <w:p w14:paraId="5EE8CEBC" w14:textId="4EB6EF0A" w:rsidR="00BC3B85" w:rsidRPr="00663CEA" w:rsidRDefault="00BC3B85" w:rsidP="008D0568">
            <w:pPr>
              <w:pStyle w:val="itbrightnobullet"/>
              <w:tabs>
                <w:tab w:val="clear" w:pos="576"/>
              </w:tabs>
              <w:ind w:left="1439" w:hanging="810"/>
              <w:rPr>
                <w:b/>
              </w:rPr>
            </w:pPr>
            <w:r w:rsidRPr="00663CEA">
              <w:rPr>
                <w:b/>
              </w:rPr>
              <w:t xml:space="preserve">Deuxième partie – Exigences de l’Acheteur </w:t>
            </w:r>
          </w:p>
          <w:p w14:paraId="5EE8CEBD" w14:textId="77777777" w:rsidR="00ED7106" w:rsidRPr="00663CEA" w:rsidRDefault="00ED7106" w:rsidP="00A21FE3">
            <w:pPr>
              <w:spacing w:before="120" w:after="120"/>
              <w:ind w:left="809"/>
              <w:jc w:val="both"/>
            </w:pPr>
            <w:r w:rsidRPr="00663CEA">
              <w:t>Section V. Spécification des services</w:t>
            </w:r>
          </w:p>
          <w:p w14:paraId="5EE8CEBE" w14:textId="7F862B22" w:rsidR="00ED7106" w:rsidRPr="00663CEA" w:rsidRDefault="00ED7106" w:rsidP="00A60115">
            <w:pPr>
              <w:pStyle w:val="itbrightnobullet"/>
              <w:tabs>
                <w:tab w:val="clear" w:pos="576"/>
              </w:tabs>
              <w:ind w:left="1439" w:hanging="810"/>
              <w:rPr>
                <w:b/>
              </w:rPr>
            </w:pPr>
            <w:r w:rsidRPr="00663CEA">
              <w:rPr>
                <w:b/>
              </w:rPr>
              <w:t xml:space="preserve">Troisième partie </w:t>
            </w:r>
            <w:r w:rsidR="00694466" w:rsidRPr="00663CEA">
              <w:rPr>
                <w:b/>
              </w:rPr>
              <w:t>–</w:t>
            </w:r>
            <w:r w:rsidRPr="00663CEA">
              <w:rPr>
                <w:b/>
              </w:rPr>
              <w:t xml:space="preserve"> </w:t>
            </w:r>
            <w:r w:rsidR="00694466" w:rsidRPr="00663CEA">
              <w:rPr>
                <w:b/>
              </w:rPr>
              <w:t xml:space="preserve">Conditions du Contrat et </w:t>
            </w:r>
            <w:r w:rsidRPr="00663CEA">
              <w:rPr>
                <w:b/>
              </w:rPr>
              <w:t>Formulaires Contractuels</w:t>
            </w:r>
          </w:p>
          <w:p w14:paraId="33D5A5EC" w14:textId="644749BA" w:rsidR="008725E6" w:rsidRPr="00663CEA" w:rsidRDefault="008725E6" w:rsidP="00694466">
            <w:pPr>
              <w:pStyle w:val="SSHContactForms"/>
              <w:numPr>
                <w:ilvl w:val="0"/>
                <w:numId w:val="0"/>
              </w:numPr>
              <w:ind w:left="831"/>
              <w:jc w:val="left"/>
              <w:rPr>
                <w:b w:val="0"/>
                <w:bCs/>
                <w:sz w:val="24"/>
                <w:szCs w:val="24"/>
              </w:rPr>
            </w:pPr>
            <w:bookmarkStart w:id="173" w:name="_Toc30157771"/>
            <w:bookmarkStart w:id="174" w:name="_Toc38999664"/>
            <w:bookmarkStart w:id="175" w:name="_Toc41056648"/>
            <w:bookmarkStart w:id="176" w:name="_Toc45709392"/>
            <w:r w:rsidRPr="00663CEA">
              <w:rPr>
                <w:b w:val="0"/>
                <w:bCs/>
                <w:sz w:val="24"/>
                <w:szCs w:val="24"/>
              </w:rPr>
              <w:t xml:space="preserve">Section VI. </w:t>
            </w:r>
            <w:r w:rsidR="00740328" w:rsidRPr="00663CEA">
              <w:rPr>
                <w:b w:val="0"/>
                <w:bCs/>
                <w:sz w:val="24"/>
                <w:szCs w:val="24"/>
              </w:rPr>
              <w:t>Avis d’adjudication du Contrat</w:t>
            </w:r>
            <w:r w:rsidRPr="00663CEA">
              <w:rPr>
                <w:b w:val="0"/>
                <w:bCs/>
                <w:sz w:val="24"/>
                <w:szCs w:val="24"/>
              </w:rPr>
              <w:t xml:space="preserve"> et Accord Contractuel</w:t>
            </w:r>
            <w:bookmarkEnd w:id="173"/>
            <w:bookmarkEnd w:id="174"/>
            <w:bookmarkEnd w:id="175"/>
            <w:bookmarkEnd w:id="176"/>
            <w:r w:rsidRPr="00663CEA">
              <w:rPr>
                <w:b w:val="0"/>
                <w:bCs/>
                <w:sz w:val="24"/>
                <w:szCs w:val="24"/>
              </w:rPr>
              <w:t xml:space="preserve"> </w:t>
            </w:r>
          </w:p>
          <w:p w14:paraId="264B0B34" w14:textId="77777777" w:rsidR="008725E6" w:rsidRPr="00663CEA" w:rsidRDefault="008725E6" w:rsidP="00EB206B">
            <w:pPr>
              <w:pStyle w:val="SSHContactForms"/>
              <w:numPr>
                <w:ilvl w:val="0"/>
                <w:numId w:val="0"/>
              </w:numPr>
              <w:ind w:left="831"/>
              <w:jc w:val="left"/>
              <w:rPr>
                <w:b w:val="0"/>
                <w:bCs/>
                <w:sz w:val="24"/>
                <w:szCs w:val="24"/>
              </w:rPr>
            </w:pPr>
            <w:bookmarkStart w:id="177" w:name="_Toc30157772"/>
            <w:bookmarkStart w:id="178" w:name="_Toc38999665"/>
            <w:bookmarkStart w:id="179" w:name="_Toc41056649"/>
            <w:bookmarkStart w:id="180" w:name="_Toc45709393"/>
            <w:r w:rsidRPr="00663CEA">
              <w:rPr>
                <w:b w:val="0"/>
                <w:bCs/>
                <w:sz w:val="24"/>
                <w:szCs w:val="24"/>
              </w:rPr>
              <w:t>Section VII. Conditions Générales du Contrat</w:t>
            </w:r>
            <w:bookmarkEnd w:id="177"/>
            <w:bookmarkEnd w:id="178"/>
            <w:bookmarkEnd w:id="179"/>
            <w:bookmarkEnd w:id="180"/>
          </w:p>
          <w:p w14:paraId="27F993C6" w14:textId="4F4CC761" w:rsidR="008725E6" w:rsidRPr="00663CEA" w:rsidRDefault="008725E6" w:rsidP="00694466">
            <w:pPr>
              <w:pStyle w:val="SSHContactForms"/>
              <w:numPr>
                <w:ilvl w:val="0"/>
                <w:numId w:val="0"/>
              </w:numPr>
              <w:ind w:left="831"/>
              <w:jc w:val="left"/>
              <w:rPr>
                <w:b w:val="0"/>
                <w:bCs/>
                <w:sz w:val="24"/>
                <w:szCs w:val="24"/>
              </w:rPr>
            </w:pPr>
            <w:bookmarkStart w:id="181" w:name="_Toc30157773"/>
            <w:bookmarkStart w:id="182" w:name="_Toc38999666"/>
            <w:bookmarkStart w:id="183" w:name="_Toc41056650"/>
            <w:bookmarkStart w:id="184" w:name="_Toc45709394"/>
            <w:r w:rsidRPr="00663CEA">
              <w:rPr>
                <w:b w:val="0"/>
                <w:bCs/>
                <w:sz w:val="24"/>
                <w:szCs w:val="24"/>
              </w:rPr>
              <w:t xml:space="preserve">Section VIII. Conditions </w:t>
            </w:r>
            <w:r w:rsidR="00694466" w:rsidRPr="00663CEA">
              <w:rPr>
                <w:b w:val="0"/>
                <w:bCs/>
                <w:sz w:val="24"/>
                <w:szCs w:val="24"/>
              </w:rPr>
              <w:t xml:space="preserve">Particulières </w:t>
            </w:r>
            <w:r w:rsidRPr="00663CEA">
              <w:rPr>
                <w:b w:val="0"/>
                <w:bCs/>
                <w:sz w:val="24"/>
                <w:szCs w:val="24"/>
              </w:rPr>
              <w:t>du Contrat</w:t>
            </w:r>
            <w:bookmarkEnd w:id="181"/>
            <w:bookmarkEnd w:id="182"/>
            <w:bookmarkEnd w:id="183"/>
            <w:bookmarkEnd w:id="184"/>
            <w:r w:rsidRPr="00663CEA">
              <w:rPr>
                <w:b w:val="0"/>
                <w:bCs/>
                <w:sz w:val="24"/>
                <w:szCs w:val="24"/>
              </w:rPr>
              <w:t xml:space="preserve"> </w:t>
            </w:r>
          </w:p>
          <w:p w14:paraId="2CA6CA27" w14:textId="125D9235" w:rsidR="008725E6" w:rsidRPr="00663CEA" w:rsidRDefault="008725E6" w:rsidP="00EB206B">
            <w:pPr>
              <w:pStyle w:val="SSHContactForms"/>
              <w:numPr>
                <w:ilvl w:val="0"/>
                <w:numId w:val="0"/>
              </w:numPr>
              <w:ind w:left="831"/>
              <w:jc w:val="left"/>
              <w:rPr>
                <w:b w:val="0"/>
                <w:bCs/>
                <w:sz w:val="24"/>
                <w:szCs w:val="24"/>
              </w:rPr>
            </w:pPr>
            <w:bookmarkStart w:id="185" w:name="_Toc30157774"/>
            <w:bookmarkStart w:id="186" w:name="_Toc38999667"/>
            <w:bookmarkStart w:id="187" w:name="_Toc41056651"/>
            <w:bookmarkStart w:id="188" w:name="_Toc45709395"/>
            <w:r w:rsidRPr="00663CEA">
              <w:rPr>
                <w:b w:val="0"/>
                <w:bCs/>
                <w:sz w:val="24"/>
                <w:szCs w:val="24"/>
              </w:rPr>
              <w:t xml:space="preserve">Section IX. Annexes </w:t>
            </w:r>
            <w:r w:rsidR="00694466" w:rsidRPr="00663CEA">
              <w:rPr>
                <w:b w:val="0"/>
                <w:bCs/>
                <w:sz w:val="24"/>
                <w:szCs w:val="24"/>
              </w:rPr>
              <w:t>d</w:t>
            </w:r>
            <w:r w:rsidRPr="00663CEA">
              <w:rPr>
                <w:b w:val="0"/>
                <w:bCs/>
                <w:sz w:val="24"/>
                <w:szCs w:val="24"/>
              </w:rPr>
              <w:t>u Contrat</w:t>
            </w:r>
            <w:bookmarkEnd w:id="185"/>
            <w:bookmarkEnd w:id="186"/>
            <w:bookmarkEnd w:id="187"/>
            <w:bookmarkEnd w:id="188"/>
          </w:p>
          <w:p w14:paraId="5EE8CEC2" w14:textId="05F36119" w:rsidR="001F613A" w:rsidRPr="00663CEA" w:rsidRDefault="001F613A" w:rsidP="00C025B6">
            <w:pPr>
              <w:pStyle w:val="ITBColumnRight"/>
              <w:jc w:val="both"/>
            </w:pPr>
            <w:r w:rsidRPr="00663CEA">
              <w:t>La lettre d’Invitation à soumissionner émise par l’Acheteur ne fait pas partie du Dossier d’Appel d’Offres.</w:t>
            </w:r>
          </w:p>
          <w:p w14:paraId="5EE8CEC3" w14:textId="254427E3" w:rsidR="001F613A" w:rsidRPr="00663CEA" w:rsidRDefault="001F613A" w:rsidP="00C025B6">
            <w:pPr>
              <w:pStyle w:val="ITBColumnRight"/>
              <w:jc w:val="both"/>
            </w:pPr>
            <w:r w:rsidRPr="00663CEA">
              <w:t>L’Acheteur n’est pas responsable de l’exhaustivité du présent Dossier d’Appel d’Offres et de ses Addenda s’ils ne proviennent pas directement de la source indiquée par l’Entité MCA dans la Lettre d’invitation à soumissionner.</w:t>
            </w:r>
          </w:p>
          <w:p w14:paraId="5EE8CEC4" w14:textId="77777777" w:rsidR="00B2327E" w:rsidRPr="00663CEA" w:rsidRDefault="001F613A" w:rsidP="00C025B6">
            <w:pPr>
              <w:pStyle w:val="ITBColumnRight"/>
              <w:jc w:val="both"/>
            </w:pPr>
            <w:r w:rsidRPr="00663CEA">
              <w:t>Le Soumissionnaire doit examiner l’ensemble des instructions, formulaires et conditions, et Spécification des services qui figurent dans le présent Dossier d’Appel d’Offres.  Ne pas fournir toutes les informations et de tous les documents exigés dans le cadre du présent Dossier d’Appel d’Offres peut entraîner le rejet de l’Offre.</w:t>
            </w:r>
          </w:p>
        </w:tc>
      </w:tr>
      <w:tr w:rsidR="00967B0E" w:rsidRPr="00663CEA" w14:paraId="5EE8CECA" w14:textId="77777777" w:rsidTr="00B178CA">
        <w:trPr>
          <w:trHeight w:val="426"/>
          <w:jc w:val="center"/>
        </w:trPr>
        <w:tc>
          <w:tcPr>
            <w:tcW w:w="2299" w:type="dxa"/>
            <w:shd w:val="clear" w:color="auto" w:fill="auto"/>
          </w:tcPr>
          <w:p w14:paraId="5EE8CEC6" w14:textId="1AED7FD5" w:rsidR="00967B0E" w:rsidRPr="00663CEA" w:rsidRDefault="00967B0E" w:rsidP="00786FE1">
            <w:pPr>
              <w:pStyle w:val="ColumnLeft"/>
              <w:rPr>
                <w:b/>
              </w:rPr>
            </w:pPr>
            <w:bookmarkStart w:id="189" w:name="_Toc45709396"/>
            <w:r w:rsidRPr="00663CEA">
              <w:rPr>
                <w:b/>
              </w:rPr>
              <w:t>Éclaircissements concernant le Dossier d’Appel d’Offres</w:t>
            </w:r>
            <w:bookmarkEnd w:id="189"/>
          </w:p>
        </w:tc>
        <w:tc>
          <w:tcPr>
            <w:tcW w:w="6746" w:type="dxa"/>
            <w:shd w:val="clear" w:color="auto" w:fill="auto"/>
          </w:tcPr>
          <w:p w14:paraId="5EE8CEC7" w14:textId="0F6D8D35" w:rsidR="00967B0E" w:rsidRPr="00663CEA" w:rsidRDefault="00967B0E" w:rsidP="00967B0E">
            <w:pPr>
              <w:pStyle w:val="ITBColumnRight"/>
              <w:tabs>
                <w:tab w:val="clear" w:pos="720"/>
                <w:tab w:val="num" w:pos="629"/>
              </w:tabs>
              <w:ind w:left="629" w:hanging="630"/>
              <w:jc w:val="both"/>
            </w:pPr>
            <w:r w:rsidRPr="00663CEA">
              <w:t>Tout Soumissionnaire éventuel désireux d’obtenir des éclaircissements sur le présent Dossier d’Appel d’Offres doit prendre contact avec l’Entité MCA. Toute demande d’éclaircissement doit être formulée par écrit et expédiée à l’adresse de l’Entité MCA</w:t>
            </w:r>
            <w:r w:rsidRPr="00663CEA">
              <w:rPr>
                <w:b/>
                <w:bCs/>
              </w:rPr>
              <w:t xml:space="preserve"> indiquée dans les DPAO.</w:t>
            </w:r>
            <w:r w:rsidRPr="00663CEA">
              <w:t xml:space="preserve"> L’Entité MCA répond par écrit à toute demande d’éclaircissements, à condition qu’elle ait été reçue endéans le délai </w:t>
            </w:r>
            <w:r w:rsidRPr="00663CEA">
              <w:rPr>
                <w:b/>
                <w:bCs/>
              </w:rPr>
              <w:t>indiqué dans les DPAO</w:t>
            </w:r>
            <w:r w:rsidRPr="00663CEA">
              <w:t xml:space="preserve"> avant la date limite de dépôt des Offres. L’Entité MCA adresse une copie des réponses, ainsi qu’un résumé de la demande d’éclaircissements, sans mentionner l’auteur, à tous les Soumissionnaires inscrits ou ayant obtenu le Dossier d’Appel d’Offres, directement auprès de l’Entité MCA, à la date</w:t>
            </w:r>
            <w:r w:rsidRPr="00663CEA">
              <w:rPr>
                <w:b/>
                <w:bCs/>
              </w:rPr>
              <w:t xml:space="preserve"> indiquée dans les DPAO.</w:t>
            </w:r>
            <w:r w:rsidRPr="00663CEA">
              <w:t xml:space="preserve"> L’Entité MCA publie également une copie des réponses et des résumés de demandes d’éclaircissements sur le site web de l’Entité MCA </w:t>
            </w:r>
            <w:r w:rsidRPr="00663CEA">
              <w:rPr>
                <w:b/>
                <w:bCs/>
              </w:rPr>
              <w:t>indiqué dans les DPAO.</w:t>
            </w:r>
            <w:r w:rsidRPr="00663CEA">
              <w:t xml:space="preserve">  Au cas où les éclaircissements donnent lieu à la modification des principaux points du présent Dossier d’Appel d’Offres, l’Entité MCA modifiera le Dossier d’Appel d’Offres conformément à la procédure énoncée à la Clause 9 des IS.</w:t>
            </w:r>
          </w:p>
          <w:p w14:paraId="5EE8CEC8" w14:textId="78CED2C9" w:rsidR="00967B0E" w:rsidRPr="00663CEA" w:rsidRDefault="00967B0E" w:rsidP="00663CEA">
            <w:pPr>
              <w:pStyle w:val="ITBColumnRight"/>
              <w:tabs>
                <w:tab w:val="clear" w:pos="720"/>
                <w:tab w:val="num" w:pos="629"/>
              </w:tabs>
              <w:ind w:left="629" w:hanging="630"/>
              <w:jc w:val="both"/>
            </w:pPr>
            <w:r w:rsidRPr="00663CEA">
              <w:t xml:space="preserve">Le représentant désigné du Soumissionnaire est invité à participer à la conférence préalable aux Offres, </w:t>
            </w:r>
            <w:r w:rsidRPr="00663CEA">
              <w:rPr>
                <w:b/>
                <w:bCs/>
              </w:rPr>
              <w:t>s’il en est prévu une dans les DPAO.</w:t>
            </w:r>
            <w:r w:rsidRPr="00663CEA">
              <w:t xml:space="preserve">  La conférence a pour objectif de clarifier les préoccupations et d’apporter des réponses aux questions concernant les préoccupations susceptibles d’être soulevées à ce stade. Il est fortement recommandé d’assister à la Conférence préalable aux Offres. La présence à la Conférence préalable aux Offre ou lors de la visite du Chantier ne sera pas prise en compte lors de l’évaluation des Offres.</w:t>
            </w:r>
          </w:p>
          <w:p w14:paraId="5EE8CEC9" w14:textId="5917041B" w:rsidR="00967B0E" w:rsidRPr="00663CEA" w:rsidRDefault="00967B0E" w:rsidP="0047074E">
            <w:pPr>
              <w:pStyle w:val="ITBColumnRight"/>
              <w:tabs>
                <w:tab w:val="clear" w:pos="720"/>
                <w:tab w:val="num" w:pos="629"/>
              </w:tabs>
              <w:ind w:left="629" w:hanging="630"/>
              <w:jc w:val="both"/>
            </w:pPr>
            <w:r w:rsidRPr="00663CEA">
              <w:t>Le procès-verbal de la Conférence, y compris les questions soulevées</w:t>
            </w:r>
            <w:r w:rsidR="00A67DF0">
              <w:t xml:space="preserve"> et </w:t>
            </w:r>
            <w:r w:rsidR="00A67DF0" w:rsidRPr="00663CEA">
              <w:t>les réponses</w:t>
            </w:r>
            <w:r w:rsidRPr="00663CEA">
              <w:t xml:space="preserve"> </w:t>
            </w:r>
            <w:r w:rsidR="00D92F29">
              <w:t xml:space="preserve">données </w:t>
            </w:r>
            <w:r w:rsidR="00D92F29" w:rsidRPr="00663CEA">
              <w:t xml:space="preserve">lors de la Conférence seront publiés sur le site </w:t>
            </w:r>
            <w:r w:rsidR="0047074E">
              <w:t>W</w:t>
            </w:r>
            <w:r w:rsidR="00D92F29" w:rsidRPr="00663CEA">
              <w:t>eb de l’Entité </w:t>
            </w:r>
            <w:r w:rsidR="00D92F29" w:rsidRPr="0047074E">
              <w:t xml:space="preserve">MCA </w:t>
            </w:r>
            <w:r w:rsidRPr="0047074E">
              <w:t>sans mention</w:t>
            </w:r>
            <w:r w:rsidR="00D92F29" w:rsidRPr="0047074E">
              <w:t>ner</w:t>
            </w:r>
            <w:r w:rsidRPr="0047074E">
              <w:t xml:space="preserve"> l’auteur</w:t>
            </w:r>
            <w:r w:rsidR="00212DD6">
              <w:t>,</w:t>
            </w:r>
            <w:r w:rsidR="00D92F29" w:rsidRPr="00212DD6">
              <w:t xml:space="preserve"> </w:t>
            </w:r>
            <w:r w:rsidR="00212DD6">
              <w:t>co</w:t>
            </w:r>
            <w:r w:rsidRPr="00663CEA">
              <w:t xml:space="preserve">mme indiqué à </w:t>
            </w:r>
            <w:r w:rsidR="00D92F29">
              <w:t>l</w:t>
            </w:r>
            <w:r w:rsidR="00D92F29">
              <w:rPr>
                <w:lang w:val="en-US"/>
              </w:rPr>
              <w:t>’</w:t>
            </w:r>
            <w:r w:rsidR="00D92F29" w:rsidRPr="00663CEA">
              <w:t xml:space="preserve">alinéa </w:t>
            </w:r>
            <w:r w:rsidRPr="00663CEA">
              <w:t xml:space="preserve">IS 8.1 des DPAO, et transmis par écrit à tous les Soumissionnaires inscrits ou ayant obtenu le Dossier d’Appel d’Offres directement auprès de l’Entité MCA. Toute modification du présent Dossier d’Appel d’Offres qui pourrait s’avérer nécessaire à l’issue de la Conférence préalable aux offres sera faite par l’Entité MCA par la publication d’un Addendum, et non par le biais du compte-rendu de la Conférence préalable aux offres. </w:t>
            </w:r>
          </w:p>
        </w:tc>
      </w:tr>
      <w:tr w:rsidR="00B2644D" w:rsidRPr="00663CEA" w14:paraId="5EE8CECF" w14:textId="77777777" w:rsidTr="00B45B99">
        <w:trPr>
          <w:jc w:val="center"/>
        </w:trPr>
        <w:tc>
          <w:tcPr>
            <w:tcW w:w="2299" w:type="dxa"/>
            <w:shd w:val="clear" w:color="auto" w:fill="auto"/>
          </w:tcPr>
          <w:p w14:paraId="5EE8CECB" w14:textId="2461F944" w:rsidR="00B2644D" w:rsidRPr="00663CEA" w:rsidRDefault="00B2644D" w:rsidP="00786FE1">
            <w:pPr>
              <w:pStyle w:val="ColumnLeft"/>
              <w:rPr>
                <w:b/>
              </w:rPr>
            </w:pPr>
            <w:bookmarkStart w:id="190" w:name="_Toc451499294"/>
            <w:bookmarkStart w:id="191" w:name="_Toc451499860"/>
            <w:bookmarkStart w:id="192" w:name="_Toc451500413"/>
            <w:bookmarkStart w:id="193" w:name="_Toc451499297"/>
            <w:bookmarkStart w:id="194" w:name="_Toc451499863"/>
            <w:bookmarkStart w:id="195" w:name="_Toc451500416"/>
            <w:bookmarkStart w:id="196" w:name="_Toc451499300"/>
            <w:bookmarkStart w:id="197" w:name="_Toc451499866"/>
            <w:bookmarkStart w:id="198" w:name="_Toc451500419"/>
            <w:bookmarkStart w:id="199" w:name="_Toc451499304"/>
            <w:bookmarkStart w:id="200" w:name="_Toc451499870"/>
            <w:bookmarkStart w:id="201" w:name="_Toc451500423"/>
            <w:bookmarkStart w:id="202" w:name="_Toc451499307"/>
            <w:bookmarkStart w:id="203" w:name="_Toc451499873"/>
            <w:bookmarkStart w:id="204" w:name="_Toc451500426"/>
            <w:bookmarkStart w:id="205" w:name="_Toc201578168"/>
            <w:bookmarkStart w:id="206" w:name="_Toc201578452"/>
            <w:bookmarkStart w:id="207" w:name="_Ref201632704"/>
            <w:bookmarkStart w:id="208" w:name="_Ref201632992"/>
            <w:bookmarkStart w:id="209" w:name="_Ref201636505"/>
            <w:bookmarkStart w:id="210" w:name="_Toc202352930"/>
            <w:bookmarkStart w:id="211" w:name="_Toc202353141"/>
            <w:bookmarkStart w:id="212" w:name="_Toc202353338"/>
            <w:bookmarkStart w:id="213" w:name="_Toc433790870"/>
            <w:bookmarkStart w:id="214" w:name="_Toc4570939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663CEA">
              <w:rPr>
                <w:b/>
              </w:rPr>
              <w:t>Modifications apportées au Dossier d’Appel d’Offres</w:t>
            </w:r>
            <w:bookmarkEnd w:id="205"/>
            <w:bookmarkEnd w:id="206"/>
            <w:bookmarkEnd w:id="207"/>
            <w:bookmarkEnd w:id="208"/>
            <w:bookmarkEnd w:id="209"/>
            <w:bookmarkEnd w:id="210"/>
            <w:bookmarkEnd w:id="211"/>
            <w:bookmarkEnd w:id="212"/>
            <w:bookmarkEnd w:id="213"/>
            <w:bookmarkEnd w:id="214"/>
          </w:p>
        </w:tc>
        <w:tc>
          <w:tcPr>
            <w:tcW w:w="6746" w:type="dxa"/>
            <w:shd w:val="clear" w:color="auto" w:fill="auto"/>
          </w:tcPr>
          <w:p w14:paraId="5EE8CECC" w14:textId="77777777" w:rsidR="00B2644D" w:rsidRPr="00663CEA" w:rsidRDefault="00B2644D" w:rsidP="00AE0D36">
            <w:pPr>
              <w:pStyle w:val="ITBColumnRight"/>
              <w:tabs>
                <w:tab w:val="clear" w:pos="720"/>
                <w:tab w:val="num" w:pos="629"/>
              </w:tabs>
              <w:ind w:left="629" w:hanging="630"/>
              <w:jc w:val="both"/>
            </w:pPr>
            <w:r w:rsidRPr="00663CEA">
              <w:t>À tout moment, avant la date limite de soumission des Offres, l’Entité MCA peut modifier le présent Dossier d’Appel d’Offres en y apportant des Addenda</w:t>
            </w:r>
          </w:p>
          <w:p w14:paraId="5EE8CECD" w14:textId="77777777" w:rsidR="001F613A" w:rsidRPr="00663CEA" w:rsidRDefault="001F613A" w:rsidP="00AE0D36">
            <w:pPr>
              <w:pStyle w:val="ITBColumnRight"/>
              <w:tabs>
                <w:tab w:val="clear" w:pos="720"/>
                <w:tab w:val="num" w:pos="629"/>
              </w:tabs>
              <w:ind w:left="629" w:hanging="630"/>
              <w:jc w:val="both"/>
            </w:pPr>
            <w:r w:rsidRPr="00663CEA">
              <w:t>Tous les Addenda publiés font partie du présent Dossier d’Appel d’Offres, seront affichés sur le site web de l’Entité MCA et communiqués par écrit à tous les Soumissionnaires inscrits ou ayant obtenu le Dossier d’Appel d’Offres directement auprès de l’Entité MCA.</w:t>
            </w:r>
          </w:p>
          <w:p w14:paraId="5EE8CECE" w14:textId="77777777" w:rsidR="001F613A" w:rsidRPr="00663CEA" w:rsidRDefault="001F613A" w:rsidP="00AE0D36">
            <w:pPr>
              <w:pStyle w:val="ITBColumnRight"/>
              <w:tabs>
                <w:tab w:val="clear" w:pos="720"/>
                <w:tab w:val="num" w:pos="629"/>
              </w:tabs>
              <w:ind w:left="629" w:hanging="630"/>
              <w:jc w:val="both"/>
            </w:pPr>
            <w:r w:rsidRPr="00663CEA">
              <w:t>Afin de donner aux Soumissionnaires potentiels un délai raisonnable pour tenir compte d’un Addendum dans le cadre de la préparation de leur Offre, l’Entité MCA peut, à sa seule discrétion, prolonger la date limite de soumission des Offres.</w:t>
            </w:r>
          </w:p>
        </w:tc>
      </w:tr>
      <w:tr w:rsidR="00C93F81" w:rsidRPr="00663CEA" w14:paraId="5EE8CED1" w14:textId="77777777" w:rsidTr="00B45B99">
        <w:trPr>
          <w:jc w:val="center"/>
        </w:trPr>
        <w:tc>
          <w:tcPr>
            <w:tcW w:w="9045" w:type="dxa"/>
            <w:gridSpan w:val="2"/>
            <w:shd w:val="clear" w:color="auto" w:fill="auto"/>
          </w:tcPr>
          <w:p w14:paraId="5EE8CED0" w14:textId="60363A9A" w:rsidR="00C93F81" w:rsidRPr="00663CEA" w:rsidRDefault="00C93F81" w:rsidP="000567E2">
            <w:pPr>
              <w:pStyle w:val="HEADERSTWO"/>
              <w:numPr>
                <w:ilvl w:val="0"/>
                <w:numId w:val="15"/>
              </w:numPr>
              <w:ind w:left="0" w:firstLine="0"/>
            </w:pPr>
            <w:bookmarkStart w:id="215" w:name="_Toc451499311"/>
            <w:bookmarkStart w:id="216" w:name="_Toc451499877"/>
            <w:bookmarkStart w:id="217" w:name="_Toc451500430"/>
            <w:bookmarkStart w:id="218" w:name="_Toc451499314"/>
            <w:bookmarkStart w:id="219" w:name="_Toc451499880"/>
            <w:bookmarkStart w:id="220" w:name="_Toc451500433"/>
            <w:bookmarkStart w:id="221" w:name="_Toc201578169"/>
            <w:bookmarkStart w:id="222" w:name="_Toc201578453"/>
            <w:bookmarkStart w:id="223" w:name="_Toc201713863"/>
            <w:bookmarkStart w:id="224" w:name="_Toc202352931"/>
            <w:bookmarkStart w:id="225" w:name="_Toc202353142"/>
            <w:bookmarkStart w:id="226" w:name="_Toc202353339"/>
            <w:bookmarkStart w:id="227" w:name="_Toc433790871"/>
            <w:bookmarkStart w:id="228" w:name="_Toc463531745"/>
            <w:bookmarkStart w:id="229" w:name="_Toc464136339"/>
            <w:bookmarkStart w:id="230" w:name="_Toc464136470"/>
            <w:bookmarkStart w:id="231" w:name="_Toc464139680"/>
            <w:bookmarkStart w:id="232" w:name="_Toc489012964"/>
            <w:bookmarkStart w:id="233" w:name="_Toc366196163"/>
            <w:bookmarkStart w:id="234" w:name="_Toc517167399"/>
            <w:bookmarkStart w:id="235" w:name="_Toc45709398"/>
            <w:bookmarkEnd w:id="215"/>
            <w:bookmarkEnd w:id="216"/>
            <w:bookmarkEnd w:id="217"/>
            <w:bookmarkEnd w:id="218"/>
            <w:bookmarkEnd w:id="219"/>
            <w:bookmarkEnd w:id="220"/>
            <w:r w:rsidRPr="00663CEA">
              <w:t>Préparation des Offres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tc>
      </w:tr>
      <w:tr w:rsidR="00C93F81" w:rsidRPr="00663CEA" w14:paraId="5EE8CED4" w14:textId="77777777" w:rsidTr="00B45B99">
        <w:trPr>
          <w:jc w:val="center"/>
        </w:trPr>
        <w:tc>
          <w:tcPr>
            <w:tcW w:w="2299" w:type="dxa"/>
            <w:shd w:val="clear" w:color="auto" w:fill="auto"/>
          </w:tcPr>
          <w:p w14:paraId="5EE8CED2" w14:textId="4068E449" w:rsidR="00C93F81" w:rsidRPr="00663CEA" w:rsidRDefault="00C93F81" w:rsidP="00786FE1">
            <w:pPr>
              <w:pStyle w:val="ColumnLeft"/>
              <w:rPr>
                <w:b/>
              </w:rPr>
            </w:pPr>
            <w:bookmarkStart w:id="236" w:name="_Toc201578171"/>
            <w:bookmarkStart w:id="237" w:name="_Toc201578455"/>
            <w:bookmarkStart w:id="238" w:name="_Toc202352933"/>
            <w:bookmarkStart w:id="239" w:name="_Toc202353144"/>
            <w:bookmarkStart w:id="240" w:name="_Toc202353341"/>
            <w:bookmarkStart w:id="241" w:name="_Toc45709399"/>
            <w:r w:rsidRPr="00663CEA">
              <w:rPr>
                <w:b/>
              </w:rPr>
              <w:t>Frais de soumission de l’Offre</w:t>
            </w:r>
            <w:bookmarkStart w:id="242" w:name="_Toc433790875"/>
            <w:bookmarkEnd w:id="236"/>
            <w:bookmarkEnd w:id="237"/>
            <w:bookmarkEnd w:id="238"/>
            <w:bookmarkEnd w:id="239"/>
            <w:bookmarkEnd w:id="240"/>
            <w:bookmarkEnd w:id="241"/>
            <w:bookmarkEnd w:id="242"/>
          </w:p>
        </w:tc>
        <w:tc>
          <w:tcPr>
            <w:tcW w:w="6746" w:type="dxa"/>
            <w:shd w:val="clear" w:color="auto" w:fill="auto"/>
          </w:tcPr>
          <w:p w14:paraId="5EE8CED3" w14:textId="6E0E1045" w:rsidR="00DF1939" w:rsidRPr="00663CEA" w:rsidRDefault="008725E6" w:rsidP="004B2F44">
            <w:pPr>
              <w:pStyle w:val="ITBColumnRight"/>
              <w:tabs>
                <w:tab w:val="clear" w:pos="720"/>
                <w:tab w:val="num" w:pos="629"/>
              </w:tabs>
              <w:ind w:left="629" w:hanging="630"/>
              <w:jc w:val="both"/>
            </w:pPr>
            <w:r w:rsidRPr="00663CEA">
              <w:t xml:space="preserve">Sauf indication contraire </w:t>
            </w:r>
            <w:r w:rsidRPr="00663CEA">
              <w:rPr>
                <w:b/>
                <w:bCs/>
              </w:rPr>
              <w:t>dans les DPAO</w:t>
            </w:r>
            <w:r w:rsidRPr="00663CEA">
              <w:t>, les frais de préparation et de soumission de l’Offre, ainsi que les frais de finalisation du Contrat sont à la charge du Soumissionnaire. L’Entité MCA n’est en aucun cas responsable de ces frais, quels que soient le déroulement et l’issue de la procédure d’Appel d’Offres.</w:t>
            </w:r>
            <w:bookmarkStart w:id="243" w:name="_Toc433790876"/>
            <w:bookmarkEnd w:id="243"/>
          </w:p>
        </w:tc>
        <w:bookmarkStart w:id="244" w:name="_Toc433790877"/>
        <w:bookmarkEnd w:id="244"/>
      </w:tr>
      <w:tr w:rsidR="00C43230" w:rsidRPr="00663CEA" w14:paraId="5EE8CED7" w14:textId="77777777" w:rsidTr="00B45B99">
        <w:trPr>
          <w:jc w:val="center"/>
        </w:trPr>
        <w:tc>
          <w:tcPr>
            <w:tcW w:w="2299" w:type="dxa"/>
            <w:shd w:val="clear" w:color="auto" w:fill="auto"/>
          </w:tcPr>
          <w:p w14:paraId="5EE8CED5" w14:textId="77777777" w:rsidR="00C43230" w:rsidRPr="00663CEA" w:rsidRDefault="00C43230" w:rsidP="00786FE1">
            <w:pPr>
              <w:pStyle w:val="ColumnLeft"/>
              <w:rPr>
                <w:b/>
              </w:rPr>
            </w:pPr>
            <w:bookmarkStart w:id="245" w:name="_Ref201563060"/>
            <w:bookmarkStart w:id="246" w:name="_Toc201578172"/>
            <w:bookmarkStart w:id="247" w:name="_Toc201578456"/>
            <w:bookmarkStart w:id="248" w:name="_Toc202352934"/>
            <w:bookmarkStart w:id="249" w:name="_Toc202353145"/>
            <w:bookmarkStart w:id="250" w:name="_Toc202353342"/>
            <w:bookmarkStart w:id="251" w:name="_Toc45709400"/>
            <w:r w:rsidRPr="00663CEA">
              <w:rPr>
                <w:b/>
              </w:rPr>
              <w:t>Langue de l’Offre</w:t>
            </w:r>
            <w:bookmarkStart w:id="252" w:name="_Toc433790878"/>
            <w:bookmarkEnd w:id="245"/>
            <w:bookmarkEnd w:id="246"/>
            <w:bookmarkEnd w:id="247"/>
            <w:bookmarkEnd w:id="248"/>
            <w:bookmarkEnd w:id="249"/>
            <w:bookmarkEnd w:id="250"/>
            <w:bookmarkEnd w:id="251"/>
            <w:bookmarkEnd w:id="252"/>
          </w:p>
        </w:tc>
        <w:tc>
          <w:tcPr>
            <w:tcW w:w="6746" w:type="dxa"/>
            <w:shd w:val="clear" w:color="auto" w:fill="auto"/>
          </w:tcPr>
          <w:p w14:paraId="5EE8CED6" w14:textId="77777777" w:rsidR="00C43230" w:rsidRPr="00663CEA" w:rsidRDefault="00BE1F97" w:rsidP="007B6195">
            <w:pPr>
              <w:pStyle w:val="ITBColumnRight"/>
              <w:tabs>
                <w:tab w:val="clear" w:pos="720"/>
                <w:tab w:val="num" w:pos="629"/>
              </w:tabs>
              <w:ind w:left="629" w:hanging="630"/>
              <w:jc w:val="both"/>
            </w:pPr>
            <w:r w:rsidRPr="00663CEA">
              <w:t xml:space="preserve">L’Offre, ainsi que toute la correspondance et tous les documents concernant la soumission, échangés entre le Soumissionnaire et l’Acheteur seront rédigés dans la langue </w:t>
            </w:r>
            <w:r w:rsidRPr="00663CEA">
              <w:rPr>
                <w:b/>
                <w:bCs/>
              </w:rPr>
              <w:t>indiquée dans les DPAO.</w:t>
            </w:r>
            <w:r w:rsidRPr="00663CEA">
              <w:t xml:space="preserve"> Les documents complémentaires et les imprimés fournis par le Soumissionnaire dans le cadre de la soumission peuvent être rédigés dans une autre langue à condition d’être accompagnés d’une traduction dans la langue indiquée dans les DPAO des passages en rapport avec l’Offre, auquel cas, aux fins d’interprétation de l’Offre, la traduction fera foi.</w:t>
            </w:r>
            <w:bookmarkStart w:id="253" w:name="_Toc433790879"/>
            <w:bookmarkEnd w:id="253"/>
          </w:p>
        </w:tc>
        <w:bookmarkStart w:id="254" w:name="_Toc433790880"/>
        <w:bookmarkEnd w:id="254"/>
      </w:tr>
      <w:tr w:rsidR="00C43230" w:rsidRPr="00663CEA" w14:paraId="5EE8CEE2" w14:textId="77777777" w:rsidTr="00B45B99">
        <w:trPr>
          <w:jc w:val="center"/>
        </w:trPr>
        <w:tc>
          <w:tcPr>
            <w:tcW w:w="2299" w:type="dxa"/>
            <w:shd w:val="clear" w:color="auto" w:fill="auto"/>
          </w:tcPr>
          <w:p w14:paraId="5EE8CED8" w14:textId="7D6EE16B" w:rsidR="00C43230" w:rsidRPr="00663CEA" w:rsidRDefault="00C43230" w:rsidP="00786FE1">
            <w:pPr>
              <w:pStyle w:val="ColumnLeft"/>
              <w:rPr>
                <w:b/>
              </w:rPr>
            </w:pPr>
            <w:bookmarkStart w:id="255" w:name="_Toc201578173"/>
            <w:bookmarkStart w:id="256" w:name="_Toc201578457"/>
            <w:bookmarkStart w:id="257" w:name="_Ref201636332"/>
            <w:bookmarkStart w:id="258" w:name="_Toc202352935"/>
            <w:bookmarkStart w:id="259" w:name="_Toc202353146"/>
            <w:bookmarkStart w:id="260" w:name="_Toc202353343"/>
            <w:bookmarkStart w:id="261" w:name="_Toc433790881"/>
            <w:bookmarkStart w:id="262" w:name="_Toc45709401"/>
            <w:r w:rsidRPr="00663CEA">
              <w:rPr>
                <w:b/>
              </w:rPr>
              <w:t>Composition de l’Offre</w:t>
            </w:r>
            <w:bookmarkEnd w:id="255"/>
            <w:bookmarkEnd w:id="256"/>
            <w:bookmarkEnd w:id="257"/>
            <w:bookmarkEnd w:id="258"/>
            <w:bookmarkEnd w:id="259"/>
            <w:bookmarkEnd w:id="260"/>
            <w:bookmarkEnd w:id="261"/>
            <w:bookmarkEnd w:id="262"/>
          </w:p>
        </w:tc>
        <w:tc>
          <w:tcPr>
            <w:tcW w:w="6746" w:type="dxa"/>
            <w:shd w:val="clear" w:color="auto" w:fill="auto"/>
          </w:tcPr>
          <w:p w14:paraId="5EE8CED9" w14:textId="2C6A6C13" w:rsidR="00C43230" w:rsidRPr="00663CEA" w:rsidRDefault="00C43230" w:rsidP="00DF1939">
            <w:pPr>
              <w:pStyle w:val="ITBColumnRight"/>
              <w:tabs>
                <w:tab w:val="clear" w:pos="720"/>
                <w:tab w:val="num" w:pos="629"/>
              </w:tabs>
              <w:ind w:left="629" w:hanging="630"/>
              <w:jc w:val="both"/>
            </w:pPr>
            <w:bookmarkStart w:id="263" w:name="_Ref201563251"/>
            <w:r w:rsidRPr="00663CEA">
              <w:t>L’Offre soumise par le Soumissionnaire comprendra les documents suivants :</w:t>
            </w:r>
            <w:bookmarkEnd w:id="263"/>
          </w:p>
          <w:p w14:paraId="5EE8CEDA" w14:textId="1DC7F2D9" w:rsidR="00C43230" w:rsidRPr="00663CEA" w:rsidRDefault="00B63FA7" w:rsidP="002874ED">
            <w:pPr>
              <w:pStyle w:val="ITBColumnRight"/>
              <w:numPr>
                <w:ilvl w:val="4"/>
                <w:numId w:val="3"/>
              </w:numPr>
              <w:tabs>
                <w:tab w:val="clear" w:pos="684"/>
                <w:tab w:val="num" w:pos="1079"/>
              </w:tabs>
              <w:ind w:left="1079" w:hanging="360"/>
              <w:jc w:val="both"/>
            </w:pPr>
            <w:r w:rsidRPr="00663CEA">
              <w:t xml:space="preserve">Tous les Formulaires d’Offre conformément à la Section IV. Les Formulaires </w:t>
            </w:r>
            <w:r w:rsidR="002874ED" w:rsidRPr="00663CEA">
              <w:t>d’Offre</w:t>
            </w:r>
            <w:r w:rsidRPr="00663CEA">
              <w:t xml:space="preserve">, y compris le </w:t>
            </w:r>
            <w:r w:rsidR="002874ED" w:rsidRPr="00663CEA">
              <w:t xml:space="preserve">Formulaire de soumission de l’Offre, </w:t>
            </w:r>
            <w:r w:rsidRPr="00663CEA">
              <w:t xml:space="preserve">le Bordereau des prix </w:t>
            </w:r>
            <w:r w:rsidR="002874ED" w:rsidRPr="00663CEA">
              <w:t xml:space="preserve">applicable </w:t>
            </w:r>
            <w:r w:rsidRPr="00663CEA">
              <w:t>conformément aux Clauses 13, 15 et 16 des IS;</w:t>
            </w:r>
          </w:p>
          <w:p w14:paraId="5EE8CEDB" w14:textId="77777777" w:rsidR="00C43230" w:rsidRPr="00663CEA" w:rsidRDefault="00C43230" w:rsidP="00DF1939">
            <w:pPr>
              <w:pStyle w:val="ITBColumnRight"/>
              <w:numPr>
                <w:ilvl w:val="4"/>
                <w:numId w:val="3"/>
              </w:numPr>
              <w:tabs>
                <w:tab w:val="clear" w:pos="684"/>
                <w:tab w:val="num" w:pos="1079"/>
              </w:tabs>
              <w:ind w:left="1079" w:hanging="360"/>
              <w:jc w:val="both"/>
            </w:pPr>
            <w:r w:rsidRPr="00663CEA">
              <w:t>la Garantie d’Offre établie conformément aux dispositions de la Clause 22 des IS ;</w:t>
            </w:r>
          </w:p>
          <w:p w14:paraId="5EE8CEDC" w14:textId="1ABC1F9D" w:rsidR="00C43230" w:rsidRPr="00663CEA" w:rsidRDefault="00C43230" w:rsidP="00DF1939">
            <w:pPr>
              <w:pStyle w:val="ITBColumnRight"/>
              <w:numPr>
                <w:ilvl w:val="4"/>
                <w:numId w:val="3"/>
              </w:numPr>
              <w:tabs>
                <w:tab w:val="clear" w:pos="684"/>
                <w:tab w:val="num" w:pos="1079"/>
              </w:tabs>
              <w:ind w:left="1079" w:hanging="360"/>
              <w:jc w:val="both"/>
            </w:pPr>
            <w:r w:rsidRPr="00663CEA">
              <w:t>la confirmation écrite de l’habilitation du signataire de l’Offre à engager le Soumissionnaire, conformément aux dispositions de la Clause 23 des IS ;</w:t>
            </w:r>
          </w:p>
          <w:p w14:paraId="5EE8CEDD" w14:textId="77777777" w:rsidR="00C43230" w:rsidRPr="00663CEA" w:rsidRDefault="00C43230" w:rsidP="00DF1939">
            <w:pPr>
              <w:pStyle w:val="ITBColumnRight"/>
              <w:numPr>
                <w:ilvl w:val="4"/>
                <w:numId w:val="3"/>
              </w:numPr>
              <w:tabs>
                <w:tab w:val="clear" w:pos="684"/>
                <w:tab w:val="num" w:pos="1079"/>
              </w:tabs>
              <w:ind w:left="1079" w:hanging="360"/>
              <w:jc w:val="both"/>
            </w:pPr>
            <w:r w:rsidRPr="00663CEA">
              <w:t>les pièces justificatives conformément à la Clause 17 des IS attestant que le Soumissionnaire est éligible ;</w:t>
            </w:r>
          </w:p>
          <w:p w14:paraId="5EE8CEDE" w14:textId="77777777" w:rsidR="00C43230" w:rsidRPr="00663CEA" w:rsidRDefault="00B178CA" w:rsidP="00DF1939">
            <w:pPr>
              <w:pStyle w:val="ITBColumnRight"/>
              <w:numPr>
                <w:ilvl w:val="4"/>
                <w:numId w:val="3"/>
              </w:numPr>
              <w:tabs>
                <w:tab w:val="clear" w:pos="684"/>
                <w:tab w:val="num" w:pos="1079"/>
              </w:tabs>
              <w:ind w:left="1079" w:hanging="360"/>
              <w:jc w:val="both"/>
            </w:pPr>
            <w:r w:rsidRPr="00663CEA">
              <w:rPr>
                <w:b/>
              </w:rPr>
              <w:t>si requis dans les DPAO</w:t>
            </w:r>
            <w:r w:rsidRPr="00663CEA">
              <w:t>, les pièces justificatives conformément à la Clause 18 des IS attestant que les Services autres que Services de Conseil à fournir par le Soumissionnaire proviennent d’un pays éligible ;</w:t>
            </w:r>
          </w:p>
          <w:p w14:paraId="5EE8CEDF" w14:textId="77777777" w:rsidR="00C43230" w:rsidRPr="00663CEA" w:rsidRDefault="00C43230" w:rsidP="00DF1939">
            <w:pPr>
              <w:pStyle w:val="ITBColumnRight"/>
              <w:numPr>
                <w:ilvl w:val="4"/>
                <w:numId w:val="3"/>
              </w:numPr>
              <w:tabs>
                <w:tab w:val="clear" w:pos="684"/>
                <w:tab w:val="num" w:pos="1079"/>
              </w:tabs>
              <w:ind w:left="1079" w:hanging="360"/>
              <w:jc w:val="both"/>
            </w:pPr>
            <w:r w:rsidRPr="00663CEA">
              <w:t>les pièces justificatives conformément à la Clause 19 des IS attestant que les Services autres que Services de Conseil à fournir sont conformes au Dossier d’Appel d’Offres ;</w:t>
            </w:r>
          </w:p>
          <w:p w14:paraId="7ED1A907" w14:textId="77777777" w:rsidR="002D6933" w:rsidRPr="00663CEA" w:rsidRDefault="00C43230" w:rsidP="00DF1939">
            <w:pPr>
              <w:pStyle w:val="ITBColumnRight"/>
              <w:numPr>
                <w:ilvl w:val="4"/>
                <w:numId w:val="3"/>
              </w:numPr>
              <w:tabs>
                <w:tab w:val="clear" w:pos="684"/>
                <w:tab w:val="num" w:pos="1079"/>
              </w:tabs>
              <w:ind w:left="1079" w:hanging="360"/>
              <w:jc w:val="both"/>
            </w:pPr>
            <w:r w:rsidRPr="00663CEA">
              <w:t xml:space="preserve">les pièces justificatives conformément à la Clause 20 des IS attestant que le Soumissionnaire est qualifié pour exécuter le Contrat si son Offre est retenue ; et </w:t>
            </w:r>
          </w:p>
          <w:p w14:paraId="5EE8CEE0" w14:textId="5B0957D8" w:rsidR="00C43230" w:rsidRPr="00663CEA" w:rsidRDefault="00D74B1D" w:rsidP="002874ED">
            <w:pPr>
              <w:pStyle w:val="ITBColumnRight"/>
              <w:numPr>
                <w:ilvl w:val="4"/>
                <w:numId w:val="3"/>
              </w:numPr>
              <w:tabs>
                <w:tab w:val="clear" w:pos="684"/>
                <w:tab w:val="num" w:pos="1079"/>
              </w:tabs>
              <w:ind w:left="1079" w:hanging="360"/>
              <w:jc w:val="both"/>
            </w:pPr>
            <w:r w:rsidRPr="00663CEA">
              <w:t xml:space="preserve">le Formulaire de </w:t>
            </w:r>
            <w:r w:rsidR="002874ED" w:rsidRPr="00663CEA">
              <w:t>C</w:t>
            </w:r>
            <w:r w:rsidRPr="00663CEA">
              <w:t xml:space="preserve">ertification du respect des sanctions dûment complété et certifié (Formulaire </w:t>
            </w:r>
            <w:r w:rsidR="002874ED" w:rsidRPr="00663CEA">
              <w:t>BSF10</w:t>
            </w:r>
            <w:r w:rsidRPr="00663CEA">
              <w:t>); et</w:t>
            </w:r>
          </w:p>
          <w:p w14:paraId="5EE8CEE1" w14:textId="77777777" w:rsidR="00C43230" w:rsidRPr="00663CEA" w:rsidRDefault="00C43230" w:rsidP="00DF1939">
            <w:pPr>
              <w:pStyle w:val="ITBColumnRight"/>
              <w:numPr>
                <w:ilvl w:val="4"/>
                <w:numId w:val="3"/>
              </w:numPr>
              <w:tabs>
                <w:tab w:val="clear" w:pos="684"/>
                <w:tab w:val="num" w:pos="1079"/>
              </w:tabs>
              <w:ind w:left="1079" w:hanging="360"/>
              <w:jc w:val="both"/>
            </w:pPr>
            <w:bookmarkStart w:id="264" w:name="_Ref201563587"/>
            <w:r w:rsidRPr="00663CEA">
              <w:t xml:space="preserve">tout autre document </w:t>
            </w:r>
            <w:r w:rsidRPr="00663CEA">
              <w:rPr>
                <w:b/>
              </w:rPr>
              <w:t>requis par les</w:t>
            </w:r>
            <w:r w:rsidRPr="00663CEA">
              <w:t xml:space="preserve"> </w:t>
            </w:r>
            <w:r w:rsidRPr="00663CEA">
              <w:rPr>
                <w:b/>
              </w:rPr>
              <w:t>DPAO</w:t>
            </w:r>
            <w:bookmarkEnd w:id="264"/>
          </w:p>
        </w:tc>
      </w:tr>
      <w:tr w:rsidR="00C43230" w:rsidRPr="00663CEA" w14:paraId="5EE8CEE5" w14:textId="77777777" w:rsidTr="00B45B99">
        <w:trPr>
          <w:jc w:val="center"/>
        </w:trPr>
        <w:tc>
          <w:tcPr>
            <w:tcW w:w="2299" w:type="dxa"/>
            <w:shd w:val="clear" w:color="auto" w:fill="auto"/>
          </w:tcPr>
          <w:p w14:paraId="5EE8CEE3" w14:textId="107BD0EA" w:rsidR="00C43230" w:rsidRPr="00663CEA" w:rsidRDefault="002874ED" w:rsidP="00786FE1">
            <w:pPr>
              <w:pStyle w:val="ColumnLeft"/>
              <w:rPr>
                <w:b/>
              </w:rPr>
            </w:pPr>
            <w:bookmarkStart w:id="265" w:name="_Toc201578174"/>
            <w:bookmarkStart w:id="266" w:name="_Toc201578458"/>
            <w:bookmarkStart w:id="267" w:name="_Ref201633167"/>
            <w:bookmarkStart w:id="268" w:name="_Ref201633199"/>
            <w:bookmarkStart w:id="269" w:name="_Ref201633202"/>
            <w:bookmarkStart w:id="270" w:name="_Ref201633208"/>
            <w:bookmarkStart w:id="271" w:name="_Toc202352936"/>
            <w:bookmarkStart w:id="272" w:name="_Toc202353147"/>
            <w:bookmarkStart w:id="273" w:name="_Toc202353344"/>
            <w:bookmarkStart w:id="274" w:name="_Toc433790882"/>
            <w:bookmarkStart w:id="275" w:name="_Toc45709402"/>
            <w:r w:rsidRPr="00663CEA">
              <w:rPr>
                <w:b/>
              </w:rPr>
              <w:t>Formulaire de soumission de l’Offre</w:t>
            </w:r>
            <w:r w:rsidR="001F6E76" w:rsidRPr="00663CEA">
              <w:rPr>
                <w:b/>
              </w:rPr>
              <w:t xml:space="preserve"> et le Bordereau des </w:t>
            </w:r>
            <w:bookmarkEnd w:id="265"/>
            <w:bookmarkEnd w:id="266"/>
            <w:bookmarkEnd w:id="267"/>
            <w:bookmarkEnd w:id="268"/>
            <w:bookmarkEnd w:id="269"/>
            <w:bookmarkEnd w:id="270"/>
            <w:bookmarkEnd w:id="271"/>
            <w:bookmarkEnd w:id="272"/>
            <w:bookmarkEnd w:id="273"/>
            <w:bookmarkEnd w:id="274"/>
            <w:r w:rsidR="001F6E76" w:rsidRPr="00663CEA">
              <w:rPr>
                <w:b/>
              </w:rPr>
              <w:t>prix</w:t>
            </w:r>
            <w:bookmarkEnd w:id="275"/>
          </w:p>
        </w:tc>
        <w:tc>
          <w:tcPr>
            <w:tcW w:w="6746" w:type="dxa"/>
            <w:shd w:val="clear" w:color="auto" w:fill="auto"/>
          </w:tcPr>
          <w:p w14:paraId="5EE8CEE4" w14:textId="46C9DA01" w:rsidR="00C22ACE" w:rsidRPr="00663CEA" w:rsidRDefault="002874ED" w:rsidP="002874ED">
            <w:pPr>
              <w:pStyle w:val="ITBColumnRight"/>
              <w:tabs>
                <w:tab w:val="clear" w:pos="720"/>
                <w:tab w:val="num" w:pos="629"/>
              </w:tabs>
              <w:ind w:left="629" w:hanging="630"/>
              <w:jc w:val="both"/>
            </w:pPr>
            <w:r w:rsidRPr="00663CEA">
              <w:t>Le Formulaire de soumission de</w:t>
            </w:r>
            <w:r w:rsidR="00BF78A6" w:rsidRPr="00663CEA">
              <w:t xml:space="preserve"> l’Offr</w:t>
            </w:r>
            <w:r w:rsidRPr="00663CEA">
              <w:t>e</w:t>
            </w:r>
            <w:r w:rsidR="00BF78A6" w:rsidRPr="00663CEA">
              <w:t>, le</w:t>
            </w:r>
            <w:r w:rsidRPr="00663CEA">
              <w:t>s</w:t>
            </w:r>
            <w:r w:rsidR="00BF78A6" w:rsidRPr="00663CEA">
              <w:t xml:space="preserve"> Bordereau</w:t>
            </w:r>
            <w:r w:rsidRPr="00663CEA">
              <w:t>x</w:t>
            </w:r>
            <w:r w:rsidR="00BF78A6" w:rsidRPr="00663CEA">
              <w:t xml:space="preserve"> des Prix doivent être préparés  en utilisant les formulaires appropriés fournis à la Section IV. Formulaires d</w:t>
            </w:r>
            <w:r w:rsidRPr="00663CEA">
              <w:t>’Offre</w:t>
            </w:r>
            <w:r w:rsidR="00BF78A6" w:rsidRPr="00663CEA">
              <w:t>. Les formulaires doivent être complétés sans altérer le texte, et aucune substitution ne sera acceptée. Tous les espaces vides devront être remplis par les informations demandées.</w:t>
            </w:r>
          </w:p>
        </w:tc>
      </w:tr>
      <w:tr w:rsidR="00743D46" w:rsidRPr="00663CEA" w14:paraId="5EE8CEE8" w14:textId="77777777" w:rsidTr="00B45B99">
        <w:trPr>
          <w:trHeight w:val="675"/>
          <w:jc w:val="center"/>
        </w:trPr>
        <w:tc>
          <w:tcPr>
            <w:tcW w:w="2299" w:type="dxa"/>
            <w:shd w:val="clear" w:color="auto" w:fill="auto"/>
          </w:tcPr>
          <w:p w14:paraId="5EE8CEE6" w14:textId="0D3F3DC7" w:rsidR="00743D46" w:rsidRPr="00663CEA" w:rsidRDefault="00743D46" w:rsidP="00786FE1">
            <w:pPr>
              <w:pStyle w:val="ColumnLeft"/>
              <w:rPr>
                <w:b/>
              </w:rPr>
            </w:pPr>
            <w:bookmarkStart w:id="276" w:name="_Toc451499323"/>
            <w:bookmarkStart w:id="277" w:name="_Toc451499889"/>
            <w:bookmarkStart w:id="278" w:name="_Toc451500442"/>
            <w:bookmarkStart w:id="279" w:name="_Toc201578175"/>
            <w:bookmarkStart w:id="280" w:name="_Toc201578459"/>
            <w:bookmarkStart w:id="281" w:name="_Ref201631354"/>
            <w:bookmarkStart w:id="282" w:name="_Ref201633168"/>
            <w:bookmarkStart w:id="283" w:name="_Toc202352937"/>
            <w:bookmarkStart w:id="284" w:name="_Toc202353148"/>
            <w:bookmarkStart w:id="285" w:name="_Toc202353345"/>
            <w:bookmarkStart w:id="286" w:name="_Toc433790883"/>
            <w:bookmarkStart w:id="287" w:name="_Toc45709403"/>
            <w:bookmarkEnd w:id="276"/>
            <w:bookmarkEnd w:id="277"/>
            <w:bookmarkEnd w:id="278"/>
            <w:r w:rsidRPr="00663CEA">
              <w:rPr>
                <w:b/>
              </w:rPr>
              <w:t>Offres alternatives</w:t>
            </w:r>
            <w:bookmarkEnd w:id="279"/>
            <w:bookmarkEnd w:id="280"/>
            <w:bookmarkEnd w:id="281"/>
            <w:bookmarkEnd w:id="282"/>
            <w:bookmarkEnd w:id="283"/>
            <w:bookmarkEnd w:id="284"/>
            <w:bookmarkEnd w:id="285"/>
            <w:bookmarkEnd w:id="286"/>
            <w:bookmarkEnd w:id="287"/>
          </w:p>
        </w:tc>
        <w:tc>
          <w:tcPr>
            <w:tcW w:w="6746" w:type="dxa"/>
            <w:shd w:val="clear" w:color="auto" w:fill="auto"/>
          </w:tcPr>
          <w:p w14:paraId="5EE8CEE7" w14:textId="77777777" w:rsidR="00743D46" w:rsidRPr="00663CEA" w:rsidRDefault="00743D46" w:rsidP="00BE1F97">
            <w:pPr>
              <w:pStyle w:val="ITBColumnRight"/>
              <w:tabs>
                <w:tab w:val="clear" w:pos="720"/>
                <w:tab w:val="num" w:pos="629"/>
              </w:tabs>
              <w:ind w:left="629" w:hanging="630"/>
              <w:jc w:val="both"/>
            </w:pPr>
            <w:bookmarkStart w:id="288" w:name="_Ref201563290"/>
            <w:r w:rsidRPr="00663CEA">
              <w:t xml:space="preserve">Sauf indication contraire </w:t>
            </w:r>
            <w:r w:rsidRPr="00663CEA">
              <w:rPr>
                <w:b/>
              </w:rPr>
              <w:t xml:space="preserve">dans les DPAO, </w:t>
            </w:r>
            <w:r w:rsidRPr="00663CEA">
              <w:t>des Offres alternatives ne seront pas permises.</w:t>
            </w:r>
            <w:bookmarkEnd w:id="288"/>
          </w:p>
        </w:tc>
      </w:tr>
      <w:tr w:rsidR="00743D46" w:rsidRPr="00663CEA" w14:paraId="5EE8CEF3" w14:textId="77777777" w:rsidTr="00B45B99">
        <w:trPr>
          <w:jc w:val="center"/>
        </w:trPr>
        <w:tc>
          <w:tcPr>
            <w:tcW w:w="2299" w:type="dxa"/>
            <w:shd w:val="clear" w:color="auto" w:fill="auto"/>
          </w:tcPr>
          <w:p w14:paraId="5EE8CEE9" w14:textId="73D77465" w:rsidR="00743D46" w:rsidRPr="00663CEA" w:rsidRDefault="00743D46" w:rsidP="00786FE1">
            <w:pPr>
              <w:pStyle w:val="ColumnLeft"/>
              <w:rPr>
                <w:b/>
                <w:szCs w:val="24"/>
              </w:rPr>
            </w:pPr>
            <w:bookmarkStart w:id="289" w:name="_Toc201578176"/>
            <w:bookmarkStart w:id="290" w:name="_Toc201578460"/>
            <w:bookmarkStart w:id="291" w:name="_Ref201633174"/>
            <w:bookmarkStart w:id="292" w:name="_Ref201633211"/>
            <w:bookmarkStart w:id="293" w:name="_Ref201638858"/>
            <w:bookmarkStart w:id="294" w:name="_Ref201638872"/>
            <w:bookmarkStart w:id="295" w:name="_Toc202352938"/>
            <w:bookmarkStart w:id="296" w:name="_Toc202353149"/>
            <w:bookmarkStart w:id="297" w:name="_Toc202353346"/>
            <w:bookmarkStart w:id="298" w:name="_Toc433790884"/>
            <w:bookmarkStart w:id="299" w:name="_Toc45709404"/>
            <w:r w:rsidRPr="00663CEA">
              <w:rPr>
                <w:b/>
                <w:szCs w:val="24"/>
              </w:rPr>
              <w:t>Prix de l’Offre et Rabais</w:t>
            </w:r>
            <w:bookmarkEnd w:id="289"/>
            <w:bookmarkEnd w:id="290"/>
            <w:bookmarkEnd w:id="291"/>
            <w:bookmarkEnd w:id="292"/>
            <w:bookmarkEnd w:id="293"/>
            <w:bookmarkEnd w:id="294"/>
            <w:bookmarkEnd w:id="295"/>
            <w:bookmarkEnd w:id="296"/>
            <w:bookmarkEnd w:id="297"/>
            <w:bookmarkEnd w:id="298"/>
            <w:bookmarkEnd w:id="299"/>
          </w:p>
        </w:tc>
        <w:tc>
          <w:tcPr>
            <w:tcW w:w="6746" w:type="dxa"/>
            <w:shd w:val="clear" w:color="auto" w:fill="auto"/>
          </w:tcPr>
          <w:p w14:paraId="5EE8CEEA" w14:textId="22FE0A3D" w:rsidR="00743D46" w:rsidRPr="00663CEA" w:rsidRDefault="00743D46" w:rsidP="002874ED">
            <w:pPr>
              <w:pStyle w:val="ITBColumnRight"/>
              <w:tabs>
                <w:tab w:val="clear" w:pos="720"/>
                <w:tab w:val="num" w:pos="629"/>
              </w:tabs>
              <w:ind w:left="629" w:hanging="630"/>
              <w:jc w:val="both"/>
            </w:pPr>
            <w:r w:rsidRPr="00663CEA">
              <w:t xml:space="preserve">Les prix et rabais offerts par le Soumissionnaire dans </w:t>
            </w:r>
            <w:r w:rsidR="002874ED" w:rsidRPr="00663CEA">
              <w:t>le Formulaire</w:t>
            </w:r>
            <w:r w:rsidRPr="00663CEA">
              <w:t xml:space="preserve"> </w:t>
            </w:r>
            <w:r w:rsidR="002874ED" w:rsidRPr="00663CEA">
              <w:t>d</w:t>
            </w:r>
            <w:r w:rsidR="004D2ABB" w:rsidRPr="00663CEA">
              <w:t>e soumission de l</w:t>
            </w:r>
            <w:r w:rsidR="002874ED" w:rsidRPr="00663CEA">
              <w:t xml:space="preserve">’Offre </w:t>
            </w:r>
            <w:r w:rsidRPr="00663CEA">
              <w:t>et dans le</w:t>
            </w:r>
            <w:r w:rsidR="002874ED" w:rsidRPr="00663CEA">
              <w:t>s</w:t>
            </w:r>
            <w:r w:rsidRPr="00663CEA">
              <w:t xml:space="preserve"> Bordereau</w:t>
            </w:r>
            <w:r w:rsidR="002874ED" w:rsidRPr="00663CEA">
              <w:t>x</w:t>
            </w:r>
            <w:r w:rsidRPr="00663CEA">
              <w:t xml:space="preserve"> des Prix devront se conformer aux dispositions ci-après. Les rabais ne sont autorisés que dans le cas où l’Offre porte sur plusieurs lots. Les rabais seront alors pris en compte lors du processus d’évaluation tel qu’indiqué à la Section III. Critères de Qualification et d’Evaluation.</w:t>
            </w:r>
          </w:p>
          <w:p w14:paraId="5EE8CEEB" w14:textId="77777777" w:rsidR="00C22ACE" w:rsidRPr="00663CEA" w:rsidRDefault="00B503AD" w:rsidP="00082BF7">
            <w:pPr>
              <w:pStyle w:val="ITBColumnRight"/>
              <w:tabs>
                <w:tab w:val="clear" w:pos="720"/>
                <w:tab w:val="num" w:pos="579"/>
              </w:tabs>
              <w:ind w:left="624"/>
              <w:jc w:val="both"/>
            </w:pPr>
            <w:r w:rsidRPr="00663CEA">
              <w:t>Le Soumissionnaire indiquera la liste et les prix séparément de tous les lots et éléments des Services, dans le Bordereau des Prix. Les éléments pour lesquels aucun prix ne sera indiqué ne seront pas payés par l’Acheteur lorsqu’ils seront exécutés et seront réputés avoir été inclus dans les autres prix figurant dans le Bordereau des Prix. Les lots ou éléments ne figurant pas dans le Bordereau des Prix seront considérés comme n’étant pas inclus dans l’Offre, et à condition que l’Offre soit substantiellement conforme, l'ajustement correspondant, selon le cas, sera appliqué conformément à la Clause 31.6 des IS.</w:t>
            </w:r>
          </w:p>
          <w:p w14:paraId="5EE8CEEC" w14:textId="06DB80C2" w:rsidR="00C22ACE" w:rsidRPr="00663CEA" w:rsidRDefault="00C22ACE" w:rsidP="00C22ACE">
            <w:pPr>
              <w:pStyle w:val="ITBColumnRight"/>
              <w:tabs>
                <w:tab w:val="clear" w:pos="720"/>
                <w:tab w:val="num" w:pos="629"/>
              </w:tabs>
              <w:ind w:left="629" w:hanging="630"/>
              <w:jc w:val="both"/>
            </w:pPr>
            <w:r w:rsidRPr="00663CEA">
              <w:t xml:space="preserve">Le prix à indiquer </w:t>
            </w:r>
            <w:r w:rsidR="004D2ABB" w:rsidRPr="00663CEA">
              <w:t>dans le Formulaire de soumission de l’Offre</w:t>
            </w:r>
            <w:r w:rsidRPr="00663CEA">
              <w:t xml:space="preserve"> conformément aux dispositions de la Clause 13.1 des IS sera le prix total de l’Offre, hors tout rabais éventuel.</w:t>
            </w:r>
          </w:p>
          <w:p w14:paraId="5EE8CEED" w14:textId="2DE7479A" w:rsidR="00C22ACE" w:rsidRPr="00663CEA" w:rsidRDefault="00C22ACE" w:rsidP="004D2ABB">
            <w:pPr>
              <w:pStyle w:val="ITBColumnRight"/>
              <w:tabs>
                <w:tab w:val="clear" w:pos="720"/>
                <w:tab w:val="num" w:pos="629"/>
              </w:tabs>
              <w:ind w:left="629" w:hanging="630"/>
              <w:jc w:val="both"/>
            </w:pPr>
            <w:r w:rsidRPr="00663CEA">
              <w:t xml:space="preserve">Le Soumissionnaire indiquera tout rabais inconditionnel, ainsi que la méthode d’application correspondante, dans </w:t>
            </w:r>
            <w:r w:rsidR="004D2ABB" w:rsidRPr="00663CEA">
              <w:t xml:space="preserve">le Formulaire de soumission de l’Offre </w:t>
            </w:r>
            <w:r w:rsidRPr="00663CEA">
              <w:t>conformément à la Clause 13.1 des IS.</w:t>
            </w:r>
          </w:p>
          <w:p w14:paraId="5EE8CEEE" w14:textId="77777777" w:rsidR="00C22ACE" w:rsidRPr="00663CEA" w:rsidRDefault="00C22ACE" w:rsidP="00C22ACE">
            <w:pPr>
              <w:pStyle w:val="ITBColumnRight"/>
              <w:tabs>
                <w:tab w:val="clear" w:pos="720"/>
                <w:tab w:val="num" w:pos="629"/>
              </w:tabs>
              <w:ind w:left="629" w:hanging="630"/>
              <w:jc w:val="both"/>
            </w:pPr>
            <w:r w:rsidRPr="00663CEA">
              <w:t xml:space="preserve">Les termes EXW, CIF, CIP et autres termes similaires sont régis par les règles énoncées dans l’édition des Incoterms </w:t>
            </w:r>
            <w:r w:rsidRPr="00663CEA">
              <w:rPr>
                <w:b/>
              </w:rPr>
              <w:t>indiquée dans les DPAO</w:t>
            </w:r>
            <w:r w:rsidRPr="00663CEA">
              <w:t xml:space="preserve"> et publiée par la Chambre de commerce internationale.</w:t>
            </w:r>
          </w:p>
          <w:p w14:paraId="5EE8CEEF" w14:textId="0E28B70D" w:rsidR="001A4B62" w:rsidRPr="00663CEA" w:rsidRDefault="00DF6756" w:rsidP="004D2ABB">
            <w:pPr>
              <w:pStyle w:val="ITBColumnRight"/>
              <w:tabs>
                <w:tab w:val="clear" w:pos="720"/>
                <w:tab w:val="num" w:pos="629"/>
              </w:tabs>
              <w:ind w:left="629" w:hanging="630"/>
              <w:jc w:val="both"/>
            </w:pPr>
            <w:r w:rsidRPr="00663CEA">
              <w:t>Le prix à indiquer dans</w:t>
            </w:r>
            <w:r w:rsidR="004D2ABB" w:rsidRPr="00663CEA">
              <w:t xml:space="preserve"> le Formulaire de soumission de l’Offre</w:t>
            </w:r>
            <w:r w:rsidRPr="00663CEA">
              <w:t>, conformément à la Clause 13.1 des IS, doit comprendre le prix tout compris des Services, y compris les frais de transport et d'assurance, et tous les services nécessaires pour la prestation des Services dans les lieux indiqués dans la Spécification des services.</w:t>
            </w:r>
          </w:p>
          <w:p w14:paraId="5EE8CEF0" w14:textId="0756298F" w:rsidR="00C22ACE" w:rsidRPr="00663CEA" w:rsidRDefault="00C22ACE" w:rsidP="00001712">
            <w:pPr>
              <w:pStyle w:val="ITBColumnRight"/>
              <w:tabs>
                <w:tab w:val="clear" w:pos="720"/>
                <w:tab w:val="num" w:pos="629"/>
              </w:tabs>
              <w:ind w:left="629" w:hanging="630"/>
              <w:jc w:val="both"/>
            </w:pPr>
            <w:r w:rsidRPr="00663CEA">
              <w:t xml:space="preserve">Les prix proposés par le Soumissionnaire seront fixés lors de l’exécution du Contrat par un Soumissionnaire et ne pourront être ajustés sauf indication contraire dans les </w:t>
            </w:r>
            <w:r w:rsidRPr="00663CEA">
              <w:rPr>
                <w:b/>
              </w:rPr>
              <w:t>DPAO</w:t>
            </w:r>
            <w:r w:rsidRPr="00663CEA">
              <w:t>. Une Offre présentée avec des «</w:t>
            </w:r>
            <w:r w:rsidR="00663CEA">
              <w:t xml:space="preserve"> </w:t>
            </w:r>
            <w:r w:rsidRPr="00663CEA">
              <w:t>prix ajustables</w:t>
            </w:r>
            <w:r w:rsidR="00663CEA">
              <w:t xml:space="preserve"> </w:t>
            </w:r>
            <w:r w:rsidRPr="00663CEA">
              <w:t xml:space="preserve">» sera considérée comme non conforme et sera rejetée conformément à la Clause 31 des IS. Toutefois, si les prix proposés par le Soumissionnaire peuvent être ajustés durant l’exécution du Contrat </w:t>
            </w:r>
            <w:r w:rsidRPr="00663CEA">
              <w:rPr>
                <w:b/>
              </w:rPr>
              <w:t>conformément aux DPAO</w:t>
            </w:r>
            <w:r w:rsidRPr="00663CEA">
              <w:t>, une Offre présentée avec un prix ferme ne sera pas rejetée, mais l'ajustement du prix ne sera pas pris en compte lors de l'évaluation.</w:t>
            </w:r>
          </w:p>
          <w:p w14:paraId="5EE8CEF1" w14:textId="77777777" w:rsidR="00C22ACE" w:rsidRPr="00663CEA" w:rsidRDefault="00C22ACE" w:rsidP="00001712">
            <w:pPr>
              <w:pStyle w:val="ITBColumnRight"/>
              <w:tabs>
                <w:tab w:val="clear" w:pos="720"/>
                <w:tab w:val="num" w:pos="629"/>
              </w:tabs>
              <w:ind w:left="629" w:hanging="630"/>
              <w:jc w:val="both"/>
            </w:pPr>
            <w:r w:rsidRPr="00663CEA">
              <w:t xml:space="preserve">Si prévu à la Clause 1.1 des DPAO, des Offres seront sollicitées pour des contrats individuels (lots) ou pour une combinaison de contrats (ensembles). Sauf indication contraire </w:t>
            </w:r>
            <w:r w:rsidRPr="00663CEA">
              <w:rPr>
                <w:b/>
                <w:bCs/>
              </w:rPr>
              <w:t>dans les DPAO</w:t>
            </w:r>
            <w:r w:rsidRPr="00663CEA">
              <w:t>, les prix indiqués doivent correspondre à 100% des éléments indiqués pour chaque lot et à 100% des quantités indiquées pour chaque élément d'un lot. Les Soumissionnaires souhaitant offrir un rabais pour l’adjudication de plusieurs contrats (lots) doivent indiquer le rabais applicable conformément à la Clause 15.4 des IS, à condition que les Offres de tous les lots soient soumises et ouvertes en même temps.</w:t>
            </w:r>
          </w:p>
          <w:p w14:paraId="5EE8CEF2" w14:textId="4B031DD4" w:rsidR="00C22ACE" w:rsidRPr="00663CEA" w:rsidRDefault="00616F91" w:rsidP="004D2ABB">
            <w:pPr>
              <w:pStyle w:val="ITBColumnRight"/>
              <w:tabs>
                <w:tab w:val="clear" w:pos="720"/>
                <w:tab w:val="num" w:pos="629"/>
              </w:tabs>
              <w:ind w:left="629" w:hanging="630"/>
              <w:jc w:val="both"/>
            </w:pPr>
            <w:r w:rsidRPr="00663CEA">
              <w:t xml:space="preserve">La Clause </w:t>
            </w:r>
            <w:r w:rsidR="004D2ABB" w:rsidRPr="00663CEA">
              <w:t xml:space="preserve">17 </w:t>
            </w:r>
            <w:r w:rsidRPr="00663CEA">
              <w:t>des Conditions Générales du Contrat (Section VI) énonce les dispositions du Contrat relatives aux impôts. Les Soumissionnaires devront examiner cette Clause attentivement en préparant leur Offre.</w:t>
            </w:r>
          </w:p>
        </w:tc>
      </w:tr>
      <w:tr w:rsidR="000709E1" w:rsidRPr="00663CEA" w14:paraId="5EE8CEF6" w14:textId="77777777" w:rsidTr="00B45B99">
        <w:trPr>
          <w:trHeight w:val="747"/>
          <w:jc w:val="center"/>
        </w:trPr>
        <w:tc>
          <w:tcPr>
            <w:tcW w:w="2299" w:type="dxa"/>
            <w:shd w:val="clear" w:color="auto" w:fill="auto"/>
          </w:tcPr>
          <w:p w14:paraId="5EE8CEF4" w14:textId="5A973082" w:rsidR="000709E1" w:rsidRPr="00663CEA" w:rsidRDefault="000709E1" w:rsidP="00786FE1">
            <w:pPr>
              <w:pStyle w:val="ColumnLeft"/>
              <w:rPr>
                <w:b/>
              </w:rPr>
            </w:pPr>
            <w:bookmarkStart w:id="300" w:name="_Toc451499328"/>
            <w:bookmarkStart w:id="301" w:name="_Toc451499894"/>
            <w:bookmarkStart w:id="302" w:name="_Toc451500447"/>
            <w:bookmarkStart w:id="303" w:name="_Toc451499331"/>
            <w:bookmarkStart w:id="304" w:name="_Toc451499897"/>
            <w:bookmarkStart w:id="305" w:name="_Toc451500450"/>
            <w:bookmarkStart w:id="306" w:name="_Toc451499334"/>
            <w:bookmarkStart w:id="307" w:name="_Toc451499900"/>
            <w:bookmarkStart w:id="308" w:name="_Toc451500453"/>
            <w:bookmarkStart w:id="309" w:name="_Toc451499337"/>
            <w:bookmarkStart w:id="310" w:name="_Toc451499903"/>
            <w:bookmarkStart w:id="311" w:name="_Toc451500456"/>
            <w:bookmarkStart w:id="312" w:name="_Toc451499340"/>
            <w:bookmarkStart w:id="313" w:name="_Toc451499906"/>
            <w:bookmarkStart w:id="314" w:name="_Toc451500459"/>
            <w:bookmarkStart w:id="315" w:name="_Toc451499353"/>
            <w:bookmarkStart w:id="316" w:name="_Toc451499919"/>
            <w:bookmarkStart w:id="317" w:name="_Toc451500472"/>
            <w:bookmarkStart w:id="318" w:name="_Toc451499356"/>
            <w:bookmarkStart w:id="319" w:name="_Toc451499922"/>
            <w:bookmarkStart w:id="320" w:name="_Toc451500475"/>
            <w:bookmarkStart w:id="321" w:name="_Toc451499359"/>
            <w:bookmarkStart w:id="322" w:name="_Toc451499925"/>
            <w:bookmarkStart w:id="323" w:name="_Toc451500478"/>
            <w:bookmarkStart w:id="324" w:name="_Toc151803420"/>
            <w:bookmarkStart w:id="325" w:name="_Toc151912731"/>
            <w:bookmarkStart w:id="326" w:name="_Toc151958695"/>
            <w:bookmarkStart w:id="327" w:name="_Toc151962089"/>
            <w:bookmarkStart w:id="328" w:name="_Toc162134569"/>
            <w:bookmarkStart w:id="329" w:name="_Toc198895451"/>
            <w:bookmarkStart w:id="330" w:name="_Toc201578177"/>
            <w:bookmarkStart w:id="331" w:name="_Toc201578461"/>
            <w:bookmarkStart w:id="332" w:name="_Ref201633176"/>
            <w:bookmarkStart w:id="333" w:name="_Ref201633214"/>
            <w:bookmarkStart w:id="334" w:name="_Toc202352939"/>
            <w:bookmarkStart w:id="335" w:name="_Toc202353150"/>
            <w:bookmarkStart w:id="336" w:name="_Toc202353347"/>
            <w:bookmarkStart w:id="337" w:name="_Toc433790885"/>
            <w:bookmarkStart w:id="338" w:name="_Toc4570940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663CEA">
              <w:rPr>
                <w:b/>
              </w:rPr>
              <w:t>Monnaies de l’Offre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c>
        <w:tc>
          <w:tcPr>
            <w:tcW w:w="6746" w:type="dxa"/>
            <w:shd w:val="clear" w:color="auto" w:fill="auto"/>
          </w:tcPr>
          <w:p w14:paraId="5EE8CEF5" w14:textId="1F2DE0C7" w:rsidR="000709E1" w:rsidRPr="00663CEA" w:rsidRDefault="004D2ABB" w:rsidP="00894105">
            <w:pPr>
              <w:pStyle w:val="ITBColumnRight"/>
              <w:tabs>
                <w:tab w:val="clear" w:pos="720"/>
                <w:tab w:val="num" w:pos="629"/>
              </w:tabs>
              <w:ind w:left="629" w:hanging="630"/>
              <w:jc w:val="both"/>
            </w:pPr>
            <w:bookmarkStart w:id="339" w:name="_Toc444851683"/>
            <w:bookmarkStart w:id="340" w:name="_Toc447549449"/>
            <w:r w:rsidRPr="00663CEA">
              <w:t xml:space="preserve">Les Soumissionnaires devront soumettre leur Offre dans la/les monnaie(s) </w:t>
            </w:r>
            <w:r w:rsidRPr="00663CEA">
              <w:rPr>
                <w:b/>
                <w:bCs/>
              </w:rPr>
              <w:t>indiquée(s) dans les DPAO</w:t>
            </w:r>
            <w:r w:rsidRPr="00663CEA">
              <w:t>.</w:t>
            </w:r>
            <w:bookmarkEnd w:id="339"/>
            <w:bookmarkEnd w:id="340"/>
            <w:r w:rsidRPr="00663CEA">
              <w:t xml:space="preserve"> Les Prestataires de Service seront payés dans la monnaie spécifiée dans les </w:t>
            </w:r>
            <w:r w:rsidRPr="00663CEA">
              <w:rPr>
                <w:b/>
                <w:bCs/>
              </w:rPr>
              <w:t>DPAO</w:t>
            </w:r>
            <w:r w:rsidRPr="00663CEA">
              <w:t>.</w:t>
            </w:r>
            <w:r w:rsidR="00ED6014" w:rsidRPr="00663CEA">
              <w:t>.</w:t>
            </w:r>
          </w:p>
        </w:tc>
      </w:tr>
      <w:tr w:rsidR="000709E1" w:rsidRPr="00663CEA" w14:paraId="5EE8CEF9" w14:textId="77777777" w:rsidTr="00B45B99">
        <w:trPr>
          <w:jc w:val="center"/>
        </w:trPr>
        <w:tc>
          <w:tcPr>
            <w:tcW w:w="2299" w:type="dxa"/>
            <w:shd w:val="clear" w:color="auto" w:fill="auto"/>
          </w:tcPr>
          <w:p w14:paraId="5EE8CEF7" w14:textId="296899FC" w:rsidR="000709E1" w:rsidRPr="00663CEA" w:rsidRDefault="000709E1" w:rsidP="00786FE1">
            <w:pPr>
              <w:pStyle w:val="ColumnLeft"/>
              <w:rPr>
                <w:b/>
              </w:rPr>
            </w:pPr>
            <w:bookmarkStart w:id="341" w:name="_Toc151803421"/>
            <w:bookmarkStart w:id="342" w:name="_Toc151912732"/>
            <w:bookmarkStart w:id="343" w:name="_Toc151958696"/>
            <w:bookmarkStart w:id="344" w:name="_Toc151962090"/>
            <w:bookmarkStart w:id="345" w:name="_Toc162134571"/>
            <w:bookmarkStart w:id="346" w:name="_Toc198895452"/>
            <w:bookmarkStart w:id="347" w:name="_Toc201578178"/>
            <w:bookmarkStart w:id="348" w:name="_Toc201578462"/>
            <w:bookmarkStart w:id="349" w:name="_Ref201633310"/>
            <w:bookmarkStart w:id="350" w:name="_Toc202352940"/>
            <w:bookmarkStart w:id="351" w:name="_Toc202353151"/>
            <w:bookmarkStart w:id="352" w:name="_Toc202353348"/>
            <w:bookmarkStart w:id="353" w:name="_Toc433790886"/>
            <w:bookmarkStart w:id="354" w:name="_Toc45709406"/>
            <w:r w:rsidRPr="00663CEA">
              <w:rPr>
                <w:b/>
              </w:rPr>
              <w:t>Documents établissant l’éligibilité du Soumissionnaire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c>
        <w:tc>
          <w:tcPr>
            <w:tcW w:w="6746" w:type="dxa"/>
            <w:shd w:val="clear" w:color="auto" w:fill="auto"/>
          </w:tcPr>
          <w:p w14:paraId="5EE8CEF8" w14:textId="45578A5D" w:rsidR="000709E1" w:rsidRPr="00663CEA" w:rsidRDefault="000709E1" w:rsidP="004D2ABB">
            <w:pPr>
              <w:pStyle w:val="ITBColumnRight"/>
              <w:tabs>
                <w:tab w:val="clear" w:pos="720"/>
                <w:tab w:val="num" w:pos="629"/>
              </w:tabs>
              <w:ind w:left="629" w:hanging="630"/>
              <w:jc w:val="both"/>
            </w:pPr>
            <w:r w:rsidRPr="00663CEA">
              <w:t>Pour établir leur éligibilité conformément aux dispositions de la Clause 5 des IS, les Soumissionnaires doivent compléter les formulaires qui figurent à la Section IV. Formulaires de soumission de l’Offre</w:t>
            </w:r>
            <w:r w:rsidR="004D2ABB" w:rsidRPr="00663CEA">
              <w:t xml:space="preserve"> (BSF1)</w:t>
            </w:r>
            <w:r w:rsidRPr="00663CEA">
              <w:t>.</w:t>
            </w:r>
          </w:p>
        </w:tc>
      </w:tr>
      <w:tr w:rsidR="000709E1" w:rsidRPr="00663CEA" w14:paraId="5EE8CEFC" w14:textId="77777777" w:rsidTr="00B45B99">
        <w:trPr>
          <w:trHeight w:val="1710"/>
          <w:jc w:val="center"/>
        </w:trPr>
        <w:tc>
          <w:tcPr>
            <w:tcW w:w="2299" w:type="dxa"/>
            <w:shd w:val="clear" w:color="auto" w:fill="auto"/>
          </w:tcPr>
          <w:p w14:paraId="5EE8CEFA" w14:textId="604DC1B5" w:rsidR="000709E1" w:rsidRPr="00663CEA" w:rsidRDefault="000709E1" w:rsidP="00786FE1">
            <w:pPr>
              <w:pStyle w:val="ColumnLeft"/>
              <w:rPr>
                <w:b/>
              </w:rPr>
            </w:pPr>
            <w:bookmarkStart w:id="355" w:name="_Toc151803423"/>
            <w:bookmarkStart w:id="356" w:name="_Toc151912734"/>
            <w:bookmarkStart w:id="357" w:name="_Toc151958698"/>
            <w:bookmarkStart w:id="358" w:name="_Toc151962091"/>
            <w:bookmarkStart w:id="359" w:name="_Toc162134572"/>
            <w:bookmarkStart w:id="360" w:name="_Toc198895453"/>
            <w:bookmarkStart w:id="361" w:name="_Toc201578179"/>
            <w:bookmarkStart w:id="362" w:name="_Toc201578463"/>
            <w:bookmarkStart w:id="363" w:name="_Ref201633329"/>
            <w:bookmarkStart w:id="364" w:name="_Toc202352941"/>
            <w:bookmarkStart w:id="365" w:name="_Toc202353152"/>
            <w:bookmarkStart w:id="366" w:name="_Toc202353349"/>
            <w:bookmarkStart w:id="367" w:name="_Toc433790887"/>
            <w:bookmarkStart w:id="368" w:name="_Toc45709407"/>
            <w:r w:rsidRPr="00663CEA">
              <w:rPr>
                <w:b/>
              </w:rPr>
              <w:t>Documents établissant l’éligibilité des Services autres que Services de Conseil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c>
        <w:tc>
          <w:tcPr>
            <w:tcW w:w="6746" w:type="dxa"/>
            <w:shd w:val="clear" w:color="auto" w:fill="auto"/>
          </w:tcPr>
          <w:p w14:paraId="5EE8CEFB" w14:textId="349DB7EC" w:rsidR="00633313" w:rsidRPr="00663CEA" w:rsidRDefault="00DF6756" w:rsidP="004D2ABB">
            <w:pPr>
              <w:pStyle w:val="ITBColumnRight"/>
              <w:tabs>
                <w:tab w:val="clear" w:pos="720"/>
                <w:tab w:val="num" w:pos="629"/>
              </w:tabs>
              <w:ind w:left="629" w:hanging="630"/>
              <w:jc w:val="both"/>
            </w:pPr>
            <w:r w:rsidRPr="00663CEA">
              <w:t xml:space="preserve">Si </w:t>
            </w:r>
            <w:r w:rsidRPr="00663CEA">
              <w:rPr>
                <w:b/>
                <w:bCs/>
              </w:rPr>
              <w:t>requis dans les DPAO</w:t>
            </w:r>
            <w:r w:rsidRPr="00663CEA">
              <w:t xml:space="preserve">, les Soumissionnaires doivent compléter les certificats de pays d’origine compris dans </w:t>
            </w:r>
            <w:r w:rsidR="004D2ABB" w:rsidRPr="00663CEA">
              <w:t>les Formulaires de Bordereaux des Prix</w:t>
            </w:r>
            <w:r w:rsidRPr="00663CEA">
              <w:t xml:space="preserve"> </w:t>
            </w:r>
            <w:r w:rsidR="004D2ABB" w:rsidRPr="00663CEA">
              <w:t xml:space="preserve">(BSF2.1) </w:t>
            </w:r>
            <w:r w:rsidRPr="00663CEA">
              <w:t>qui figure</w:t>
            </w:r>
            <w:r w:rsidR="004D2ABB" w:rsidRPr="00663CEA">
              <w:t>nt</w:t>
            </w:r>
            <w:r w:rsidRPr="00663CEA">
              <w:t xml:space="preserve"> à la Section IV</w:t>
            </w:r>
            <w:r w:rsidR="004D2ABB" w:rsidRPr="00663CEA">
              <w:t xml:space="preserve">. Formulaires d’Offre </w:t>
            </w:r>
            <w:r w:rsidRPr="00663CEA">
              <w:t xml:space="preserve">pour établir l’éligibilité des Services autres que Services de Conseil </w:t>
            </w:r>
            <w:r w:rsidR="00663CEA" w:rsidRPr="00663CEA">
              <w:t>conformément</w:t>
            </w:r>
            <w:r w:rsidRPr="00663CEA">
              <w:t xml:space="preserve"> aux dispositions de la Clause 5 des IS.</w:t>
            </w:r>
          </w:p>
        </w:tc>
      </w:tr>
      <w:tr w:rsidR="00521CC8" w:rsidRPr="00663CEA" w14:paraId="5EE8CF01" w14:textId="77777777" w:rsidTr="00B45B99">
        <w:trPr>
          <w:jc w:val="center"/>
        </w:trPr>
        <w:tc>
          <w:tcPr>
            <w:tcW w:w="2299" w:type="dxa"/>
            <w:shd w:val="clear" w:color="auto" w:fill="auto"/>
          </w:tcPr>
          <w:p w14:paraId="5EE8CEFD" w14:textId="793233FA" w:rsidR="00521CC8" w:rsidRPr="00663CEA" w:rsidRDefault="00521CC8" w:rsidP="00786FE1">
            <w:pPr>
              <w:pStyle w:val="ColumnLeft"/>
              <w:rPr>
                <w:b/>
              </w:rPr>
            </w:pPr>
            <w:bookmarkStart w:id="369" w:name="_Toc151803424"/>
            <w:bookmarkStart w:id="370" w:name="_Toc151912735"/>
            <w:bookmarkStart w:id="371" w:name="_Toc151958699"/>
            <w:bookmarkStart w:id="372" w:name="_Toc151962092"/>
            <w:bookmarkStart w:id="373" w:name="_Toc162134573"/>
            <w:bookmarkStart w:id="374" w:name="_Toc198895454"/>
            <w:bookmarkStart w:id="375" w:name="_Toc201578180"/>
            <w:bookmarkStart w:id="376" w:name="_Toc201578464"/>
            <w:bookmarkStart w:id="377" w:name="_Ref201633347"/>
            <w:bookmarkStart w:id="378" w:name="_Ref201638249"/>
            <w:bookmarkStart w:id="379" w:name="_Toc202352942"/>
            <w:bookmarkStart w:id="380" w:name="_Toc202353153"/>
            <w:bookmarkStart w:id="381" w:name="_Toc202353350"/>
            <w:bookmarkStart w:id="382" w:name="_Toc433790888"/>
            <w:bookmarkStart w:id="383" w:name="_Toc45709408"/>
            <w:r w:rsidRPr="00663CEA">
              <w:rPr>
                <w:b/>
              </w:rPr>
              <w:t>Documents établissant la conformité des Services autres que Services de Conseil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c>
        <w:tc>
          <w:tcPr>
            <w:tcW w:w="6746" w:type="dxa"/>
            <w:shd w:val="clear" w:color="auto" w:fill="auto"/>
          </w:tcPr>
          <w:p w14:paraId="5EE8CEFE" w14:textId="77777777" w:rsidR="00521CC8" w:rsidRPr="00663CEA" w:rsidRDefault="00521CC8" w:rsidP="0061704C">
            <w:pPr>
              <w:pStyle w:val="ITBColumnRight"/>
              <w:tabs>
                <w:tab w:val="clear" w:pos="720"/>
                <w:tab w:val="num" w:pos="629"/>
              </w:tabs>
              <w:ind w:left="629" w:hanging="630"/>
              <w:jc w:val="both"/>
            </w:pPr>
            <w:r w:rsidRPr="00663CEA">
              <w:t>Pour établir la conformité des Services autres que Services de Conseil au Dossier d’Appel d’Offres, le Soumissionnaire fournira dans le cadre de son Offre les pièces justificatives de la conformité des Services aux spécifications techniques, y compris à toutes les exigences et normes indiquées à la Section V. Spécification des services.</w:t>
            </w:r>
          </w:p>
          <w:p w14:paraId="5EE8CEFF" w14:textId="77777777" w:rsidR="00015E20" w:rsidRPr="00663CEA" w:rsidRDefault="00015E20" w:rsidP="0061704C">
            <w:pPr>
              <w:pStyle w:val="ITBColumnRight"/>
              <w:tabs>
                <w:tab w:val="clear" w:pos="720"/>
                <w:tab w:val="num" w:pos="629"/>
              </w:tabs>
              <w:ind w:left="629" w:hanging="630"/>
              <w:jc w:val="both"/>
            </w:pPr>
            <w:r w:rsidRPr="00663CEA">
              <w:t>Les pièces justificatives que le Soumissionnaire fournira pour établir la conformité des Services autres que Services de Conseil peuvent revêtir la forme de textes, de plans et dessins techniques ou de données. Ils doivent comprendre une description détaillée, élément par article, des caractéristiques techniques et des performances essentielles des services, démontrant une conformité substantielle des Services aux spécifications techniques, y compris à toutes les exigences et normes et, le cas échéant, un relevé des dérogations et des dérogations aux dispositions de la Spécification des services.</w:t>
            </w:r>
          </w:p>
          <w:p w14:paraId="5EE8CF00" w14:textId="77777777" w:rsidR="00015E20" w:rsidRPr="00663CEA" w:rsidRDefault="00015E20" w:rsidP="0061704C">
            <w:pPr>
              <w:pStyle w:val="ITBColumnRight"/>
              <w:tabs>
                <w:tab w:val="clear" w:pos="720"/>
                <w:tab w:val="num" w:pos="629"/>
              </w:tabs>
              <w:ind w:left="629" w:hanging="630"/>
              <w:jc w:val="both"/>
            </w:pPr>
            <w:r w:rsidRPr="00663CEA">
              <w:t>Les normes de fabrication, de processus, de matériel et d’équipement, ainsi que les références aux marques ou aux numéros de catalogue spécifiés par l’Acheteur dans la Spécification des services, ne sont indiqués que dans un but descriptif et non restrictif. Un Soumissionnaire peut proposer d’autres normes de qualité, noms de marque et / ou numéros de catalogue, à condition de démontrer, à la satisfaction de l’Acheteur, que les remplacements sont d’une équivalence substantielle ou sont supérieurs à ceux spécifiés dans la Spécification des services.</w:t>
            </w:r>
          </w:p>
        </w:tc>
      </w:tr>
      <w:tr w:rsidR="00EE723B" w:rsidRPr="00663CEA" w14:paraId="5EE8CF04" w14:textId="77777777" w:rsidTr="00B45B99">
        <w:trPr>
          <w:jc w:val="center"/>
        </w:trPr>
        <w:tc>
          <w:tcPr>
            <w:tcW w:w="2299" w:type="dxa"/>
            <w:shd w:val="clear" w:color="auto" w:fill="auto"/>
          </w:tcPr>
          <w:p w14:paraId="5EE8CF02" w14:textId="180AA61C" w:rsidR="00EE723B" w:rsidRPr="00663CEA" w:rsidRDefault="00EE723B" w:rsidP="00786FE1">
            <w:pPr>
              <w:pStyle w:val="ColumnLeft"/>
              <w:rPr>
                <w:b/>
              </w:rPr>
            </w:pPr>
            <w:bookmarkStart w:id="384" w:name="_Toc451499366"/>
            <w:bookmarkStart w:id="385" w:name="_Toc451499932"/>
            <w:bookmarkStart w:id="386" w:name="_Toc451500485"/>
            <w:bookmarkStart w:id="387" w:name="_Toc451499369"/>
            <w:bookmarkStart w:id="388" w:name="_Toc451499935"/>
            <w:bookmarkStart w:id="389" w:name="_Toc451500488"/>
            <w:bookmarkStart w:id="390" w:name="_Toc451499372"/>
            <w:bookmarkStart w:id="391" w:name="_Toc451499938"/>
            <w:bookmarkStart w:id="392" w:name="_Toc451500491"/>
            <w:bookmarkStart w:id="393" w:name="_Toc151803425"/>
            <w:bookmarkStart w:id="394" w:name="_Toc151912736"/>
            <w:bookmarkStart w:id="395" w:name="_Toc151958700"/>
            <w:bookmarkStart w:id="396" w:name="_Toc151962093"/>
            <w:bookmarkStart w:id="397" w:name="_Toc162134577"/>
            <w:bookmarkStart w:id="398" w:name="_Toc198895455"/>
            <w:bookmarkStart w:id="399" w:name="_Toc201578181"/>
            <w:bookmarkStart w:id="400" w:name="_Toc201578465"/>
            <w:bookmarkStart w:id="401" w:name="_Ref201633363"/>
            <w:bookmarkStart w:id="402" w:name="_Toc202352943"/>
            <w:bookmarkStart w:id="403" w:name="_Toc202353154"/>
            <w:bookmarkStart w:id="404" w:name="_Toc202353351"/>
            <w:bookmarkStart w:id="405" w:name="_Toc433790889"/>
            <w:bookmarkStart w:id="406" w:name="_Toc45709409"/>
            <w:bookmarkEnd w:id="384"/>
            <w:bookmarkEnd w:id="385"/>
            <w:bookmarkEnd w:id="386"/>
            <w:bookmarkEnd w:id="387"/>
            <w:bookmarkEnd w:id="388"/>
            <w:bookmarkEnd w:id="389"/>
            <w:bookmarkEnd w:id="390"/>
            <w:bookmarkEnd w:id="391"/>
            <w:bookmarkEnd w:id="392"/>
            <w:r w:rsidRPr="00663CEA">
              <w:rPr>
                <w:b/>
                <w:szCs w:val="24"/>
              </w:rPr>
              <w:t>Documents établissant les qualifications du Soumissionnaire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6746" w:type="dxa"/>
            <w:shd w:val="clear" w:color="auto" w:fill="auto"/>
          </w:tcPr>
          <w:p w14:paraId="5EE8CF03" w14:textId="77777777" w:rsidR="00EE723B" w:rsidRPr="00663CEA" w:rsidRDefault="00EE723B" w:rsidP="007C3CEF">
            <w:pPr>
              <w:pStyle w:val="ITBColumnRight"/>
              <w:tabs>
                <w:tab w:val="clear" w:pos="720"/>
                <w:tab w:val="num" w:pos="629"/>
              </w:tabs>
              <w:ind w:left="629" w:hanging="630"/>
              <w:jc w:val="both"/>
            </w:pPr>
            <w:r w:rsidRPr="00663CEA">
              <w:t>Les pièces justificatives que le Soumissionnaire fournira pour établir qu’il possède les qualifications requises pour exécuter le Contrat si son Offre est acceptée, établiront, à la satisfaction de l’Acheteur, que le Soumissionnaire remplit chacun des critères de qualification spécifiés à la Section III. Critères de Qualification et d’Evaluation.</w:t>
            </w:r>
          </w:p>
        </w:tc>
      </w:tr>
      <w:tr w:rsidR="00EE723B" w:rsidRPr="00663CEA" w14:paraId="5EE8CF08" w14:textId="77777777" w:rsidTr="00B45B99">
        <w:trPr>
          <w:jc w:val="center"/>
        </w:trPr>
        <w:tc>
          <w:tcPr>
            <w:tcW w:w="2299" w:type="dxa"/>
            <w:shd w:val="clear" w:color="auto" w:fill="auto"/>
          </w:tcPr>
          <w:p w14:paraId="5EE8CF05" w14:textId="46C444D9" w:rsidR="00EE723B" w:rsidRPr="00663CEA" w:rsidRDefault="00EE723B" w:rsidP="00786FE1">
            <w:pPr>
              <w:pStyle w:val="ColumnLeft"/>
              <w:rPr>
                <w:b/>
                <w:szCs w:val="24"/>
              </w:rPr>
            </w:pPr>
            <w:bookmarkStart w:id="407" w:name="_Toc151803426"/>
            <w:bookmarkStart w:id="408" w:name="_Toc151912737"/>
            <w:bookmarkStart w:id="409" w:name="_Toc151958701"/>
            <w:bookmarkStart w:id="410" w:name="_Toc151962094"/>
            <w:bookmarkStart w:id="411" w:name="_Toc162134578"/>
            <w:bookmarkStart w:id="412" w:name="_Toc198895456"/>
            <w:bookmarkStart w:id="413" w:name="_Toc201578182"/>
            <w:bookmarkStart w:id="414" w:name="_Toc201578466"/>
            <w:bookmarkStart w:id="415" w:name="_Toc202352944"/>
            <w:bookmarkStart w:id="416" w:name="_Toc202353155"/>
            <w:bookmarkStart w:id="417" w:name="_Toc202353352"/>
            <w:bookmarkStart w:id="418" w:name="_Toc433790890"/>
            <w:bookmarkStart w:id="419" w:name="_Toc45709410"/>
            <w:r w:rsidRPr="00663CEA">
              <w:rPr>
                <w:b/>
                <w:szCs w:val="24"/>
              </w:rPr>
              <w:t>Durée de validité des Offres</w:t>
            </w:r>
            <w:bookmarkEnd w:id="407"/>
            <w:bookmarkEnd w:id="408"/>
            <w:bookmarkEnd w:id="409"/>
            <w:bookmarkEnd w:id="410"/>
            <w:bookmarkEnd w:id="411"/>
            <w:bookmarkEnd w:id="412"/>
            <w:bookmarkEnd w:id="413"/>
            <w:bookmarkEnd w:id="414"/>
            <w:bookmarkEnd w:id="415"/>
            <w:bookmarkEnd w:id="416"/>
            <w:bookmarkEnd w:id="417"/>
            <w:bookmarkEnd w:id="418"/>
            <w:bookmarkEnd w:id="419"/>
          </w:p>
        </w:tc>
        <w:tc>
          <w:tcPr>
            <w:tcW w:w="6746" w:type="dxa"/>
            <w:shd w:val="clear" w:color="auto" w:fill="auto"/>
          </w:tcPr>
          <w:p w14:paraId="5EE8CF06" w14:textId="77777777" w:rsidR="00EE723B" w:rsidRPr="00663CEA" w:rsidRDefault="00EE723B" w:rsidP="00A60115">
            <w:pPr>
              <w:pStyle w:val="ITBColumnRight"/>
              <w:tabs>
                <w:tab w:val="clear" w:pos="720"/>
                <w:tab w:val="num" w:pos="629"/>
              </w:tabs>
              <w:ind w:left="629" w:hanging="630"/>
              <w:jc w:val="both"/>
            </w:pPr>
            <w:bookmarkStart w:id="420" w:name="_Ref201651884"/>
            <w:r w:rsidRPr="00663CEA">
              <w:t>Les Offres demeureront valables pendant la durée spécifiée</w:t>
            </w:r>
            <w:r w:rsidRPr="00663CEA">
              <w:rPr>
                <w:b/>
                <w:bCs/>
              </w:rPr>
              <w:t xml:space="preserve"> dans les DPAO</w:t>
            </w:r>
            <w:r w:rsidRPr="00663CEA">
              <w:t xml:space="preserve"> à compter de la date limite de dépôt des Offres fixée par l’Acheteur. Une Offre valable pour une durée plus courte sera considérée comme non conforme et sera rejetée par l’Acheteur.</w:t>
            </w:r>
            <w:bookmarkEnd w:id="420"/>
          </w:p>
          <w:p w14:paraId="5EE8CF07" w14:textId="77777777" w:rsidR="00015E20" w:rsidRPr="00663CEA" w:rsidRDefault="00015E20" w:rsidP="00A60115">
            <w:pPr>
              <w:pStyle w:val="ITBColumnRight"/>
              <w:tabs>
                <w:tab w:val="clear" w:pos="720"/>
                <w:tab w:val="num" w:pos="629"/>
              </w:tabs>
              <w:ind w:left="629" w:hanging="630"/>
              <w:jc w:val="both"/>
            </w:pPr>
            <w:r w:rsidRPr="00663CEA">
              <w:t>Exceptionnellement, avant l’expiration de la durée de validité des offres, l’Acheteur peut demander aux Soumissionnaires de proroger la durée de validité de leur Offre. La demande et les réponses seront formulées par écrit. S’il est demandé une Garantie d’Offre, sa validité sera prolongée pour une durée de vingt-huit (28) jours après la date limite de validité des Offres prolongée. Un Soumissionnaire peut refuser de prolonger la validité de son Offre sans perdre sa Garantie. Un Soumissionnaire qui consent à cette prolongation ne se verra pas demander de modifier son Offre.</w:t>
            </w:r>
          </w:p>
        </w:tc>
      </w:tr>
      <w:tr w:rsidR="00EE723B" w:rsidRPr="00663CEA" w14:paraId="5EE8CF17" w14:textId="77777777" w:rsidTr="00B45B99">
        <w:trPr>
          <w:jc w:val="center"/>
        </w:trPr>
        <w:tc>
          <w:tcPr>
            <w:tcW w:w="2299" w:type="dxa"/>
            <w:shd w:val="clear" w:color="auto" w:fill="auto"/>
          </w:tcPr>
          <w:p w14:paraId="5EE8CF09" w14:textId="622B4516" w:rsidR="00EE723B" w:rsidRPr="00663CEA" w:rsidRDefault="00E659D7" w:rsidP="00786FE1">
            <w:pPr>
              <w:pStyle w:val="ColumnLeft"/>
              <w:rPr>
                <w:b/>
              </w:rPr>
            </w:pPr>
            <w:bookmarkStart w:id="421" w:name="_Toc451499377"/>
            <w:bookmarkStart w:id="422" w:name="_Toc451499943"/>
            <w:bookmarkStart w:id="423" w:name="_Toc451500496"/>
            <w:bookmarkStart w:id="424" w:name="_Ref202340874"/>
            <w:bookmarkStart w:id="425" w:name="_Toc202352945"/>
            <w:bookmarkStart w:id="426" w:name="_Toc202353156"/>
            <w:bookmarkStart w:id="427" w:name="_Toc202353353"/>
            <w:bookmarkStart w:id="428" w:name="_Toc433790891"/>
            <w:bookmarkStart w:id="429" w:name="_Toc45709411"/>
            <w:bookmarkEnd w:id="421"/>
            <w:bookmarkEnd w:id="422"/>
            <w:bookmarkEnd w:id="423"/>
            <w:r w:rsidRPr="00663CEA">
              <w:rPr>
                <w:b/>
              </w:rPr>
              <w:t>Garantie d’Offre</w:t>
            </w:r>
            <w:bookmarkEnd w:id="424"/>
            <w:bookmarkEnd w:id="425"/>
            <w:bookmarkEnd w:id="426"/>
            <w:bookmarkEnd w:id="427"/>
            <w:bookmarkEnd w:id="428"/>
            <w:bookmarkEnd w:id="429"/>
          </w:p>
        </w:tc>
        <w:tc>
          <w:tcPr>
            <w:tcW w:w="6746" w:type="dxa"/>
            <w:shd w:val="clear" w:color="auto" w:fill="auto"/>
          </w:tcPr>
          <w:p w14:paraId="5EE8CF0A" w14:textId="3B72CF1D" w:rsidR="00EE723B" w:rsidRPr="00663CEA" w:rsidRDefault="00EE723B" w:rsidP="00E20746">
            <w:pPr>
              <w:pStyle w:val="ITBColumnRight"/>
              <w:tabs>
                <w:tab w:val="clear" w:pos="720"/>
                <w:tab w:val="num" w:pos="629"/>
              </w:tabs>
              <w:ind w:left="629" w:hanging="630"/>
              <w:jc w:val="both"/>
            </w:pPr>
            <w:bookmarkStart w:id="430" w:name="_Ref201564173"/>
            <w:r w:rsidRPr="00663CEA">
              <w:t xml:space="preserve">La Garantie d’Offre sera émise pour le montant et dans la monnaie </w:t>
            </w:r>
            <w:r w:rsidRPr="00663CEA">
              <w:rPr>
                <w:b/>
                <w:bCs/>
              </w:rPr>
              <w:t>spécifiés dans les DPAO</w:t>
            </w:r>
            <w:r w:rsidRPr="00663CEA">
              <w:t xml:space="preserve"> et sera :</w:t>
            </w:r>
            <w:bookmarkEnd w:id="430"/>
          </w:p>
          <w:p w14:paraId="5EE8CF0B" w14:textId="2EAE4320" w:rsidR="00EE723B" w:rsidRPr="00663CEA" w:rsidRDefault="00593205" w:rsidP="00593205">
            <w:pPr>
              <w:pStyle w:val="ITBColumnRight"/>
              <w:numPr>
                <w:ilvl w:val="4"/>
                <w:numId w:val="3"/>
              </w:numPr>
              <w:tabs>
                <w:tab w:val="clear" w:pos="684"/>
                <w:tab w:val="num" w:pos="1079"/>
              </w:tabs>
              <w:ind w:left="1079" w:hanging="360"/>
              <w:jc w:val="both"/>
            </w:pPr>
            <w:r w:rsidRPr="00663CEA">
              <w:t xml:space="preserve">établie sous la forme d’une garantie bancaire dans une forme similaire pour l’essentiel au Formulaire de Garantie d’Offre (garantie bancaire) (FGO6) figurant à la Section IV, Formulaires de soumission, ou sous la forme d’un autre type de garantie ; </w:t>
            </w:r>
            <w:r w:rsidRPr="00663CEA">
              <w:rPr>
                <w:b/>
                <w:bCs/>
              </w:rPr>
              <w:t>spécifié dans les DPAO</w:t>
            </w:r>
            <w:r w:rsidRPr="00663CEA">
              <w:t>.</w:t>
            </w:r>
          </w:p>
          <w:p w14:paraId="5EE8CF0C" w14:textId="6E51E1A3" w:rsidR="00EE723B" w:rsidRPr="00663CEA" w:rsidRDefault="00EE723B" w:rsidP="00E20746">
            <w:pPr>
              <w:pStyle w:val="ITBColumnRight"/>
              <w:numPr>
                <w:ilvl w:val="4"/>
                <w:numId w:val="3"/>
              </w:numPr>
              <w:tabs>
                <w:tab w:val="clear" w:pos="684"/>
                <w:tab w:val="num" w:pos="1079"/>
              </w:tabs>
              <w:ind w:left="1079" w:hanging="360"/>
              <w:jc w:val="both"/>
            </w:pPr>
            <w:r w:rsidRPr="00663CEA">
              <w:t>émise par une institution financière reconnue, choisie par le Soumissionnaire et située dans un pays éligible (tel que déterminé à la Clause 5 des IS) ; Si l’institution émettant la garantie bancaire est située en dehors du pays de l’Acheteur, l’institution financière émettrice devra avoir une institution financière correspondante dans le pays de l’Acheteur afin d’en permettre l’exécution, le cas échéant :</w:t>
            </w:r>
          </w:p>
          <w:p w14:paraId="5EE8CF0D" w14:textId="60E8B686" w:rsidR="00EE723B" w:rsidRPr="00663CEA" w:rsidRDefault="00EE723B" w:rsidP="00E20746">
            <w:pPr>
              <w:pStyle w:val="ITBColumnRight"/>
              <w:numPr>
                <w:ilvl w:val="4"/>
                <w:numId w:val="3"/>
              </w:numPr>
              <w:tabs>
                <w:tab w:val="clear" w:pos="684"/>
                <w:tab w:val="num" w:pos="1079"/>
              </w:tabs>
              <w:ind w:left="1079" w:hanging="360"/>
              <w:jc w:val="both"/>
            </w:pPr>
            <w:r w:rsidRPr="00663CEA">
              <w:t>payable rapidement sur demande écrite de l'Acheteur si les conditions énumérées à la Clause 22.2 des IS sont invoquées ;</w:t>
            </w:r>
          </w:p>
          <w:p w14:paraId="5EE8CF0E" w14:textId="77777777" w:rsidR="00EE723B" w:rsidRPr="00663CEA" w:rsidRDefault="00EE723B" w:rsidP="00E20746">
            <w:pPr>
              <w:pStyle w:val="ITBColumnRight"/>
              <w:numPr>
                <w:ilvl w:val="4"/>
                <w:numId w:val="3"/>
              </w:numPr>
              <w:tabs>
                <w:tab w:val="clear" w:pos="684"/>
                <w:tab w:val="num" w:pos="1079"/>
              </w:tabs>
              <w:ind w:left="1079" w:hanging="360"/>
              <w:jc w:val="both"/>
            </w:pPr>
            <w:r w:rsidRPr="00663CEA">
              <w:t>présentée en un exemplaire original ; les copies ne sont pas acceptées ;</w:t>
            </w:r>
          </w:p>
          <w:p w14:paraId="5EE8CF0F" w14:textId="564A2133" w:rsidR="00EE723B" w:rsidRPr="00663CEA" w:rsidRDefault="00EE723B" w:rsidP="00E20746">
            <w:pPr>
              <w:pStyle w:val="ITBColumnRight"/>
              <w:numPr>
                <w:ilvl w:val="4"/>
                <w:numId w:val="3"/>
              </w:numPr>
              <w:tabs>
                <w:tab w:val="clear" w:pos="684"/>
                <w:tab w:val="num" w:pos="1079"/>
              </w:tabs>
              <w:ind w:left="1079" w:hanging="360"/>
              <w:jc w:val="both"/>
            </w:pPr>
            <w:r w:rsidRPr="00663CEA">
              <w:t>La Garantie d’Offre doit demeurer valide pendant vingt-huit (28) jours après l’expiration de la durée initiale de validité de l’Offre, ou prolongée selon les dispositions de la Clause 21.2 des IS.</w:t>
            </w:r>
          </w:p>
          <w:p w14:paraId="5EE8CF10" w14:textId="77777777" w:rsidR="00015E20" w:rsidRPr="00663CEA" w:rsidRDefault="00015E20" w:rsidP="00015E20">
            <w:pPr>
              <w:pStyle w:val="ITBColumnRight"/>
              <w:tabs>
                <w:tab w:val="clear" w:pos="720"/>
                <w:tab w:val="num" w:pos="629"/>
              </w:tabs>
              <w:ind w:left="629" w:hanging="630"/>
              <w:jc w:val="both"/>
            </w:pPr>
            <w:r w:rsidRPr="00663CEA">
              <w:t>Si une Garantie d’Offre est requise en application de la Clause 22 des IS, toute Offre non accompagnée d’une Garantie d’Offre substantiellement conforme sera écartée par l’Acheteur comme étant non conforme. La Garantie d’Offre peut être saisie ;</w:t>
            </w:r>
          </w:p>
          <w:p w14:paraId="5EE8CF11" w14:textId="77777777" w:rsidR="00015E20" w:rsidRPr="00663CEA" w:rsidRDefault="00015E20" w:rsidP="00015E20">
            <w:pPr>
              <w:pStyle w:val="ITBColumnRight"/>
              <w:numPr>
                <w:ilvl w:val="4"/>
                <w:numId w:val="3"/>
              </w:numPr>
              <w:tabs>
                <w:tab w:val="clear" w:pos="684"/>
                <w:tab w:val="num" w:pos="1079"/>
              </w:tabs>
              <w:ind w:left="1079" w:hanging="360"/>
              <w:jc w:val="both"/>
            </w:pPr>
            <w:r w:rsidRPr="00663CEA">
              <w:t xml:space="preserve">si un Soumissionnaire retire son Offre au cours de la durée de validité de l’Offre spécifiée dans le Formulaire de soumission de l’Offre, sauf tel que prévu à la Clause 21.2 des IS; </w:t>
            </w:r>
          </w:p>
          <w:p w14:paraId="5EE8CF12" w14:textId="77777777" w:rsidR="00015E20" w:rsidRPr="00663CEA" w:rsidRDefault="00015E20" w:rsidP="00015E20">
            <w:pPr>
              <w:pStyle w:val="ITBColumnRight"/>
              <w:numPr>
                <w:ilvl w:val="4"/>
                <w:numId w:val="3"/>
              </w:numPr>
              <w:tabs>
                <w:tab w:val="clear" w:pos="684"/>
                <w:tab w:val="num" w:pos="1079"/>
              </w:tabs>
              <w:ind w:left="1079" w:hanging="360"/>
              <w:jc w:val="both"/>
            </w:pPr>
            <w:r w:rsidRPr="00663CEA">
              <w:t>si le Soumissionnaire ne consent pas à rectifier son prix en application de la Clause 32.2 des IS ; ou</w:t>
            </w:r>
          </w:p>
          <w:p w14:paraId="5EE8CF13" w14:textId="77777777" w:rsidR="00015E20" w:rsidRPr="00663CEA" w:rsidRDefault="00015E20" w:rsidP="00015E20">
            <w:pPr>
              <w:pStyle w:val="ITBColumnRight"/>
              <w:numPr>
                <w:ilvl w:val="4"/>
                <w:numId w:val="3"/>
              </w:numPr>
              <w:tabs>
                <w:tab w:val="clear" w:pos="684"/>
                <w:tab w:val="num" w:pos="1079"/>
              </w:tabs>
              <w:ind w:left="1079" w:hanging="360"/>
              <w:jc w:val="both"/>
            </w:pPr>
            <w:r w:rsidRPr="00663CEA">
              <w:t>s’agissant du soumissionnaire retenu, si ce dernier :</w:t>
            </w:r>
          </w:p>
          <w:p w14:paraId="5EE8CF14" w14:textId="1860F956" w:rsidR="00015E20" w:rsidRPr="00663CEA" w:rsidRDefault="00015E20" w:rsidP="00651C7C">
            <w:pPr>
              <w:pStyle w:val="ColumnRightSub2"/>
              <w:rPr>
                <w:spacing w:val="0"/>
                <w:szCs w:val="24"/>
              </w:rPr>
            </w:pPr>
            <w:r w:rsidRPr="00663CEA">
              <w:t>manque à son obligation de fournir la Garantie d’exécution en application de la Clause 1</w:t>
            </w:r>
            <w:r w:rsidR="00651C7C" w:rsidRPr="00663CEA">
              <w:t>6</w:t>
            </w:r>
            <w:r w:rsidRPr="00663CEA">
              <w:t xml:space="preserve"> des CGC comme indiqué à la Clause </w:t>
            </w:r>
            <w:r w:rsidR="00651C7C" w:rsidRPr="00663CEA">
              <w:t xml:space="preserve">44 </w:t>
            </w:r>
            <w:r w:rsidRPr="00663CEA">
              <w:t>des IS ; ou</w:t>
            </w:r>
          </w:p>
          <w:p w14:paraId="5EE8CF15" w14:textId="5B4A1EE6" w:rsidR="00015E20" w:rsidRPr="00663CEA" w:rsidRDefault="00015E20" w:rsidP="00651C7C">
            <w:pPr>
              <w:pStyle w:val="ColumnRightSub2"/>
              <w:rPr>
                <w:spacing w:val="0"/>
                <w:szCs w:val="24"/>
              </w:rPr>
            </w:pPr>
            <w:r w:rsidRPr="00663CEA">
              <w:t xml:space="preserve">manque à son obligation de signer le Contrat en application de la Clause </w:t>
            </w:r>
            <w:r w:rsidR="00651C7C" w:rsidRPr="00663CEA">
              <w:t xml:space="preserve">43 </w:t>
            </w:r>
            <w:r w:rsidRPr="00663CEA">
              <w:t>des IS.</w:t>
            </w:r>
          </w:p>
          <w:p w14:paraId="5EE8CF16" w14:textId="4A507C5A" w:rsidR="00015E20" w:rsidRPr="00663CEA" w:rsidRDefault="00015E20" w:rsidP="007C376B">
            <w:pPr>
              <w:pStyle w:val="ITBColumnRight"/>
              <w:tabs>
                <w:tab w:val="clear" w:pos="720"/>
                <w:tab w:val="num" w:pos="629"/>
              </w:tabs>
              <w:ind w:left="629" w:hanging="630"/>
              <w:jc w:val="both"/>
            </w:pPr>
            <w:r w:rsidRPr="00663CEA">
              <w:t>La Garantie d’Offre d’une Co-entreprise ou autre Association doit être au nom de la Co-entreprise</w:t>
            </w:r>
            <w:r w:rsidR="00303649" w:rsidRPr="00663CEA">
              <w:t xml:space="preserve"> ou </w:t>
            </w:r>
            <w:r w:rsidRPr="00663CEA">
              <w:t>Association qui a soumis l’Offre. Si une Co-entreprise</w:t>
            </w:r>
            <w:r w:rsidR="00303649" w:rsidRPr="00663CEA">
              <w:t xml:space="preserve"> ou </w:t>
            </w:r>
            <w:r w:rsidRPr="00663CEA">
              <w:t>Association n’a pas été formellement constituée lors du dépôt de l’Offre, la Garantie d’Offre devra être libellée au nom des représentants désignés (le partenaire ou membre chef de file) tels que désignés dans la lettre d’intention ou autre document similaire du projet d’accord de Co-entreprise/Association.</w:t>
            </w:r>
          </w:p>
        </w:tc>
      </w:tr>
      <w:tr w:rsidR="00B73DFD" w:rsidRPr="00663CEA" w14:paraId="5EE8CF1D" w14:textId="77777777" w:rsidTr="00B45B99">
        <w:trPr>
          <w:jc w:val="center"/>
        </w:trPr>
        <w:tc>
          <w:tcPr>
            <w:tcW w:w="2299" w:type="dxa"/>
            <w:shd w:val="clear" w:color="auto" w:fill="auto"/>
          </w:tcPr>
          <w:p w14:paraId="5EE8CF18" w14:textId="0CBF6A1B" w:rsidR="00B73DFD" w:rsidRPr="00663CEA" w:rsidRDefault="00663CEA" w:rsidP="00786FE1">
            <w:pPr>
              <w:pStyle w:val="ColumnLeft"/>
              <w:rPr>
                <w:b/>
              </w:rPr>
            </w:pPr>
            <w:bookmarkStart w:id="431" w:name="_Toc451499381"/>
            <w:bookmarkStart w:id="432" w:name="_Toc451499947"/>
            <w:bookmarkStart w:id="433" w:name="_Toc451500500"/>
            <w:bookmarkStart w:id="434" w:name="_Toc451499389"/>
            <w:bookmarkStart w:id="435" w:name="_Toc451499955"/>
            <w:bookmarkStart w:id="436" w:name="_Toc451500508"/>
            <w:bookmarkStart w:id="437" w:name="_Toc201578184"/>
            <w:bookmarkStart w:id="438" w:name="_Toc201578468"/>
            <w:bookmarkStart w:id="439" w:name="_Ref201633278"/>
            <w:bookmarkStart w:id="440" w:name="_Ref201636815"/>
            <w:bookmarkStart w:id="441" w:name="_Toc202352946"/>
            <w:bookmarkStart w:id="442" w:name="_Toc202353157"/>
            <w:bookmarkStart w:id="443" w:name="_Toc202353354"/>
            <w:bookmarkStart w:id="444" w:name="_Toc433790892"/>
            <w:bookmarkStart w:id="445" w:name="_Toc45709412"/>
            <w:bookmarkEnd w:id="431"/>
            <w:bookmarkEnd w:id="432"/>
            <w:bookmarkEnd w:id="433"/>
            <w:bookmarkEnd w:id="434"/>
            <w:bookmarkEnd w:id="435"/>
            <w:bookmarkEnd w:id="436"/>
            <w:r w:rsidRPr="00663CEA">
              <w:rPr>
                <w:b/>
              </w:rPr>
              <w:t>Présentation</w:t>
            </w:r>
            <w:r w:rsidR="009A7544" w:rsidRPr="00663CEA">
              <w:rPr>
                <w:b/>
              </w:rPr>
              <w:t xml:space="preserve"> et signature de l’Offre</w:t>
            </w:r>
            <w:bookmarkEnd w:id="437"/>
            <w:bookmarkEnd w:id="438"/>
            <w:bookmarkEnd w:id="439"/>
            <w:bookmarkEnd w:id="440"/>
            <w:bookmarkEnd w:id="441"/>
            <w:bookmarkEnd w:id="442"/>
            <w:bookmarkEnd w:id="443"/>
            <w:bookmarkEnd w:id="444"/>
            <w:bookmarkEnd w:id="445"/>
          </w:p>
        </w:tc>
        <w:tc>
          <w:tcPr>
            <w:tcW w:w="6746" w:type="dxa"/>
            <w:shd w:val="clear" w:color="auto" w:fill="auto"/>
          </w:tcPr>
          <w:p w14:paraId="5EE8CF19" w14:textId="77777777" w:rsidR="00B73DFD" w:rsidRPr="00663CEA" w:rsidRDefault="00B73DFD" w:rsidP="00826349">
            <w:pPr>
              <w:pStyle w:val="ITBColumnRight"/>
              <w:tabs>
                <w:tab w:val="clear" w:pos="720"/>
                <w:tab w:val="num" w:pos="629"/>
              </w:tabs>
              <w:ind w:left="629" w:hanging="630"/>
              <w:jc w:val="both"/>
            </w:pPr>
            <w:bookmarkStart w:id="446" w:name="_Ref201564186"/>
            <w:r w:rsidRPr="00663CEA">
              <w:t xml:space="preserve">Le Soumissionnaire préparera UN original des documents constitutifs de l’Offre tels que décrits à la Clause 12 des IS, en indiquant clairement la mention « Original ». L'original doit être dactylographié ou écrit à l'encre indélébile et doit être signé par une personne dûment habilitée à signer au nom du Soumissionnaire. Cette habilitation consistera en une confirmation écrite telle que </w:t>
            </w:r>
            <w:r w:rsidRPr="00663CEA">
              <w:rPr>
                <w:b/>
              </w:rPr>
              <w:t>spécifiée dans les DPAO</w:t>
            </w:r>
            <w:r w:rsidRPr="00663CEA">
              <w:t xml:space="preserve"> et sera jointe à l’Offre. La personne ou les personnes qui signent l'Offre doivent parapher toutes les pages de l'Offre où des mentions et des modifications ont été apportées.</w:t>
            </w:r>
            <w:bookmarkEnd w:id="446"/>
          </w:p>
          <w:p w14:paraId="5EE8CF1A" w14:textId="77777777" w:rsidR="00015E20" w:rsidRPr="00663CEA" w:rsidRDefault="00015E20" w:rsidP="00826349">
            <w:pPr>
              <w:pStyle w:val="ITBColumnRight"/>
              <w:tabs>
                <w:tab w:val="clear" w:pos="720"/>
                <w:tab w:val="num" w:pos="629"/>
              </w:tabs>
              <w:ind w:left="629" w:hanging="630"/>
              <w:jc w:val="both"/>
            </w:pPr>
            <w:r w:rsidRPr="00663CEA">
              <w:t xml:space="preserve">Par ailleurs, le Soumissionnaire soumettra le nombre de copies de l’Offre (des photocopies de l’original signé sont acceptées) indiqué </w:t>
            </w:r>
            <w:r w:rsidRPr="00663CEA">
              <w:rPr>
                <w:b/>
              </w:rPr>
              <w:t>dans les DPAO</w:t>
            </w:r>
            <w:r w:rsidRPr="00663CEA">
              <w:t>, en mentionnant clairement sur ces exemplaires « Copie ». En cas de différences entre les copies et l’original, l’original fera foi.</w:t>
            </w:r>
          </w:p>
          <w:p w14:paraId="5EE8CF1B" w14:textId="77777777" w:rsidR="00015E20" w:rsidRPr="00663CEA" w:rsidRDefault="00015E20" w:rsidP="00826349">
            <w:pPr>
              <w:pStyle w:val="ITBColumnRight"/>
              <w:tabs>
                <w:tab w:val="clear" w:pos="720"/>
                <w:tab w:val="num" w:pos="629"/>
              </w:tabs>
              <w:ind w:left="629" w:hanging="630"/>
              <w:jc w:val="both"/>
            </w:pPr>
            <w:r w:rsidRPr="00663CEA">
              <w:t>L’Offre ne doit comporter aucune surcharge ou ajout, à l'exception de ceux effectués pour se conformer aux instructions données par l'Acheteur ou nécessaires pour corriger les éventuelles erreurs du Soumissionnaire. Dans ce cas, pour être valides, ces corrections doivent être paraphées par le/les signataire(s).</w:t>
            </w:r>
          </w:p>
          <w:p w14:paraId="5EE8CF1C" w14:textId="0CEE8F5D" w:rsidR="00015E20" w:rsidRPr="00663CEA" w:rsidRDefault="00015E20" w:rsidP="00303649">
            <w:pPr>
              <w:pStyle w:val="ITBColumnRight"/>
              <w:tabs>
                <w:tab w:val="clear" w:pos="720"/>
                <w:tab w:val="num" w:pos="629"/>
              </w:tabs>
              <w:ind w:left="629" w:hanging="630"/>
              <w:jc w:val="both"/>
            </w:pPr>
            <w:r w:rsidRPr="00663CEA">
              <w:t xml:space="preserve">Le Soumissionnaire doit fournir les informations décrites à la Section IV. Formulaires </w:t>
            </w:r>
            <w:r w:rsidR="00303649" w:rsidRPr="00663CEA">
              <w:t>d’Offre (BSF1)</w:t>
            </w:r>
            <w:r w:rsidRPr="00663CEA">
              <w:t>, sur les commissions et primes, payés ou à payer le cas échéant, à des agents en rapport avec le présent Dossier d'Appel d'Offres ou l’Offre y relative ou en rapport avec l'exécution du Contrat si le Contrat a été adjugé au Soumissionnaire.</w:t>
            </w:r>
          </w:p>
        </w:tc>
      </w:tr>
      <w:tr w:rsidR="0098232A" w:rsidRPr="00663CEA" w14:paraId="5EE8CF1F" w14:textId="77777777" w:rsidTr="00B45B99">
        <w:trPr>
          <w:jc w:val="center"/>
        </w:trPr>
        <w:tc>
          <w:tcPr>
            <w:tcW w:w="9045" w:type="dxa"/>
            <w:gridSpan w:val="2"/>
            <w:shd w:val="clear" w:color="auto" w:fill="auto"/>
          </w:tcPr>
          <w:p w14:paraId="5EE8CF1E" w14:textId="29DC5303" w:rsidR="0098232A" w:rsidRPr="00663CEA" w:rsidRDefault="0098232A" w:rsidP="000567E2">
            <w:pPr>
              <w:pStyle w:val="HEADERSTWO"/>
              <w:numPr>
                <w:ilvl w:val="0"/>
                <w:numId w:val="15"/>
              </w:numPr>
              <w:ind w:left="0" w:firstLine="0"/>
            </w:pPr>
            <w:bookmarkStart w:id="447" w:name="_Toc451499393"/>
            <w:bookmarkStart w:id="448" w:name="_Toc451499959"/>
            <w:bookmarkStart w:id="449" w:name="_Toc451500512"/>
            <w:bookmarkStart w:id="450" w:name="_Toc451499396"/>
            <w:bookmarkStart w:id="451" w:name="_Toc451499962"/>
            <w:bookmarkStart w:id="452" w:name="_Toc451500515"/>
            <w:bookmarkStart w:id="453" w:name="_Toc451499399"/>
            <w:bookmarkStart w:id="454" w:name="_Toc451499965"/>
            <w:bookmarkStart w:id="455" w:name="_Toc451500518"/>
            <w:bookmarkStart w:id="456" w:name="_Toc201578185"/>
            <w:bookmarkStart w:id="457" w:name="_Toc201578469"/>
            <w:bookmarkStart w:id="458" w:name="_Toc201713864"/>
            <w:bookmarkStart w:id="459" w:name="_Toc202352947"/>
            <w:bookmarkStart w:id="460" w:name="_Toc202353158"/>
            <w:bookmarkStart w:id="461" w:name="_Toc202353355"/>
            <w:bookmarkStart w:id="462" w:name="_Toc433790893"/>
            <w:bookmarkStart w:id="463" w:name="_Toc463531746"/>
            <w:bookmarkStart w:id="464" w:name="_Toc464136340"/>
            <w:bookmarkStart w:id="465" w:name="_Toc464136471"/>
            <w:bookmarkStart w:id="466" w:name="_Toc464139681"/>
            <w:bookmarkStart w:id="467" w:name="_Toc489012965"/>
            <w:bookmarkStart w:id="468" w:name="_Toc366196164"/>
            <w:bookmarkStart w:id="469" w:name="_Toc517167400"/>
            <w:bookmarkStart w:id="470" w:name="_Toc45709413"/>
            <w:bookmarkEnd w:id="447"/>
            <w:bookmarkEnd w:id="448"/>
            <w:bookmarkEnd w:id="449"/>
            <w:bookmarkEnd w:id="450"/>
            <w:bookmarkEnd w:id="451"/>
            <w:bookmarkEnd w:id="452"/>
            <w:bookmarkEnd w:id="453"/>
            <w:bookmarkEnd w:id="454"/>
            <w:bookmarkEnd w:id="455"/>
            <w:r w:rsidRPr="00663CEA">
              <w:t>Soumission des Offres et ouverture des plis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c>
      </w:tr>
      <w:tr w:rsidR="0098232A" w:rsidRPr="00663CEA" w14:paraId="5EE8CF2B" w14:textId="77777777" w:rsidTr="00B45B99">
        <w:trPr>
          <w:jc w:val="center"/>
        </w:trPr>
        <w:tc>
          <w:tcPr>
            <w:tcW w:w="2299" w:type="dxa"/>
            <w:shd w:val="clear" w:color="auto" w:fill="auto"/>
          </w:tcPr>
          <w:p w14:paraId="5EE8CF20" w14:textId="6FE4C773" w:rsidR="0098232A" w:rsidRPr="00663CEA" w:rsidRDefault="00D665E2" w:rsidP="00786FE1">
            <w:pPr>
              <w:pStyle w:val="ColumnLeft"/>
              <w:rPr>
                <w:b/>
              </w:rPr>
            </w:pPr>
            <w:bookmarkStart w:id="471" w:name="_Toc201578186"/>
            <w:bookmarkStart w:id="472" w:name="_Toc201578470"/>
            <w:bookmarkStart w:id="473" w:name="_Ref201637083"/>
            <w:bookmarkStart w:id="474" w:name="_Toc202352948"/>
            <w:bookmarkStart w:id="475" w:name="_Toc202353159"/>
            <w:bookmarkStart w:id="476" w:name="_Toc202353356"/>
            <w:bookmarkStart w:id="477" w:name="_Toc433790894"/>
            <w:bookmarkStart w:id="478" w:name="_Toc45709414"/>
            <w:r w:rsidRPr="00663CEA">
              <w:rPr>
                <w:b/>
              </w:rPr>
              <w:t>Soumission des Offres</w:t>
            </w:r>
            <w:bookmarkEnd w:id="471"/>
            <w:bookmarkEnd w:id="472"/>
            <w:bookmarkEnd w:id="473"/>
            <w:bookmarkEnd w:id="474"/>
            <w:bookmarkEnd w:id="475"/>
            <w:bookmarkEnd w:id="476"/>
            <w:bookmarkEnd w:id="477"/>
            <w:bookmarkEnd w:id="478"/>
          </w:p>
        </w:tc>
        <w:tc>
          <w:tcPr>
            <w:tcW w:w="6746" w:type="dxa"/>
            <w:shd w:val="clear" w:color="auto" w:fill="auto"/>
          </w:tcPr>
          <w:p w14:paraId="5EE8CF21" w14:textId="46C44589" w:rsidR="006E3F7A" w:rsidRPr="00663CEA" w:rsidRDefault="006E3F7A" w:rsidP="00CA49A7">
            <w:pPr>
              <w:pStyle w:val="ITBColumnRight"/>
              <w:tabs>
                <w:tab w:val="clear" w:pos="720"/>
                <w:tab w:val="num" w:pos="629"/>
              </w:tabs>
              <w:ind w:left="629" w:hanging="630"/>
              <w:jc w:val="both"/>
            </w:pPr>
            <w:bookmarkStart w:id="479" w:name="_Ref201714423"/>
            <w:r w:rsidRPr="00663CEA">
              <w:t xml:space="preserve">Les Soumissionnaires peuvent soumettre leur Offre par voie électronique ou en mains propres. </w:t>
            </w:r>
            <w:r w:rsidRPr="00663CEA">
              <w:rPr>
                <w:b/>
                <w:bCs/>
              </w:rPr>
              <w:t>Lorsque prévu dans les DPAO</w:t>
            </w:r>
            <w:r w:rsidRPr="00663CEA">
              <w:t>, les Soumissionnaires peuvent soumettre leurs Offres par voie électronique. Les Soumissionnaires doivent être informés que les distances et les formalités douanières peuvent exiger un délai de livraison plus long que prévu.</w:t>
            </w:r>
            <w:bookmarkEnd w:id="479"/>
          </w:p>
          <w:p w14:paraId="411FB9CF" w14:textId="628E4416" w:rsidR="00CA49A7" w:rsidRPr="00663CEA" w:rsidRDefault="00CA49A7" w:rsidP="00663CEA">
            <w:pPr>
              <w:pStyle w:val="ITBColumnRight"/>
              <w:numPr>
                <w:ilvl w:val="4"/>
                <w:numId w:val="3"/>
              </w:numPr>
              <w:tabs>
                <w:tab w:val="clear" w:pos="684"/>
                <w:tab w:val="num" w:pos="1079"/>
              </w:tabs>
              <w:ind w:left="1079" w:hanging="360"/>
              <w:jc w:val="both"/>
            </w:pPr>
            <w:r w:rsidRPr="00663CEA">
              <w:t xml:space="preserve"> Pour les Offres soumises sous forme de copie papier, les Soumissionnaires doivent joindre l'original et chaque copie de l’Offre dans des enveloppes cachetées distinctes, et les enveloppes doivent porter la mention «Original» et «Copie». Les enveloppes contenant l’original et les copies seront placées dans une seule enveloppe.</w:t>
            </w:r>
          </w:p>
          <w:p w14:paraId="792803A0" w14:textId="2721444D" w:rsidR="00CA49A7" w:rsidRPr="00663CEA" w:rsidRDefault="00CA49A7" w:rsidP="00CA49A7">
            <w:pPr>
              <w:pStyle w:val="ITBColumnRight"/>
              <w:numPr>
                <w:ilvl w:val="4"/>
                <w:numId w:val="3"/>
              </w:numPr>
              <w:tabs>
                <w:tab w:val="clear" w:pos="684"/>
                <w:tab w:val="num" w:pos="1079"/>
              </w:tabs>
              <w:ind w:left="1079" w:hanging="360"/>
              <w:jc w:val="both"/>
            </w:pPr>
            <w:bookmarkStart w:id="480" w:name="_Ref201714509"/>
            <w:r w:rsidRPr="00663CEA">
              <w:t xml:space="preserve">Les Soumissionnaires qui soumettent leur Offre par voie électronique, </w:t>
            </w:r>
            <w:r w:rsidRPr="00663CEA">
              <w:rPr>
                <w:b/>
                <w:bCs/>
              </w:rPr>
              <w:t>si autorisé dans les DPAO</w:t>
            </w:r>
            <w:r w:rsidRPr="00663CEA">
              <w:t xml:space="preserve">, devront se conformer aux procédures de soumission des Offres par voie électronique </w:t>
            </w:r>
            <w:r w:rsidRPr="00663CEA">
              <w:rPr>
                <w:b/>
                <w:bCs/>
              </w:rPr>
              <w:t>spécifiées dans les DPAO</w:t>
            </w:r>
            <w:r w:rsidRPr="00663CEA">
              <w:t>.</w:t>
            </w:r>
            <w:bookmarkEnd w:id="480"/>
          </w:p>
          <w:p w14:paraId="0F2011A1" w14:textId="77777777" w:rsidR="00CA49A7" w:rsidRPr="00663CEA" w:rsidRDefault="00CA49A7" w:rsidP="00CA49A7">
            <w:pPr>
              <w:pStyle w:val="ITBColumnRight"/>
              <w:numPr>
                <w:ilvl w:val="3"/>
                <w:numId w:val="3"/>
              </w:numPr>
              <w:tabs>
                <w:tab w:val="clear" w:pos="720"/>
                <w:tab w:val="num" w:pos="629"/>
              </w:tabs>
              <w:ind w:left="629" w:hanging="630"/>
              <w:jc w:val="both"/>
            </w:pPr>
            <w:r w:rsidRPr="00663CEA">
              <w:t>Les enveloppes intérieures et l’enveloppe extérieure contenant les Offres doivent:</w:t>
            </w:r>
          </w:p>
          <w:p w14:paraId="5C5114BE" w14:textId="7BCC2CA9" w:rsidR="00CA49A7" w:rsidRPr="00663CEA" w:rsidRDefault="00CA49A7" w:rsidP="00CA49A7">
            <w:pPr>
              <w:pStyle w:val="ITBColumnRight"/>
              <w:numPr>
                <w:ilvl w:val="4"/>
                <w:numId w:val="3"/>
              </w:numPr>
              <w:tabs>
                <w:tab w:val="clear" w:pos="684"/>
                <w:tab w:val="num" w:pos="1079"/>
              </w:tabs>
              <w:ind w:left="1079" w:hanging="360"/>
              <w:jc w:val="both"/>
            </w:pPr>
            <w:r w:rsidRPr="00663CEA">
              <w:t>porter le nom et l’adresse du Soumissionnaire</w:t>
            </w:r>
          </w:p>
          <w:p w14:paraId="2D95B343" w14:textId="77777777" w:rsidR="00CA49A7" w:rsidRPr="00663CEA" w:rsidRDefault="00CA49A7" w:rsidP="00CA49A7">
            <w:pPr>
              <w:pStyle w:val="ITBColumnRight"/>
              <w:numPr>
                <w:ilvl w:val="4"/>
                <w:numId w:val="3"/>
              </w:numPr>
              <w:tabs>
                <w:tab w:val="clear" w:pos="684"/>
                <w:tab w:val="num" w:pos="1079"/>
              </w:tabs>
              <w:ind w:left="1079" w:hanging="360"/>
              <w:jc w:val="both"/>
            </w:pPr>
            <w:r w:rsidRPr="00663CEA">
              <w:t xml:space="preserve">et être envoyées à l’Acheteur à l’adresse </w:t>
            </w:r>
            <w:r w:rsidRPr="00663CEA">
              <w:rPr>
                <w:b/>
                <w:bCs/>
              </w:rPr>
              <w:t>indiquée dans les DPAO</w:t>
            </w:r>
            <w:r w:rsidRPr="00663CEA">
              <w:t>;</w:t>
            </w:r>
          </w:p>
          <w:p w14:paraId="630ADCF1" w14:textId="77777777" w:rsidR="00CA49A7" w:rsidRPr="00663CEA" w:rsidRDefault="00CA49A7" w:rsidP="00CA49A7">
            <w:pPr>
              <w:pStyle w:val="ITBColumnRight"/>
              <w:numPr>
                <w:ilvl w:val="4"/>
                <w:numId w:val="3"/>
              </w:numPr>
              <w:tabs>
                <w:tab w:val="clear" w:pos="684"/>
                <w:tab w:val="num" w:pos="1079"/>
              </w:tabs>
              <w:ind w:left="1079" w:hanging="360"/>
              <w:jc w:val="both"/>
            </w:pPr>
            <w:r w:rsidRPr="00663CEA">
              <w:t xml:space="preserve">porter le numéro d’identification du Contrat figurant à la Claus 1.1 des IS et toute </w:t>
            </w:r>
            <w:r w:rsidRPr="00663CEA">
              <w:rPr>
                <w:b/>
                <w:bCs/>
              </w:rPr>
              <w:t>autre marque d’identification spécifiée dans les DPAO</w:t>
            </w:r>
            <w:r w:rsidRPr="00663CEA">
              <w:t>;</w:t>
            </w:r>
          </w:p>
          <w:p w14:paraId="32CAEDF5" w14:textId="77777777" w:rsidR="00CA49A7" w:rsidRPr="00663CEA" w:rsidRDefault="00CA49A7" w:rsidP="00CA49A7">
            <w:pPr>
              <w:pStyle w:val="ITBColumnRight"/>
              <w:numPr>
                <w:ilvl w:val="4"/>
                <w:numId w:val="3"/>
              </w:numPr>
              <w:tabs>
                <w:tab w:val="clear" w:pos="684"/>
                <w:tab w:val="num" w:pos="1079"/>
              </w:tabs>
              <w:ind w:left="1079" w:hanging="360"/>
              <w:jc w:val="both"/>
            </w:pPr>
            <w:r w:rsidRPr="00663CEA">
              <w:t xml:space="preserve">porter l’avertissement: « ne pas ouvrir avant l’heure et la date d’ouverture des Offres » </w:t>
            </w:r>
          </w:p>
          <w:p w14:paraId="42B0176F" w14:textId="2357F43E" w:rsidR="00C737DE" w:rsidRPr="00663CEA" w:rsidRDefault="00CA49A7" w:rsidP="00C025B6">
            <w:pPr>
              <w:pStyle w:val="ITBColumnRight"/>
              <w:numPr>
                <w:ilvl w:val="4"/>
                <w:numId w:val="3"/>
              </w:numPr>
              <w:tabs>
                <w:tab w:val="clear" w:pos="684"/>
                <w:tab w:val="num" w:pos="1079"/>
              </w:tabs>
              <w:ind w:left="1079" w:hanging="360"/>
              <w:jc w:val="both"/>
            </w:pPr>
            <w:r w:rsidRPr="00663CEA">
              <w:t>porter la mention « Soumission de l’Offre ».</w:t>
            </w:r>
            <w:r w:rsidR="00C737DE" w:rsidRPr="00663CEA">
              <w:t xml:space="preserve"> </w:t>
            </w:r>
          </w:p>
          <w:p w14:paraId="5EE8CF2A" w14:textId="493D3A31" w:rsidR="00330EF4" w:rsidRPr="00663CEA" w:rsidRDefault="00CA49A7" w:rsidP="00C025B6">
            <w:pPr>
              <w:pStyle w:val="ITBColumnRight"/>
              <w:tabs>
                <w:tab w:val="clear" w:pos="720"/>
                <w:tab w:val="num" w:pos="629"/>
              </w:tabs>
              <w:ind w:left="629" w:hanging="630"/>
              <w:jc w:val="both"/>
            </w:pPr>
            <w:r w:rsidRPr="00663CEA">
              <w:t>L’Acheteur ne peut être tenu responsable de tout égarement ou ouverture prématurée de l’Offre si les enveloppes ne sont pas cachetées et ne portent pas les mentions requises</w:t>
            </w:r>
            <w:r w:rsidR="00C737DE" w:rsidRPr="00663CEA">
              <w:t>.</w:t>
            </w:r>
          </w:p>
        </w:tc>
      </w:tr>
      <w:tr w:rsidR="00E9181D" w:rsidRPr="00663CEA" w14:paraId="5EE8CF2F" w14:textId="77777777" w:rsidTr="00B45B99">
        <w:trPr>
          <w:jc w:val="center"/>
        </w:trPr>
        <w:tc>
          <w:tcPr>
            <w:tcW w:w="2299" w:type="dxa"/>
            <w:shd w:val="clear" w:color="auto" w:fill="auto"/>
          </w:tcPr>
          <w:p w14:paraId="5EE8CF2C" w14:textId="3D667A02" w:rsidR="00E9181D" w:rsidRPr="00663CEA" w:rsidRDefault="00E9181D" w:rsidP="00786FE1">
            <w:pPr>
              <w:pStyle w:val="ColumnLeft"/>
              <w:rPr>
                <w:b/>
              </w:rPr>
            </w:pPr>
            <w:bookmarkStart w:id="481" w:name="_Toc451499404"/>
            <w:bookmarkStart w:id="482" w:name="_Toc451499970"/>
            <w:bookmarkStart w:id="483" w:name="_Toc451500523"/>
            <w:bookmarkStart w:id="484" w:name="_Toc201578187"/>
            <w:bookmarkStart w:id="485" w:name="_Toc201578471"/>
            <w:bookmarkStart w:id="486" w:name="_Ref201636537"/>
            <w:bookmarkStart w:id="487" w:name="_Ref201637105"/>
            <w:bookmarkStart w:id="488" w:name="_Toc202352949"/>
            <w:bookmarkStart w:id="489" w:name="_Toc202353160"/>
            <w:bookmarkStart w:id="490" w:name="_Toc202353357"/>
            <w:bookmarkStart w:id="491" w:name="_Toc433790895"/>
            <w:bookmarkStart w:id="492" w:name="_Toc45709415"/>
            <w:bookmarkEnd w:id="481"/>
            <w:bookmarkEnd w:id="482"/>
            <w:bookmarkEnd w:id="483"/>
            <w:r w:rsidRPr="00663CEA">
              <w:rPr>
                <w:b/>
              </w:rPr>
              <w:t>Date limite de soumission des Offres</w:t>
            </w:r>
            <w:bookmarkEnd w:id="484"/>
            <w:bookmarkEnd w:id="485"/>
            <w:bookmarkEnd w:id="486"/>
            <w:bookmarkEnd w:id="487"/>
            <w:bookmarkEnd w:id="488"/>
            <w:bookmarkEnd w:id="489"/>
            <w:bookmarkEnd w:id="490"/>
            <w:bookmarkEnd w:id="491"/>
            <w:bookmarkEnd w:id="492"/>
          </w:p>
        </w:tc>
        <w:tc>
          <w:tcPr>
            <w:tcW w:w="6746" w:type="dxa"/>
            <w:shd w:val="clear" w:color="auto" w:fill="auto"/>
          </w:tcPr>
          <w:p w14:paraId="5EE8CF2D" w14:textId="7827C322" w:rsidR="00E9181D" w:rsidRPr="00663CEA" w:rsidRDefault="00E9181D" w:rsidP="003D0235">
            <w:pPr>
              <w:pStyle w:val="ITBColumnRight"/>
              <w:tabs>
                <w:tab w:val="clear" w:pos="720"/>
                <w:tab w:val="num" w:pos="629"/>
              </w:tabs>
              <w:ind w:left="629" w:hanging="630"/>
              <w:jc w:val="both"/>
            </w:pPr>
            <w:bookmarkStart w:id="493" w:name="_Ref201564565"/>
            <w:r w:rsidRPr="00663CEA">
              <w:t xml:space="preserve">Les Offres doivent être reçues par l’Acheteur à l’adresse indiquée </w:t>
            </w:r>
            <w:r w:rsidRPr="00663CEA">
              <w:rPr>
                <w:b/>
              </w:rPr>
              <w:t>dans les DPAO</w:t>
            </w:r>
            <w:r w:rsidRPr="00663CEA">
              <w:t xml:space="preserve"> au plus tard à la date et à l’heure qui y sont spécifiées.</w:t>
            </w:r>
            <w:bookmarkEnd w:id="493"/>
          </w:p>
          <w:p w14:paraId="5EE8CF2E" w14:textId="77777777" w:rsidR="00B2749A" w:rsidRPr="00663CEA" w:rsidRDefault="00B2749A" w:rsidP="003D0235">
            <w:pPr>
              <w:pStyle w:val="ITBColumnRight"/>
              <w:tabs>
                <w:tab w:val="clear" w:pos="720"/>
                <w:tab w:val="num" w:pos="629"/>
              </w:tabs>
              <w:ind w:left="629" w:hanging="630"/>
              <w:jc w:val="both"/>
            </w:pPr>
            <w:r w:rsidRPr="00663CEA">
              <w:t>L’Acheteur peut, à sa discrétion, reporter la date limite de soumission des Offres en modifiant le Dossier d’Appel d’Offres en application de la Clause 9 des IS, auquel cas, tous les droits et obligations de l’Acheteur et des Soumissionnaires régis par la date limite précédente seront régis par la nouvelle date limite.</w:t>
            </w:r>
          </w:p>
        </w:tc>
      </w:tr>
      <w:tr w:rsidR="00E9181D" w:rsidRPr="00663CEA" w14:paraId="5EE8CF32" w14:textId="77777777" w:rsidTr="00B45B99">
        <w:trPr>
          <w:jc w:val="center"/>
        </w:trPr>
        <w:tc>
          <w:tcPr>
            <w:tcW w:w="2299" w:type="dxa"/>
            <w:shd w:val="clear" w:color="auto" w:fill="auto"/>
          </w:tcPr>
          <w:p w14:paraId="5EE8CF30" w14:textId="354364E2" w:rsidR="00E9181D" w:rsidRPr="00663CEA" w:rsidRDefault="00E9181D" w:rsidP="00786FE1">
            <w:pPr>
              <w:pStyle w:val="ColumnLeft"/>
              <w:rPr>
                <w:b/>
              </w:rPr>
            </w:pPr>
            <w:bookmarkStart w:id="494" w:name="_Toc451499414"/>
            <w:bookmarkStart w:id="495" w:name="_Toc451499980"/>
            <w:bookmarkStart w:id="496" w:name="_Toc451500533"/>
            <w:bookmarkStart w:id="497" w:name="_Toc201578188"/>
            <w:bookmarkStart w:id="498" w:name="_Toc201578472"/>
            <w:bookmarkStart w:id="499" w:name="_Ref201637434"/>
            <w:bookmarkStart w:id="500" w:name="_Toc202352950"/>
            <w:bookmarkStart w:id="501" w:name="_Toc202353161"/>
            <w:bookmarkStart w:id="502" w:name="_Toc202353358"/>
            <w:bookmarkStart w:id="503" w:name="_Toc433790896"/>
            <w:bookmarkStart w:id="504" w:name="_Toc45709416"/>
            <w:bookmarkEnd w:id="494"/>
            <w:bookmarkEnd w:id="495"/>
            <w:bookmarkEnd w:id="496"/>
            <w:r w:rsidRPr="00663CEA">
              <w:rPr>
                <w:b/>
              </w:rPr>
              <w:t>Offres hors délai</w:t>
            </w:r>
            <w:bookmarkEnd w:id="497"/>
            <w:bookmarkEnd w:id="498"/>
            <w:bookmarkEnd w:id="499"/>
            <w:bookmarkEnd w:id="500"/>
            <w:bookmarkEnd w:id="501"/>
            <w:bookmarkEnd w:id="502"/>
            <w:bookmarkEnd w:id="503"/>
            <w:bookmarkEnd w:id="504"/>
          </w:p>
        </w:tc>
        <w:tc>
          <w:tcPr>
            <w:tcW w:w="6746" w:type="dxa"/>
            <w:shd w:val="clear" w:color="auto" w:fill="auto"/>
          </w:tcPr>
          <w:p w14:paraId="5EE8CF31" w14:textId="77777777" w:rsidR="00E9181D" w:rsidRPr="00663CEA" w:rsidRDefault="00D7272B" w:rsidP="00BE07A9">
            <w:pPr>
              <w:pStyle w:val="ITBColumnRight"/>
              <w:tabs>
                <w:tab w:val="clear" w:pos="720"/>
                <w:tab w:val="num" w:pos="629"/>
              </w:tabs>
              <w:ind w:left="629" w:hanging="630"/>
              <w:jc w:val="both"/>
            </w:pPr>
            <w:r w:rsidRPr="00663CEA">
              <w:t xml:space="preserve">L’Acheteur n’acceptera aucune Offre arrivée après l’expiration du délai de soumission des Offres, conformément à Clause 25 des IS. Toute Offre reçue par l’Acheteur après la date et l’heure limites de soumission des Offres sera déclarée hors délai, écartée et renvoyée au Soumissionnaire à ses frais et sans avoir été ouverte. </w:t>
            </w:r>
          </w:p>
        </w:tc>
      </w:tr>
      <w:tr w:rsidR="00D7272B" w:rsidRPr="00663CEA" w14:paraId="5EE8CF37" w14:textId="77777777" w:rsidTr="00BC7893">
        <w:trPr>
          <w:trHeight w:val="284"/>
          <w:jc w:val="center"/>
        </w:trPr>
        <w:tc>
          <w:tcPr>
            <w:tcW w:w="2299" w:type="dxa"/>
            <w:shd w:val="clear" w:color="auto" w:fill="auto"/>
          </w:tcPr>
          <w:p w14:paraId="5EE8CF33" w14:textId="35B51423" w:rsidR="00D7272B" w:rsidRPr="00663CEA" w:rsidRDefault="00D7272B" w:rsidP="00786FE1">
            <w:pPr>
              <w:pStyle w:val="ColumnLeft"/>
              <w:rPr>
                <w:b/>
              </w:rPr>
            </w:pPr>
            <w:bookmarkStart w:id="505" w:name="_Toc201578189"/>
            <w:bookmarkStart w:id="506" w:name="_Toc201578473"/>
            <w:bookmarkStart w:id="507" w:name="_Ref201635090"/>
            <w:bookmarkStart w:id="508" w:name="_Ref201637307"/>
            <w:bookmarkStart w:id="509" w:name="_Ref201637469"/>
            <w:bookmarkStart w:id="510" w:name="_Toc202352951"/>
            <w:bookmarkStart w:id="511" w:name="_Toc202353162"/>
            <w:bookmarkStart w:id="512" w:name="_Toc202353359"/>
            <w:bookmarkStart w:id="513" w:name="_Toc433790897"/>
            <w:bookmarkStart w:id="514" w:name="_Toc45709417"/>
            <w:r w:rsidRPr="00663CEA">
              <w:rPr>
                <w:b/>
              </w:rPr>
              <w:t>Retrait, remplacement et modification de l’Offre</w:t>
            </w:r>
            <w:bookmarkEnd w:id="505"/>
            <w:bookmarkEnd w:id="506"/>
            <w:bookmarkEnd w:id="507"/>
            <w:bookmarkEnd w:id="508"/>
            <w:bookmarkEnd w:id="509"/>
            <w:bookmarkEnd w:id="510"/>
            <w:bookmarkEnd w:id="511"/>
            <w:bookmarkEnd w:id="512"/>
            <w:bookmarkEnd w:id="513"/>
            <w:bookmarkEnd w:id="514"/>
          </w:p>
        </w:tc>
        <w:tc>
          <w:tcPr>
            <w:tcW w:w="6746" w:type="dxa"/>
            <w:shd w:val="clear" w:color="auto" w:fill="auto"/>
          </w:tcPr>
          <w:p w14:paraId="5EE8CF34" w14:textId="6B1322D8" w:rsidR="00D7272B" w:rsidRPr="00663CEA" w:rsidRDefault="00D7272B" w:rsidP="004B3947">
            <w:pPr>
              <w:pStyle w:val="ITBColumnRight"/>
              <w:tabs>
                <w:tab w:val="clear" w:pos="720"/>
                <w:tab w:val="num" w:pos="629"/>
              </w:tabs>
              <w:ind w:left="629" w:hanging="630"/>
              <w:jc w:val="both"/>
            </w:pPr>
            <w:bookmarkStart w:id="515" w:name="_Ref201636852"/>
            <w:r w:rsidRPr="00663CEA">
              <w:t xml:space="preserve">Un Soumissionnaire peut retirer, substituer ou modifier son Offre avant la date limite de soumission des Offres en envoyant un avis écrit dûment signé par un représentant habilité. L’avis doit contenir une copie de l’habilitation du signataire en application de la Clause 23.1 des IS (sans besoin d’inclure des copies de l’avis de retrait). La modification ou l’Offre </w:t>
            </w:r>
            <w:r w:rsidR="004B3947">
              <w:t>alternative</w:t>
            </w:r>
            <w:r w:rsidRPr="00663CEA">
              <w:t xml:space="preserve"> correspondante doit être jointe à la notification écrite. Tous les avis doivent être :</w:t>
            </w:r>
            <w:bookmarkEnd w:id="515"/>
          </w:p>
          <w:p w14:paraId="5EE8CF35" w14:textId="77777777" w:rsidR="00D7272B" w:rsidRPr="00663CEA" w:rsidRDefault="00D7272B" w:rsidP="00A60115">
            <w:pPr>
              <w:pStyle w:val="ITBColumnRight"/>
              <w:numPr>
                <w:ilvl w:val="4"/>
                <w:numId w:val="3"/>
              </w:numPr>
              <w:tabs>
                <w:tab w:val="clear" w:pos="684"/>
                <w:tab w:val="num" w:pos="1079"/>
              </w:tabs>
              <w:ind w:left="1079" w:hanging="360"/>
              <w:jc w:val="both"/>
            </w:pPr>
            <w:r w:rsidRPr="00663CEA">
              <w:t>être soumis conformément aux Clauses 24 et 25 des IS (sans besoin de soumettre des copies de l’avis) et les enveloppes correspondantes doivent porter clairement la mention « Retrait », « Substitution » ou « Modification» et</w:t>
            </w:r>
          </w:p>
          <w:p w14:paraId="5EE8CF36" w14:textId="77777777" w:rsidR="00D7272B" w:rsidRPr="00663CEA" w:rsidRDefault="00D7272B" w:rsidP="00A60115">
            <w:pPr>
              <w:pStyle w:val="ITBColumnRight"/>
              <w:numPr>
                <w:ilvl w:val="4"/>
                <w:numId w:val="3"/>
              </w:numPr>
              <w:tabs>
                <w:tab w:val="clear" w:pos="684"/>
                <w:tab w:val="num" w:pos="1079"/>
              </w:tabs>
              <w:ind w:left="1079" w:hanging="360"/>
              <w:jc w:val="both"/>
            </w:pPr>
            <w:r w:rsidRPr="00663CEA">
              <w:t>être reçus par l’Acheteur avant la date limite fixée pour la soumission des Offres conformément à la Clause 25 des IS.</w:t>
            </w:r>
          </w:p>
        </w:tc>
      </w:tr>
      <w:tr w:rsidR="00D7272B" w:rsidRPr="00663CEA" w14:paraId="5EE8CF3A" w14:textId="77777777" w:rsidTr="00B45B99">
        <w:trPr>
          <w:trHeight w:val="963"/>
          <w:jc w:val="center"/>
        </w:trPr>
        <w:tc>
          <w:tcPr>
            <w:tcW w:w="2299" w:type="dxa"/>
            <w:shd w:val="clear" w:color="auto" w:fill="auto"/>
          </w:tcPr>
          <w:p w14:paraId="5EE8CF38" w14:textId="77777777" w:rsidR="00D7272B" w:rsidRPr="00663CEA" w:rsidRDefault="00D7272B" w:rsidP="007B6195">
            <w:pPr>
              <w:pStyle w:val="ColumnLeft"/>
              <w:numPr>
                <w:ilvl w:val="0"/>
                <w:numId w:val="0"/>
              </w:numPr>
            </w:pPr>
          </w:p>
        </w:tc>
        <w:tc>
          <w:tcPr>
            <w:tcW w:w="6746" w:type="dxa"/>
            <w:shd w:val="clear" w:color="auto" w:fill="auto"/>
          </w:tcPr>
          <w:p w14:paraId="5EE8CF39" w14:textId="738F2D68" w:rsidR="00D7272B" w:rsidRPr="00663CEA" w:rsidRDefault="00D7272B" w:rsidP="00485D57">
            <w:pPr>
              <w:pStyle w:val="ITBColumnRight"/>
              <w:tabs>
                <w:tab w:val="clear" w:pos="720"/>
                <w:tab w:val="num" w:pos="629"/>
              </w:tabs>
              <w:ind w:left="629" w:hanging="630"/>
              <w:jc w:val="both"/>
            </w:pPr>
            <w:r w:rsidRPr="00663CEA">
              <w:t>Les Offres à retirer conformément à cette Clause des IS ne sont pas ouvertes et sont renvoyées au Soumissionnaire à sa demande et à ses frais.</w:t>
            </w:r>
          </w:p>
        </w:tc>
      </w:tr>
      <w:tr w:rsidR="00D7272B" w:rsidRPr="00663CEA" w14:paraId="5EE8CF3D" w14:textId="77777777" w:rsidTr="00B45B99">
        <w:trPr>
          <w:jc w:val="center"/>
        </w:trPr>
        <w:tc>
          <w:tcPr>
            <w:tcW w:w="2299" w:type="dxa"/>
            <w:shd w:val="clear" w:color="auto" w:fill="auto"/>
          </w:tcPr>
          <w:p w14:paraId="5EE8CF3B" w14:textId="77777777" w:rsidR="00D7272B" w:rsidRPr="00663CEA" w:rsidRDefault="00D7272B" w:rsidP="00D7272B">
            <w:pPr>
              <w:pStyle w:val="ColumnLeft"/>
              <w:numPr>
                <w:ilvl w:val="0"/>
                <w:numId w:val="0"/>
              </w:numPr>
            </w:pPr>
          </w:p>
        </w:tc>
        <w:tc>
          <w:tcPr>
            <w:tcW w:w="6746" w:type="dxa"/>
            <w:shd w:val="clear" w:color="auto" w:fill="auto"/>
          </w:tcPr>
          <w:p w14:paraId="5EE8CF3C" w14:textId="5B26D7E8" w:rsidR="00D7272B" w:rsidRPr="00663CEA" w:rsidRDefault="00D7272B" w:rsidP="00CA49A7">
            <w:pPr>
              <w:pStyle w:val="ITBColumnRight"/>
              <w:tabs>
                <w:tab w:val="clear" w:pos="720"/>
                <w:tab w:val="num" w:pos="629"/>
              </w:tabs>
              <w:ind w:left="629" w:hanging="630"/>
              <w:jc w:val="both"/>
            </w:pPr>
            <w:r w:rsidRPr="00663CEA">
              <w:t xml:space="preserve">Aucune Offre ne peut être retirée, remplacée ou modifiée entre la date et l’heure limites de soumission des Offres et la date d’expiration de la durée de validité de l’Offre indiquée par le Soumissionnaire dans </w:t>
            </w:r>
            <w:r w:rsidR="00CA49A7" w:rsidRPr="00663CEA">
              <w:t>le Formulaire de soumission</w:t>
            </w:r>
            <w:r w:rsidRPr="00663CEA">
              <w:t xml:space="preserve"> de l’Offre ou d’expiration de toute période de prolongation de la</w:t>
            </w:r>
            <w:r w:rsidR="00455B9F">
              <w:t>dite</w:t>
            </w:r>
            <w:r w:rsidRPr="00663CEA">
              <w:t xml:space="preserve"> validité.</w:t>
            </w:r>
          </w:p>
        </w:tc>
      </w:tr>
      <w:tr w:rsidR="007A3EFB" w:rsidRPr="00663CEA" w14:paraId="5EE8CF40" w14:textId="77777777" w:rsidTr="00B45B99">
        <w:trPr>
          <w:jc w:val="center"/>
        </w:trPr>
        <w:tc>
          <w:tcPr>
            <w:tcW w:w="2299" w:type="dxa"/>
            <w:shd w:val="clear" w:color="auto" w:fill="auto"/>
          </w:tcPr>
          <w:p w14:paraId="5EE8CF3E" w14:textId="3FF54CFE" w:rsidR="007A3EFB" w:rsidRPr="00663CEA" w:rsidRDefault="007A3EFB" w:rsidP="00786FE1">
            <w:pPr>
              <w:pStyle w:val="ColumnLeft"/>
              <w:rPr>
                <w:b/>
              </w:rPr>
            </w:pPr>
            <w:bookmarkStart w:id="516" w:name="_Toc45709418"/>
            <w:r w:rsidRPr="00663CEA">
              <w:rPr>
                <w:b/>
              </w:rPr>
              <w:t>Ouverture des Plis</w:t>
            </w:r>
            <w:bookmarkEnd w:id="516"/>
          </w:p>
        </w:tc>
        <w:tc>
          <w:tcPr>
            <w:tcW w:w="6746" w:type="dxa"/>
            <w:shd w:val="clear" w:color="auto" w:fill="auto"/>
          </w:tcPr>
          <w:p w14:paraId="5EE8CF3F" w14:textId="2D254C28" w:rsidR="007A3EFB" w:rsidRPr="00663CEA" w:rsidRDefault="007A3EFB" w:rsidP="00425560">
            <w:pPr>
              <w:pStyle w:val="ITBColumnRight"/>
              <w:tabs>
                <w:tab w:val="clear" w:pos="720"/>
                <w:tab w:val="num" w:pos="629"/>
              </w:tabs>
              <w:ind w:left="629" w:hanging="630"/>
              <w:jc w:val="both"/>
            </w:pPr>
            <w:r w:rsidRPr="00663CEA">
              <w:t>A la date, heure et à l’adresse indiquées</w:t>
            </w:r>
            <w:r w:rsidRPr="00663CEA">
              <w:rPr>
                <w:b/>
              </w:rPr>
              <w:t xml:space="preserve"> dans les DPAO</w:t>
            </w:r>
            <w:r w:rsidRPr="00663CEA">
              <w:t xml:space="preserve">, l’Acheteur procédera à l’ouverture de toutes les Offres en présence des représentants des Soumissionnaires et de toute autre personne qui souhaite être présente. Les procédures spécifiques à l’ouverture d’Offres électroniques si de telles Offres sont prévues </w:t>
            </w:r>
            <w:r w:rsidRPr="00663CEA">
              <w:rPr>
                <w:b/>
              </w:rPr>
              <w:t>dans les DPAO,</w:t>
            </w:r>
            <w:r w:rsidRPr="00663CEA">
              <w:t xml:space="preserve"> seront détaillées </w:t>
            </w:r>
            <w:r w:rsidRPr="00663CEA">
              <w:rPr>
                <w:b/>
              </w:rPr>
              <w:t>dans les</w:t>
            </w:r>
            <w:r w:rsidRPr="00663CEA">
              <w:t xml:space="preserve"> </w:t>
            </w:r>
            <w:r w:rsidRPr="00663CEA">
              <w:rPr>
                <w:b/>
              </w:rPr>
              <w:t>DPAO</w:t>
            </w:r>
            <w:r w:rsidRPr="00663CEA">
              <w:t>.</w:t>
            </w:r>
          </w:p>
        </w:tc>
      </w:tr>
      <w:tr w:rsidR="007A3EFB" w:rsidRPr="00663CEA" w14:paraId="5EE8CF43" w14:textId="77777777" w:rsidTr="00B45B99">
        <w:trPr>
          <w:jc w:val="center"/>
        </w:trPr>
        <w:tc>
          <w:tcPr>
            <w:tcW w:w="2299" w:type="dxa"/>
            <w:shd w:val="clear" w:color="auto" w:fill="auto"/>
          </w:tcPr>
          <w:p w14:paraId="5EE8CF41" w14:textId="77777777" w:rsidR="007A3EFB" w:rsidRPr="00663CEA" w:rsidRDefault="007A3EFB" w:rsidP="00DC2414">
            <w:pPr>
              <w:pStyle w:val="ColumnLeft"/>
              <w:numPr>
                <w:ilvl w:val="0"/>
                <w:numId w:val="0"/>
              </w:numPr>
            </w:pPr>
          </w:p>
        </w:tc>
        <w:tc>
          <w:tcPr>
            <w:tcW w:w="6746" w:type="dxa"/>
            <w:shd w:val="clear" w:color="auto" w:fill="auto"/>
          </w:tcPr>
          <w:p w14:paraId="54C2FFC0" w14:textId="33CC6EC8" w:rsidR="007A3EFB" w:rsidRDefault="007A3EFB" w:rsidP="004B3947">
            <w:pPr>
              <w:pStyle w:val="ITBColumnRight"/>
              <w:tabs>
                <w:tab w:val="clear" w:pos="720"/>
                <w:tab w:val="num" w:pos="629"/>
              </w:tabs>
              <w:ind w:left="629" w:hanging="630"/>
              <w:jc w:val="both"/>
            </w:pPr>
            <w:r w:rsidRPr="00663CEA">
              <w:t xml:space="preserve">Dans un premier temps, les enveloppes marquées « Retrait » seront ouvertes et leur contenu annoncé à haute voix, tandis que l’enveloppe contenant l’Offre à retirer pour laquelle un avis acceptable de retrait a été notifié conformément à la Clause 27 des IS sera renvoyée au Soumissionnaire sans avoir été ouverte. Le retrait d’une Offre ne sera autorisé que si l’avis correspondant contient une habilitation valide du signataire à demander le retrait et si cet avis est lu à haute voix lors de l’ouverture des plis. Ensuite, les enveloppes marquées « Offre </w:t>
            </w:r>
            <w:r w:rsidR="004B3947">
              <w:t>alternative</w:t>
            </w:r>
            <w:r w:rsidRPr="00663CEA">
              <w:t> » seront ouvertes, lues à haute voix et la nouvelle Offre correspondante substituée à la précédente qui sera renvoyée au Soumissionnaire concerné sans être ouverte. Le remplacement d’une Offre ne sera autorisé que si l’avis correspondant contient une habilitation valide du signataire à demander le remplacement et que celle-ci est lue à haute voix lors de l’ouverture des plis. Les enveloppes marquées « Modification » seront ouvertes et lues à haute voix avec l’Offre correspondante. La modification d’une Offre ne sera autorisée que si l’avis correspondant contient une habilitation valide du signataire à demander la modification et que celle-ci est lue à haute voix lors de l’ouverture des plis. Seules les enveloppes ouvertes et lues à haute voix seront examinées.</w:t>
            </w:r>
          </w:p>
          <w:p w14:paraId="5EE8CF42" w14:textId="02B0A28D" w:rsidR="00212DD6" w:rsidRPr="00663CEA" w:rsidRDefault="004B3947" w:rsidP="004B3947">
            <w:pPr>
              <w:pStyle w:val="ITBColumnRight"/>
              <w:tabs>
                <w:tab w:val="clear" w:pos="720"/>
                <w:tab w:val="num" w:pos="629"/>
              </w:tabs>
              <w:ind w:left="629" w:hanging="630"/>
              <w:jc w:val="both"/>
            </w:pPr>
            <w:r w:rsidRPr="00663CEA">
              <w:t xml:space="preserve">Les enveloppes portant la mention « Soumission de l ‘Offre » seront ouvertes à la date et heure susmentionnées. Ces enveloppes seront ouvertes l’une après l’autre, et l’agent chargé de la passation de </w:t>
            </w:r>
            <w:r>
              <w:t xml:space="preserve">marchés annoncera à voix haute </w:t>
            </w:r>
            <w:r w:rsidRPr="00663CEA">
              <w:t>le nom du Soumissionnaire, le prix de chaque Offre ainsi que toute Offre alternative (</w:t>
            </w:r>
            <w:r w:rsidRPr="00C025B6">
              <w:rPr>
                <w:b/>
                <w:bCs/>
              </w:rPr>
              <w:t>si requise ou autorisée dans les DPAO</w:t>
            </w:r>
            <w:r>
              <w:t xml:space="preserve">), la mention </w:t>
            </w:r>
            <w:r w:rsidRPr="00663CEA">
              <w:t xml:space="preserve">éventuelle d’un rabais ou d’une modification, l’existence ou l’absence </w:t>
            </w:r>
            <w:r>
              <w:t>d’une Offre alternative</w:t>
            </w:r>
            <w:r w:rsidRPr="00663CEA">
              <w:t>, d’une Garantie d’O</w:t>
            </w:r>
            <w:r>
              <w:t xml:space="preserve">ffre et tout autre détail  jugé </w:t>
            </w:r>
            <w:r w:rsidRPr="00663CEA">
              <w:t xml:space="preserve">approprié par l’Acheteur. Aucune Offre ne doit être rejetée lors de l’ouverture des plis à l’exception des Offres reçues hors délais conformément à la Clause 26 des IS. Les Offres </w:t>
            </w:r>
            <w:r>
              <w:t>alternatives</w:t>
            </w:r>
            <w:r w:rsidRPr="00663CEA">
              <w:t xml:space="preserve"> et les modifications soumises conformément à la Clause 27 des IS, qui ne sont pas ouvertes et lues à voix haute lors de l'ouverture des plis, ne seront pas soumises à évaluation quelles que soient les circonstances. Les Offres hors délai retirées et substituées doivent être renvoyées sans être ouvertes à la demande et aux frais du Soumissionnaire.</w:t>
            </w:r>
          </w:p>
        </w:tc>
      </w:tr>
      <w:tr w:rsidR="007A3EFB" w:rsidRPr="00663CEA" w14:paraId="5EE8CF49" w14:textId="77777777" w:rsidTr="00B45B99">
        <w:trPr>
          <w:jc w:val="center"/>
        </w:trPr>
        <w:tc>
          <w:tcPr>
            <w:tcW w:w="2299" w:type="dxa"/>
            <w:shd w:val="clear" w:color="auto" w:fill="auto"/>
          </w:tcPr>
          <w:p w14:paraId="5EE8CF47" w14:textId="64933CFD" w:rsidR="007A3EFB" w:rsidRPr="00663CEA" w:rsidRDefault="007A3EFB" w:rsidP="00DC2414">
            <w:pPr>
              <w:pStyle w:val="ColumnLeft"/>
              <w:numPr>
                <w:ilvl w:val="0"/>
                <w:numId w:val="0"/>
              </w:numPr>
            </w:pPr>
          </w:p>
        </w:tc>
        <w:tc>
          <w:tcPr>
            <w:tcW w:w="6746" w:type="dxa"/>
            <w:shd w:val="clear" w:color="auto" w:fill="auto"/>
          </w:tcPr>
          <w:p w14:paraId="5EE8CF48" w14:textId="1FE67B89" w:rsidR="007A3EFB" w:rsidRPr="00663CEA" w:rsidRDefault="00CA49A7" w:rsidP="004B3947">
            <w:pPr>
              <w:pStyle w:val="ITBColumnRight"/>
              <w:tabs>
                <w:tab w:val="clear" w:pos="720"/>
                <w:tab w:val="num" w:pos="629"/>
              </w:tabs>
              <w:ind w:left="629" w:hanging="630"/>
              <w:jc w:val="both"/>
            </w:pPr>
            <w:r w:rsidRPr="00663CEA">
              <w:t xml:space="preserve">L’Acheteur établira un </w:t>
            </w:r>
            <w:r w:rsidR="00663CEA" w:rsidRPr="00663CEA">
              <w:t>procès-verbal</w:t>
            </w:r>
            <w:r w:rsidRPr="00663CEA">
              <w:t xml:space="preserve"> de la séance d’ouverture des plis, en y incluant les informations communiquées aux personnes présentes à la séance d’ouverture des plis conformément aux dispositions de la Clause 28.3 des IS. Un exemplaire du procès-verbal sera distribué à tous les Soumissionnaires ayant soumis </w:t>
            </w:r>
            <w:r w:rsidR="00500EDC">
              <w:t>une</w:t>
            </w:r>
            <w:r w:rsidRPr="00663CEA">
              <w:t xml:space="preserve"> Offre endéans les délais, et </w:t>
            </w:r>
            <w:r w:rsidR="004B3947">
              <w:t>publié</w:t>
            </w:r>
            <w:r w:rsidRPr="00663CEA">
              <w:t xml:space="preserve"> sur le site Web de l’Entité MCA.</w:t>
            </w:r>
            <w:r w:rsidR="007A3EFB" w:rsidRPr="00663CEA">
              <w:t>.</w:t>
            </w:r>
          </w:p>
        </w:tc>
      </w:tr>
      <w:tr w:rsidR="002A1C49" w:rsidRPr="00663CEA" w14:paraId="5EE8CF4B" w14:textId="77777777" w:rsidTr="00B45B99">
        <w:trPr>
          <w:jc w:val="center"/>
        </w:trPr>
        <w:tc>
          <w:tcPr>
            <w:tcW w:w="9045" w:type="dxa"/>
            <w:gridSpan w:val="2"/>
            <w:shd w:val="clear" w:color="auto" w:fill="auto"/>
          </w:tcPr>
          <w:p w14:paraId="5EE8CF4A" w14:textId="56B70221" w:rsidR="002A1C49" w:rsidRPr="00663CEA" w:rsidRDefault="002A1C49" w:rsidP="000567E2">
            <w:pPr>
              <w:pStyle w:val="HEADERSTWO"/>
              <w:numPr>
                <w:ilvl w:val="0"/>
                <w:numId w:val="15"/>
              </w:numPr>
              <w:ind w:left="0" w:firstLine="0"/>
            </w:pPr>
            <w:bookmarkStart w:id="517" w:name="_Toc201578190"/>
            <w:bookmarkStart w:id="518" w:name="_Toc201578474"/>
            <w:bookmarkStart w:id="519" w:name="_Toc201713865"/>
            <w:bookmarkStart w:id="520" w:name="_Toc202352952"/>
            <w:bookmarkStart w:id="521" w:name="_Toc202353163"/>
            <w:bookmarkStart w:id="522" w:name="_Toc202353360"/>
            <w:bookmarkStart w:id="523" w:name="_Toc433790898"/>
            <w:bookmarkStart w:id="524" w:name="_Toc463531747"/>
            <w:bookmarkStart w:id="525" w:name="_Toc464136341"/>
            <w:bookmarkStart w:id="526" w:name="_Toc464136472"/>
            <w:bookmarkStart w:id="527" w:name="_Toc464139682"/>
            <w:bookmarkStart w:id="528" w:name="_Toc489012966"/>
            <w:bookmarkStart w:id="529" w:name="_Toc366196165"/>
            <w:bookmarkStart w:id="530" w:name="_Toc517167401"/>
            <w:bookmarkStart w:id="531" w:name="_Toc45709419"/>
            <w:r w:rsidRPr="00663CEA">
              <w:t>Évaluation et comparaison des Offres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tc>
      </w:tr>
      <w:tr w:rsidR="002A1C49" w:rsidRPr="00663CEA" w14:paraId="5EE8CF50" w14:textId="77777777" w:rsidTr="00B45B99">
        <w:trPr>
          <w:jc w:val="center"/>
        </w:trPr>
        <w:tc>
          <w:tcPr>
            <w:tcW w:w="2299" w:type="dxa"/>
            <w:shd w:val="clear" w:color="auto" w:fill="auto"/>
          </w:tcPr>
          <w:p w14:paraId="5EE8CF4C" w14:textId="4F2D0757" w:rsidR="002A1C49" w:rsidRPr="00663CEA" w:rsidRDefault="002A1C49" w:rsidP="00786FE1">
            <w:pPr>
              <w:pStyle w:val="ColumnLeft"/>
              <w:ind w:right="27"/>
              <w:jc w:val="both"/>
              <w:rPr>
                <w:b/>
              </w:rPr>
            </w:pPr>
            <w:bookmarkStart w:id="532" w:name="_Toc442963859"/>
            <w:bookmarkStart w:id="533" w:name="_Toc443404445"/>
            <w:bookmarkStart w:id="534" w:name="_Toc451499424"/>
            <w:bookmarkStart w:id="535" w:name="_Toc451499990"/>
            <w:bookmarkStart w:id="536" w:name="_Toc451500543"/>
            <w:bookmarkStart w:id="537" w:name="_Toc442963862"/>
            <w:bookmarkStart w:id="538" w:name="_Toc443404448"/>
            <w:bookmarkStart w:id="539" w:name="_Toc451499427"/>
            <w:bookmarkStart w:id="540" w:name="_Toc451499993"/>
            <w:bookmarkStart w:id="541" w:name="_Toc451500546"/>
            <w:bookmarkStart w:id="542" w:name="_Toc442963865"/>
            <w:bookmarkStart w:id="543" w:name="_Toc443404451"/>
            <w:bookmarkStart w:id="544" w:name="_Toc451499430"/>
            <w:bookmarkStart w:id="545" w:name="_Toc451499996"/>
            <w:bookmarkStart w:id="546" w:name="_Toc451500549"/>
            <w:bookmarkStart w:id="547" w:name="_Toc201578192"/>
            <w:bookmarkStart w:id="548" w:name="_Toc201578476"/>
            <w:bookmarkStart w:id="549" w:name="_Toc202352954"/>
            <w:bookmarkStart w:id="550" w:name="_Toc202353165"/>
            <w:bookmarkStart w:id="551" w:name="_Toc202353362"/>
            <w:bookmarkStart w:id="552" w:name="_Toc433790900"/>
            <w:bookmarkStart w:id="553" w:name="_Toc45709420"/>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663CEA">
              <w:rPr>
                <w:b/>
              </w:rPr>
              <w:t>Confidentialité</w:t>
            </w:r>
            <w:bookmarkEnd w:id="547"/>
            <w:bookmarkEnd w:id="548"/>
            <w:bookmarkEnd w:id="549"/>
            <w:bookmarkEnd w:id="550"/>
            <w:bookmarkEnd w:id="551"/>
            <w:bookmarkEnd w:id="552"/>
            <w:bookmarkEnd w:id="553"/>
          </w:p>
        </w:tc>
        <w:tc>
          <w:tcPr>
            <w:tcW w:w="6746" w:type="dxa"/>
            <w:shd w:val="clear" w:color="auto" w:fill="auto"/>
          </w:tcPr>
          <w:p w14:paraId="5EE8CF4D" w14:textId="3DB852D0" w:rsidR="002A1C49" w:rsidRPr="00663CEA" w:rsidRDefault="00C879BC" w:rsidP="001B32CF">
            <w:pPr>
              <w:pStyle w:val="ITBColumnRight"/>
              <w:tabs>
                <w:tab w:val="clear" w:pos="720"/>
                <w:tab w:val="num" w:pos="629"/>
              </w:tabs>
              <w:ind w:left="629" w:hanging="630"/>
              <w:jc w:val="both"/>
            </w:pPr>
            <w:r w:rsidRPr="00663CEA">
              <w:t>Pendant la période allant de l’ouverture des Offres à l’adjudication du Contrat, les Soumissionnaires ne sont pas autorisés à entrer en contact avec l’Acheteur à propos d’une question en rapport avec leurs Offres Techniques ou leurs Offres Financières. Aucune information relative à l’examen, aux demandes d’éclaircissements, à l’évaluation des Offres et à la recommandation d’adjudication du Contrat ne sera donnée aux Soumissionnaires ni à toute autre personne non concernée par ladite procédure tant que l</w:t>
            </w:r>
            <w:r w:rsidR="001B32CF">
              <w:t>’Avis</w:t>
            </w:r>
            <w:r w:rsidRPr="00663CEA">
              <w:t xml:space="preserve"> d’intention d’adjudication du Contrat n’aura pas été transmis à tous les Soumissionnaires conformément à la Clause </w:t>
            </w:r>
            <w:r w:rsidR="00CA49A7" w:rsidRPr="00663CEA">
              <w:t xml:space="preserve">41 </w:t>
            </w:r>
            <w:r w:rsidRPr="00663CEA">
              <w:t>des IS. Toute utilisation inappropriée par un Soumissionnaire d’informations confidentielles portant sur la procédure pourra entraîner le rejet de son offre ou invalider l’intégralité de la procédure de Passation des marchés.</w:t>
            </w:r>
          </w:p>
          <w:p w14:paraId="5EE8CF4E" w14:textId="77777777" w:rsidR="00CE62FE" w:rsidRPr="00663CEA" w:rsidRDefault="00CE62FE" w:rsidP="00086FAC">
            <w:pPr>
              <w:pStyle w:val="ITBColumnRight"/>
              <w:tabs>
                <w:tab w:val="clear" w:pos="720"/>
                <w:tab w:val="num" w:pos="629"/>
              </w:tabs>
              <w:ind w:left="629" w:hanging="630"/>
              <w:jc w:val="both"/>
            </w:pPr>
            <w:r w:rsidRPr="00663CEA">
              <w:t>Toute tentative faite par un Soumissionnaire pour influencer l’Acheteur lors de l’évaluation des Offres ou lors de la décision d’adjudication du Contrat peut exposer le Soumissionnaire aux dispositions de la législation nationale, de la règlementation de l’Acheteur et de la Politique AFC de la MCC, ainsi qu’à d’autres sanctions et voies de recours, dans la mesure applicable.</w:t>
            </w:r>
          </w:p>
          <w:p w14:paraId="5EE8CF4F" w14:textId="77777777" w:rsidR="00CE62FE" w:rsidRPr="00663CEA" w:rsidRDefault="00CE62FE" w:rsidP="00086FAC">
            <w:pPr>
              <w:pStyle w:val="ITBColumnRight"/>
              <w:tabs>
                <w:tab w:val="clear" w:pos="720"/>
                <w:tab w:val="num" w:pos="629"/>
              </w:tabs>
              <w:ind w:left="629" w:hanging="630"/>
              <w:jc w:val="both"/>
            </w:pPr>
            <w:r w:rsidRPr="00663CEA">
              <w:t xml:space="preserve">Nonobstant les dispositions susmentionnées, entre le moment où les plis seront ouverts et celui où le Contrat sera adjugé, si un Soumissionnaire souhaite entrer en contact avec l’Acheteur pour des motifs ayant trait à son Offre, il devra le faire par écrit à l’adresse </w:t>
            </w:r>
            <w:r w:rsidRPr="00663CEA">
              <w:rPr>
                <w:b/>
                <w:bCs/>
              </w:rPr>
              <w:t>indiquée dans les DPAO</w:t>
            </w:r>
            <w:r w:rsidRPr="00663CEA">
              <w:t>.</w:t>
            </w:r>
          </w:p>
        </w:tc>
      </w:tr>
      <w:tr w:rsidR="002A1C49" w:rsidRPr="00663CEA" w14:paraId="5EE8CF53" w14:textId="77777777" w:rsidTr="00B45B99">
        <w:trPr>
          <w:jc w:val="center"/>
        </w:trPr>
        <w:tc>
          <w:tcPr>
            <w:tcW w:w="2299" w:type="dxa"/>
            <w:shd w:val="clear" w:color="auto" w:fill="auto"/>
          </w:tcPr>
          <w:p w14:paraId="5EE8CF51" w14:textId="2F7D3656" w:rsidR="002A1C49" w:rsidRPr="00663CEA" w:rsidRDefault="004F1B79" w:rsidP="00786FE1">
            <w:pPr>
              <w:pStyle w:val="ColumnLeft"/>
              <w:rPr>
                <w:b/>
              </w:rPr>
            </w:pPr>
            <w:bookmarkStart w:id="554" w:name="_Toc451499434"/>
            <w:bookmarkStart w:id="555" w:name="_Toc451500000"/>
            <w:bookmarkStart w:id="556" w:name="_Toc451500553"/>
            <w:bookmarkStart w:id="557" w:name="_Toc451499437"/>
            <w:bookmarkStart w:id="558" w:name="_Toc451500003"/>
            <w:bookmarkStart w:id="559" w:name="_Toc451500556"/>
            <w:bookmarkStart w:id="560" w:name="_Toc201578193"/>
            <w:bookmarkStart w:id="561" w:name="_Toc201578477"/>
            <w:bookmarkStart w:id="562" w:name="_Toc202352955"/>
            <w:bookmarkStart w:id="563" w:name="_Toc202353166"/>
            <w:bookmarkStart w:id="564" w:name="_Toc202353363"/>
            <w:bookmarkStart w:id="565" w:name="_Toc433790901"/>
            <w:bookmarkStart w:id="566" w:name="_Toc45709421"/>
            <w:bookmarkEnd w:id="554"/>
            <w:bookmarkEnd w:id="555"/>
            <w:bookmarkEnd w:id="556"/>
            <w:bookmarkEnd w:id="557"/>
            <w:bookmarkEnd w:id="558"/>
            <w:bookmarkEnd w:id="559"/>
            <w:r w:rsidRPr="00663CEA">
              <w:rPr>
                <w:b/>
              </w:rPr>
              <w:t>Éclaircissements concernant les Offres</w:t>
            </w:r>
            <w:bookmarkEnd w:id="560"/>
            <w:bookmarkEnd w:id="561"/>
            <w:bookmarkEnd w:id="562"/>
            <w:bookmarkEnd w:id="563"/>
            <w:bookmarkEnd w:id="564"/>
            <w:bookmarkEnd w:id="565"/>
            <w:bookmarkEnd w:id="566"/>
          </w:p>
        </w:tc>
        <w:tc>
          <w:tcPr>
            <w:tcW w:w="6746" w:type="dxa"/>
            <w:shd w:val="clear" w:color="auto" w:fill="auto"/>
          </w:tcPr>
          <w:p w14:paraId="5EE8CF52" w14:textId="77777777" w:rsidR="002A1C49" w:rsidRPr="00663CEA" w:rsidRDefault="004F1B79" w:rsidP="0030694C">
            <w:pPr>
              <w:pStyle w:val="ITBColumnRight"/>
              <w:tabs>
                <w:tab w:val="clear" w:pos="720"/>
                <w:tab w:val="num" w:pos="629"/>
              </w:tabs>
              <w:ind w:left="629" w:hanging="630"/>
              <w:jc w:val="both"/>
            </w:pPr>
            <w:r w:rsidRPr="00663CEA">
              <w:t>Pour faciliter l’examen, l’évaluation, la comparaison des Offres,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 ni aucun changement substantiel de l’Offre ne seront demandés, offerts ou autorisés, si ce n’est pour confirmer la correction des erreurs arithmétiques découvertes par l’Acheteur lors de l’évaluation des Offres en application de la Clause 32 des IS.</w:t>
            </w:r>
          </w:p>
        </w:tc>
      </w:tr>
      <w:tr w:rsidR="007F76AE" w:rsidRPr="00663CEA" w14:paraId="5EE8CF5F" w14:textId="77777777" w:rsidTr="00A61A97">
        <w:trPr>
          <w:trHeight w:val="6834"/>
          <w:jc w:val="center"/>
        </w:trPr>
        <w:tc>
          <w:tcPr>
            <w:tcW w:w="2299" w:type="dxa"/>
            <w:shd w:val="clear" w:color="auto" w:fill="auto"/>
          </w:tcPr>
          <w:p w14:paraId="6B5C6834" w14:textId="77777777" w:rsidR="00AD7DB2" w:rsidRPr="00663CEA" w:rsidRDefault="001C2D85" w:rsidP="00C025B6">
            <w:pPr>
              <w:pStyle w:val="ColumnLeft"/>
              <w:rPr>
                <w:b/>
              </w:rPr>
            </w:pPr>
            <w:bookmarkStart w:id="567" w:name="_Toc45709422"/>
            <w:bookmarkStart w:id="568" w:name="_Toc201578194"/>
            <w:bookmarkStart w:id="569" w:name="_Toc201578478"/>
            <w:bookmarkStart w:id="570" w:name="_Ref201634030"/>
            <w:bookmarkStart w:id="571" w:name="_Ref201638630"/>
            <w:bookmarkStart w:id="572" w:name="_Toc202352956"/>
            <w:bookmarkStart w:id="573" w:name="_Toc202353167"/>
            <w:bookmarkStart w:id="574" w:name="_Toc202353364"/>
            <w:bookmarkStart w:id="575" w:name="_Toc433790902"/>
            <w:r w:rsidRPr="00663CEA">
              <w:rPr>
                <w:b/>
              </w:rPr>
              <w:t>Conformité des Offres</w:t>
            </w:r>
            <w:bookmarkEnd w:id="567"/>
            <w:r w:rsidRPr="00663CEA" w:rsidDel="001C2D85">
              <w:rPr>
                <w:b/>
              </w:rPr>
              <w:t xml:space="preserve"> </w:t>
            </w:r>
          </w:p>
          <w:p w14:paraId="00BFE84B" w14:textId="77777777" w:rsidR="00AD7DB2" w:rsidRPr="00663CEA" w:rsidRDefault="00AD7DB2" w:rsidP="00C025B6">
            <w:pPr>
              <w:pStyle w:val="SSHContactForms"/>
              <w:numPr>
                <w:ilvl w:val="0"/>
                <w:numId w:val="0"/>
              </w:numPr>
              <w:jc w:val="left"/>
            </w:pPr>
          </w:p>
          <w:p w14:paraId="14216FF8" w14:textId="77777777" w:rsidR="00AD7DB2" w:rsidRPr="00663CEA" w:rsidRDefault="00AD7DB2" w:rsidP="00C025B6">
            <w:pPr>
              <w:pStyle w:val="SSHContactForms"/>
              <w:numPr>
                <w:ilvl w:val="0"/>
                <w:numId w:val="0"/>
              </w:numPr>
              <w:jc w:val="left"/>
            </w:pPr>
          </w:p>
          <w:p w14:paraId="7D27C061" w14:textId="77777777" w:rsidR="00AD7DB2" w:rsidRPr="00663CEA" w:rsidRDefault="00AD7DB2" w:rsidP="00C025B6">
            <w:pPr>
              <w:pStyle w:val="SSHContactForms"/>
              <w:numPr>
                <w:ilvl w:val="0"/>
                <w:numId w:val="0"/>
              </w:numPr>
              <w:jc w:val="left"/>
            </w:pPr>
          </w:p>
          <w:p w14:paraId="1A59DDA5" w14:textId="77777777" w:rsidR="00AD7DB2" w:rsidRPr="00663CEA" w:rsidRDefault="00AD7DB2" w:rsidP="00C025B6">
            <w:pPr>
              <w:pStyle w:val="SSHContactForms"/>
              <w:numPr>
                <w:ilvl w:val="0"/>
                <w:numId w:val="0"/>
              </w:numPr>
              <w:jc w:val="left"/>
            </w:pPr>
          </w:p>
          <w:p w14:paraId="7ED8F8D9" w14:textId="77777777" w:rsidR="00AD7DB2" w:rsidRPr="00663CEA" w:rsidRDefault="00AD7DB2" w:rsidP="00C025B6">
            <w:pPr>
              <w:pStyle w:val="SSHContactForms"/>
              <w:numPr>
                <w:ilvl w:val="0"/>
                <w:numId w:val="0"/>
              </w:numPr>
              <w:jc w:val="left"/>
            </w:pPr>
          </w:p>
          <w:p w14:paraId="31924492" w14:textId="77777777" w:rsidR="00AD7DB2" w:rsidRPr="00663CEA" w:rsidRDefault="00AD7DB2" w:rsidP="00C025B6">
            <w:pPr>
              <w:pStyle w:val="SSHContactForms"/>
              <w:numPr>
                <w:ilvl w:val="0"/>
                <w:numId w:val="0"/>
              </w:numPr>
              <w:jc w:val="left"/>
            </w:pPr>
          </w:p>
          <w:p w14:paraId="19116BB0" w14:textId="77777777" w:rsidR="00AD7DB2" w:rsidRPr="00663CEA" w:rsidRDefault="00AD7DB2" w:rsidP="00C025B6">
            <w:pPr>
              <w:pStyle w:val="SSHContactForms"/>
              <w:numPr>
                <w:ilvl w:val="0"/>
                <w:numId w:val="0"/>
              </w:numPr>
              <w:jc w:val="left"/>
            </w:pPr>
          </w:p>
          <w:p w14:paraId="507A6F86" w14:textId="77777777" w:rsidR="00AD7DB2" w:rsidRPr="00663CEA" w:rsidRDefault="00AD7DB2" w:rsidP="00C025B6">
            <w:pPr>
              <w:pStyle w:val="SSHContactForms"/>
              <w:numPr>
                <w:ilvl w:val="0"/>
                <w:numId w:val="0"/>
              </w:numPr>
              <w:jc w:val="left"/>
            </w:pPr>
          </w:p>
          <w:p w14:paraId="2AE0F4C3" w14:textId="77777777" w:rsidR="00AD7DB2" w:rsidRPr="00663CEA" w:rsidRDefault="00AD7DB2" w:rsidP="00C025B6">
            <w:pPr>
              <w:pStyle w:val="SSHContactForms"/>
              <w:numPr>
                <w:ilvl w:val="0"/>
                <w:numId w:val="0"/>
              </w:numPr>
              <w:jc w:val="left"/>
            </w:pPr>
          </w:p>
          <w:p w14:paraId="59441965" w14:textId="77777777" w:rsidR="00AD7DB2" w:rsidRPr="00663CEA" w:rsidRDefault="00AD7DB2" w:rsidP="00C025B6">
            <w:pPr>
              <w:pStyle w:val="SSHContactForms"/>
              <w:numPr>
                <w:ilvl w:val="0"/>
                <w:numId w:val="0"/>
              </w:numPr>
              <w:jc w:val="left"/>
            </w:pPr>
          </w:p>
          <w:p w14:paraId="144753A5" w14:textId="77777777" w:rsidR="00AD7DB2" w:rsidRPr="00663CEA" w:rsidRDefault="00AD7DB2" w:rsidP="00C025B6">
            <w:pPr>
              <w:pStyle w:val="SSHContactForms"/>
              <w:numPr>
                <w:ilvl w:val="0"/>
                <w:numId w:val="0"/>
              </w:numPr>
              <w:jc w:val="left"/>
            </w:pPr>
          </w:p>
          <w:p w14:paraId="429BC0B4" w14:textId="77777777" w:rsidR="00AD7DB2" w:rsidRPr="00663CEA" w:rsidRDefault="00AD7DB2" w:rsidP="00C025B6">
            <w:pPr>
              <w:pStyle w:val="SSHContactForms"/>
              <w:numPr>
                <w:ilvl w:val="0"/>
                <w:numId w:val="0"/>
              </w:numPr>
              <w:jc w:val="left"/>
            </w:pPr>
          </w:p>
          <w:p w14:paraId="31114872" w14:textId="77777777" w:rsidR="00AD7DB2" w:rsidRPr="00663CEA" w:rsidRDefault="00AD7DB2" w:rsidP="00C025B6">
            <w:pPr>
              <w:pStyle w:val="SSHContactForms"/>
              <w:numPr>
                <w:ilvl w:val="0"/>
                <w:numId w:val="0"/>
              </w:numPr>
              <w:jc w:val="left"/>
            </w:pPr>
          </w:p>
          <w:p w14:paraId="2D1BBA44" w14:textId="77777777" w:rsidR="00AD7DB2" w:rsidRPr="00663CEA" w:rsidRDefault="00AD7DB2" w:rsidP="00C025B6">
            <w:pPr>
              <w:pStyle w:val="SSHContactForms"/>
              <w:numPr>
                <w:ilvl w:val="0"/>
                <w:numId w:val="0"/>
              </w:numPr>
              <w:jc w:val="left"/>
            </w:pPr>
          </w:p>
          <w:p w14:paraId="3DA32B67" w14:textId="77777777" w:rsidR="00AD7DB2" w:rsidRPr="00663CEA" w:rsidRDefault="00AD7DB2" w:rsidP="00C025B6">
            <w:pPr>
              <w:pStyle w:val="SSHContactForms"/>
              <w:numPr>
                <w:ilvl w:val="0"/>
                <w:numId w:val="0"/>
              </w:numPr>
              <w:jc w:val="left"/>
            </w:pPr>
          </w:p>
          <w:p w14:paraId="0E720627" w14:textId="77777777" w:rsidR="00AD7DB2" w:rsidRPr="00663CEA" w:rsidRDefault="00AD7DB2" w:rsidP="00C025B6">
            <w:pPr>
              <w:pStyle w:val="SSHContactForms"/>
              <w:numPr>
                <w:ilvl w:val="0"/>
                <w:numId w:val="0"/>
              </w:numPr>
              <w:jc w:val="left"/>
            </w:pPr>
          </w:p>
          <w:p w14:paraId="042CCF5A" w14:textId="77777777" w:rsidR="00AD7DB2" w:rsidRPr="00663CEA" w:rsidRDefault="00AD7DB2" w:rsidP="00C025B6">
            <w:pPr>
              <w:pStyle w:val="SSHContactForms"/>
              <w:numPr>
                <w:ilvl w:val="0"/>
                <w:numId w:val="0"/>
              </w:numPr>
              <w:jc w:val="left"/>
            </w:pPr>
          </w:p>
          <w:p w14:paraId="3C94057C" w14:textId="77777777" w:rsidR="00AD7DB2" w:rsidRPr="00663CEA" w:rsidRDefault="00AD7DB2" w:rsidP="00C025B6">
            <w:pPr>
              <w:pStyle w:val="SSHContactForms"/>
              <w:numPr>
                <w:ilvl w:val="0"/>
                <w:numId w:val="0"/>
              </w:numPr>
              <w:jc w:val="left"/>
            </w:pPr>
          </w:p>
          <w:p w14:paraId="615BE24B" w14:textId="77777777" w:rsidR="00AD7DB2" w:rsidRPr="00663CEA" w:rsidRDefault="00AD7DB2" w:rsidP="00C025B6">
            <w:pPr>
              <w:pStyle w:val="SSHContactForms"/>
              <w:numPr>
                <w:ilvl w:val="0"/>
                <w:numId w:val="0"/>
              </w:numPr>
              <w:jc w:val="left"/>
            </w:pPr>
          </w:p>
          <w:p w14:paraId="2E36EC14" w14:textId="773F1C67" w:rsidR="00AD7DB2" w:rsidRPr="00663CEA" w:rsidRDefault="00AD7DB2" w:rsidP="00C025B6">
            <w:pPr>
              <w:pStyle w:val="SSHContactForms"/>
              <w:numPr>
                <w:ilvl w:val="0"/>
                <w:numId w:val="0"/>
              </w:numPr>
              <w:jc w:val="left"/>
            </w:pPr>
          </w:p>
          <w:p w14:paraId="3D475C4D" w14:textId="568113C4" w:rsidR="00AD7DB2" w:rsidRPr="000E7F8C" w:rsidRDefault="00663CEA" w:rsidP="00C025B6">
            <w:pPr>
              <w:pStyle w:val="SSHContactForms"/>
              <w:numPr>
                <w:ilvl w:val="0"/>
                <w:numId w:val="0"/>
              </w:numPr>
              <w:jc w:val="left"/>
              <w:rPr>
                <w:szCs w:val="24"/>
              </w:rPr>
            </w:pPr>
            <w:r w:rsidRPr="00C025B6">
              <w:rPr>
                <w:b w:val="0"/>
                <w:sz w:val="24"/>
                <w:szCs w:val="24"/>
              </w:rPr>
              <w:t>Non-conformité</w:t>
            </w:r>
          </w:p>
          <w:bookmarkEnd w:id="568"/>
          <w:bookmarkEnd w:id="569"/>
          <w:bookmarkEnd w:id="570"/>
          <w:bookmarkEnd w:id="571"/>
          <w:bookmarkEnd w:id="572"/>
          <w:bookmarkEnd w:id="573"/>
          <w:bookmarkEnd w:id="574"/>
          <w:bookmarkEnd w:id="575"/>
          <w:p w14:paraId="5EE8CF54" w14:textId="7719F375" w:rsidR="00DD1F5B" w:rsidRPr="00663CEA" w:rsidRDefault="00DD1F5B" w:rsidP="00C025B6">
            <w:pPr>
              <w:pStyle w:val="SSHContactForms"/>
              <w:numPr>
                <w:ilvl w:val="0"/>
                <w:numId w:val="0"/>
              </w:numPr>
              <w:jc w:val="left"/>
            </w:pPr>
          </w:p>
        </w:tc>
        <w:tc>
          <w:tcPr>
            <w:tcW w:w="6746" w:type="dxa"/>
            <w:shd w:val="clear" w:color="auto" w:fill="auto"/>
          </w:tcPr>
          <w:p w14:paraId="39E3718A" w14:textId="77777777" w:rsidR="001C2D85" w:rsidRPr="00663CEA" w:rsidRDefault="001C2D85" w:rsidP="001C2D85">
            <w:pPr>
              <w:pStyle w:val="ITBColumnRight"/>
              <w:numPr>
                <w:ilvl w:val="3"/>
                <w:numId w:val="3"/>
              </w:numPr>
              <w:tabs>
                <w:tab w:val="clear" w:pos="720"/>
                <w:tab w:val="num" w:pos="629"/>
              </w:tabs>
              <w:ind w:left="629" w:hanging="630"/>
              <w:jc w:val="both"/>
            </w:pPr>
            <w:r w:rsidRPr="00663CEA">
              <w:t>Durant l’évaluation des Offres, les définitions suivantes s’appliquent:</w:t>
            </w:r>
          </w:p>
          <w:p w14:paraId="65879FC2" w14:textId="77777777" w:rsidR="001C2D85" w:rsidRPr="00663CEA" w:rsidRDefault="001C2D85" w:rsidP="001C2D85">
            <w:pPr>
              <w:pStyle w:val="ITBColumnRight"/>
              <w:numPr>
                <w:ilvl w:val="0"/>
                <w:numId w:val="0"/>
              </w:numPr>
              <w:ind w:left="629"/>
              <w:jc w:val="both"/>
            </w:pPr>
            <w:r w:rsidRPr="00663CEA">
              <w:t xml:space="preserve">« une divergence » est un écart important par rapport aux exigences énoncées dans le Dossier d'Appel d'Offres. </w:t>
            </w:r>
          </w:p>
          <w:p w14:paraId="1F08D382" w14:textId="77777777" w:rsidR="001C2D85" w:rsidRPr="00663CEA" w:rsidRDefault="001C2D85" w:rsidP="001C2D85">
            <w:pPr>
              <w:pStyle w:val="ITBColumnRight"/>
              <w:numPr>
                <w:ilvl w:val="0"/>
                <w:numId w:val="0"/>
              </w:numPr>
              <w:ind w:left="629"/>
              <w:jc w:val="both"/>
            </w:pPr>
            <w:r w:rsidRPr="00663CEA">
              <w:t>« une réserve » constitue la formulation d’une conditionnalité restrictive, ou la non acceptation de toutes les exigences énoncées dans le Dossier d'Appel d'Offres.</w:t>
            </w:r>
          </w:p>
          <w:p w14:paraId="30A6E9A2" w14:textId="77777777" w:rsidR="001C2D85" w:rsidRPr="00663CEA" w:rsidRDefault="001C2D85" w:rsidP="001C2D85">
            <w:pPr>
              <w:pStyle w:val="ITBColumnRight"/>
              <w:numPr>
                <w:ilvl w:val="0"/>
                <w:numId w:val="0"/>
              </w:numPr>
              <w:ind w:left="629"/>
              <w:jc w:val="both"/>
            </w:pPr>
            <w:r w:rsidRPr="00663CEA">
              <w:t>Une « omission » constitue un manquement à fournir en tout ou en partie, les renseignements et documents exigés par le Dossier d’Appel d’Offres</w:t>
            </w:r>
          </w:p>
          <w:p w14:paraId="0E5DC9AA" w14:textId="6ACBBA28" w:rsidR="001C2D85" w:rsidRPr="00663CEA" w:rsidRDefault="001C2D85" w:rsidP="001C2D85">
            <w:pPr>
              <w:pStyle w:val="ITBColumnRight"/>
              <w:numPr>
                <w:ilvl w:val="3"/>
                <w:numId w:val="3"/>
              </w:numPr>
              <w:jc w:val="both"/>
            </w:pPr>
            <w:r w:rsidRPr="00663CEA">
              <w:t>Une Offre substantiellement conforme est une Offre qui est conforme à tous les termes, conditions et spécifications du Dossier d'Appel d'Offres sans divergence, réserve ou omission importante. Une divergence, réserve ou omission substantielle se caractérise de la manière suivante:</w:t>
            </w:r>
          </w:p>
          <w:p w14:paraId="4017147B" w14:textId="77777777" w:rsidR="001C2D85" w:rsidRPr="00663CEA" w:rsidRDefault="001C2D85" w:rsidP="001C2D85">
            <w:pPr>
              <w:pStyle w:val="ITBColumnRight"/>
              <w:numPr>
                <w:ilvl w:val="4"/>
                <w:numId w:val="3"/>
              </w:numPr>
              <w:tabs>
                <w:tab w:val="clear" w:pos="684"/>
                <w:tab w:val="num" w:pos="1079"/>
              </w:tabs>
              <w:ind w:left="1079" w:hanging="360"/>
              <w:jc w:val="both"/>
            </w:pPr>
            <w:r w:rsidRPr="00663CEA">
              <w:t>si elle était acceptée,</w:t>
            </w:r>
          </w:p>
          <w:p w14:paraId="507999A3" w14:textId="7C768386" w:rsidR="001C2D85" w:rsidRPr="00663CEA" w:rsidRDefault="001C2D85" w:rsidP="00E02487">
            <w:pPr>
              <w:pStyle w:val="ColumnRightSub2"/>
              <w:numPr>
                <w:ilvl w:val="5"/>
                <w:numId w:val="3"/>
              </w:numPr>
              <w:rPr>
                <w:spacing w:val="0"/>
                <w:szCs w:val="24"/>
              </w:rPr>
            </w:pPr>
            <w:r w:rsidRPr="00663CEA">
              <w:t xml:space="preserve">limiterait de manière substantielle la portée, la qualité ou les performances </w:t>
            </w:r>
            <w:r w:rsidR="00E02487">
              <w:t xml:space="preserve">des </w:t>
            </w:r>
            <w:r w:rsidRPr="00663CEA">
              <w:t xml:space="preserve">Services </w:t>
            </w:r>
            <w:r w:rsidR="00E02487">
              <w:t>autres que Services de Conseil</w:t>
            </w:r>
            <w:r w:rsidRPr="00663CEA">
              <w:t>, ou</w:t>
            </w:r>
          </w:p>
          <w:p w14:paraId="6407D95B" w14:textId="77777777" w:rsidR="001C2D85" w:rsidRPr="00663CEA" w:rsidRDefault="001C2D85" w:rsidP="001C2D85">
            <w:pPr>
              <w:pStyle w:val="ColumnRightSub2"/>
              <w:numPr>
                <w:ilvl w:val="5"/>
                <w:numId w:val="3"/>
              </w:numPr>
              <w:rPr>
                <w:spacing w:val="0"/>
                <w:szCs w:val="24"/>
              </w:rPr>
            </w:pPr>
            <w:r w:rsidRPr="00663CEA">
              <w:t>limiterait, d’une manière substantielle et non conforme au Dossier d’Appel d’Offres, les droits de l’Acheteur ou les obligations du Soumissionnaire au titre du Contrat proposé; ou</w:t>
            </w:r>
          </w:p>
          <w:p w14:paraId="1C2A5B6B" w14:textId="77777777" w:rsidR="001C2D85" w:rsidRPr="00663CEA" w:rsidRDefault="001C2D85" w:rsidP="001C2D85">
            <w:pPr>
              <w:pStyle w:val="ITBColumnRight"/>
              <w:numPr>
                <w:ilvl w:val="4"/>
                <w:numId w:val="3"/>
              </w:numPr>
              <w:tabs>
                <w:tab w:val="clear" w:pos="684"/>
                <w:tab w:val="num" w:pos="1079"/>
              </w:tabs>
              <w:ind w:left="1079" w:hanging="360"/>
              <w:jc w:val="both"/>
            </w:pPr>
            <w:r w:rsidRPr="00663CEA">
              <w:t>si elle était rectifiée, cela serait préjudiciable aux autres Soumissionnaires ayant présenté des offres substantiellement conformes.</w:t>
            </w:r>
          </w:p>
          <w:p w14:paraId="24B1887E" w14:textId="77777777" w:rsidR="001C2D85" w:rsidRPr="00663CEA" w:rsidRDefault="001C2D85" w:rsidP="00C025B6">
            <w:pPr>
              <w:pStyle w:val="ITBColumnRight"/>
              <w:numPr>
                <w:ilvl w:val="0"/>
                <w:numId w:val="0"/>
              </w:numPr>
              <w:ind w:left="720"/>
              <w:jc w:val="both"/>
            </w:pPr>
          </w:p>
          <w:p w14:paraId="20D9A2CE" w14:textId="77777777" w:rsidR="00AD7DB2" w:rsidRPr="00663CEA" w:rsidRDefault="001C2D85" w:rsidP="00C025B6">
            <w:pPr>
              <w:pStyle w:val="ITBColumnRight"/>
              <w:numPr>
                <w:ilvl w:val="3"/>
                <w:numId w:val="3"/>
              </w:numPr>
              <w:jc w:val="both"/>
              <w:rPr>
                <w:spacing w:val="-4"/>
                <w:szCs w:val="20"/>
              </w:rPr>
            </w:pPr>
            <w:r w:rsidRPr="00663CEA">
              <w:rPr>
                <w:spacing w:val="-4"/>
                <w:szCs w:val="20"/>
              </w:rPr>
              <w:t>L’Acheteur écartera toute Offre qui n’est pas substantiellement conforme au Dossier d’Appel d’Offres et le Soumissionnaire ne pourra pas par la suite la rendre conforme en apportant des corrections à toute divergence, réserve ou omission importante constatée.</w:t>
            </w:r>
            <w:r w:rsidR="00AD7DB2" w:rsidRPr="00663CEA" w:rsidDel="001C2D85">
              <w:rPr>
                <w:spacing w:val="-4"/>
                <w:szCs w:val="20"/>
              </w:rPr>
              <w:t xml:space="preserve"> </w:t>
            </w:r>
          </w:p>
          <w:p w14:paraId="710BB4B1" w14:textId="77777777" w:rsidR="00AD7DB2" w:rsidRPr="00663CEA" w:rsidRDefault="00AD7DB2" w:rsidP="00AD7DB2">
            <w:pPr>
              <w:pStyle w:val="ITBColumnRight"/>
              <w:numPr>
                <w:ilvl w:val="3"/>
                <w:numId w:val="3"/>
              </w:numPr>
              <w:tabs>
                <w:tab w:val="clear" w:pos="720"/>
                <w:tab w:val="num" w:pos="629"/>
              </w:tabs>
              <w:ind w:left="629" w:hanging="630"/>
              <w:jc w:val="both"/>
            </w:pPr>
            <w:r w:rsidRPr="00663CEA">
              <w:t>Si une Offre est substantiellement conforme, l’Acheteur peut tolérer une non conformité dans l’Offre.</w:t>
            </w:r>
          </w:p>
          <w:p w14:paraId="691FEA5A" w14:textId="77777777" w:rsidR="00AD7DB2" w:rsidRPr="00663CEA" w:rsidRDefault="00AD7DB2" w:rsidP="00AD7DB2">
            <w:pPr>
              <w:pStyle w:val="ITBColumnRight"/>
              <w:numPr>
                <w:ilvl w:val="3"/>
                <w:numId w:val="3"/>
              </w:numPr>
              <w:tabs>
                <w:tab w:val="clear" w:pos="720"/>
                <w:tab w:val="num" w:pos="629"/>
              </w:tabs>
              <w:ind w:left="629" w:hanging="630"/>
              <w:jc w:val="both"/>
            </w:pPr>
            <w:r w:rsidRPr="00663CEA">
              <w:t>Si une Offre est substantiellement conforme, l’Acheteur peut  demander au Soumissionnaire de soumettre les informations ou la documentation nécessaires, dans un délai raisonnable, pour corriger des divergences ou omissions non importantes constatées dans l'Offre portant sur les documents exigés. L’omission ne peut pas concerner le prix de l’Offre. L'absence de présentation par le Soumissionnaire des informations ou documents demandés peut entraîner le rejet de son Offre.</w:t>
            </w:r>
          </w:p>
          <w:p w14:paraId="5EE8CF5E" w14:textId="3B5431F7" w:rsidR="007F76AE" w:rsidRPr="00663CEA" w:rsidRDefault="00AD7DB2" w:rsidP="00C025B6">
            <w:pPr>
              <w:pStyle w:val="ITBColumnRight"/>
              <w:numPr>
                <w:ilvl w:val="3"/>
                <w:numId w:val="3"/>
              </w:numPr>
              <w:jc w:val="both"/>
              <w:rPr>
                <w:szCs w:val="26"/>
              </w:rPr>
            </w:pPr>
            <w:r w:rsidRPr="00663CEA">
              <w:t xml:space="preserve">Si une Offre est substantiellement conforme, l’Acheteur peut corriger des erreurs mineures liées au Prix de l’Offre. À cet effet, le Prix de l'Offre sera ajusté, aux fins de comparaison uniquement, pour refléter le prix d'un élément ou d'un composant manquant ou non conforme, </w:t>
            </w:r>
            <w:r w:rsidRPr="00663CEA">
              <w:rPr>
                <w:b/>
                <w:bCs/>
              </w:rPr>
              <w:t>comme indiqué dans les DPAO</w:t>
            </w:r>
            <w:r w:rsidRPr="00663CEA">
              <w:t>.</w:t>
            </w:r>
          </w:p>
        </w:tc>
      </w:tr>
      <w:tr w:rsidR="007F76AE" w:rsidRPr="00663CEA" w14:paraId="5EE8CF6B" w14:textId="77777777" w:rsidTr="00B45B99">
        <w:trPr>
          <w:jc w:val="center"/>
        </w:trPr>
        <w:tc>
          <w:tcPr>
            <w:tcW w:w="2299" w:type="dxa"/>
            <w:shd w:val="clear" w:color="auto" w:fill="auto"/>
          </w:tcPr>
          <w:p w14:paraId="5EE8CF65" w14:textId="280DB2E3" w:rsidR="007F76AE" w:rsidRPr="00663CEA" w:rsidRDefault="00AD7DB2" w:rsidP="00CF7ED1">
            <w:pPr>
              <w:pStyle w:val="ColumnLeft"/>
              <w:rPr>
                <w:b/>
              </w:rPr>
            </w:pPr>
            <w:bookmarkStart w:id="576" w:name="_Toc45709423"/>
            <w:r w:rsidRPr="00663CEA">
              <w:rPr>
                <w:b/>
              </w:rPr>
              <w:t>Correction des</w:t>
            </w:r>
            <w:r w:rsidR="00CF7ED1" w:rsidRPr="00663CEA">
              <w:rPr>
                <w:b/>
              </w:rPr>
              <w:t xml:space="preserve"> Erreurs arithmétiques</w:t>
            </w:r>
            <w:bookmarkEnd w:id="576"/>
          </w:p>
        </w:tc>
        <w:tc>
          <w:tcPr>
            <w:tcW w:w="6746" w:type="dxa"/>
            <w:shd w:val="clear" w:color="auto" w:fill="auto"/>
          </w:tcPr>
          <w:p w14:paraId="5EE8CF66" w14:textId="3AC512EF" w:rsidR="007F76AE" w:rsidRPr="00663CEA" w:rsidRDefault="00AD7DB2" w:rsidP="00A60115">
            <w:pPr>
              <w:pStyle w:val="ITBColumnRight"/>
              <w:tabs>
                <w:tab w:val="clear" w:pos="720"/>
                <w:tab w:val="num" w:pos="629"/>
              </w:tabs>
              <w:ind w:left="629" w:hanging="630"/>
              <w:jc w:val="both"/>
            </w:pPr>
            <w:r w:rsidRPr="00663CEA">
              <w:t>Si l’Offre est substantiellement conforme</w:t>
            </w:r>
            <w:r w:rsidR="00CF7ED1" w:rsidRPr="00663CEA">
              <w:t>, l’Acheteur rectifiera les erreurs arithmétiques sur la base suivante :</w:t>
            </w:r>
          </w:p>
          <w:p w14:paraId="5EE8CF67" w14:textId="77777777" w:rsidR="007F76AE" w:rsidRPr="00663CEA" w:rsidRDefault="007F76AE" w:rsidP="00A60115">
            <w:pPr>
              <w:pStyle w:val="ITBColumnRight"/>
              <w:numPr>
                <w:ilvl w:val="4"/>
                <w:numId w:val="3"/>
              </w:numPr>
              <w:tabs>
                <w:tab w:val="clear" w:pos="684"/>
                <w:tab w:val="num" w:pos="1079"/>
              </w:tabs>
              <w:ind w:left="1079" w:hanging="360"/>
              <w:jc w:val="both"/>
            </w:pPr>
            <w:r w:rsidRPr="00663CEA">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5EE8CF68" w14:textId="35743D5B" w:rsidR="007F76AE" w:rsidRPr="00663CEA" w:rsidRDefault="007F76AE" w:rsidP="00A60115">
            <w:pPr>
              <w:pStyle w:val="ITBColumnRight"/>
              <w:numPr>
                <w:ilvl w:val="4"/>
                <w:numId w:val="3"/>
              </w:numPr>
              <w:tabs>
                <w:tab w:val="clear" w:pos="684"/>
                <w:tab w:val="num" w:pos="1079"/>
              </w:tabs>
              <w:ind w:left="1079" w:hanging="360"/>
              <w:jc w:val="both"/>
            </w:pPr>
            <w:r w:rsidRPr="00663CEA">
              <w:t xml:space="preserve">Si un total obtenu par addition ou soustraction des sous-totaux n’est pas exact, les sous-totaux feront foi et le total sera rectifié ; et </w:t>
            </w:r>
          </w:p>
          <w:p w14:paraId="5EE8CF69" w14:textId="77777777" w:rsidR="007F76AE" w:rsidRPr="00663CEA" w:rsidRDefault="007F76AE" w:rsidP="00A60115">
            <w:pPr>
              <w:pStyle w:val="ITBColumnRight"/>
              <w:numPr>
                <w:ilvl w:val="4"/>
                <w:numId w:val="3"/>
              </w:numPr>
              <w:tabs>
                <w:tab w:val="clear" w:pos="684"/>
                <w:tab w:val="num" w:pos="1079"/>
              </w:tabs>
              <w:ind w:left="1079" w:hanging="360"/>
              <w:jc w:val="both"/>
            </w:pPr>
            <w:r w:rsidRPr="00663CEA">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5EE8CF6A" w14:textId="11CE0CBA" w:rsidR="00CF7ED1" w:rsidRPr="00663CEA" w:rsidRDefault="00D00D2A" w:rsidP="00CF7ED1">
            <w:pPr>
              <w:pStyle w:val="ITBColumnRight"/>
              <w:tabs>
                <w:tab w:val="clear" w:pos="720"/>
                <w:tab w:val="num" w:pos="629"/>
              </w:tabs>
              <w:ind w:left="629" w:hanging="630"/>
              <w:jc w:val="both"/>
            </w:pPr>
            <w:r w:rsidRPr="00663CEA">
              <w:t>Si le Soumissionnaire</w:t>
            </w:r>
            <w:r w:rsidR="00AD7DB2" w:rsidRPr="00663CEA">
              <w:t xml:space="preserve"> qui a soumis l’Offre la moins disante</w:t>
            </w:r>
            <w:r w:rsidRPr="00663CEA">
              <w:t xml:space="preserve"> n’accepte pas les corrections apportées, son offre sera écartée et la Garantie d’Offre peut être saisie conformément aux dispositions de la Clause 22.2(b).</w:t>
            </w:r>
          </w:p>
        </w:tc>
      </w:tr>
      <w:tr w:rsidR="005346DA" w:rsidRPr="00663CEA" w14:paraId="5EE8CF82" w14:textId="77777777" w:rsidTr="00B45B99">
        <w:trPr>
          <w:jc w:val="center"/>
        </w:trPr>
        <w:tc>
          <w:tcPr>
            <w:tcW w:w="2299" w:type="dxa"/>
            <w:shd w:val="clear" w:color="auto" w:fill="auto"/>
          </w:tcPr>
          <w:p w14:paraId="5EE8CF80" w14:textId="28CAE77B" w:rsidR="005346DA" w:rsidRPr="00663CEA" w:rsidRDefault="00AD7DB2" w:rsidP="00AD7DB2">
            <w:pPr>
              <w:pStyle w:val="ColumnLeft"/>
              <w:rPr>
                <w:b/>
              </w:rPr>
            </w:pPr>
            <w:bookmarkStart w:id="577" w:name="_Toc451499444"/>
            <w:bookmarkStart w:id="578" w:name="_Toc451500010"/>
            <w:bookmarkStart w:id="579" w:name="_Toc451500563"/>
            <w:bookmarkStart w:id="580" w:name="_Toc451499448"/>
            <w:bookmarkStart w:id="581" w:name="_Toc451500014"/>
            <w:bookmarkStart w:id="582" w:name="_Toc451500567"/>
            <w:bookmarkStart w:id="583" w:name="_Toc451499451"/>
            <w:bookmarkStart w:id="584" w:name="_Toc451500017"/>
            <w:bookmarkStart w:id="585" w:name="_Toc451500570"/>
            <w:bookmarkStart w:id="586" w:name="_Toc451499456"/>
            <w:bookmarkStart w:id="587" w:name="_Toc451500022"/>
            <w:bookmarkStart w:id="588" w:name="_Toc451500575"/>
            <w:bookmarkStart w:id="589" w:name="_Toc451499459"/>
            <w:bookmarkStart w:id="590" w:name="_Toc451500025"/>
            <w:bookmarkStart w:id="591" w:name="_Toc451500578"/>
            <w:bookmarkStart w:id="592" w:name="_Toc451499462"/>
            <w:bookmarkStart w:id="593" w:name="_Toc451500028"/>
            <w:bookmarkStart w:id="594" w:name="_Toc451500581"/>
            <w:bookmarkStart w:id="595" w:name="_Toc201578196"/>
            <w:bookmarkStart w:id="596" w:name="_Toc201578480"/>
            <w:bookmarkStart w:id="597" w:name="_Toc202352958"/>
            <w:bookmarkStart w:id="598" w:name="_Toc202353169"/>
            <w:bookmarkStart w:id="599" w:name="_Toc202353366"/>
            <w:bookmarkStart w:id="600" w:name="_Toc433790904"/>
            <w:bookmarkStart w:id="601" w:name="_Toc45709424"/>
            <w:bookmarkStart w:id="602" w:name="_Toc201578200"/>
            <w:bookmarkStart w:id="603" w:name="_Toc201578484"/>
            <w:bookmarkStart w:id="604" w:name="_Toc202352962"/>
            <w:bookmarkStart w:id="605" w:name="_Toc202353173"/>
            <w:bookmarkStart w:id="606" w:name="_Toc202353370"/>
            <w:bookmarkStart w:id="607" w:name="_Toc433790908"/>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663CEA">
              <w:rPr>
                <w:b/>
              </w:rPr>
              <w:t>Examen des Termes et Conditions, Evaluation Technique</w:t>
            </w:r>
            <w:bookmarkEnd w:id="595"/>
            <w:bookmarkEnd w:id="596"/>
            <w:bookmarkEnd w:id="597"/>
            <w:bookmarkEnd w:id="598"/>
            <w:bookmarkEnd w:id="599"/>
            <w:bookmarkEnd w:id="600"/>
            <w:bookmarkEnd w:id="601"/>
            <w:r w:rsidRPr="00663CEA" w:rsidDel="00AD7DB2">
              <w:rPr>
                <w:b/>
              </w:rPr>
              <w:t xml:space="preserve"> </w:t>
            </w:r>
            <w:bookmarkEnd w:id="602"/>
            <w:bookmarkEnd w:id="603"/>
            <w:bookmarkEnd w:id="604"/>
            <w:bookmarkEnd w:id="605"/>
            <w:bookmarkEnd w:id="606"/>
            <w:bookmarkEnd w:id="607"/>
          </w:p>
        </w:tc>
        <w:tc>
          <w:tcPr>
            <w:tcW w:w="6746" w:type="dxa"/>
            <w:shd w:val="clear" w:color="auto" w:fill="auto"/>
          </w:tcPr>
          <w:p w14:paraId="58EC03E3" w14:textId="77777777" w:rsidR="00AD7DB2" w:rsidRPr="00663CEA" w:rsidRDefault="00AD7DB2" w:rsidP="00AD7DB2">
            <w:pPr>
              <w:pStyle w:val="ITBColumnRight"/>
            </w:pPr>
            <w:r w:rsidRPr="00663CEA">
              <w:t>L'Acheteur examinera l'Offre pour s’assurer que tous les termes et conditions spécifiés dans les CGC et les CPC ont été acceptées par le Soumissionnaire sans aucune divergence ou réserve importante.</w:t>
            </w:r>
          </w:p>
          <w:p w14:paraId="715E10CD" w14:textId="3DF43D25" w:rsidR="00AD7DB2" w:rsidRPr="00663CEA" w:rsidRDefault="00AD7DB2" w:rsidP="00C025B6">
            <w:pPr>
              <w:pStyle w:val="ITBColumnRight"/>
              <w:jc w:val="both"/>
            </w:pPr>
            <w:r w:rsidRPr="00663CEA">
              <w:t>L'Acheteur évaluera les aspects techniques de l'Offre, pour s’assurer que toutes les exigences énoncées dans la Spécification des Services du présent Dossier d'Appel d'Offres ont été respectées sans aucune divergence ou réserve importante.</w:t>
            </w:r>
          </w:p>
          <w:p w14:paraId="5EE8CF81" w14:textId="2796C0D0" w:rsidR="005346DA" w:rsidRPr="00663CEA" w:rsidRDefault="00AD7DB2" w:rsidP="00C025B6">
            <w:pPr>
              <w:pStyle w:val="ITBColumnRight"/>
              <w:jc w:val="both"/>
            </w:pPr>
            <w:r w:rsidRPr="00663CEA">
              <w:t>Si après l’examen des termes et conditions et l'évaluation technique, l’Acheteur décide que l’Offre n’est pas substantiellement conforme conformément aux dispositions de la Clause 31 des IS, l’Offre sera écartée.</w:t>
            </w:r>
          </w:p>
        </w:tc>
      </w:tr>
      <w:tr w:rsidR="00BC5F98" w:rsidRPr="00663CEA" w14:paraId="2E58BA44" w14:textId="77777777" w:rsidTr="00B45B99">
        <w:trPr>
          <w:jc w:val="center"/>
        </w:trPr>
        <w:tc>
          <w:tcPr>
            <w:tcW w:w="2299" w:type="dxa"/>
            <w:shd w:val="clear" w:color="auto" w:fill="auto"/>
          </w:tcPr>
          <w:p w14:paraId="4B960FF6" w14:textId="00297E6D" w:rsidR="00BC5F98" w:rsidRPr="00663CEA" w:rsidRDefault="00DE36BD" w:rsidP="00CF7ED1">
            <w:pPr>
              <w:pStyle w:val="ColumnLeft"/>
              <w:rPr>
                <w:b/>
              </w:rPr>
            </w:pPr>
            <w:bookmarkStart w:id="608" w:name="_Toc201578197"/>
            <w:bookmarkStart w:id="609" w:name="_Toc201578481"/>
            <w:bookmarkStart w:id="610" w:name="_Toc202352959"/>
            <w:bookmarkStart w:id="611" w:name="_Toc202353170"/>
            <w:bookmarkStart w:id="612" w:name="_Toc202353367"/>
            <w:bookmarkStart w:id="613" w:name="_Toc433790905"/>
            <w:bookmarkStart w:id="614" w:name="_Toc45709425"/>
            <w:r w:rsidRPr="00663CEA">
              <w:rPr>
                <w:b/>
              </w:rPr>
              <w:t>Conversion en une seule monnaie</w:t>
            </w:r>
            <w:bookmarkEnd w:id="608"/>
            <w:bookmarkEnd w:id="609"/>
            <w:bookmarkEnd w:id="610"/>
            <w:bookmarkEnd w:id="611"/>
            <w:bookmarkEnd w:id="612"/>
            <w:bookmarkEnd w:id="613"/>
            <w:bookmarkEnd w:id="614"/>
          </w:p>
        </w:tc>
        <w:tc>
          <w:tcPr>
            <w:tcW w:w="6746" w:type="dxa"/>
            <w:shd w:val="clear" w:color="auto" w:fill="auto"/>
          </w:tcPr>
          <w:p w14:paraId="56EF1DD8" w14:textId="09B6D021" w:rsidR="00BC5F98" w:rsidRPr="00663CEA" w:rsidRDefault="00DE36BD" w:rsidP="005E6DDA">
            <w:pPr>
              <w:pStyle w:val="ITBColumnRight"/>
              <w:tabs>
                <w:tab w:val="clear" w:pos="720"/>
                <w:tab w:val="num" w:pos="629"/>
              </w:tabs>
              <w:ind w:left="629" w:hanging="630"/>
              <w:jc w:val="both"/>
              <w:rPr>
                <w:szCs w:val="20"/>
              </w:rPr>
            </w:pPr>
            <w:r w:rsidRPr="00663CEA">
              <w:t xml:space="preserve">Aux fins d’évaluation et de comparaison, l’Acheteur convertira les prix des Offres exprimés dans diverses monnaies en une seule monnaie, </w:t>
            </w:r>
            <w:r w:rsidRPr="00663CEA">
              <w:rPr>
                <w:b/>
                <w:bCs/>
              </w:rPr>
              <w:t>comme indiqué dans les DPAO</w:t>
            </w:r>
            <w:r w:rsidR="00BC5F98" w:rsidRPr="00663CEA">
              <w:t>.</w:t>
            </w:r>
          </w:p>
        </w:tc>
      </w:tr>
      <w:tr w:rsidR="00BC5F98" w:rsidRPr="00663CEA" w14:paraId="6E98E6D3" w14:textId="77777777" w:rsidTr="00B45B99">
        <w:trPr>
          <w:jc w:val="center"/>
        </w:trPr>
        <w:tc>
          <w:tcPr>
            <w:tcW w:w="2299" w:type="dxa"/>
            <w:shd w:val="clear" w:color="auto" w:fill="auto"/>
          </w:tcPr>
          <w:p w14:paraId="07831487" w14:textId="455B3CCF" w:rsidR="00BC5F98" w:rsidRPr="00663CEA" w:rsidRDefault="00DE36BD" w:rsidP="00CF7ED1">
            <w:pPr>
              <w:pStyle w:val="ColumnLeft"/>
              <w:rPr>
                <w:b/>
              </w:rPr>
            </w:pPr>
            <w:bookmarkStart w:id="615" w:name="_Toc201578198"/>
            <w:bookmarkStart w:id="616" w:name="_Toc201578482"/>
            <w:bookmarkStart w:id="617" w:name="_Ref201638985"/>
            <w:bookmarkStart w:id="618" w:name="_Ref201646720"/>
            <w:bookmarkStart w:id="619" w:name="_Ref201646904"/>
            <w:bookmarkStart w:id="620" w:name="_Ref201646921"/>
            <w:bookmarkStart w:id="621" w:name="_Ref201650979"/>
            <w:bookmarkStart w:id="622" w:name="_Ref201651410"/>
            <w:bookmarkStart w:id="623" w:name="_Toc202352960"/>
            <w:bookmarkStart w:id="624" w:name="_Toc202353171"/>
            <w:bookmarkStart w:id="625" w:name="_Toc202353368"/>
            <w:bookmarkStart w:id="626" w:name="_Toc433790906"/>
            <w:bookmarkStart w:id="627" w:name="_Toc45709426"/>
            <w:bookmarkStart w:id="628" w:name="_Toc433197185"/>
            <w:bookmarkStart w:id="629" w:name="_Toc434305136"/>
            <w:bookmarkStart w:id="630" w:name="_Toc434846168"/>
            <w:bookmarkStart w:id="631" w:name="_Toc433025264"/>
            <w:bookmarkStart w:id="632" w:name="_Toc495667227"/>
            <w:r w:rsidRPr="00663CEA">
              <w:rPr>
                <w:b/>
              </w:rPr>
              <w:t>Évaluation des Offres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tc>
        <w:tc>
          <w:tcPr>
            <w:tcW w:w="6746" w:type="dxa"/>
            <w:shd w:val="clear" w:color="auto" w:fill="auto"/>
          </w:tcPr>
          <w:p w14:paraId="5AADB210" w14:textId="4DA27CFF" w:rsidR="00DE36BD" w:rsidRPr="00663CEA" w:rsidRDefault="00DE36BD" w:rsidP="00C025B6">
            <w:pPr>
              <w:pStyle w:val="ITBColumnRight"/>
              <w:jc w:val="both"/>
            </w:pPr>
            <w:r w:rsidRPr="00663CEA">
              <w:t>L’Acheteur utilisera les critères et méthodes indiqués dans la présente Clause, telle que complétée par les dispositions de la Section III. Critères de Qualification et d’Evaluation. Aucun autre critère ou méthode d’évaluation ne sera autorisé.</w:t>
            </w:r>
          </w:p>
          <w:p w14:paraId="5494EB26" w14:textId="77777777" w:rsidR="00DE36BD" w:rsidRPr="00663CEA" w:rsidRDefault="00DE36BD" w:rsidP="00DE36BD">
            <w:pPr>
              <w:pStyle w:val="ITBColumnRight"/>
            </w:pPr>
            <w:r w:rsidRPr="00663CEA">
              <w:t>L'évaluation par l'Acheteur d'une Offre exclura et ne prendra pas en compte:</w:t>
            </w:r>
          </w:p>
          <w:p w14:paraId="700DFAC0" w14:textId="3FD2F30A" w:rsidR="00DE36BD" w:rsidRPr="00663CEA" w:rsidRDefault="00DE36BD" w:rsidP="00DE36BD">
            <w:pPr>
              <w:pStyle w:val="ITBColumnRight"/>
              <w:numPr>
                <w:ilvl w:val="4"/>
                <w:numId w:val="52"/>
              </w:numPr>
              <w:jc w:val="both"/>
            </w:pPr>
            <w:r w:rsidRPr="00663CEA">
              <w:t>toute provision pour révision des prix durant la période d'exécution du Contrat, si cela est prévu dans l'Offre</w:t>
            </w:r>
          </w:p>
          <w:p w14:paraId="635991CE" w14:textId="77777777" w:rsidR="00DE36BD" w:rsidRPr="00663CEA" w:rsidRDefault="00DE36BD" w:rsidP="00DE36BD">
            <w:pPr>
              <w:pStyle w:val="ITBColumnRight"/>
              <w:numPr>
                <w:ilvl w:val="4"/>
                <w:numId w:val="52"/>
              </w:numPr>
              <w:jc w:val="both"/>
            </w:pPr>
            <w:r w:rsidRPr="00663CEA">
              <w:t>tout autre facteur exclu comme indiqué à la Section III. Critères de Qualification et d’Evaluation.</w:t>
            </w:r>
          </w:p>
          <w:p w14:paraId="7E3B87FD" w14:textId="4E6B8071" w:rsidR="00DE36BD" w:rsidRPr="00663CEA" w:rsidRDefault="00DE36BD" w:rsidP="00C025B6">
            <w:pPr>
              <w:pStyle w:val="ITBColumnRight"/>
              <w:jc w:val="both"/>
            </w:pPr>
            <w:r w:rsidRPr="00C025B6">
              <w:rPr>
                <w:b/>
                <w:bCs/>
              </w:rPr>
              <w:t xml:space="preserve">Si </w:t>
            </w:r>
            <w:r w:rsidRPr="00663CEA">
              <w:rPr>
                <w:b/>
                <w:bCs/>
              </w:rPr>
              <w:t>indiqué</w:t>
            </w:r>
            <w:r w:rsidRPr="00C025B6">
              <w:rPr>
                <w:b/>
                <w:bCs/>
              </w:rPr>
              <w:t xml:space="preserve"> dans les DPAO</w:t>
            </w:r>
            <w:r w:rsidRPr="00663CEA">
              <w:t xml:space="preserve">, l'évaluation du prix d'une Offre par l'Acheteur peut nécessiter la prise en compte de facteurs autres que le prix de l'Offre indiqué conformément aux dispositions de la Clause 15 des IS. Ces facteurs peuvent être liés aux caractéristiques, aux performances et aux conditions d'achat des Services </w:t>
            </w:r>
            <w:r w:rsidR="00E02487">
              <w:t>autres que Services de Conseil</w:t>
            </w:r>
            <w:r w:rsidRPr="00663CEA">
              <w:t>. L'effet des facteurs sélectionnés, le cas échéant, doit être exprimé en termes monétaires pour faciliter la comparaison des Offres, sauf indication contraire prévue à la Section III. Critères de Qualification et d’Evaluation.</w:t>
            </w:r>
          </w:p>
          <w:p w14:paraId="4CDCF44A" w14:textId="1B3B1941" w:rsidR="00DE36BD" w:rsidRPr="00663CEA" w:rsidRDefault="00DE36BD" w:rsidP="00C025B6">
            <w:pPr>
              <w:pStyle w:val="ITBColumnRight"/>
              <w:jc w:val="both"/>
            </w:pPr>
            <w:r w:rsidRPr="00663CEA">
              <w:rPr>
                <w:b/>
                <w:bCs/>
              </w:rPr>
              <w:t>Si indiqué dans les DPAO</w:t>
            </w:r>
            <w:r w:rsidRPr="00663CEA">
              <w:t xml:space="preserve">, le Dossier d'Appel d'Offres doit permettre aux Soumissionnaires de proposer des prix distincts pour un ou plusieurs lots, et permettre à l'Acheteur d'adjuger un ou plusieurs lots à plus d’un Soumissionnaire. La méthode d’évaluation </w:t>
            </w:r>
            <w:r w:rsidR="004B3947">
              <w:t>pour déterminer le prix le plus bas pour l</w:t>
            </w:r>
            <w:r w:rsidRPr="00663CEA">
              <w:t>a combinaison de lots figure à la Section III. Critères de Qualification et d’Evaluation.</w:t>
            </w:r>
          </w:p>
          <w:p w14:paraId="4AB721CF" w14:textId="7CCECBBB" w:rsidR="00BC5F98" w:rsidRPr="00663CEA" w:rsidRDefault="00DE36BD" w:rsidP="00C025B6">
            <w:pPr>
              <w:pStyle w:val="ITBColumnRight"/>
              <w:jc w:val="both"/>
              <w:rPr>
                <w:bCs/>
                <w:szCs w:val="20"/>
              </w:rPr>
            </w:pPr>
            <w:r w:rsidRPr="00663CEA">
              <w:t>Conformément aux Directives relatives à la Passation des marchés du Programme de la MCC, les performances passées du Soumissionnaire dans le cadre de contrats antérieurs financés par la MCC, seront prises en considération dans d’évaluation de l’Offre par l’Acheteur. L’Acheteur se réserve le droit de vérifier les références fournies par le Soumissionnaire ou d’utiliser, à sa seule discrétion, toute autre source d’</w:t>
            </w:r>
            <w:r w:rsidR="00764EC4" w:rsidRPr="00663CEA">
              <w:t>information</w:t>
            </w:r>
            <w:r w:rsidRPr="00663CEA">
              <w:t xml:space="preserve">. Dans le cas où le Soumissionnaire (y compris l’un de ses associés, des membres de sa Co-entreprise/de l’Association) est ou a été partie à un contrat financé par la MCC (soit avec la MCC directement ou avec une Entité MCA, n’importe où dans le monde), à titre d’Entrepreneur principal, de société affiliée, d’associé ou de filiale, de Sous-traitant ou à tout autre titre, il doit mentionner ce contrat dans la liste de références jointe à son Offre, en utilisant  le Formulaire (BSF9) Références de Contrats Antérieurs, figurant à la Section IV. Formulaires d’Offres. Ne pas mentionner de tels contrats dans la liste pourrait amener l’Entité MCA à prendre une décision négative par rapport aux performances passées du Consultant dans des contrats antérieurs. Cependant, ne pas indiquer de tels contrats parce que le Soumissionnaire (y compris tout Associé) n’a pas été partie à de tels contrats ne sera pas un motif de décision négative par l’Acheteur sur les performances passées du Soumissionnaire dans des contrats antérieurs. Par conséquent, un Soumissionnaire ne doit pas avoir nécessairement de performances passées dans le cadre d’un contrat financé par la MCC. L’Acheteur vérifiera les références, y compris les rapports d’évaluation des performances passées du Soumissionnaire, saisis dans le Système d’évaluation des performances passées de l’entreprise (SEPPE) de la MCC. Une décision négative par l’Acheteur portant sur les performances passées du Soumissionnaire dans des contrats antérieurs pourra constituer, à la seule discrétion de l’Acheteur, un motif de disqualification du Soumissionnaire ou de faibles notes après l’évaluation. </w:t>
            </w:r>
          </w:p>
        </w:tc>
      </w:tr>
      <w:tr w:rsidR="005346DA" w:rsidRPr="00663CEA" w14:paraId="5EE8CF8B" w14:textId="77777777" w:rsidTr="00B45B99">
        <w:trPr>
          <w:jc w:val="center"/>
        </w:trPr>
        <w:tc>
          <w:tcPr>
            <w:tcW w:w="2299" w:type="dxa"/>
            <w:shd w:val="clear" w:color="auto" w:fill="auto"/>
          </w:tcPr>
          <w:p w14:paraId="5EE8CF83" w14:textId="30A92F90" w:rsidR="005346DA" w:rsidRPr="00663CEA" w:rsidRDefault="00DE36BD" w:rsidP="00DE36BD">
            <w:pPr>
              <w:pStyle w:val="ColumnLeft"/>
              <w:rPr>
                <w:b/>
              </w:rPr>
            </w:pPr>
            <w:bookmarkStart w:id="633" w:name="_Toc201578199"/>
            <w:bookmarkStart w:id="634" w:name="_Toc201578483"/>
            <w:bookmarkStart w:id="635" w:name="_Toc202352961"/>
            <w:bookmarkStart w:id="636" w:name="_Toc202353172"/>
            <w:bookmarkStart w:id="637" w:name="_Toc202353369"/>
            <w:bookmarkStart w:id="638" w:name="_Toc433790907"/>
            <w:bookmarkStart w:id="639" w:name="_Toc45709427"/>
            <w:bookmarkStart w:id="640" w:name="_Toc38991003"/>
            <w:bookmarkStart w:id="641" w:name="_Toc433197187"/>
            <w:bookmarkStart w:id="642" w:name="_Toc434305138"/>
            <w:bookmarkStart w:id="643" w:name="_Toc434846170"/>
            <w:bookmarkStart w:id="644" w:name="_Toc433025266"/>
            <w:bookmarkStart w:id="645" w:name="_Toc495667229"/>
            <w:bookmarkStart w:id="646" w:name="_Toc201578201"/>
            <w:bookmarkStart w:id="647" w:name="_Toc201578485"/>
            <w:bookmarkStart w:id="648" w:name="_Ref201651349"/>
            <w:bookmarkStart w:id="649" w:name="_Ref201651461"/>
            <w:bookmarkStart w:id="650" w:name="_Ref201652429"/>
            <w:bookmarkStart w:id="651" w:name="_Toc202352963"/>
            <w:bookmarkStart w:id="652" w:name="_Toc202353174"/>
            <w:bookmarkStart w:id="653" w:name="_Toc202353371"/>
            <w:bookmarkStart w:id="654" w:name="_Toc433790909"/>
            <w:r w:rsidRPr="00663CEA">
              <w:rPr>
                <w:b/>
              </w:rPr>
              <w:t>Comparaison des Offres</w:t>
            </w:r>
            <w:bookmarkEnd w:id="633"/>
            <w:bookmarkEnd w:id="634"/>
            <w:bookmarkEnd w:id="635"/>
            <w:bookmarkEnd w:id="636"/>
            <w:bookmarkEnd w:id="637"/>
            <w:bookmarkEnd w:id="638"/>
            <w:r w:rsidRPr="00663CEA">
              <w:rPr>
                <w:b/>
              </w:rPr>
              <w:t xml:space="preserve"> et Analyse du caractère raisonnable des prix</w:t>
            </w:r>
            <w:bookmarkEnd w:id="639"/>
            <w:r w:rsidRPr="00663CEA">
              <w:rPr>
                <w:b/>
              </w:rPr>
              <w:t xml:space="preserve"> </w:t>
            </w:r>
            <w:bookmarkEnd w:id="640"/>
            <w:r w:rsidRPr="00663CEA" w:rsidDel="00DE36BD">
              <w:rPr>
                <w:b/>
              </w:rPr>
              <w:t xml:space="preserve">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tc>
        <w:tc>
          <w:tcPr>
            <w:tcW w:w="6746" w:type="dxa"/>
            <w:shd w:val="clear" w:color="auto" w:fill="auto"/>
          </w:tcPr>
          <w:p w14:paraId="7D25AE66" w14:textId="4CB1FA42" w:rsidR="00DE36BD" w:rsidRPr="00663CEA" w:rsidRDefault="00DE36BD" w:rsidP="00C025B6">
            <w:pPr>
              <w:pStyle w:val="ITBColumnRight"/>
              <w:jc w:val="both"/>
            </w:pPr>
            <w:bookmarkStart w:id="655" w:name="_Ref201651438"/>
            <w:r w:rsidRPr="00663CEA">
              <w:t>L'Acheteur doit comparer toutes les Offres substantiellement conformes pour déterminer l'Offre la moins disante conformément aux dispositions de la Clause 35 des IS.</w:t>
            </w:r>
            <w:bookmarkEnd w:id="655"/>
          </w:p>
          <w:p w14:paraId="29A07751" w14:textId="77777777" w:rsidR="00DE36BD" w:rsidRPr="00663CEA" w:rsidRDefault="00DE36BD" w:rsidP="00C025B6">
            <w:pPr>
              <w:pStyle w:val="ITBColumnRight"/>
              <w:jc w:val="both"/>
            </w:pPr>
            <w:r w:rsidRPr="00663CEA">
              <w:t>L’Acheteur effectuera une analyse du caractère raisonnable des prix de l’Offre la moins disante conformément aux dispositions des Directives relatives à la Passation de Marches du Programme de la MCC. Si l’analyse du caractère raisonnable du prix de l’Offre suggère qu’une offre est fortement déséquilibrée ou exige une demande de paiement excessivement élevée au départ, l’Acheteur peut demander au Soumissionnaire de fournir une analyse de prix détaillée pour tout ou partie des éléments du Bordereau des Prix afin de prouver que ces prix sont compatibles avec les méthodes d’exécution et le bordereau proposé.</w:t>
            </w:r>
          </w:p>
          <w:p w14:paraId="0C0E266F" w14:textId="77777777" w:rsidR="00DE36BD" w:rsidRPr="00663CEA" w:rsidRDefault="00DE36BD" w:rsidP="00C025B6">
            <w:pPr>
              <w:pStyle w:val="ITBColumnRight"/>
              <w:jc w:val="both"/>
            </w:pPr>
            <w:r w:rsidRPr="00663CEA">
              <w:t>A l’issue de l’évaluation des informations et des analyses du caractère raisonnable du prix présenté par le Soumissionnaire, l’Acheteur peut selon le cas:</w:t>
            </w:r>
          </w:p>
          <w:p w14:paraId="15E53928" w14:textId="77777777" w:rsidR="00DE36BD" w:rsidRPr="00663CEA" w:rsidRDefault="00DE36BD" w:rsidP="00DE36BD">
            <w:pPr>
              <w:pStyle w:val="ITBColumnRight"/>
              <w:numPr>
                <w:ilvl w:val="0"/>
                <w:numId w:val="0"/>
              </w:numPr>
              <w:ind w:left="1096" w:hanging="360"/>
              <w:jc w:val="both"/>
            </w:pPr>
            <w:r w:rsidRPr="00663CEA">
              <w:t xml:space="preserve">(a) accepter l’Offre; ou </w:t>
            </w:r>
          </w:p>
          <w:p w14:paraId="15CE7C4A" w14:textId="34BBA890" w:rsidR="00DE36BD" w:rsidRPr="00663CEA" w:rsidRDefault="00DE36BD" w:rsidP="00764EC4">
            <w:pPr>
              <w:pStyle w:val="ITBColumnRight"/>
              <w:numPr>
                <w:ilvl w:val="0"/>
                <w:numId w:val="0"/>
              </w:numPr>
              <w:ind w:left="1096" w:hanging="360"/>
              <w:jc w:val="both"/>
            </w:pPr>
            <w:r w:rsidRPr="00663CEA">
              <w:t xml:space="preserve">(b) exiger que le montant total de la Garantie d’exécution soit augmenté aux frais du Soumissionnaire à un niveau ne dépassant pas le pourcentage </w:t>
            </w:r>
            <w:r w:rsidRPr="00663CEA">
              <w:rPr>
                <w:b/>
                <w:bCs/>
              </w:rPr>
              <w:t>spécifié dans les DPAO.</w:t>
            </w:r>
            <w:r w:rsidRPr="00663CEA">
              <w:t xml:space="preserve"> </w:t>
            </w:r>
          </w:p>
          <w:p w14:paraId="2D82E4AC" w14:textId="77777777" w:rsidR="00DE36BD" w:rsidRPr="00663CEA" w:rsidRDefault="00DE36BD" w:rsidP="000C78BF">
            <w:pPr>
              <w:pStyle w:val="ITBColumnRight"/>
              <w:numPr>
                <w:ilvl w:val="0"/>
                <w:numId w:val="0"/>
              </w:numPr>
              <w:ind w:left="1096" w:hanging="360"/>
              <w:jc w:val="both"/>
            </w:pPr>
            <w:r w:rsidRPr="00663CEA">
              <w:t>(c) rejeter l’Offre.</w:t>
            </w:r>
          </w:p>
          <w:p w14:paraId="5EE8CF84" w14:textId="7E8FB8E4" w:rsidR="005346DA" w:rsidRPr="00663CEA" w:rsidRDefault="00DE36BD" w:rsidP="00C025B6">
            <w:pPr>
              <w:pStyle w:val="ITBColumnRight"/>
              <w:jc w:val="both"/>
            </w:pPr>
            <w:r w:rsidRPr="00663CEA">
              <w:t>S’il est établi que le prix n’est pas raisonnable (soit trop élevé, soit trop bas) l’Offre pourra être écartée, à la seule discrétion de l’Acheteur. Le Soumissionnaire ne sera pas autorisé à réviser son Offre après une telle décision</w:t>
            </w:r>
            <w:r w:rsidR="005346DA" w:rsidRPr="00663CEA">
              <w:t>.</w:t>
            </w:r>
          </w:p>
          <w:p w14:paraId="5EE8CF8A" w14:textId="159E7026" w:rsidR="00D00D2A" w:rsidRPr="00663CEA" w:rsidRDefault="00D00D2A" w:rsidP="00DB348F">
            <w:pPr>
              <w:pStyle w:val="ITBColumnRight"/>
              <w:numPr>
                <w:ilvl w:val="0"/>
                <w:numId w:val="0"/>
              </w:numPr>
              <w:ind w:left="-1"/>
              <w:jc w:val="both"/>
            </w:pPr>
          </w:p>
        </w:tc>
      </w:tr>
      <w:tr w:rsidR="000C78BF" w:rsidRPr="00663CEA" w14:paraId="0F07CEF0" w14:textId="77777777" w:rsidTr="00B45B99">
        <w:trPr>
          <w:jc w:val="center"/>
        </w:trPr>
        <w:tc>
          <w:tcPr>
            <w:tcW w:w="2299" w:type="dxa"/>
            <w:shd w:val="clear" w:color="auto" w:fill="auto"/>
          </w:tcPr>
          <w:p w14:paraId="767AE15D" w14:textId="2906273B" w:rsidR="000C78BF" w:rsidRPr="00663CEA" w:rsidRDefault="000C78BF" w:rsidP="00DE36BD">
            <w:pPr>
              <w:pStyle w:val="ColumnLeft"/>
              <w:rPr>
                <w:b/>
              </w:rPr>
            </w:pPr>
            <w:bookmarkStart w:id="656" w:name="_Toc45709428"/>
            <w:r w:rsidRPr="00663CEA">
              <w:rPr>
                <w:b/>
              </w:rPr>
              <w:t>Préférences nationales</w:t>
            </w:r>
            <w:bookmarkEnd w:id="656"/>
          </w:p>
        </w:tc>
        <w:tc>
          <w:tcPr>
            <w:tcW w:w="6746" w:type="dxa"/>
            <w:shd w:val="clear" w:color="auto" w:fill="auto"/>
          </w:tcPr>
          <w:p w14:paraId="63249F80" w14:textId="55391BC0" w:rsidR="000C78BF" w:rsidRPr="00663CEA" w:rsidRDefault="000C78BF" w:rsidP="00DE36BD">
            <w:pPr>
              <w:pStyle w:val="ITBColumnRight"/>
              <w:jc w:val="both"/>
            </w:pPr>
            <w:r w:rsidRPr="00663CEA">
              <w:t>Les préférences nationales ne seront pas un facteur pris en compte lors de l’évaluation d’une Offre.</w:t>
            </w:r>
          </w:p>
        </w:tc>
      </w:tr>
      <w:tr w:rsidR="000C78BF" w:rsidRPr="00663CEA" w14:paraId="03343609" w14:textId="77777777" w:rsidTr="00B45B99">
        <w:trPr>
          <w:jc w:val="center"/>
        </w:trPr>
        <w:tc>
          <w:tcPr>
            <w:tcW w:w="2299" w:type="dxa"/>
            <w:shd w:val="clear" w:color="auto" w:fill="auto"/>
          </w:tcPr>
          <w:p w14:paraId="399A9412" w14:textId="56A10430" w:rsidR="000C78BF" w:rsidRPr="00663CEA" w:rsidRDefault="000C78BF" w:rsidP="00DE36BD">
            <w:pPr>
              <w:pStyle w:val="ColumnLeft"/>
              <w:rPr>
                <w:b/>
              </w:rPr>
            </w:pPr>
            <w:bookmarkStart w:id="657" w:name="_Toc45709429"/>
            <w:r w:rsidRPr="00663CEA">
              <w:rPr>
                <w:b/>
              </w:rPr>
              <w:t>Post-Qualification du Soumissionnaire</w:t>
            </w:r>
            <w:bookmarkEnd w:id="657"/>
          </w:p>
        </w:tc>
        <w:tc>
          <w:tcPr>
            <w:tcW w:w="6746" w:type="dxa"/>
            <w:shd w:val="clear" w:color="auto" w:fill="auto"/>
          </w:tcPr>
          <w:p w14:paraId="771050FA" w14:textId="77777777" w:rsidR="000C78BF" w:rsidRPr="00663CEA" w:rsidRDefault="000C78BF" w:rsidP="00C025B6">
            <w:pPr>
              <w:pStyle w:val="ITBColumnRight"/>
              <w:jc w:val="both"/>
            </w:pPr>
            <w:r w:rsidRPr="00663CEA">
              <w:t>L’Acheteur décide, à sa seule discrétion, si le Soumissionnaire retenu pour avoir soumis l’Offre la moins disante qui est substantiellement conforme au présent Dossier d'Appel d'offres, a les qualifications requises pour exécuter le Contrat de manière satisfaisante.</w:t>
            </w:r>
          </w:p>
          <w:p w14:paraId="47FF8333" w14:textId="35EC6CA8" w:rsidR="000C78BF" w:rsidRPr="00663CEA" w:rsidRDefault="000C78BF" w:rsidP="00C025B6">
            <w:pPr>
              <w:pStyle w:val="ITBColumnRight"/>
              <w:jc w:val="both"/>
            </w:pPr>
            <w:r w:rsidRPr="00663CEA">
              <w:t>Cette décision sera basée sur un examen des pièces justificatives fournies par le Soumissionnaire, attestant ses qualifications, et sur les critères de qualification qui figurent à la Section III. Critères de Qualification et d’Evaluation.</w:t>
            </w:r>
          </w:p>
          <w:p w14:paraId="30592973" w14:textId="77777777" w:rsidR="000C78BF" w:rsidRPr="00663CEA" w:rsidRDefault="000C78BF" w:rsidP="00C025B6">
            <w:pPr>
              <w:pStyle w:val="ITBColumnRight"/>
              <w:jc w:val="both"/>
            </w:pPr>
            <w:r w:rsidRPr="00663CEA">
              <w:t>L’Acheteur se réserve le droit de demander des informations supplémentaires pour procéder à l'évaluation des capacités juridiques, financières et techniques du Soumissionnaire retenu pour l’adjudication du Contrat. Le Soumissionnaire retenu devra, le cas échéant, démontrer:</w:t>
            </w:r>
          </w:p>
          <w:p w14:paraId="6797E629" w14:textId="77777777" w:rsidR="000C78BF" w:rsidRPr="00663CEA" w:rsidRDefault="000C78BF" w:rsidP="000C78BF">
            <w:pPr>
              <w:pStyle w:val="ITBColumnRight"/>
              <w:numPr>
                <w:ilvl w:val="4"/>
                <w:numId w:val="52"/>
              </w:numPr>
              <w:jc w:val="both"/>
            </w:pPr>
            <w:r w:rsidRPr="00663CEA">
              <w:t>qu’il ne fait pas l’objet d’une procédure de faillite, de redressement ou de liquidation judiciaire</w:t>
            </w:r>
          </w:p>
          <w:p w14:paraId="49659460" w14:textId="77777777" w:rsidR="000C78BF" w:rsidRPr="00663CEA" w:rsidRDefault="000C78BF" w:rsidP="000C78BF">
            <w:pPr>
              <w:pStyle w:val="ITBColumnRight"/>
              <w:numPr>
                <w:ilvl w:val="4"/>
                <w:numId w:val="52"/>
              </w:numPr>
              <w:jc w:val="both"/>
            </w:pPr>
            <w:r w:rsidRPr="00663CEA">
              <w:t>qu’il a déjà exécuté des contrats de nature similaire; et</w:t>
            </w:r>
          </w:p>
          <w:p w14:paraId="58FA0CC7" w14:textId="77777777" w:rsidR="000C78BF" w:rsidRPr="00663CEA" w:rsidRDefault="000C78BF" w:rsidP="000C78BF">
            <w:pPr>
              <w:pStyle w:val="ITBColumnRight"/>
              <w:numPr>
                <w:ilvl w:val="4"/>
                <w:numId w:val="52"/>
              </w:numPr>
              <w:jc w:val="both"/>
            </w:pPr>
            <w:r w:rsidRPr="00663CEA">
              <w:t>qu’il a un chiffre d'affaires annuel ou toute autre preuve de solidité financière suffisante pour exécuter un contrat du montant de l’Offre.</w:t>
            </w:r>
          </w:p>
          <w:p w14:paraId="7A2F49EE" w14:textId="639D98C1" w:rsidR="000C78BF" w:rsidRPr="00663CEA" w:rsidRDefault="000C78BF" w:rsidP="00C025B6">
            <w:pPr>
              <w:pStyle w:val="ITBColumnRight"/>
              <w:jc w:val="both"/>
            </w:pPr>
            <w:r w:rsidRPr="00663CEA">
              <w:t>Une décision positive portant sur la qualification est une condition préalable à l’adjudication du Contrat à un Soumissionnaire. Les Soumissionnaires doivent fournir des éléments de preuve attestant qu’ils ont toujours les qualifications nécessaires pour l’exécution du Contrat (y compris tout changement dans leur historique de litige), d’une manière jugée satisfaisante par l'Entité MCA, conformément aux exigences raisonnables de l'Entité MCA à tout moment avant l'adjudication du Contrat</w:t>
            </w:r>
            <w:r w:rsidR="00DE761B">
              <w:t>.</w:t>
            </w:r>
            <w:r w:rsidR="00DE761B" w:rsidRPr="00663CEA" w:rsidDel="00DE761B">
              <w:t xml:space="preserve"> </w:t>
            </w:r>
            <w:r w:rsidR="00DE761B">
              <w:t>U</w:t>
            </w:r>
            <w:r w:rsidRPr="00663CEA">
              <w:t>ne décision négative portant sur la qualification du Soumissionnaire retenu entraîne la disqualification du Soumissionnaire. Auquel cas, l’Acheteur évaluera les capacités du Soumissionnaire dont l’Offre est classée la deuxième la plus avantageuse, à exécuter le Contrat de manière satisfaisante</w:t>
            </w:r>
          </w:p>
        </w:tc>
      </w:tr>
      <w:tr w:rsidR="005346DA" w:rsidRPr="00663CEA" w14:paraId="5EE8CF8D" w14:textId="77777777" w:rsidTr="00B45B99">
        <w:trPr>
          <w:jc w:val="center"/>
        </w:trPr>
        <w:tc>
          <w:tcPr>
            <w:tcW w:w="9045" w:type="dxa"/>
            <w:gridSpan w:val="2"/>
            <w:shd w:val="clear" w:color="auto" w:fill="auto"/>
          </w:tcPr>
          <w:p w14:paraId="5EE8CF8C" w14:textId="739D50BC" w:rsidR="005346DA" w:rsidRPr="00663CEA" w:rsidRDefault="005346DA" w:rsidP="000567E2">
            <w:pPr>
              <w:pStyle w:val="HEADERSTWO"/>
              <w:numPr>
                <w:ilvl w:val="0"/>
                <w:numId w:val="15"/>
              </w:numPr>
              <w:ind w:left="0" w:firstLine="0"/>
            </w:pPr>
            <w:bookmarkStart w:id="658" w:name="_Toc451499468"/>
            <w:bookmarkStart w:id="659" w:name="_Toc451500034"/>
            <w:bookmarkStart w:id="660" w:name="_Toc451500587"/>
            <w:bookmarkStart w:id="661" w:name="_Toc451499471"/>
            <w:bookmarkStart w:id="662" w:name="_Toc451500037"/>
            <w:bookmarkStart w:id="663" w:name="_Toc451500590"/>
            <w:bookmarkStart w:id="664" w:name="_Toc451499477"/>
            <w:bookmarkStart w:id="665" w:name="_Toc451500043"/>
            <w:bookmarkStart w:id="666" w:name="_Toc451500596"/>
            <w:bookmarkStart w:id="667" w:name="_Toc201578203"/>
            <w:bookmarkStart w:id="668" w:name="_Toc201578487"/>
            <w:bookmarkStart w:id="669" w:name="_Toc201713866"/>
            <w:bookmarkStart w:id="670" w:name="_Toc202352965"/>
            <w:bookmarkStart w:id="671" w:name="_Toc202353176"/>
            <w:bookmarkStart w:id="672" w:name="_Toc202353373"/>
            <w:bookmarkStart w:id="673" w:name="_Toc433790911"/>
            <w:bookmarkStart w:id="674" w:name="_Toc463531748"/>
            <w:bookmarkStart w:id="675" w:name="_Toc464136342"/>
            <w:bookmarkStart w:id="676" w:name="_Toc464136473"/>
            <w:bookmarkStart w:id="677" w:name="_Toc464139683"/>
            <w:bookmarkStart w:id="678" w:name="_Toc489012967"/>
            <w:bookmarkStart w:id="679" w:name="_Toc366196166"/>
            <w:bookmarkStart w:id="680" w:name="_Toc517167402"/>
            <w:bookmarkStart w:id="681" w:name="_Toc45709430"/>
            <w:bookmarkEnd w:id="658"/>
            <w:bookmarkEnd w:id="659"/>
            <w:bookmarkEnd w:id="660"/>
            <w:bookmarkEnd w:id="661"/>
            <w:bookmarkEnd w:id="662"/>
            <w:bookmarkEnd w:id="663"/>
            <w:bookmarkEnd w:id="664"/>
            <w:bookmarkEnd w:id="665"/>
            <w:bookmarkEnd w:id="666"/>
            <w:r w:rsidRPr="00663CEA">
              <w:t>Adjudication du Contrat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tc>
      </w:tr>
      <w:tr w:rsidR="005346DA" w:rsidRPr="00663CEA" w14:paraId="5EE8CF90" w14:textId="77777777" w:rsidTr="00B45B99">
        <w:trPr>
          <w:jc w:val="center"/>
        </w:trPr>
        <w:tc>
          <w:tcPr>
            <w:tcW w:w="2299" w:type="dxa"/>
            <w:shd w:val="clear" w:color="auto" w:fill="auto"/>
          </w:tcPr>
          <w:p w14:paraId="5EE8CF8E" w14:textId="1030FF6B" w:rsidR="005346DA" w:rsidRPr="00663CEA" w:rsidRDefault="005346DA" w:rsidP="00786FE1">
            <w:pPr>
              <w:pStyle w:val="ColumnLeft"/>
              <w:rPr>
                <w:b/>
              </w:rPr>
            </w:pPr>
            <w:bookmarkStart w:id="682" w:name="_Toc201578204"/>
            <w:bookmarkStart w:id="683" w:name="_Toc201578488"/>
            <w:bookmarkStart w:id="684" w:name="_Toc202352966"/>
            <w:bookmarkStart w:id="685" w:name="_Toc202353177"/>
            <w:bookmarkStart w:id="686" w:name="_Toc202353374"/>
            <w:bookmarkStart w:id="687" w:name="_Toc433790912"/>
            <w:bookmarkStart w:id="688" w:name="_Toc45709431"/>
            <w:r w:rsidRPr="00663CEA">
              <w:rPr>
                <w:b/>
              </w:rPr>
              <w:t>Critères d’adjudication du Contrat</w:t>
            </w:r>
            <w:bookmarkEnd w:id="682"/>
            <w:bookmarkEnd w:id="683"/>
            <w:bookmarkEnd w:id="684"/>
            <w:bookmarkEnd w:id="685"/>
            <w:bookmarkEnd w:id="686"/>
            <w:bookmarkEnd w:id="687"/>
            <w:bookmarkEnd w:id="688"/>
          </w:p>
        </w:tc>
        <w:tc>
          <w:tcPr>
            <w:tcW w:w="6746" w:type="dxa"/>
            <w:shd w:val="clear" w:color="auto" w:fill="auto"/>
          </w:tcPr>
          <w:p w14:paraId="5EE8CF8F" w14:textId="63515720" w:rsidR="005346DA" w:rsidRPr="00663CEA" w:rsidRDefault="000C78BF" w:rsidP="000C78BF">
            <w:pPr>
              <w:pStyle w:val="ITBColumnRight"/>
              <w:tabs>
                <w:tab w:val="clear" w:pos="720"/>
                <w:tab w:val="num" w:pos="629"/>
              </w:tabs>
              <w:ind w:left="629" w:hanging="630"/>
              <w:jc w:val="both"/>
            </w:pPr>
            <w:r w:rsidRPr="00663CEA">
              <w:t>Sous réserve des Clause 1.2 des IS, l’Acheteur adjugera le Contrat au Soumissionnaire dont l’Offre est classée la plus avantageuse et jugée substantiellement conforme au présent Dossier d’Appel d’Offres, et qui est jugé par l’Acheteur comme ayant les qualifications nécessaires pour exécuter le Contrat de manière satisfaisante</w:t>
            </w:r>
            <w:r w:rsidR="007650DC" w:rsidRPr="00663CEA">
              <w:t>.</w:t>
            </w:r>
          </w:p>
        </w:tc>
      </w:tr>
      <w:tr w:rsidR="005346DA" w:rsidRPr="00663CEA" w14:paraId="5EE8CF93" w14:textId="77777777" w:rsidTr="00B45B99">
        <w:trPr>
          <w:jc w:val="center"/>
        </w:trPr>
        <w:tc>
          <w:tcPr>
            <w:tcW w:w="2299" w:type="dxa"/>
            <w:shd w:val="clear" w:color="auto" w:fill="auto"/>
          </w:tcPr>
          <w:p w14:paraId="3BB412E4" w14:textId="63EEF633" w:rsidR="005346DA" w:rsidRPr="00663CEA" w:rsidRDefault="005346DA" w:rsidP="00786FE1">
            <w:pPr>
              <w:pStyle w:val="ColumnLeft"/>
              <w:rPr>
                <w:b/>
              </w:rPr>
            </w:pPr>
            <w:bookmarkStart w:id="689" w:name="_Toc201578205"/>
            <w:bookmarkStart w:id="690" w:name="_Toc201578489"/>
            <w:bookmarkStart w:id="691" w:name="_Toc202352967"/>
            <w:bookmarkStart w:id="692" w:name="_Toc202353178"/>
            <w:bookmarkStart w:id="693" w:name="_Toc202353375"/>
            <w:bookmarkStart w:id="694" w:name="_Toc433790913"/>
            <w:bookmarkStart w:id="695" w:name="_Toc45709432"/>
            <w:r w:rsidRPr="00663CEA">
              <w:rPr>
                <w:b/>
              </w:rPr>
              <w:t>Droit de l’Acheteur de modifier les quantités au moment de l’adjudication du Contrat</w:t>
            </w:r>
            <w:bookmarkEnd w:id="689"/>
            <w:bookmarkEnd w:id="690"/>
            <w:bookmarkEnd w:id="691"/>
            <w:bookmarkEnd w:id="692"/>
            <w:bookmarkEnd w:id="693"/>
            <w:bookmarkEnd w:id="694"/>
            <w:bookmarkEnd w:id="695"/>
          </w:p>
          <w:p w14:paraId="60FEF19E" w14:textId="77777777" w:rsidR="00580EDE" w:rsidRPr="00663CEA" w:rsidRDefault="00580EDE" w:rsidP="00DB348F">
            <w:pPr>
              <w:pStyle w:val="ColumnLeft"/>
              <w:numPr>
                <w:ilvl w:val="0"/>
                <w:numId w:val="0"/>
              </w:numPr>
              <w:ind w:left="360"/>
              <w:rPr>
                <w:b/>
              </w:rPr>
            </w:pPr>
          </w:p>
          <w:p w14:paraId="5C1CE46B" w14:textId="77777777" w:rsidR="008013AE" w:rsidRPr="00663CEA" w:rsidRDefault="008013AE" w:rsidP="00DB348F">
            <w:pPr>
              <w:pStyle w:val="ColumnLeft"/>
              <w:numPr>
                <w:ilvl w:val="0"/>
                <w:numId w:val="0"/>
              </w:numPr>
              <w:ind w:left="360"/>
              <w:rPr>
                <w:b/>
              </w:rPr>
            </w:pPr>
          </w:p>
          <w:p w14:paraId="5EE8CF91" w14:textId="428850A6" w:rsidR="00580EDE" w:rsidRPr="00663CEA" w:rsidRDefault="00BB05C0" w:rsidP="00786FE1">
            <w:pPr>
              <w:pStyle w:val="ColumnLeft"/>
              <w:rPr>
                <w:b/>
              </w:rPr>
            </w:pPr>
            <w:bookmarkStart w:id="696" w:name="_Toc45709433"/>
            <w:r w:rsidRPr="00663CEA">
              <w:rPr>
                <w:b/>
              </w:rPr>
              <w:t xml:space="preserve">Avis </w:t>
            </w:r>
            <w:r w:rsidR="00580EDE" w:rsidRPr="00663CEA">
              <w:rPr>
                <w:b/>
              </w:rPr>
              <w:t>d’intention d’adjudication</w:t>
            </w:r>
            <w:bookmarkEnd w:id="696"/>
            <w:r w:rsidR="00580EDE" w:rsidRPr="00663CEA">
              <w:rPr>
                <w:b/>
              </w:rPr>
              <w:t xml:space="preserve"> </w:t>
            </w:r>
          </w:p>
        </w:tc>
        <w:tc>
          <w:tcPr>
            <w:tcW w:w="6746" w:type="dxa"/>
            <w:shd w:val="clear" w:color="auto" w:fill="auto"/>
          </w:tcPr>
          <w:p w14:paraId="4A2F417A" w14:textId="7D07F063" w:rsidR="005346DA" w:rsidRPr="00663CEA" w:rsidRDefault="00AD5ECA" w:rsidP="00DB348F">
            <w:pPr>
              <w:pStyle w:val="ITBColumnRight"/>
              <w:numPr>
                <w:ilvl w:val="0"/>
                <w:numId w:val="0"/>
              </w:numPr>
              <w:ind w:left="720" w:hanging="720"/>
              <w:jc w:val="both"/>
            </w:pPr>
            <w:bookmarkStart w:id="697" w:name="_Ref201565507"/>
            <w:r w:rsidRPr="00663CEA">
              <w:t xml:space="preserve">38.1     </w:t>
            </w:r>
            <w:r w:rsidR="00580EDE" w:rsidRPr="00663CEA">
              <w:t xml:space="preserve">Au moment de l'adjudication du Contrat, l'Acheteur se réserve le droit d'augmenter ou de diminuer la quantité des Services autres que Services de Conseil spécifiés à la Section V. Spécification des services, à condition que cela ne dépasse pas les pourcentages </w:t>
            </w:r>
            <w:r w:rsidR="00580EDE" w:rsidRPr="00663CEA">
              <w:rPr>
                <w:b/>
              </w:rPr>
              <w:t>indiqués dans les DPAO</w:t>
            </w:r>
            <w:r w:rsidR="00580EDE" w:rsidRPr="00663CEA">
              <w:t xml:space="preserve"> et sans aucun changement des prix unitaires ou autres termes et conditions de l'Offre et du Dossier d'Appel d'Offres.</w:t>
            </w:r>
            <w:bookmarkEnd w:id="697"/>
          </w:p>
          <w:p w14:paraId="349E03FF" w14:textId="2D0C1532" w:rsidR="003A0054" w:rsidRPr="00663CEA" w:rsidRDefault="003A0054" w:rsidP="00DB348F">
            <w:pPr>
              <w:pStyle w:val="ITBColumnRight"/>
              <w:numPr>
                <w:ilvl w:val="0"/>
                <w:numId w:val="0"/>
              </w:numPr>
              <w:ind w:left="720" w:hanging="720"/>
              <w:jc w:val="both"/>
            </w:pPr>
          </w:p>
          <w:p w14:paraId="4395E48C" w14:textId="77777777" w:rsidR="003A0054" w:rsidRPr="00663CEA" w:rsidRDefault="003A0054" w:rsidP="00DB348F">
            <w:pPr>
              <w:pStyle w:val="ITBColumnRight"/>
              <w:numPr>
                <w:ilvl w:val="0"/>
                <w:numId w:val="0"/>
              </w:numPr>
              <w:ind w:left="720" w:hanging="720"/>
              <w:jc w:val="both"/>
            </w:pPr>
          </w:p>
          <w:p w14:paraId="41301028" w14:textId="17BEB3AE" w:rsidR="00BB05C0" w:rsidRPr="001D58B3" w:rsidRDefault="00BB05C0" w:rsidP="00C025B6">
            <w:pPr>
              <w:pStyle w:val="ITBColumnRight"/>
              <w:jc w:val="both"/>
            </w:pPr>
            <w:r w:rsidRPr="00663CEA">
              <w:t xml:space="preserve">Avant l’expiration de la durée de validité des Offres, l’Acheteur adressera au Soumissionnaire retenu, l’Avis d'intention d'adjudication du Contrat. L’Avis d'intention d'adjudication du Contrat comprend une déclaration indiquant que l'Acheteur émettra un Avis formel d'adjudication du contrat et un projet d’Accord Contractuel après l'expiration du délai de dépôt des contestations des Offres et la résolution des contestations soumises. L’Avis d'intention d’adjudication </w:t>
            </w:r>
            <w:r w:rsidRPr="00663CEA">
              <w:rPr>
                <w:b/>
                <w:bCs/>
              </w:rPr>
              <w:t>ne constitue pas la formation d'un Contrat</w:t>
            </w:r>
            <w:r w:rsidRPr="00663CEA">
              <w:t xml:space="preserve"> entre l’Acheteur et le Soumissionnaire retenu, et ne donne lieu à </w:t>
            </w:r>
            <w:r w:rsidRPr="001D58B3">
              <w:t xml:space="preserve">aucun droit en </w:t>
            </w:r>
            <w:r w:rsidR="00DE761B" w:rsidRPr="001D58B3">
              <w:t>vertu des règles de droit</w:t>
            </w:r>
            <w:r w:rsidRPr="001D58B3">
              <w:t xml:space="preserve"> ou </w:t>
            </w:r>
            <w:r w:rsidR="00DE761B" w:rsidRPr="001D58B3">
              <w:t>d’</w:t>
            </w:r>
            <w:r w:rsidRPr="001D58B3">
              <w:t>équité.</w:t>
            </w:r>
          </w:p>
          <w:p w14:paraId="5EE8CF92" w14:textId="3F0D3724" w:rsidR="00580EDE" w:rsidRPr="00663CEA" w:rsidRDefault="00BB05C0" w:rsidP="00C025B6">
            <w:pPr>
              <w:pStyle w:val="ITBColumnRight"/>
              <w:jc w:val="both"/>
            </w:pPr>
            <w:r w:rsidRPr="00663CEA">
              <w:t>L’Acheteur émet l’Avis d'intention d’adjudication et notifie également, par écrit, les résultats de l’Appel d’Offres à tous les autres Soumissionnaires qui ont soumis des Offres. L’Acheteur répond</w:t>
            </w:r>
            <w:r w:rsidR="00E27156">
              <w:t>ra</w:t>
            </w:r>
            <w:r w:rsidRPr="00663CEA">
              <w:t xml:space="preserve"> dans les plus brefs délais par écrit à tout Soumissionnaire qui, après avoir été notifié des résultats de l’Appel d’Offres, soumet par écrit une demande de compléments d’information, tel que prévu dans les Directives relatives à la Passation des marchés du Programme de la MCC ou présente une contestation formelle</w:t>
            </w:r>
            <w:r w:rsidR="00580EDE" w:rsidRPr="00663CEA">
              <w:t>.</w:t>
            </w:r>
          </w:p>
        </w:tc>
      </w:tr>
      <w:tr w:rsidR="00BC5F98" w:rsidRPr="00663CEA" w14:paraId="51748403" w14:textId="77777777" w:rsidTr="00B45B99">
        <w:trPr>
          <w:jc w:val="center"/>
        </w:trPr>
        <w:tc>
          <w:tcPr>
            <w:tcW w:w="2299" w:type="dxa"/>
            <w:shd w:val="clear" w:color="auto" w:fill="auto"/>
          </w:tcPr>
          <w:p w14:paraId="70543CAA" w14:textId="1ACC2E1A" w:rsidR="00BC5F98" w:rsidRPr="00663CEA" w:rsidRDefault="00BB05C0" w:rsidP="00786FE1">
            <w:pPr>
              <w:pStyle w:val="ColumnLeft"/>
              <w:rPr>
                <w:b/>
              </w:rPr>
            </w:pPr>
            <w:bookmarkStart w:id="698" w:name="_Toc45709434"/>
            <w:r w:rsidRPr="00663CEA">
              <w:rPr>
                <w:b/>
              </w:rPr>
              <w:t>Contestation soumise par les Soumissionnaires</w:t>
            </w:r>
            <w:r w:rsidRPr="00663CEA">
              <w:rPr>
                <w:rStyle w:val="FootnoteReference"/>
                <w:b/>
              </w:rPr>
              <w:footnoteReference w:id="4"/>
            </w:r>
            <w:bookmarkEnd w:id="698"/>
          </w:p>
        </w:tc>
        <w:tc>
          <w:tcPr>
            <w:tcW w:w="6746" w:type="dxa"/>
            <w:shd w:val="clear" w:color="auto" w:fill="auto"/>
          </w:tcPr>
          <w:p w14:paraId="6AA83134" w14:textId="564014F1" w:rsidR="007163CC" w:rsidRPr="00663CEA" w:rsidRDefault="00BB05C0" w:rsidP="007163CC">
            <w:pPr>
              <w:pStyle w:val="ITBColumnRight"/>
              <w:tabs>
                <w:tab w:val="clear" w:pos="720"/>
                <w:tab w:val="num" w:pos="629"/>
              </w:tabs>
              <w:ind w:left="629" w:hanging="630"/>
              <w:jc w:val="both"/>
            </w:pPr>
            <w:bookmarkStart w:id="699" w:name="_Toc433197199"/>
            <w:bookmarkStart w:id="700" w:name="_Toc434305150"/>
            <w:bookmarkStart w:id="701" w:name="_Toc434846182"/>
            <w:r w:rsidRPr="00663CEA">
              <w:t xml:space="preserve">Les Soumissionnaires pourront contester les résultats d’une procédure de Passation de marchés conformément aux règles prévues dans le Système de contestation des Soumissionnaires mis en place par l’Acheteur et approuvé par la MCC. Les règles et dispositions qui régissent le Système de contestation des Soumissionnaires sont publiées sur le site web de l’Acheteur </w:t>
            </w:r>
            <w:r w:rsidRPr="00663CEA">
              <w:rPr>
                <w:b/>
              </w:rPr>
              <w:t>indiqué dans les DPAO</w:t>
            </w:r>
            <w:r w:rsidRPr="00663CEA">
              <w:t>.</w:t>
            </w:r>
            <w:bookmarkEnd w:id="699"/>
            <w:bookmarkEnd w:id="700"/>
            <w:bookmarkEnd w:id="701"/>
            <w:r w:rsidR="007163CC" w:rsidRPr="00663CEA">
              <w:t>.</w:t>
            </w:r>
          </w:p>
        </w:tc>
      </w:tr>
      <w:tr w:rsidR="00DA26B3" w:rsidRPr="00663CEA" w14:paraId="5EE8CF9A" w14:textId="77777777" w:rsidTr="00B45B99">
        <w:trPr>
          <w:jc w:val="center"/>
        </w:trPr>
        <w:tc>
          <w:tcPr>
            <w:tcW w:w="2299" w:type="dxa"/>
            <w:shd w:val="clear" w:color="auto" w:fill="auto"/>
          </w:tcPr>
          <w:p w14:paraId="5EE8CF98" w14:textId="37EBF9F0" w:rsidR="00DA26B3" w:rsidRPr="00663CEA" w:rsidRDefault="00BB05C0" w:rsidP="00786FE1">
            <w:pPr>
              <w:pStyle w:val="ColumnLeft"/>
              <w:jc w:val="both"/>
              <w:rPr>
                <w:b/>
              </w:rPr>
            </w:pPr>
            <w:bookmarkStart w:id="702" w:name="_Toc451499487"/>
            <w:bookmarkStart w:id="703" w:name="_Toc451500053"/>
            <w:bookmarkStart w:id="704" w:name="_Toc451500606"/>
            <w:bookmarkStart w:id="705" w:name="_Toc442963886"/>
            <w:bookmarkStart w:id="706" w:name="_Toc443404472"/>
            <w:bookmarkStart w:id="707" w:name="_Toc451499493"/>
            <w:bookmarkStart w:id="708" w:name="_Toc451500059"/>
            <w:bookmarkStart w:id="709" w:name="_Toc451500612"/>
            <w:bookmarkStart w:id="710" w:name="_Toc45709435"/>
            <w:bookmarkEnd w:id="702"/>
            <w:bookmarkEnd w:id="703"/>
            <w:bookmarkEnd w:id="704"/>
            <w:bookmarkEnd w:id="705"/>
            <w:bookmarkEnd w:id="706"/>
            <w:bookmarkEnd w:id="707"/>
            <w:bookmarkEnd w:id="708"/>
            <w:bookmarkEnd w:id="709"/>
            <w:r w:rsidRPr="00663CEA">
              <w:rPr>
                <w:b/>
              </w:rPr>
              <w:t>Signature du Contrat</w:t>
            </w:r>
            <w:bookmarkEnd w:id="710"/>
          </w:p>
        </w:tc>
        <w:tc>
          <w:tcPr>
            <w:tcW w:w="6746" w:type="dxa"/>
            <w:shd w:val="clear" w:color="auto" w:fill="auto"/>
          </w:tcPr>
          <w:p w14:paraId="51F8FC37" w14:textId="30E2D8DB" w:rsidR="00BB05C0" w:rsidRPr="00663CEA" w:rsidRDefault="00BB05C0" w:rsidP="00C025B6">
            <w:pPr>
              <w:pStyle w:val="ITBColumnRight"/>
              <w:jc w:val="both"/>
            </w:pPr>
            <w:r w:rsidRPr="00663CEA">
              <w:t>Après l’expiration du délai de contestation des Offres et la résolution des éventuelles contestations soumises ; l’Acheteur adressera l’Avis d’adjudication du Contrat au Soumissionnaire retenu.</w:t>
            </w:r>
          </w:p>
          <w:p w14:paraId="57F09C7A" w14:textId="274CF0B9" w:rsidR="00BB05C0" w:rsidRPr="00663CEA" w:rsidRDefault="00BB05C0" w:rsidP="00C025B6">
            <w:pPr>
              <w:pStyle w:val="ITBColumnRight"/>
              <w:jc w:val="both"/>
            </w:pPr>
            <w:r w:rsidRPr="00663CEA">
              <w:t>L’Avis d’adjudication comprendra les Formulaires Contractuels pour examen et signature par le Soumissionnaire retenu.</w:t>
            </w:r>
          </w:p>
          <w:p w14:paraId="5EE8CF99" w14:textId="30E6B786" w:rsidR="00DA26B3" w:rsidRPr="00663CEA" w:rsidRDefault="00BB05C0" w:rsidP="00C025B6">
            <w:pPr>
              <w:pStyle w:val="ITBColumnRight"/>
              <w:jc w:val="both"/>
              <w:rPr>
                <w:rFonts w:ascii="Times" w:hAnsi="Times"/>
                <w:sz w:val="20"/>
                <w:szCs w:val="20"/>
              </w:rPr>
            </w:pPr>
            <w:r w:rsidRPr="00663CEA">
              <w:t>Dans les vingt-huit jours suivant la date de réception du Contrat, le Soumissionnaire doit signer, dater et retourner le Contrat à l’Acheteur ainsi que la Garantie d’exécution conformément aux dispositions de la Clause 18 des CGC, et la certification du Respect des lois relatives à la lutte contre le financement du terrorisme, et des autres restrictions conformément aux dispositions de la Clause G des Dispositions complémentaires figurant à l’Annexe A du Contrat.</w:t>
            </w:r>
            <w:r w:rsidR="00DA26B3" w:rsidRPr="00663CEA">
              <w:t>.</w:t>
            </w:r>
          </w:p>
        </w:tc>
      </w:tr>
      <w:tr w:rsidR="00B71ECD" w:rsidRPr="00663CEA" w14:paraId="5EE8CFA7" w14:textId="77777777" w:rsidTr="00B45B99">
        <w:trPr>
          <w:jc w:val="center"/>
        </w:trPr>
        <w:tc>
          <w:tcPr>
            <w:tcW w:w="2299" w:type="dxa"/>
            <w:shd w:val="clear" w:color="auto" w:fill="auto"/>
          </w:tcPr>
          <w:p w14:paraId="5EE8CFA4" w14:textId="33CA430E" w:rsidR="00B71ECD" w:rsidRPr="00663CEA" w:rsidRDefault="00B71ECD" w:rsidP="00786FE1">
            <w:pPr>
              <w:pStyle w:val="ColumnLeft"/>
              <w:rPr>
                <w:b/>
              </w:rPr>
            </w:pPr>
            <w:bookmarkStart w:id="711" w:name="_Toc451499498"/>
            <w:bookmarkStart w:id="712" w:name="_Toc451500064"/>
            <w:bookmarkStart w:id="713" w:name="_Toc451500617"/>
            <w:bookmarkStart w:id="714" w:name="_Toc451499501"/>
            <w:bookmarkStart w:id="715" w:name="_Toc451500067"/>
            <w:bookmarkStart w:id="716" w:name="_Toc451500620"/>
            <w:bookmarkStart w:id="717" w:name="_Toc45709441"/>
            <w:bookmarkEnd w:id="711"/>
            <w:bookmarkEnd w:id="712"/>
            <w:bookmarkEnd w:id="713"/>
            <w:bookmarkEnd w:id="714"/>
            <w:bookmarkEnd w:id="715"/>
            <w:bookmarkEnd w:id="716"/>
            <w:r w:rsidRPr="00663CEA">
              <w:rPr>
                <w:b/>
              </w:rPr>
              <w:t>Garantie d’exécution</w:t>
            </w:r>
            <w:bookmarkEnd w:id="717"/>
          </w:p>
        </w:tc>
        <w:tc>
          <w:tcPr>
            <w:tcW w:w="6746" w:type="dxa"/>
            <w:shd w:val="clear" w:color="auto" w:fill="auto"/>
          </w:tcPr>
          <w:p w14:paraId="5EE8CFA5" w14:textId="79A4903E" w:rsidR="00B71ECD" w:rsidRPr="00663CEA" w:rsidRDefault="00B71ECD" w:rsidP="00BB05C0">
            <w:pPr>
              <w:pStyle w:val="ITBColumnRight"/>
              <w:tabs>
                <w:tab w:val="clear" w:pos="720"/>
                <w:tab w:val="num" w:pos="629"/>
              </w:tabs>
              <w:ind w:left="629" w:hanging="630"/>
              <w:jc w:val="both"/>
            </w:pPr>
            <w:r w:rsidRPr="00663CEA">
              <w:t xml:space="preserve">Dans les vingt-huit (28) jours suivant la réception de </w:t>
            </w:r>
            <w:r w:rsidR="00BB05C0" w:rsidRPr="00663CEA">
              <w:t>l’Avis</w:t>
            </w:r>
            <w:r w:rsidRPr="00663CEA">
              <w:t xml:space="preserve">  </w:t>
            </w:r>
            <w:r w:rsidR="00BB05C0" w:rsidRPr="00663CEA">
              <w:t>d</w:t>
            </w:r>
            <w:r w:rsidRPr="00663CEA">
              <w:t>’Adjudication du Contrat envoyée par l’Acheteur, le Soumissionnaire retenu devra fournir la Garantie d’exécution, conformément à la Clause 18 des CGC, en utilisant le Formulaire de Garantie d’exécution figurant à la Troisième partie</w:t>
            </w:r>
            <w:r w:rsidR="00BB05C0" w:rsidRPr="00663CEA">
              <w:t>-</w:t>
            </w:r>
            <w:r w:rsidRPr="00663CEA">
              <w:t>Conditions du Contrat et Formulaires Contractuels</w:t>
            </w:r>
            <w:r w:rsidR="00BB05C0" w:rsidRPr="00663CEA">
              <w:t>.</w:t>
            </w:r>
            <w:r w:rsidRPr="00663CEA">
              <w:t xml:space="preserve">. </w:t>
            </w:r>
          </w:p>
          <w:p w14:paraId="5EE8CFA6" w14:textId="2EE2C46D" w:rsidR="00D00D2A" w:rsidRPr="00663CEA" w:rsidRDefault="00D00D2A" w:rsidP="00465735">
            <w:pPr>
              <w:pStyle w:val="ITBColumnRight"/>
              <w:tabs>
                <w:tab w:val="clear" w:pos="720"/>
                <w:tab w:val="num" w:pos="629"/>
              </w:tabs>
              <w:ind w:left="629" w:hanging="630"/>
              <w:jc w:val="both"/>
            </w:pPr>
            <w:r w:rsidRPr="00663CEA">
              <w:t>Le défaut de fourniture par le Soumissionnaire retenu, de la Garantie d’exécution ou le défaut de signature du Contrat en application de la Sous-clause 4</w:t>
            </w:r>
            <w:r w:rsidR="00BB05C0" w:rsidRPr="00663CEA">
              <w:t>3</w:t>
            </w:r>
            <w:r w:rsidRPr="00663CEA">
              <w:t>.3 des IS, constituera un motif suffisant d’annulation de l’adjudication du Contrat et de saisie de la Garantie d’Offre. Auquel cas, l’Acheteur pourra adjuger le Contrat au Soumissionnaire dont l’Offre est classée la deuxième plus avantageuse et jugée substantiellement conforme au présent Dossier d’Appel d’Offres et qui est jugé qualifié par l’Acheteur pour exécuter le Contrat de manière satisfaisante. L’Acheteur peut également lancer un nouvel Appel d’Offres ou annuler la procédure de Passation des marchés.</w:t>
            </w:r>
          </w:p>
        </w:tc>
      </w:tr>
      <w:tr w:rsidR="0035616D" w:rsidRPr="00663CEA" w14:paraId="14D88711" w14:textId="77777777" w:rsidTr="00B45B99">
        <w:trPr>
          <w:jc w:val="center"/>
        </w:trPr>
        <w:tc>
          <w:tcPr>
            <w:tcW w:w="2299" w:type="dxa"/>
            <w:shd w:val="clear" w:color="auto" w:fill="auto"/>
          </w:tcPr>
          <w:p w14:paraId="39819A43" w14:textId="45503CE6" w:rsidR="0035616D" w:rsidRPr="00663CEA" w:rsidRDefault="0035616D" w:rsidP="00786FE1">
            <w:pPr>
              <w:pStyle w:val="ColumnLeft"/>
              <w:rPr>
                <w:b/>
              </w:rPr>
            </w:pPr>
            <w:bookmarkStart w:id="718" w:name="_Toc45709442"/>
            <w:r w:rsidRPr="00663CEA">
              <w:rPr>
                <w:b/>
              </w:rPr>
              <w:t>Publication de l’adjudication du Contrat et restitution des Garanties d’Offre</w:t>
            </w:r>
            <w:bookmarkEnd w:id="718"/>
          </w:p>
        </w:tc>
        <w:tc>
          <w:tcPr>
            <w:tcW w:w="6746" w:type="dxa"/>
            <w:shd w:val="clear" w:color="auto" w:fill="auto"/>
          </w:tcPr>
          <w:p w14:paraId="1290C030" w14:textId="77777777" w:rsidR="0035616D" w:rsidRPr="00663CEA" w:rsidRDefault="0035616D" w:rsidP="0035616D">
            <w:pPr>
              <w:pStyle w:val="ITBColumnRight"/>
              <w:tabs>
                <w:tab w:val="clear" w:pos="720"/>
                <w:tab w:val="num" w:pos="629"/>
              </w:tabs>
              <w:ind w:left="629" w:hanging="630"/>
              <w:jc w:val="both"/>
            </w:pPr>
            <w:r w:rsidRPr="00663CEA">
              <w:t>Dès réception du Contrat signé et d’une Garantie d’exécution valide, l’Acheteur restituera les Garanties d’Offre aux Soumissionnaires non retenus et publiera les résultats sur UNDB Online, dgMarket, ainsi que sur le site Web de l’Acheteur et dans tout autre lieu spécifié par la MCC, conformément aux Directives relatives à la passation des marchés de la MCC, identifiant l’Offre et fournissant les informations suivantes:</w:t>
            </w:r>
          </w:p>
          <w:p w14:paraId="5629A5BD" w14:textId="77777777" w:rsidR="0035616D" w:rsidRPr="00663CEA" w:rsidRDefault="0035616D" w:rsidP="00226D98">
            <w:pPr>
              <w:pStyle w:val="ITBColumnRight"/>
              <w:numPr>
                <w:ilvl w:val="0"/>
                <w:numId w:val="67"/>
              </w:numPr>
              <w:ind w:left="916"/>
              <w:jc w:val="both"/>
            </w:pPr>
            <w:r w:rsidRPr="00663CEA">
              <w:t>le nom du Soumissionnaire retenu ;</w:t>
            </w:r>
          </w:p>
          <w:p w14:paraId="16C81543" w14:textId="77777777" w:rsidR="0035616D" w:rsidRPr="00663CEA" w:rsidRDefault="0035616D" w:rsidP="00226D98">
            <w:pPr>
              <w:pStyle w:val="ITBColumnRight"/>
              <w:numPr>
                <w:ilvl w:val="0"/>
                <w:numId w:val="67"/>
              </w:numPr>
              <w:ind w:left="916"/>
              <w:jc w:val="both"/>
            </w:pPr>
            <w:r w:rsidRPr="00663CEA">
              <w:t>le prix de l’Offre retenue et le prix du Contrat adjugé si son montant est différent ; et</w:t>
            </w:r>
          </w:p>
          <w:p w14:paraId="3C07DDE6" w14:textId="2D228B6E" w:rsidR="0035616D" w:rsidRPr="00663CEA" w:rsidRDefault="0035616D" w:rsidP="00226D98">
            <w:pPr>
              <w:pStyle w:val="ITBColumnRight"/>
              <w:numPr>
                <w:ilvl w:val="0"/>
                <w:numId w:val="67"/>
              </w:numPr>
              <w:ind w:left="916"/>
              <w:jc w:val="both"/>
            </w:pPr>
            <w:r w:rsidRPr="00663CEA">
              <w:t>la durée et un résumé de la portée du Contrat adjugé.</w:t>
            </w:r>
          </w:p>
        </w:tc>
      </w:tr>
      <w:tr w:rsidR="005346DA" w:rsidRPr="00663CEA" w14:paraId="5EE8CFAB" w14:textId="77777777" w:rsidTr="00B45B99">
        <w:trPr>
          <w:jc w:val="center"/>
        </w:trPr>
        <w:tc>
          <w:tcPr>
            <w:tcW w:w="2299" w:type="dxa"/>
            <w:shd w:val="clear" w:color="auto" w:fill="auto"/>
          </w:tcPr>
          <w:p w14:paraId="5EE8CFA8" w14:textId="6D075D81" w:rsidR="005346DA" w:rsidRPr="00663CEA" w:rsidRDefault="005346DA" w:rsidP="0035616D">
            <w:pPr>
              <w:pStyle w:val="ColumnLeft"/>
              <w:jc w:val="both"/>
              <w:rPr>
                <w:b/>
              </w:rPr>
            </w:pPr>
            <w:bookmarkStart w:id="719" w:name="_Toc451499508"/>
            <w:bookmarkStart w:id="720" w:name="_Toc451500074"/>
            <w:bookmarkStart w:id="721" w:name="_Toc451500627"/>
            <w:bookmarkStart w:id="722" w:name="_Toc201578211"/>
            <w:bookmarkStart w:id="723" w:name="_Toc201578495"/>
            <w:bookmarkStart w:id="724" w:name="_Toc202352973"/>
            <w:bookmarkStart w:id="725" w:name="_Toc202353184"/>
            <w:bookmarkStart w:id="726" w:name="_Toc202353381"/>
            <w:bookmarkStart w:id="727" w:name="_Toc433790919"/>
            <w:bookmarkStart w:id="728" w:name="_Toc45709443"/>
            <w:bookmarkEnd w:id="719"/>
            <w:bookmarkEnd w:id="720"/>
            <w:bookmarkEnd w:id="721"/>
            <w:r w:rsidRPr="00663CEA">
              <w:rPr>
                <w:b/>
                <w:szCs w:val="24"/>
              </w:rPr>
              <w:t>Conditionnalités du Compact</w:t>
            </w:r>
            <w:bookmarkEnd w:id="722"/>
            <w:bookmarkEnd w:id="723"/>
            <w:bookmarkEnd w:id="724"/>
            <w:bookmarkEnd w:id="725"/>
            <w:bookmarkEnd w:id="726"/>
            <w:bookmarkEnd w:id="727"/>
            <w:bookmarkEnd w:id="728"/>
          </w:p>
        </w:tc>
        <w:tc>
          <w:tcPr>
            <w:tcW w:w="6746" w:type="dxa"/>
            <w:shd w:val="clear" w:color="auto" w:fill="auto"/>
          </w:tcPr>
          <w:p w14:paraId="5EE8CFA9" w14:textId="77777777" w:rsidR="005346DA" w:rsidRPr="00663CEA" w:rsidRDefault="005346DA" w:rsidP="00465735">
            <w:pPr>
              <w:pStyle w:val="ITBColumnRight"/>
              <w:tabs>
                <w:tab w:val="clear" w:pos="720"/>
                <w:tab w:val="num" w:pos="629"/>
              </w:tabs>
              <w:ind w:left="629" w:hanging="630"/>
              <w:jc w:val="both"/>
            </w:pPr>
            <w:r w:rsidRPr="00663CEA">
              <w:t>Il est recommandé aux Soumissionnaires d’examiner attentivement les dispositions énoncées à l’Annexe A du Contrat, étant donné qu’elles font partie des obligations du Gouvernement et de l’Acheteur en vertu des dispositions du Compact et des accords connexes qui, conformément auxdites dispositions, doivent être transférées à tout Soumissionnaire, Prestataire de Services ou sous-consultant qui participe à la Passation de marchés ou aux contrats ultérieurs financés par la MCC.</w:t>
            </w:r>
          </w:p>
          <w:p w14:paraId="5EE8CFAA" w14:textId="4C9656C6" w:rsidR="00D00D2A" w:rsidRPr="00663CEA" w:rsidRDefault="00D00D2A" w:rsidP="00BB05C0">
            <w:pPr>
              <w:pStyle w:val="ITBColumnRight"/>
              <w:tabs>
                <w:tab w:val="clear" w:pos="720"/>
                <w:tab w:val="num" w:pos="629"/>
              </w:tabs>
              <w:ind w:left="629" w:hanging="630"/>
              <w:jc w:val="both"/>
            </w:pPr>
            <w:r w:rsidRPr="00663CEA">
              <w:t xml:space="preserve">Les </w:t>
            </w:r>
            <w:r w:rsidR="00BB05C0" w:rsidRPr="00663CEA">
              <w:t>D</w:t>
            </w:r>
            <w:r w:rsidRPr="00663CEA">
              <w:t xml:space="preserve">ispositions </w:t>
            </w:r>
            <w:r w:rsidR="00BB05C0" w:rsidRPr="00663CEA">
              <w:t xml:space="preserve">Complémentaires </w:t>
            </w:r>
            <w:r w:rsidRPr="00663CEA">
              <w:t>qui figurent à l’Annexe A du Contrat s’appliquent durant la procédure de Passation des marchés et tout au long de la durée d’exécution du Contrat.</w:t>
            </w:r>
          </w:p>
        </w:tc>
      </w:tr>
      <w:tr w:rsidR="00DD1F5B" w:rsidRPr="00663CEA" w14:paraId="284F2B80" w14:textId="77777777" w:rsidTr="00B45B99">
        <w:trPr>
          <w:jc w:val="center"/>
        </w:trPr>
        <w:tc>
          <w:tcPr>
            <w:tcW w:w="2299" w:type="dxa"/>
            <w:shd w:val="clear" w:color="auto" w:fill="auto"/>
          </w:tcPr>
          <w:p w14:paraId="26F08078" w14:textId="570BB479" w:rsidR="00DD1F5B" w:rsidRPr="00663CEA" w:rsidRDefault="00BB05C0" w:rsidP="00C025B6">
            <w:pPr>
              <w:pStyle w:val="ColumnLeft"/>
              <w:rPr>
                <w:b/>
                <w:szCs w:val="24"/>
              </w:rPr>
            </w:pPr>
            <w:bookmarkStart w:id="729" w:name="_Toc45709444"/>
            <w:r w:rsidRPr="00663CEA">
              <w:rPr>
                <w:b/>
              </w:rPr>
              <w:t>Divergences avec les Directives relatives à la Passation des marchés du Programme de la MCC</w:t>
            </w:r>
            <w:bookmarkEnd w:id="729"/>
          </w:p>
        </w:tc>
        <w:tc>
          <w:tcPr>
            <w:tcW w:w="6746" w:type="dxa"/>
            <w:shd w:val="clear" w:color="auto" w:fill="auto"/>
          </w:tcPr>
          <w:p w14:paraId="737D4864" w14:textId="3D947642" w:rsidR="00DD1F5B" w:rsidRPr="00663CEA" w:rsidRDefault="00BB05C0" w:rsidP="00BB05C0">
            <w:pPr>
              <w:pStyle w:val="ITBColumnRight"/>
              <w:tabs>
                <w:tab w:val="clear" w:pos="720"/>
                <w:tab w:val="num" w:pos="629"/>
              </w:tabs>
              <w:ind w:left="629" w:hanging="630"/>
              <w:jc w:val="both"/>
            </w:pPr>
            <w:r w:rsidRPr="00663CEA">
              <w:t>La Passation de marchés faisant l’objet du présent Dossier d’Appel d’Offres est conduite conformément aux Directives relatives à la Passation des marchés du Programme de la MCC et est soumise à toutes ses dispositions. En cas de divergence entre une section ou disposition du présent Dossier d’Appel d’Offres (y compris de tout éventuel Addendum audit dossier) et les Directives relatives à la Passation des marchés du Programme de la MCC, les termes et conditions des Directives prévaudront, sauf dérogation accordée par la MCC</w:t>
            </w:r>
            <w:r w:rsidR="00DD1F5B" w:rsidRPr="00663CEA">
              <w:t>.</w:t>
            </w:r>
          </w:p>
        </w:tc>
      </w:tr>
    </w:tbl>
    <w:p w14:paraId="5EE8CFAC" w14:textId="77777777" w:rsidR="00FB1AB7" w:rsidRPr="00663CEA" w:rsidRDefault="00FB1AB7"/>
    <w:p w14:paraId="5EE8CFAD" w14:textId="77777777" w:rsidR="00AD0EDC" w:rsidRPr="00663CEA" w:rsidRDefault="00AD0EDC" w:rsidP="009059FA">
      <w:pPr>
        <w:tabs>
          <w:tab w:val="num" w:pos="0"/>
        </w:tabs>
        <w:rPr>
          <w:b/>
        </w:rPr>
        <w:sectPr w:rsidR="00AD0EDC" w:rsidRPr="00663CEA" w:rsidSect="00296D8B">
          <w:headerReference w:type="default" r:id="rId25"/>
          <w:footerReference w:type="default" r:id="rId26"/>
          <w:pgSz w:w="12240" w:h="15840"/>
          <w:pgMar w:top="1440" w:right="1800" w:bottom="1440" w:left="1800" w:header="720" w:footer="720" w:gutter="0"/>
          <w:cols w:space="720"/>
          <w:docGrid w:linePitch="360"/>
        </w:sect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68"/>
        <w:gridCol w:w="6480"/>
      </w:tblGrid>
      <w:tr w:rsidR="00AD0EDC" w:rsidRPr="00663CEA" w14:paraId="5EE8CFAF" w14:textId="77777777" w:rsidTr="00A60115">
        <w:trPr>
          <w:jc w:val="center"/>
        </w:trPr>
        <w:tc>
          <w:tcPr>
            <w:tcW w:w="8748" w:type="dxa"/>
            <w:gridSpan w:val="2"/>
            <w:tcBorders>
              <w:top w:val="nil"/>
              <w:left w:val="nil"/>
              <w:bottom w:val="nil"/>
              <w:right w:val="nil"/>
            </w:tcBorders>
            <w:shd w:val="clear" w:color="auto" w:fill="D9D9D9"/>
          </w:tcPr>
          <w:p w14:paraId="5EE8CFAE" w14:textId="1DC74C99" w:rsidR="003F1CF3" w:rsidRPr="00663CEA" w:rsidRDefault="007621DA" w:rsidP="000567E2">
            <w:pPr>
              <w:pStyle w:val="HEADERSONE"/>
              <w:numPr>
                <w:ilvl w:val="0"/>
                <w:numId w:val="14"/>
              </w:numPr>
            </w:pPr>
            <w:bookmarkStart w:id="730" w:name="_Ref201566739"/>
            <w:bookmarkStart w:id="731" w:name="_Ref201566818"/>
            <w:bookmarkStart w:id="732" w:name="_Ref201566866"/>
            <w:bookmarkStart w:id="733" w:name="_Ref201566942"/>
            <w:bookmarkStart w:id="734" w:name="_Toc201578212"/>
            <w:bookmarkStart w:id="735" w:name="_Toc201578496"/>
            <w:bookmarkStart w:id="736" w:name="_Toc202353382"/>
            <w:bookmarkStart w:id="737" w:name="_Toc433790920"/>
            <w:bookmarkStart w:id="738" w:name="_Toc463531749"/>
            <w:bookmarkStart w:id="739" w:name="_Toc464136343"/>
            <w:bookmarkStart w:id="740" w:name="_Toc464136474"/>
            <w:bookmarkStart w:id="741" w:name="_Toc464139684"/>
            <w:bookmarkStart w:id="742" w:name="_Toc489012968"/>
            <w:bookmarkStart w:id="743" w:name="_Toc366196167"/>
            <w:bookmarkStart w:id="744" w:name="_Toc517167403"/>
            <w:bookmarkStart w:id="745" w:name="_Toc45709445"/>
            <w:r w:rsidRPr="00663CEA">
              <w:t>Données particulières de l'Appel d'Offres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c>
      </w:tr>
      <w:tr w:rsidR="00AD0EDC" w:rsidRPr="00663CEA" w14:paraId="5EE8CFB1" w14:textId="77777777" w:rsidTr="00A60115">
        <w:trPr>
          <w:jc w:val="center"/>
        </w:trPr>
        <w:tc>
          <w:tcPr>
            <w:tcW w:w="8748" w:type="dxa"/>
            <w:gridSpan w:val="2"/>
            <w:tcBorders>
              <w:top w:val="single" w:sz="4" w:space="0" w:color="auto"/>
            </w:tcBorders>
            <w:shd w:val="clear" w:color="auto" w:fill="auto"/>
          </w:tcPr>
          <w:p w14:paraId="5EE8CFB0" w14:textId="77777777" w:rsidR="00AD0EDC" w:rsidRPr="00663CEA" w:rsidRDefault="007621DA" w:rsidP="000567E2">
            <w:pPr>
              <w:pStyle w:val="HEADERSTWO"/>
              <w:numPr>
                <w:ilvl w:val="0"/>
                <w:numId w:val="47"/>
              </w:numPr>
            </w:pPr>
            <w:bookmarkStart w:id="746" w:name="_Toc201578213"/>
            <w:bookmarkStart w:id="747" w:name="_Toc201578497"/>
            <w:bookmarkStart w:id="748" w:name="_Toc201713867"/>
            <w:bookmarkStart w:id="749" w:name="_Toc202352974"/>
            <w:bookmarkStart w:id="750" w:name="_Toc202353185"/>
            <w:bookmarkStart w:id="751" w:name="_Toc202353383"/>
            <w:bookmarkStart w:id="752" w:name="_Toc433790921"/>
            <w:bookmarkStart w:id="753" w:name="_Toc463531750"/>
            <w:bookmarkStart w:id="754" w:name="_Toc464136344"/>
            <w:bookmarkStart w:id="755" w:name="_Toc464136475"/>
            <w:bookmarkStart w:id="756" w:name="_Toc464139685"/>
            <w:bookmarkStart w:id="757" w:name="_Toc489012969"/>
            <w:bookmarkStart w:id="758" w:name="_Toc366196168"/>
            <w:bookmarkStart w:id="759" w:name="_Toc517167404"/>
            <w:bookmarkStart w:id="760" w:name="_Toc38999714"/>
            <w:bookmarkStart w:id="761" w:name="_Toc41056698"/>
            <w:bookmarkStart w:id="762" w:name="_Toc45709446"/>
            <w:r w:rsidRPr="00663CEA">
              <w:t>Généralités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tc>
      </w:tr>
      <w:tr w:rsidR="009D5BDB" w:rsidRPr="00663CEA" w14:paraId="5EE8CFB6" w14:textId="498E7B0F" w:rsidTr="00AF2FDD">
        <w:trPr>
          <w:jc w:val="center"/>
        </w:trPr>
        <w:tc>
          <w:tcPr>
            <w:tcW w:w="2268" w:type="dxa"/>
            <w:shd w:val="clear" w:color="auto" w:fill="auto"/>
            <w:vAlign w:val="center"/>
          </w:tcPr>
          <w:p w14:paraId="5EE8CFB2" w14:textId="4A78B142" w:rsidR="009D5BDB" w:rsidRPr="00663CEA" w:rsidRDefault="009D5BDB" w:rsidP="000672A1">
            <w:pPr>
              <w:pStyle w:val="BDSHeading"/>
            </w:pPr>
            <w:r w:rsidRPr="00663CEA">
              <w:t>IS Définitions</w:t>
            </w:r>
          </w:p>
        </w:tc>
        <w:tc>
          <w:tcPr>
            <w:tcW w:w="6480" w:type="dxa"/>
            <w:shd w:val="clear" w:color="auto" w:fill="auto"/>
            <w:vAlign w:val="center"/>
          </w:tcPr>
          <w:p w14:paraId="5EE8CFB3" w14:textId="038993F4" w:rsidR="009D5BDB" w:rsidRPr="00663CEA" w:rsidRDefault="00AB2788" w:rsidP="00EF7B5E">
            <w:pPr>
              <w:pStyle w:val="BDSDefault"/>
            </w:pPr>
            <w:r w:rsidRPr="00663CEA">
              <w:t>(</w:t>
            </w:r>
            <w:r w:rsidR="00EF7B5E" w:rsidRPr="00663CEA">
              <w:t>i</w:t>
            </w:r>
            <w:r w:rsidRPr="00663CEA">
              <w:t>) « Compact » désigne le Millennium Challenge Compact conclu le [</w:t>
            </w:r>
            <w:r w:rsidRPr="00663CEA">
              <w:rPr>
                <w:b/>
                <w:bCs/>
              </w:rPr>
              <w:t>date</w:t>
            </w:r>
            <w:r w:rsidRPr="00663CEA">
              <w:t>] entre les États-Unis d’Amérique, agissant par l’intermédiaire de la Millennium Challenge Corporation, et le Gouvernement, tel qu’éventuellement modifié ultérieurement.</w:t>
            </w:r>
          </w:p>
          <w:p w14:paraId="5EE8CFB4" w14:textId="4FFDA02D" w:rsidR="009D5BDB" w:rsidRPr="00663CEA" w:rsidRDefault="00D172E0" w:rsidP="00EF7B5E">
            <w:pPr>
              <w:pStyle w:val="BDSDefault"/>
            </w:pPr>
            <w:r w:rsidRPr="00663CEA">
              <w:t>(</w:t>
            </w:r>
            <w:r w:rsidR="00EF7B5E" w:rsidRPr="00663CEA">
              <w:t>n</w:t>
            </w:r>
            <w:r w:rsidRPr="00663CEA">
              <w:t>) « Gouvernement » désigne le gouvernement du/de/des [</w:t>
            </w:r>
            <w:r w:rsidRPr="00663CEA">
              <w:rPr>
                <w:b/>
                <w:bCs/>
              </w:rPr>
              <w:t>pays</w:t>
            </w:r>
            <w:r w:rsidRPr="00663CEA">
              <w:t>].</w:t>
            </w:r>
          </w:p>
          <w:p w14:paraId="5EE8CFB5" w14:textId="4FF6C274" w:rsidR="009D5BDB" w:rsidRPr="00663CEA" w:rsidRDefault="00AB2788" w:rsidP="00EF7B5E">
            <w:pPr>
              <w:pStyle w:val="BDSDefault"/>
            </w:pPr>
            <w:r w:rsidRPr="00663CEA">
              <w:t>(</w:t>
            </w:r>
            <w:r w:rsidR="00EF7B5E" w:rsidRPr="00663CEA">
              <w:t>v</w:t>
            </w:r>
            <w:r w:rsidRPr="00663CEA">
              <w:t xml:space="preserve">) « Acheteur » ou « Entité MCA » désigne </w:t>
            </w:r>
            <w:r w:rsidRPr="00663CEA">
              <w:rPr>
                <w:b/>
              </w:rPr>
              <w:t>[dénomination sociale complète de l’Entité MCA]</w:t>
            </w:r>
            <w:r w:rsidRPr="00663CEA">
              <w:t>.</w:t>
            </w:r>
          </w:p>
        </w:tc>
      </w:tr>
      <w:tr w:rsidR="007621DA" w:rsidRPr="00663CEA" w14:paraId="5EE8CFBC" w14:textId="77777777" w:rsidTr="00AF2FDD">
        <w:trPr>
          <w:jc w:val="center"/>
        </w:trPr>
        <w:tc>
          <w:tcPr>
            <w:tcW w:w="2268" w:type="dxa"/>
            <w:shd w:val="clear" w:color="auto" w:fill="auto"/>
            <w:vAlign w:val="center"/>
          </w:tcPr>
          <w:p w14:paraId="5EE8CFB7" w14:textId="77777777" w:rsidR="00AB66B5" w:rsidRPr="00663CEA" w:rsidRDefault="00AB66B5" w:rsidP="000672A1">
            <w:pPr>
              <w:pStyle w:val="BDSHeading"/>
              <w:rPr>
                <w:bCs/>
              </w:rPr>
            </w:pPr>
            <w:bookmarkStart w:id="763" w:name="BDS1x1"/>
            <w:r w:rsidRPr="00663CEA">
              <w:t>IS 1.1</w:t>
            </w:r>
          </w:p>
        </w:tc>
        <w:tc>
          <w:tcPr>
            <w:tcW w:w="6480" w:type="dxa"/>
            <w:shd w:val="clear" w:color="auto" w:fill="auto"/>
            <w:vAlign w:val="center"/>
          </w:tcPr>
          <w:p w14:paraId="5EE8CFB8" w14:textId="77777777" w:rsidR="007621DA" w:rsidRPr="00663CEA" w:rsidRDefault="007621DA" w:rsidP="00AF2FDD">
            <w:pPr>
              <w:pStyle w:val="BDSDefault"/>
            </w:pPr>
            <w:r w:rsidRPr="00663CEA">
              <w:t>Le nom et le numéro d’identification du Contrat proposé sont:</w:t>
            </w:r>
          </w:p>
          <w:p w14:paraId="5EE8CFB9" w14:textId="77777777" w:rsidR="000672A1" w:rsidRPr="00663CEA" w:rsidRDefault="000672A1" w:rsidP="00AF2FDD">
            <w:pPr>
              <w:pStyle w:val="BDSDefault"/>
              <w:rPr>
                <w:b/>
              </w:rPr>
            </w:pPr>
            <w:r w:rsidRPr="00663CEA">
              <w:rPr>
                <w:b/>
              </w:rPr>
              <w:t>[insérer le nom et le numéro d’identification]</w:t>
            </w:r>
          </w:p>
          <w:p w14:paraId="5EE8CFBA" w14:textId="77777777" w:rsidR="007621DA" w:rsidRPr="00663CEA" w:rsidRDefault="007621DA" w:rsidP="00AF2FDD">
            <w:pPr>
              <w:pStyle w:val="BDSDefault"/>
            </w:pPr>
            <w:r w:rsidRPr="00663CEA">
              <w:t>Le numéro et la description du/des lot(s) sont :</w:t>
            </w:r>
          </w:p>
          <w:p w14:paraId="5EE8CFBB" w14:textId="77777777" w:rsidR="007621DA" w:rsidRPr="00663CEA" w:rsidRDefault="000672A1" w:rsidP="00B66772">
            <w:pPr>
              <w:pStyle w:val="BDSDefault"/>
            </w:pPr>
            <w:r w:rsidRPr="00663CEA">
              <w:rPr>
                <w:b/>
              </w:rPr>
              <w:t>[insérer le numéro et la description].</w:t>
            </w:r>
          </w:p>
        </w:tc>
      </w:tr>
      <w:tr w:rsidR="001C72B4" w:rsidRPr="00663CEA" w14:paraId="1A560BD0" w14:textId="77777777" w:rsidTr="00AF2FDD">
        <w:trPr>
          <w:jc w:val="center"/>
        </w:trPr>
        <w:tc>
          <w:tcPr>
            <w:tcW w:w="2268" w:type="dxa"/>
            <w:shd w:val="clear" w:color="auto" w:fill="auto"/>
            <w:vAlign w:val="center"/>
          </w:tcPr>
          <w:p w14:paraId="790EC0F7" w14:textId="35D9ECAF" w:rsidR="001C72B4" w:rsidRPr="00663CEA" w:rsidRDefault="001C72B4" w:rsidP="000672A1">
            <w:pPr>
              <w:pStyle w:val="BDSHeading"/>
            </w:pPr>
            <w:r w:rsidRPr="00663CEA">
              <w:t>IS 1.2</w:t>
            </w:r>
          </w:p>
        </w:tc>
        <w:tc>
          <w:tcPr>
            <w:tcW w:w="6480" w:type="dxa"/>
            <w:shd w:val="clear" w:color="auto" w:fill="auto"/>
            <w:vAlign w:val="center"/>
          </w:tcPr>
          <w:p w14:paraId="08F6D7CA" w14:textId="77777777" w:rsidR="001C72B4" w:rsidRPr="00663CEA" w:rsidRDefault="001C72B4" w:rsidP="001C72B4">
            <w:pPr>
              <w:pStyle w:val="BDSDefault"/>
            </w:pPr>
            <w:r w:rsidRPr="00663CEA">
              <w:t>Les contributions de l’Acheteur en matière de services et d’installation sont:</w:t>
            </w:r>
          </w:p>
          <w:p w14:paraId="00C121A6" w14:textId="77777777" w:rsidR="001C72B4" w:rsidRPr="00663CEA" w:rsidRDefault="001C72B4" w:rsidP="001C72B4">
            <w:pPr>
              <w:pStyle w:val="BDSDefault"/>
              <w:rPr>
                <w:b/>
                <w:bCs/>
              </w:rPr>
            </w:pPr>
            <w:r w:rsidRPr="00663CEA">
              <w:rPr>
                <w:b/>
                <w:bCs/>
              </w:rPr>
              <w:t>[Insérer la Liste ou « Aucune »]</w:t>
            </w:r>
          </w:p>
          <w:p w14:paraId="460DCBF3" w14:textId="0C3498CD" w:rsidR="001C72B4" w:rsidRPr="00663CEA" w:rsidRDefault="001C72B4" w:rsidP="001C72B4">
            <w:pPr>
              <w:pStyle w:val="BDSDefault"/>
            </w:pPr>
            <w:r w:rsidRPr="00663CEA">
              <w:rPr>
                <w:b/>
                <w:bCs/>
              </w:rPr>
              <w:t>[En cas d’exigences particulières d’enregistrement local du Prestataire de Services étranger dans le pays de l’Entité MCA, fournir des détails au sujet de ces exigences]</w:t>
            </w:r>
          </w:p>
        </w:tc>
      </w:tr>
      <w:tr w:rsidR="00956E8D" w:rsidRPr="00663CEA" w14:paraId="5EE8CFC5" w14:textId="77777777" w:rsidTr="00A60115">
        <w:trPr>
          <w:jc w:val="center"/>
        </w:trPr>
        <w:tc>
          <w:tcPr>
            <w:tcW w:w="8748" w:type="dxa"/>
            <w:gridSpan w:val="2"/>
            <w:shd w:val="clear" w:color="auto" w:fill="auto"/>
          </w:tcPr>
          <w:p w14:paraId="5EE8CFC4" w14:textId="3511C34C" w:rsidR="00956E8D" w:rsidRPr="00663CEA" w:rsidRDefault="00EF7B5E" w:rsidP="000567E2">
            <w:pPr>
              <w:pStyle w:val="HEADERSTWO"/>
              <w:numPr>
                <w:ilvl w:val="0"/>
                <w:numId w:val="47"/>
              </w:numPr>
            </w:pPr>
            <w:bookmarkStart w:id="764" w:name="_Toc201578214"/>
            <w:bookmarkStart w:id="765" w:name="_Toc201578498"/>
            <w:bookmarkStart w:id="766" w:name="_Toc201713868"/>
            <w:bookmarkStart w:id="767" w:name="_Toc202352975"/>
            <w:bookmarkStart w:id="768" w:name="_Toc202353186"/>
            <w:bookmarkStart w:id="769" w:name="_Toc202353384"/>
            <w:bookmarkStart w:id="770" w:name="_Toc433790922"/>
            <w:bookmarkStart w:id="771" w:name="_Toc463531751"/>
            <w:bookmarkStart w:id="772" w:name="_Toc464136345"/>
            <w:bookmarkStart w:id="773" w:name="_Toc464136476"/>
            <w:bookmarkStart w:id="774" w:name="_Toc464139686"/>
            <w:bookmarkStart w:id="775" w:name="_Toc489012970"/>
            <w:bookmarkStart w:id="776" w:name="_Toc366196169"/>
            <w:bookmarkStart w:id="777" w:name="_Toc517167405"/>
            <w:bookmarkStart w:id="778" w:name="_Toc38999722"/>
            <w:bookmarkStart w:id="779" w:name="_Toc41056699"/>
            <w:bookmarkStart w:id="780" w:name="_Toc45709447"/>
            <w:bookmarkEnd w:id="763"/>
            <w:r w:rsidRPr="00663CEA">
              <w:t xml:space="preserve">Contenu du </w:t>
            </w:r>
            <w:r w:rsidR="00D62D41" w:rsidRPr="00663CEA">
              <w:t>Dossier d’Appel d’Offres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c>
      </w:tr>
      <w:tr w:rsidR="007621DA" w:rsidRPr="00663CEA" w14:paraId="5EE8CFCB" w14:textId="77777777" w:rsidTr="00A60115">
        <w:trPr>
          <w:jc w:val="center"/>
        </w:trPr>
        <w:tc>
          <w:tcPr>
            <w:tcW w:w="2268" w:type="dxa"/>
            <w:shd w:val="clear" w:color="auto" w:fill="auto"/>
          </w:tcPr>
          <w:p w14:paraId="5EE8CFC6" w14:textId="77777777" w:rsidR="007621DA" w:rsidRPr="00663CEA" w:rsidRDefault="007621DA" w:rsidP="00AB66B5">
            <w:pPr>
              <w:pStyle w:val="BDSHeading"/>
            </w:pPr>
            <w:bookmarkStart w:id="781" w:name="BDS7x1"/>
            <w:r w:rsidRPr="00663CEA">
              <w:t>IS 8.1</w:t>
            </w:r>
          </w:p>
        </w:tc>
        <w:tc>
          <w:tcPr>
            <w:tcW w:w="6480" w:type="dxa"/>
            <w:shd w:val="clear" w:color="auto" w:fill="auto"/>
          </w:tcPr>
          <w:p w14:paraId="5EE8CFC7" w14:textId="77777777" w:rsidR="00851E05" w:rsidRPr="00663CEA" w:rsidRDefault="00851E05" w:rsidP="00AF2FDD">
            <w:pPr>
              <w:pStyle w:val="Text"/>
            </w:pPr>
            <w:r w:rsidRPr="00663CEA">
              <w:t>Les Soumissionnaires peuvent demander des clarifications par courriel au plus tard</w:t>
            </w:r>
            <w:r w:rsidRPr="00663CEA">
              <w:rPr>
                <w:b/>
              </w:rPr>
              <w:t xml:space="preserve"> [insérer le nombre]</w:t>
            </w:r>
            <w:r w:rsidRPr="00663CEA">
              <w:t xml:space="preserve"> jours avant la date limite de soumission des Offres, de manière à ce que les réponses soient communiquées à tous les Soumissionnaires au plus tard </w:t>
            </w:r>
            <w:r w:rsidRPr="00663CEA">
              <w:rPr>
                <w:b/>
              </w:rPr>
              <w:t>[insérer le nombre]</w:t>
            </w:r>
            <w:r w:rsidRPr="00663CEA">
              <w:t xml:space="preserve"> jours avant la date limite de soumission des Offres.</w:t>
            </w:r>
          </w:p>
          <w:p w14:paraId="5EE8CFC8" w14:textId="77777777" w:rsidR="00851E05" w:rsidRPr="00663CEA" w:rsidRDefault="00851E05" w:rsidP="007C376B">
            <w:pPr>
              <w:pStyle w:val="Text"/>
              <w:spacing w:after="0"/>
            </w:pPr>
            <w:r w:rsidRPr="00663CEA">
              <w:t>Les demandes de précisions doivent être envoyées à l’adresse suivante:</w:t>
            </w:r>
          </w:p>
          <w:p w14:paraId="5EE8CFC9" w14:textId="77777777" w:rsidR="00851E05" w:rsidRPr="00663CEA" w:rsidRDefault="00851E05" w:rsidP="007C376B">
            <w:pPr>
              <w:pStyle w:val="Text"/>
              <w:spacing w:before="0"/>
              <w:jc w:val="left"/>
              <w:rPr>
                <w:bCs/>
              </w:rPr>
            </w:pPr>
            <w:r w:rsidRPr="00663CEA">
              <w:rPr>
                <w:b/>
                <w:bCs/>
              </w:rPr>
              <w:t>[nom légal complet de l’Entité MCA]</w:t>
            </w:r>
            <w:r w:rsidRPr="00663CEA">
              <w:t xml:space="preserve"> L’Agent de passation de marchés </w:t>
            </w:r>
            <w:r w:rsidRPr="00663CEA">
              <w:br/>
              <w:t xml:space="preserve">Adresse : </w:t>
            </w:r>
            <w:r w:rsidRPr="00663CEA">
              <w:rPr>
                <w:b/>
                <w:bCs/>
              </w:rPr>
              <w:t>[Insérer l’adresse électronique]</w:t>
            </w:r>
            <w:r w:rsidRPr="00663CEA">
              <w:t xml:space="preserve"> Courriel: </w:t>
            </w:r>
            <w:r w:rsidRPr="00663CEA">
              <w:rPr>
                <w:b/>
                <w:bCs/>
              </w:rPr>
              <w:t>[Insérer l’adresse électronique]</w:t>
            </w:r>
          </w:p>
          <w:p w14:paraId="5EE8CFCA" w14:textId="77777777" w:rsidR="007621DA" w:rsidRPr="00663CEA" w:rsidRDefault="00851E05" w:rsidP="00AF2FDD">
            <w:pPr>
              <w:pStyle w:val="BDSDefault"/>
            </w:pPr>
            <w:r w:rsidRPr="00663CEA">
              <w:t xml:space="preserve">Site web de l’Entité MCA : </w:t>
            </w:r>
            <w:r w:rsidRPr="00663CEA">
              <w:rPr>
                <w:b/>
                <w:bCs/>
              </w:rPr>
              <w:t>[insérer l’adresse «électronique]</w:t>
            </w:r>
          </w:p>
        </w:tc>
      </w:tr>
      <w:tr w:rsidR="007621DA" w:rsidRPr="00663CEA" w14:paraId="5EE8CFD1" w14:textId="77777777" w:rsidTr="00AF2FDD">
        <w:trPr>
          <w:jc w:val="center"/>
        </w:trPr>
        <w:tc>
          <w:tcPr>
            <w:tcW w:w="2268" w:type="dxa"/>
            <w:shd w:val="clear" w:color="auto" w:fill="auto"/>
            <w:vAlign w:val="center"/>
          </w:tcPr>
          <w:p w14:paraId="5EE8CFCC" w14:textId="77777777" w:rsidR="007621DA" w:rsidRPr="00663CEA" w:rsidRDefault="007621DA" w:rsidP="000672A1">
            <w:pPr>
              <w:pStyle w:val="BDSHeading"/>
            </w:pPr>
            <w:bookmarkStart w:id="782" w:name="BDS7x2"/>
            <w:bookmarkEnd w:id="781"/>
            <w:r w:rsidRPr="00663CEA">
              <w:t xml:space="preserve">IS 8.2 </w:t>
            </w:r>
          </w:p>
        </w:tc>
        <w:tc>
          <w:tcPr>
            <w:tcW w:w="6480" w:type="dxa"/>
            <w:shd w:val="clear" w:color="auto" w:fill="auto"/>
            <w:vAlign w:val="center"/>
          </w:tcPr>
          <w:p w14:paraId="5EE8CFCE" w14:textId="19781262" w:rsidR="007621DA" w:rsidRPr="00663CEA" w:rsidRDefault="007621DA">
            <w:pPr>
              <w:pStyle w:val="BDSDefault"/>
            </w:pPr>
            <w:r w:rsidRPr="00663CEA">
              <w:t>Il convient de noter qu’une Conférence préalable aux Offres ne se tiendra pas, OU</w:t>
            </w:r>
          </w:p>
          <w:p w14:paraId="5EE8CFCF" w14:textId="2E66001C" w:rsidR="007621DA" w:rsidRPr="00663CEA" w:rsidRDefault="007621DA" w:rsidP="00AF2FDD">
            <w:pPr>
              <w:pStyle w:val="BDSDefault"/>
            </w:pPr>
            <w:r w:rsidRPr="00663CEA">
              <w:t xml:space="preserve">Une Conférence préalable aux Offres se tiendra à </w:t>
            </w:r>
            <w:r w:rsidRPr="00663CEA">
              <w:rPr>
                <w:b/>
              </w:rPr>
              <w:t>[insérer l’heure]</w:t>
            </w:r>
            <w:r w:rsidRPr="00663CEA">
              <w:t xml:space="preserve"> (heure locale) le </w:t>
            </w:r>
            <w:r w:rsidRPr="00663CEA">
              <w:rPr>
                <w:b/>
              </w:rPr>
              <w:t>[insérer la date et le lieu].</w:t>
            </w:r>
            <w:r w:rsidRPr="00663CEA">
              <w:t xml:space="preserve"> La présence de tous les Soumissionnaires potentiels ou de leurs représentants est fortement recommandé, mais n’est pas obligatoire.</w:t>
            </w:r>
          </w:p>
          <w:p w14:paraId="5EE8CFD0" w14:textId="77777777" w:rsidR="007621DA" w:rsidRPr="00663CEA" w:rsidRDefault="007621DA" w:rsidP="00B66772">
            <w:pPr>
              <w:pStyle w:val="BDSDefault"/>
            </w:pPr>
            <w:r w:rsidRPr="00663CEA">
              <w:rPr>
                <w:b/>
                <w:i/>
              </w:rPr>
              <w:t>[rayer les mentions inutiles].</w:t>
            </w:r>
          </w:p>
        </w:tc>
      </w:tr>
      <w:bookmarkEnd w:id="782"/>
      <w:tr w:rsidR="004A4A2D" w:rsidRPr="00663CEA" w14:paraId="6986AE52" w14:textId="77777777" w:rsidTr="00AF2FDD">
        <w:trPr>
          <w:jc w:val="center"/>
        </w:trPr>
        <w:tc>
          <w:tcPr>
            <w:tcW w:w="2268" w:type="dxa"/>
            <w:shd w:val="clear" w:color="auto" w:fill="auto"/>
            <w:vAlign w:val="center"/>
          </w:tcPr>
          <w:p w14:paraId="0C503F4B" w14:textId="51974067" w:rsidR="004A4A2D" w:rsidRPr="00663CEA" w:rsidRDefault="004A4A2D" w:rsidP="004A4A2D">
            <w:pPr>
              <w:pStyle w:val="BDSHeading"/>
            </w:pPr>
            <w:r w:rsidRPr="00663CEA">
              <w:t>IS 10.1</w:t>
            </w:r>
          </w:p>
        </w:tc>
        <w:tc>
          <w:tcPr>
            <w:tcW w:w="6480" w:type="dxa"/>
            <w:shd w:val="clear" w:color="auto" w:fill="auto"/>
            <w:vAlign w:val="center"/>
          </w:tcPr>
          <w:p w14:paraId="328EA26F" w14:textId="77777777" w:rsidR="004A4A2D" w:rsidRPr="00663CEA" w:rsidRDefault="004A4A2D" w:rsidP="004A4A2D">
            <w:pPr>
              <w:pStyle w:val="BDSDefault"/>
            </w:pPr>
            <w:r w:rsidRPr="00663CEA">
              <w:t>L'Acheteur remboursera les frais liés à la préparation et à la soumission de l'Offre, à hauteur de [insérer le montant].</w:t>
            </w:r>
          </w:p>
          <w:p w14:paraId="24FA4F32" w14:textId="77777777" w:rsidR="004A4A2D" w:rsidRPr="00663CEA" w:rsidRDefault="004A4A2D" w:rsidP="004A4A2D">
            <w:pPr>
              <w:pStyle w:val="BDSDefault"/>
            </w:pPr>
            <w:r w:rsidRPr="00663CEA">
              <w:t>OU</w:t>
            </w:r>
          </w:p>
          <w:p w14:paraId="7D98C9E7" w14:textId="31BD06F5" w:rsidR="004A4A2D" w:rsidRPr="00663CEA" w:rsidRDefault="004A4A2D" w:rsidP="004A4A2D">
            <w:pPr>
              <w:pStyle w:val="BDSDefault"/>
            </w:pPr>
            <w:r w:rsidRPr="00663CEA">
              <w:t>L'Acheteur ne remboursera pas les frais liés à la préparation et à la soumission de l'Offre.</w:t>
            </w:r>
          </w:p>
        </w:tc>
      </w:tr>
      <w:tr w:rsidR="004A4A2D" w:rsidRPr="00663CEA" w14:paraId="5EE8CFD4" w14:textId="77777777" w:rsidTr="00AF2FDD">
        <w:trPr>
          <w:jc w:val="center"/>
        </w:trPr>
        <w:tc>
          <w:tcPr>
            <w:tcW w:w="2268" w:type="dxa"/>
            <w:shd w:val="clear" w:color="auto" w:fill="auto"/>
            <w:vAlign w:val="center"/>
          </w:tcPr>
          <w:p w14:paraId="5EE8CFD2" w14:textId="77777777" w:rsidR="004A4A2D" w:rsidRPr="00663CEA" w:rsidRDefault="004A4A2D" w:rsidP="004A4A2D">
            <w:pPr>
              <w:pStyle w:val="BDSHeading"/>
            </w:pPr>
            <w:bookmarkStart w:id="783" w:name="BDS11"/>
            <w:r w:rsidRPr="00663CEA">
              <w:t>IS 11.1</w:t>
            </w:r>
          </w:p>
        </w:tc>
        <w:tc>
          <w:tcPr>
            <w:tcW w:w="6480" w:type="dxa"/>
            <w:shd w:val="clear" w:color="auto" w:fill="auto"/>
            <w:vAlign w:val="center"/>
          </w:tcPr>
          <w:p w14:paraId="5EE8CFD3" w14:textId="6A6DC625" w:rsidR="004A4A2D" w:rsidRPr="00663CEA" w:rsidRDefault="00EF7B5E" w:rsidP="004A4A2D">
            <w:pPr>
              <w:pStyle w:val="BDSDefault"/>
            </w:pPr>
            <w:r w:rsidRPr="00663CEA">
              <w:t xml:space="preserve">L’Offre est présentée en </w:t>
            </w:r>
            <w:r w:rsidR="004626E1">
              <w:t>francais</w:t>
            </w:r>
            <w:r w:rsidRPr="00663CEA">
              <w:t xml:space="preserve"> [</w:t>
            </w:r>
            <w:r w:rsidRPr="00663CEA">
              <w:rPr>
                <w:b/>
                <w:bCs/>
              </w:rPr>
              <w:t>et insérer la langue locale acceptable, le cas échéant]</w:t>
            </w:r>
            <w:r w:rsidRPr="00663CEA">
              <w:t>.</w:t>
            </w:r>
          </w:p>
        </w:tc>
      </w:tr>
      <w:tr w:rsidR="004A4A2D" w:rsidRPr="00663CEA" w14:paraId="5EE8CFD6" w14:textId="77777777" w:rsidTr="00A60115">
        <w:trPr>
          <w:jc w:val="center"/>
        </w:trPr>
        <w:tc>
          <w:tcPr>
            <w:tcW w:w="8748" w:type="dxa"/>
            <w:gridSpan w:val="2"/>
            <w:shd w:val="clear" w:color="auto" w:fill="auto"/>
          </w:tcPr>
          <w:p w14:paraId="5EE8CFD5" w14:textId="5BE0707B" w:rsidR="004A4A2D" w:rsidRPr="00663CEA" w:rsidRDefault="004A4A2D" w:rsidP="004A4A2D">
            <w:pPr>
              <w:pStyle w:val="HEADERSTWO"/>
              <w:numPr>
                <w:ilvl w:val="0"/>
                <w:numId w:val="47"/>
              </w:numPr>
            </w:pPr>
            <w:bookmarkStart w:id="784" w:name="_Toc201578215"/>
            <w:bookmarkStart w:id="785" w:name="_Toc201578499"/>
            <w:bookmarkStart w:id="786" w:name="_Toc201713869"/>
            <w:bookmarkStart w:id="787" w:name="_Toc202352976"/>
            <w:bookmarkStart w:id="788" w:name="_Toc202353187"/>
            <w:bookmarkStart w:id="789" w:name="_Toc202353385"/>
            <w:bookmarkStart w:id="790" w:name="_Toc433790923"/>
            <w:bookmarkStart w:id="791" w:name="_Toc463531752"/>
            <w:bookmarkStart w:id="792" w:name="_Toc464136346"/>
            <w:bookmarkStart w:id="793" w:name="_Toc464136477"/>
            <w:bookmarkStart w:id="794" w:name="_Toc464139687"/>
            <w:bookmarkStart w:id="795" w:name="_Toc489012971"/>
            <w:bookmarkStart w:id="796" w:name="_Toc366196170"/>
            <w:bookmarkStart w:id="797" w:name="_Toc517167406"/>
            <w:bookmarkStart w:id="798" w:name="_Toc38999723"/>
            <w:bookmarkStart w:id="799" w:name="_Toc41056700"/>
            <w:bookmarkStart w:id="800" w:name="_Toc45709448"/>
            <w:bookmarkEnd w:id="783"/>
            <w:r w:rsidRPr="00663CEA">
              <w:t>Préparation des Offres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tc>
      </w:tr>
      <w:tr w:rsidR="00EF7B5E" w:rsidRPr="00663CEA" w14:paraId="37AE1758" w14:textId="77777777" w:rsidTr="00AF2FDD">
        <w:trPr>
          <w:jc w:val="center"/>
        </w:trPr>
        <w:tc>
          <w:tcPr>
            <w:tcW w:w="2268" w:type="dxa"/>
            <w:shd w:val="clear" w:color="auto" w:fill="auto"/>
            <w:vAlign w:val="center"/>
          </w:tcPr>
          <w:p w14:paraId="5BA8A539" w14:textId="1655F120" w:rsidR="00EF7B5E" w:rsidRPr="00663CEA" w:rsidRDefault="00EF7B5E" w:rsidP="00AC38AF">
            <w:pPr>
              <w:pStyle w:val="BDSHeading"/>
            </w:pPr>
            <w:r w:rsidRPr="00663CEA">
              <w:t xml:space="preserve">IS 12.1 </w:t>
            </w:r>
            <w:r w:rsidRPr="00C025B6">
              <w:t>(e)</w:t>
            </w:r>
          </w:p>
        </w:tc>
        <w:tc>
          <w:tcPr>
            <w:tcW w:w="6480" w:type="dxa"/>
            <w:shd w:val="clear" w:color="auto" w:fill="auto"/>
            <w:vAlign w:val="center"/>
          </w:tcPr>
          <w:p w14:paraId="19B9CAD2" w14:textId="77777777" w:rsidR="00EF7B5E" w:rsidRPr="00663CEA" w:rsidRDefault="00EF7B5E" w:rsidP="00EF7B5E">
            <w:pPr>
              <w:pStyle w:val="BDSDefault"/>
              <w:rPr>
                <w:b/>
              </w:rPr>
            </w:pPr>
            <w:r w:rsidRPr="00663CEA">
              <w:rPr>
                <w:b/>
              </w:rPr>
              <w:t>[inclure la mention suivante uniquement, si applicable, sinon supprimer]</w:t>
            </w:r>
          </w:p>
          <w:p w14:paraId="6FD774F0" w14:textId="7E62F674" w:rsidR="00EF7B5E" w:rsidRPr="00663CEA" w:rsidRDefault="00EF7B5E" w:rsidP="00E55169">
            <w:pPr>
              <w:pStyle w:val="BDSDefault"/>
            </w:pPr>
            <w:r w:rsidRPr="00663CEA">
              <w:t xml:space="preserve">Le Soumissionnaire </w:t>
            </w:r>
            <w:r w:rsidRPr="00663CEA">
              <w:rPr>
                <w:b/>
                <w:bCs/>
              </w:rPr>
              <w:t>doit</w:t>
            </w:r>
            <w:r w:rsidRPr="00663CEA">
              <w:t xml:space="preserve"> présenter des pièces justificatives attestant que les </w:t>
            </w:r>
            <w:r w:rsidR="00E55169" w:rsidRPr="00663CEA">
              <w:t>S</w:t>
            </w:r>
            <w:r w:rsidRPr="00663CEA">
              <w:t>ervices à fournir sont d'origine éligible.</w:t>
            </w:r>
          </w:p>
        </w:tc>
      </w:tr>
      <w:tr w:rsidR="00E55169" w:rsidRPr="00663CEA" w14:paraId="623B0D0C" w14:textId="77777777" w:rsidTr="00A60115">
        <w:trPr>
          <w:jc w:val="center"/>
        </w:trPr>
        <w:tc>
          <w:tcPr>
            <w:tcW w:w="2268" w:type="dxa"/>
            <w:shd w:val="clear" w:color="auto" w:fill="auto"/>
          </w:tcPr>
          <w:p w14:paraId="110368E3" w14:textId="0D79B53C" w:rsidR="00E55169" w:rsidRPr="00663CEA" w:rsidRDefault="00E55169" w:rsidP="00E55169">
            <w:pPr>
              <w:pStyle w:val="BDSHeading"/>
            </w:pPr>
            <w:bookmarkStart w:id="801" w:name="BDS12x1h"/>
            <w:r w:rsidRPr="00663CEA">
              <w:t>IS 12.1(i)</w:t>
            </w:r>
          </w:p>
        </w:tc>
        <w:tc>
          <w:tcPr>
            <w:tcW w:w="6480" w:type="dxa"/>
            <w:shd w:val="clear" w:color="auto" w:fill="auto"/>
          </w:tcPr>
          <w:p w14:paraId="5BF4E565" w14:textId="77777777" w:rsidR="00E55169" w:rsidRPr="00663CEA" w:rsidRDefault="00E55169" w:rsidP="00E55169">
            <w:pPr>
              <w:pStyle w:val="BDSDefault"/>
            </w:pPr>
            <w:r w:rsidRPr="00663CEA">
              <w:t>Le Soumissionnaire doit joindre à son Offre les documents supplémentaires suivants, qui feront partie intégrante de l’Offre:</w:t>
            </w:r>
          </w:p>
          <w:p w14:paraId="5D1147AE" w14:textId="77777777" w:rsidR="00E55169" w:rsidRPr="00663CEA" w:rsidRDefault="00E55169" w:rsidP="00E55169">
            <w:pPr>
              <w:pStyle w:val="ITBColumnRight"/>
              <w:numPr>
                <w:ilvl w:val="0"/>
                <w:numId w:val="0"/>
              </w:numPr>
              <w:ind w:left="720" w:hanging="720"/>
              <w:jc w:val="both"/>
              <w:rPr>
                <w:b/>
              </w:rPr>
            </w:pPr>
            <w:r w:rsidRPr="00663CEA">
              <w:rPr>
                <w:b/>
              </w:rPr>
              <w:t>[insérer la liste des documents supplémentaires]</w:t>
            </w:r>
          </w:p>
          <w:p w14:paraId="7AF7BEF1" w14:textId="77777777" w:rsidR="00E55169" w:rsidRPr="00663CEA" w:rsidRDefault="00E55169" w:rsidP="00E55169">
            <w:pPr>
              <w:pStyle w:val="BDSDefault"/>
            </w:pPr>
            <w:r w:rsidRPr="00663CEA">
              <w:t>OU</w:t>
            </w:r>
          </w:p>
          <w:p w14:paraId="0D651080" w14:textId="77777777" w:rsidR="00E55169" w:rsidRPr="00663CEA" w:rsidRDefault="00E55169" w:rsidP="00E55169">
            <w:pPr>
              <w:pStyle w:val="BDSDefault"/>
              <w:rPr>
                <w:b/>
              </w:rPr>
            </w:pPr>
            <w:r w:rsidRPr="00663CEA">
              <w:rPr>
                <w:b/>
                <w:bCs/>
              </w:rPr>
              <w:t>[Insérer</w:t>
            </w:r>
            <w:r w:rsidRPr="00663CEA">
              <w:t xml:space="preserve"> “Non applicable”]</w:t>
            </w:r>
          </w:p>
          <w:p w14:paraId="4ADB82F0" w14:textId="17FC434E" w:rsidR="00E55169" w:rsidRPr="00663CEA" w:rsidRDefault="00E55169" w:rsidP="00E55169">
            <w:pPr>
              <w:pStyle w:val="BDSDefault"/>
            </w:pPr>
            <w:r w:rsidRPr="00663CEA">
              <w:rPr>
                <w:b/>
                <w:i/>
              </w:rPr>
              <w:t>[rayer la mention inutile].</w:t>
            </w:r>
          </w:p>
        </w:tc>
      </w:tr>
      <w:tr w:rsidR="00AC38AF" w:rsidRPr="00663CEA" w14:paraId="5EE8CFE4" w14:textId="77777777" w:rsidTr="00A60115">
        <w:trPr>
          <w:jc w:val="center"/>
        </w:trPr>
        <w:tc>
          <w:tcPr>
            <w:tcW w:w="2268" w:type="dxa"/>
            <w:shd w:val="clear" w:color="auto" w:fill="auto"/>
          </w:tcPr>
          <w:p w14:paraId="5EE8CFE2" w14:textId="77777777" w:rsidR="00AC38AF" w:rsidRPr="00663CEA" w:rsidRDefault="00AC38AF" w:rsidP="00AC38AF">
            <w:pPr>
              <w:pStyle w:val="BDSHeading"/>
            </w:pPr>
            <w:bookmarkStart w:id="802" w:name="BDS14x1"/>
            <w:bookmarkEnd w:id="801"/>
            <w:r w:rsidRPr="00663CEA">
              <w:t>IS 14.1</w:t>
            </w:r>
          </w:p>
        </w:tc>
        <w:tc>
          <w:tcPr>
            <w:tcW w:w="6480" w:type="dxa"/>
            <w:shd w:val="clear" w:color="auto" w:fill="auto"/>
          </w:tcPr>
          <w:p w14:paraId="5EE8CFE3" w14:textId="77777777" w:rsidR="00AC38AF" w:rsidRPr="00663CEA" w:rsidRDefault="00AC38AF" w:rsidP="00AC38AF">
            <w:pPr>
              <w:pStyle w:val="BDSDefault"/>
            </w:pPr>
            <w:r w:rsidRPr="00663CEA">
              <w:t xml:space="preserve">Les Offres alternatives </w:t>
            </w:r>
            <w:r w:rsidRPr="00663CEA">
              <w:rPr>
                <w:b/>
                <w:bCs/>
              </w:rPr>
              <w:t>[sont/ne sont pas]</w:t>
            </w:r>
            <w:r w:rsidRPr="00663CEA">
              <w:t xml:space="preserve"> prises en compte.</w:t>
            </w:r>
          </w:p>
        </w:tc>
      </w:tr>
      <w:tr w:rsidR="00E55169" w:rsidRPr="00663CEA" w14:paraId="2346A592" w14:textId="77777777" w:rsidTr="00A60115">
        <w:trPr>
          <w:jc w:val="center"/>
        </w:trPr>
        <w:tc>
          <w:tcPr>
            <w:tcW w:w="2268" w:type="dxa"/>
            <w:shd w:val="clear" w:color="auto" w:fill="auto"/>
          </w:tcPr>
          <w:p w14:paraId="29F05ED5" w14:textId="425E302F" w:rsidR="00E55169" w:rsidRPr="00663CEA" w:rsidRDefault="00E55169" w:rsidP="00E55169">
            <w:pPr>
              <w:pStyle w:val="BDSHeading"/>
            </w:pPr>
            <w:r w:rsidRPr="00663CEA">
              <w:t xml:space="preserve">IS 15.5 </w:t>
            </w:r>
          </w:p>
        </w:tc>
        <w:tc>
          <w:tcPr>
            <w:tcW w:w="6480" w:type="dxa"/>
            <w:shd w:val="clear" w:color="auto" w:fill="auto"/>
          </w:tcPr>
          <w:p w14:paraId="0572E1A2" w14:textId="7FE3BA0D" w:rsidR="00E55169" w:rsidRPr="00663CEA" w:rsidRDefault="00E55169" w:rsidP="00E55169">
            <w:pPr>
              <w:pStyle w:val="BDSDefault"/>
            </w:pPr>
            <w:r w:rsidRPr="00663CEA">
              <w:t>Les Incoterms suivants sont applicables</w:t>
            </w:r>
            <w:r w:rsidRPr="00663CEA">
              <w:rPr>
                <w:b/>
              </w:rPr>
              <w:t xml:space="preserve"> [insérer les Incoterms]</w:t>
            </w:r>
          </w:p>
        </w:tc>
      </w:tr>
      <w:tr w:rsidR="00AC38AF" w:rsidRPr="00663CEA" w14:paraId="5EE8CFE7" w14:textId="77777777" w:rsidTr="00A60115">
        <w:trPr>
          <w:jc w:val="center"/>
        </w:trPr>
        <w:tc>
          <w:tcPr>
            <w:tcW w:w="2268" w:type="dxa"/>
            <w:shd w:val="clear" w:color="auto" w:fill="auto"/>
          </w:tcPr>
          <w:p w14:paraId="5EE8CFE5" w14:textId="77777777" w:rsidR="00AC38AF" w:rsidRPr="00663CEA" w:rsidRDefault="00AC38AF" w:rsidP="00AC38AF">
            <w:pPr>
              <w:pStyle w:val="BDSHeading"/>
            </w:pPr>
            <w:bookmarkStart w:id="803" w:name="BDS15x7"/>
            <w:bookmarkEnd w:id="802"/>
            <w:r w:rsidRPr="00663CEA">
              <w:t>IS 15.7</w:t>
            </w:r>
          </w:p>
        </w:tc>
        <w:tc>
          <w:tcPr>
            <w:tcW w:w="6480" w:type="dxa"/>
            <w:shd w:val="clear" w:color="auto" w:fill="auto"/>
          </w:tcPr>
          <w:p w14:paraId="5EE8CFE6" w14:textId="5E657B8F" w:rsidR="00AC38AF" w:rsidRPr="00663CEA" w:rsidRDefault="00AC38AF" w:rsidP="00E55169">
            <w:pPr>
              <w:pStyle w:val="BDSDefault"/>
            </w:pPr>
            <w:r w:rsidRPr="00663CEA">
              <w:t xml:space="preserve">Les prix indiqués par le Soumissionnaire sont </w:t>
            </w:r>
            <w:r w:rsidR="00E55169" w:rsidRPr="00663CEA">
              <w:t xml:space="preserve">fermes </w:t>
            </w:r>
            <w:r w:rsidRPr="00663CEA">
              <w:t xml:space="preserve">pour la durée du Contrat. </w:t>
            </w:r>
            <w:r w:rsidRPr="00663CEA">
              <w:rPr>
                <w:b/>
              </w:rPr>
              <w:t>[MODIFIER LE CAS ECHEANT]</w:t>
            </w:r>
          </w:p>
        </w:tc>
      </w:tr>
      <w:tr w:rsidR="00AC38AF" w:rsidRPr="00663CEA" w14:paraId="5EE8CFEA" w14:textId="77777777" w:rsidTr="00AF2FDD">
        <w:trPr>
          <w:jc w:val="center"/>
        </w:trPr>
        <w:tc>
          <w:tcPr>
            <w:tcW w:w="2268" w:type="dxa"/>
            <w:shd w:val="clear" w:color="auto" w:fill="auto"/>
            <w:vAlign w:val="center"/>
          </w:tcPr>
          <w:p w14:paraId="5EE8CFE8" w14:textId="77777777" w:rsidR="00AC38AF" w:rsidRPr="00663CEA" w:rsidRDefault="00AC38AF" w:rsidP="00AC38AF">
            <w:pPr>
              <w:pStyle w:val="BDSHeading"/>
            </w:pPr>
            <w:bookmarkStart w:id="804" w:name="BDS15x8"/>
            <w:bookmarkEnd w:id="803"/>
            <w:r w:rsidRPr="00663CEA">
              <w:t>IS 15.8</w:t>
            </w:r>
          </w:p>
        </w:tc>
        <w:tc>
          <w:tcPr>
            <w:tcW w:w="6480" w:type="dxa"/>
            <w:shd w:val="clear" w:color="auto" w:fill="auto"/>
            <w:vAlign w:val="center"/>
          </w:tcPr>
          <w:p w14:paraId="5EE8CFE9" w14:textId="5C23EF5D" w:rsidR="00AC38AF" w:rsidRPr="00663CEA" w:rsidRDefault="00E55169" w:rsidP="00AC38AF">
            <w:pPr>
              <w:pStyle w:val="BDSDefault"/>
            </w:pPr>
            <w:r w:rsidRPr="00663CEA">
              <w:t xml:space="preserve">Le prix indiqué pour chaque lot doit être conforme aux exigences énoncées dans les IS. </w:t>
            </w:r>
            <w:r w:rsidRPr="00663CEA">
              <w:rPr>
                <w:b/>
                <w:bCs/>
              </w:rPr>
              <w:t>[MODIFIER LE CAS ECHEANT]</w:t>
            </w:r>
          </w:p>
        </w:tc>
      </w:tr>
      <w:tr w:rsidR="00AC38AF" w:rsidRPr="00663CEA" w14:paraId="5EE8CFED" w14:textId="77777777" w:rsidTr="00AF2FDD">
        <w:trPr>
          <w:trHeight w:val="728"/>
          <w:jc w:val="center"/>
        </w:trPr>
        <w:tc>
          <w:tcPr>
            <w:tcW w:w="2268" w:type="dxa"/>
            <w:shd w:val="clear" w:color="auto" w:fill="auto"/>
            <w:vAlign w:val="center"/>
          </w:tcPr>
          <w:p w14:paraId="5EE8CFEB" w14:textId="77777777" w:rsidR="00AC38AF" w:rsidRPr="00663CEA" w:rsidRDefault="00AC38AF" w:rsidP="00AC38AF">
            <w:pPr>
              <w:pStyle w:val="BDSHeading"/>
            </w:pPr>
            <w:r w:rsidRPr="00663CEA">
              <w:t>IS 16.1</w:t>
            </w:r>
          </w:p>
        </w:tc>
        <w:tc>
          <w:tcPr>
            <w:tcW w:w="6480" w:type="dxa"/>
            <w:shd w:val="clear" w:color="auto" w:fill="auto"/>
            <w:vAlign w:val="center"/>
          </w:tcPr>
          <w:p w14:paraId="33F015ED" w14:textId="77777777" w:rsidR="00AC38AF" w:rsidRPr="00663CEA" w:rsidRDefault="00AC38AF" w:rsidP="00AC38AF">
            <w:pPr>
              <w:tabs>
                <w:tab w:val="right" w:pos="7254"/>
              </w:tabs>
              <w:spacing w:before="60" w:after="60"/>
              <w:jc w:val="both"/>
              <w:rPr>
                <w:b/>
                <w:iCs/>
              </w:rPr>
            </w:pPr>
            <w:r w:rsidRPr="00663CEA">
              <w:t xml:space="preserve">La ou les monnaies de l’Offre seront : </w:t>
            </w:r>
            <w:r w:rsidRPr="00663CEA">
              <w:rPr>
                <w:b/>
                <w:iCs/>
              </w:rPr>
              <w:t>[insérer les détails ici].</w:t>
            </w:r>
          </w:p>
          <w:p w14:paraId="5EE8CFEC" w14:textId="0ACC1C07" w:rsidR="00E55169" w:rsidRPr="00663CEA" w:rsidRDefault="00E55169" w:rsidP="00AC38AF">
            <w:pPr>
              <w:tabs>
                <w:tab w:val="right" w:pos="7254"/>
              </w:tabs>
              <w:spacing w:before="60" w:after="60"/>
              <w:jc w:val="both"/>
              <w:rPr>
                <w:b/>
                <w:iCs/>
              </w:rPr>
            </w:pPr>
            <w:r w:rsidRPr="00663CEA">
              <w:rPr>
                <w:b/>
                <w:iCs/>
              </w:rPr>
              <w:t>La ou les monnaie(s) de paiement est/sont : [insérer la monnaie]</w:t>
            </w:r>
          </w:p>
        </w:tc>
      </w:tr>
      <w:tr w:rsidR="00AC38AF" w:rsidRPr="00663CEA" w14:paraId="5EE8CFF1" w14:textId="77777777" w:rsidTr="00AF2FDD">
        <w:trPr>
          <w:trHeight w:val="728"/>
          <w:jc w:val="center"/>
        </w:trPr>
        <w:tc>
          <w:tcPr>
            <w:tcW w:w="2268" w:type="dxa"/>
            <w:shd w:val="clear" w:color="auto" w:fill="auto"/>
            <w:vAlign w:val="center"/>
          </w:tcPr>
          <w:p w14:paraId="5EE8CFEE" w14:textId="77777777" w:rsidR="00AC38AF" w:rsidRPr="00663CEA" w:rsidRDefault="00AC38AF" w:rsidP="00AC38AF">
            <w:pPr>
              <w:pStyle w:val="BDSHeading"/>
            </w:pPr>
            <w:r w:rsidRPr="00663CEA">
              <w:t>IS 18.1</w:t>
            </w:r>
          </w:p>
        </w:tc>
        <w:tc>
          <w:tcPr>
            <w:tcW w:w="6480" w:type="dxa"/>
            <w:shd w:val="clear" w:color="auto" w:fill="auto"/>
            <w:vAlign w:val="center"/>
          </w:tcPr>
          <w:p w14:paraId="5EE8CFEF" w14:textId="77777777" w:rsidR="00AC38AF" w:rsidRPr="00663CEA" w:rsidRDefault="00AC38AF" w:rsidP="00AC38AF">
            <w:pPr>
              <w:pStyle w:val="BDSDefault"/>
              <w:rPr>
                <w:b/>
              </w:rPr>
            </w:pPr>
            <w:r w:rsidRPr="00663CEA">
              <w:rPr>
                <w:b/>
              </w:rPr>
              <w:t>[inclure la mention suivante uniquement, si applicable, sinon supprimer]</w:t>
            </w:r>
          </w:p>
          <w:p w14:paraId="5EE8CFF0" w14:textId="77777777" w:rsidR="00AC38AF" w:rsidRPr="00663CEA" w:rsidRDefault="00AC38AF" w:rsidP="00AC38AF">
            <w:pPr>
              <w:tabs>
                <w:tab w:val="right" w:pos="7254"/>
              </w:tabs>
              <w:spacing w:before="60" w:after="60"/>
              <w:jc w:val="both"/>
              <w:rPr>
                <w:iCs/>
              </w:rPr>
            </w:pPr>
            <w:r w:rsidRPr="00663CEA">
              <w:t>Le Soumissionnaire doit compléter les certificats de pays d’origine dans les Formulaires de Bordereau de Prix.</w:t>
            </w:r>
          </w:p>
        </w:tc>
      </w:tr>
      <w:tr w:rsidR="00AC38AF" w:rsidRPr="00663CEA" w14:paraId="5EE8CFF4" w14:textId="77777777" w:rsidTr="00A60115">
        <w:trPr>
          <w:jc w:val="center"/>
        </w:trPr>
        <w:tc>
          <w:tcPr>
            <w:tcW w:w="2268" w:type="dxa"/>
            <w:shd w:val="clear" w:color="auto" w:fill="auto"/>
          </w:tcPr>
          <w:p w14:paraId="5EE8CFF2" w14:textId="77777777" w:rsidR="00AC38AF" w:rsidRPr="00663CEA" w:rsidRDefault="00AC38AF" w:rsidP="00AC38AF">
            <w:pPr>
              <w:pStyle w:val="BDSHeading"/>
            </w:pPr>
            <w:bookmarkStart w:id="805" w:name="BDS19x3"/>
            <w:bookmarkEnd w:id="804"/>
            <w:r w:rsidRPr="00663CEA">
              <w:t>IS 21.1</w:t>
            </w:r>
          </w:p>
        </w:tc>
        <w:tc>
          <w:tcPr>
            <w:tcW w:w="6480" w:type="dxa"/>
            <w:shd w:val="clear" w:color="auto" w:fill="auto"/>
          </w:tcPr>
          <w:p w14:paraId="5EE8CFF3" w14:textId="69A2A6D0" w:rsidR="00AC38AF" w:rsidRPr="00663CEA" w:rsidRDefault="001E6E64" w:rsidP="00AC38AF">
            <w:pPr>
              <w:pStyle w:val="BDSDefault"/>
            </w:pPr>
            <w:r w:rsidRPr="00663CEA">
              <w:t>Les Offres demeureront valab</w:t>
            </w:r>
            <w:r w:rsidR="00E55169" w:rsidRPr="00663CEA">
              <w:t>l</w:t>
            </w:r>
            <w:r w:rsidRPr="00663CEA">
              <w:t xml:space="preserve">es jusqu’à </w:t>
            </w:r>
            <w:r w:rsidRPr="00663CEA">
              <w:rPr>
                <w:b/>
              </w:rPr>
              <w:t>[insérer la date d’expiration]</w:t>
            </w:r>
          </w:p>
        </w:tc>
      </w:tr>
      <w:tr w:rsidR="001E6E64" w:rsidRPr="00663CEA" w14:paraId="54EEE615" w14:textId="77777777" w:rsidTr="00A60115">
        <w:trPr>
          <w:jc w:val="center"/>
        </w:trPr>
        <w:tc>
          <w:tcPr>
            <w:tcW w:w="2268" w:type="dxa"/>
            <w:shd w:val="clear" w:color="auto" w:fill="auto"/>
          </w:tcPr>
          <w:p w14:paraId="7D3E4A83" w14:textId="1FE66636" w:rsidR="001E6E64" w:rsidRPr="00663CEA" w:rsidRDefault="001E6E64" w:rsidP="00E55169">
            <w:pPr>
              <w:pStyle w:val="BDSHeading"/>
            </w:pPr>
            <w:bookmarkStart w:id="806" w:name="BDS22x1"/>
            <w:bookmarkEnd w:id="805"/>
            <w:r w:rsidRPr="00663CEA">
              <w:t>IS 22.</w:t>
            </w:r>
            <w:r w:rsidR="00E55169" w:rsidRPr="00663CEA">
              <w:t>1</w:t>
            </w:r>
          </w:p>
        </w:tc>
        <w:tc>
          <w:tcPr>
            <w:tcW w:w="6480" w:type="dxa"/>
            <w:shd w:val="clear" w:color="auto" w:fill="auto"/>
          </w:tcPr>
          <w:p w14:paraId="276EDB2C" w14:textId="348CF782" w:rsidR="001E6E64" w:rsidRPr="00663CEA" w:rsidRDefault="001E6E64" w:rsidP="00374DB1">
            <w:pPr>
              <w:pStyle w:val="BDSDefault"/>
            </w:pPr>
            <w:r w:rsidRPr="00663CEA">
              <w:t>La Garantie d’Off</w:t>
            </w:r>
            <w:r w:rsidR="00374DB1">
              <w:t>r</w:t>
            </w:r>
            <w:r w:rsidRPr="00663CEA">
              <w:t>e doit être pour un montant de US$ [</w:t>
            </w:r>
            <w:r w:rsidRPr="00663CEA">
              <w:rPr>
                <w:b/>
              </w:rPr>
              <w:t>insérer montant en US</w:t>
            </w:r>
            <w:r w:rsidR="00374DB1">
              <w:rPr>
                <w:b/>
              </w:rPr>
              <w:t>$</w:t>
            </w:r>
            <w:r w:rsidR="00E55169" w:rsidRPr="00663CEA">
              <w:t xml:space="preserve">] </w:t>
            </w:r>
            <w:r w:rsidRPr="00663CEA">
              <w:t>ou son équivalent dans la monnaie de l’Acheteur.</w:t>
            </w:r>
          </w:p>
          <w:p w14:paraId="59BD799A" w14:textId="62DAF00A" w:rsidR="001E6E64" w:rsidRPr="00663CEA" w:rsidRDefault="001E6E64" w:rsidP="001E6E64">
            <w:pPr>
              <w:pStyle w:val="BDSDefault"/>
            </w:pPr>
            <w:r w:rsidRPr="00663CEA">
              <w:t xml:space="preserve">La Garantie d’exécution devra se présenter sous la forme d’une garantie bancaire inconditionnelle ; ou </w:t>
            </w:r>
            <w:r w:rsidRPr="00663CEA">
              <w:rPr>
                <w:b/>
                <w:bCs/>
              </w:rPr>
              <w:t>[insérer une autre forme ou type de Garantie d’exécution exigée]</w:t>
            </w:r>
          </w:p>
        </w:tc>
      </w:tr>
      <w:tr w:rsidR="00AC38AF" w:rsidRPr="00663CEA" w14:paraId="5EE8CFFB" w14:textId="77777777" w:rsidTr="00A60115">
        <w:trPr>
          <w:jc w:val="center"/>
        </w:trPr>
        <w:tc>
          <w:tcPr>
            <w:tcW w:w="2268" w:type="dxa"/>
            <w:shd w:val="clear" w:color="auto" w:fill="auto"/>
          </w:tcPr>
          <w:p w14:paraId="5EE8CFF9" w14:textId="77777777" w:rsidR="00AC38AF" w:rsidRPr="00663CEA" w:rsidRDefault="00AC38AF" w:rsidP="00AC38AF">
            <w:pPr>
              <w:pStyle w:val="BDSHeading"/>
            </w:pPr>
            <w:bookmarkStart w:id="807" w:name="BDS23x1"/>
            <w:bookmarkEnd w:id="806"/>
            <w:r w:rsidRPr="00663CEA">
              <w:t>IS 23.1</w:t>
            </w:r>
          </w:p>
        </w:tc>
        <w:tc>
          <w:tcPr>
            <w:tcW w:w="6480" w:type="dxa"/>
            <w:shd w:val="clear" w:color="auto" w:fill="auto"/>
          </w:tcPr>
          <w:p w14:paraId="5EE8CFFA" w14:textId="77777777" w:rsidR="00AC38AF" w:rsidRPr="00663CEA" w:rsidRDefault="00AC38AF" w:rsidP="00AC38AF">
            <w:pPr>
              <w:pStyle w:val="BDSDefault"/>
            </w:pPr>
            <w:r w:rsidRPr="00663CEA">
              <w:t>La confirmation écrite de l’habilitation de signer au nom du Soumissionnaire consistera en : [</w:t>
            </w:r>
            <w:r w:rsidRPr="00663CEA">
              <w:rPr>
                <w:b/>
                <w:bCs/>
              </w:rPr>
              <w:t>insérer les détails ici</w:t>
            </w:r>
            <w:r w:rsidRPr="00663CEA">
              <w:t>].</w:t>
            </w:r>
          </w:p>
        </w:tc>
      </w:tr>
      <w:tr w:rsidR="00AC38AF" w:rsidRPr="00663CEA" w14:paraId="5EE8CFFE" w14:textId="77777777" w:rsidTr="00A60115">
        <w:trPr>
          <w:jc w:val="center"/>
        </w:trPr>
        <w:tc>
          <w:tcPr>
            <w:tcW w:w="2268" w:type="dxa"/>
            <w:shd w:val="clear" w:color="auto" w:fill="auto"/>
          </w:tcPr>
          <w:p w14:paraId="5EE8CFFC" w14:textId="77777777" w:rsidR="00AC38AF" w:rsidRPr="00663CEA" w:rsidRDefault="00AC38AF" w:rsidP="00AC38AF">
            <w:pPr>
              <w:pStyle w:val="BDSHeading"/>
            </w:pPr>
            <w:bookmarkStart w:id="808" w:name="BDS23x2"/>
            <w:bookmarkEnd w:id="807"/>
            <w:r w:rsidRPr="00663CEA">
              <w:t>IS 23.2</w:t>
            </w:r>
          </w:p>
        </w:tc>
        <w:tc>
          <w:tcPr>
            <w:tcW w:w="6480" w:type="dxa"/>
            <w:shd w:val="clear" w:color="auto" w:fill="auto"/>
          </w:tcPr>
          <w:p w14:paraId="5EE8CFFD" w14:textId="77777777" w:rsidR="00AC38AF" w:rsidRPr="00663CEA" w:rsidRDefault="00AC38AF" w:rsidP="00AC38AF">
            <w:pPr>
              <w:pStyle w:val="BDSDefault"/>
            </w:pPr>
            <w:r w:rsidRPr="00663CEA">
              <w:t>L’Offre doit être soumise en [</w:t>
            </w:r>
            <w:r w:rsidRPr="00663CEA">
              <w:rPr>
                <w:b/>
              </w:rPr>
              <w:t>insérer le nombre de copies</w:t>
            </w:r>
            <w:r w:rsidRPr="00663CEA">
              <w:t>]</w:t>
            </w:r>
          </w:p>
        </w:tc>
      </w:tr>
      <w:tr w:rsidR="00AC38AF" w:rsidRPr="00663CEA" w14:paraId="5EE8D000" w14:textId="77777777" w:rsidTr="00A60115">
        <w:trPr>
          <w:jc w:val="center"/>
        </w:trPr>
        <w:tc>
          <w:tcPr>
            <w:tcW w:w="8748" w:type="dxa"/>
            <w:gridSpan w:val="2"/>
            <w:shd w:val="clear" w:color="auto" w:fill="auto"/>
          </w:tcPr>
          <w:p w14:paraId="5EE8CFFF" w14:textId="7E7652C9" w:rsidR="00AC38AF" w:rsidRPr="00663CEA" w:rsidRDefault="00AC38AF" w:rsidP="00AC38AF">
            <w:pPr>
              <w:pStyle w:val="HEADERSTWO"/>
              <w:numPr>
                <w:ilvl w:val="0"/>
                <w:numId w:val="47"/>
              </w:numPr>
            </w:pPr>
            <w:bookmarkStart w:id="809" w:name="_Toc201578216"/>
            <w:bookmarkStart w:id="810" w:name="_Toc201578500"/>
            <w:bookmarkStart w:id="811" w:name="_Toc201713870"/>
            <w:bookmarkStart w:id="812" w:name="_Toc202352977"/>
            <w:bookmarkStart w:id="813" w:name="_Toc202353188"/>
            <w:bookmarkStart w:id="814" w:name="_Toc202353386"/>
            <w:bookmarkStart w:id="815" w:name="_Toc433790924"/>
            <w:bookmarkStart w:id="816" w:name="_Toc463531753"/>
            <w:bookmarkStart w:id="817" w:name="_Toc464136347"/>
            <w:bookmarkStart w:id="818" w:name="_Toc464136478"/>
            <w:bookmarkStart w:id="819" w:name="_Toc464139688"/>
            <w:bookmarkStart w:id="820" w:name="_Toc489012972"/>
            <w:bookmarkStart w:id="821" w:name="_Toc366196171"/>
            <w:bookmarkStart w:id="822" w:name="_Toc517167407"/>
            <w:bookmarkStart w:id="823" w:name="_Toc38999724"/>
            <w:bookmarkStart w:id="824" w:name="_Toc41056701"/>
            <w:bookmarkStart w:id="825" w:name="_Toc45709449"/>
            <w:bookmarkEnd w:id="808"/>
            <w:r w:rsidRPr="00663CEA">
              <w:t>Soumission des Offres et ouverture des plis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tc>
      </w:tr>
      <w:tr w:rsidR="00E55169" w:rsidRPr="00663CEA" w14:paraId="4758907B" w14:textId="77777777" w:rsidTr="00A60115">
        <w:trPr>
          <w:jc w:val="center"/>
        </w:trPr>
        <w:tc>
          <w:tcPr>
            <w:tcW w:w="2268" w:type="dxa"/>
            <w:shd w:val="clear" w:color="auto" w:fill="auto"/>
          </w:tcPr>
          <w:p w14:paraId="13F57201" w14:textId="4AB00BC4" w:rsidR="00E55169" w:rsidRPr="00663CEA" w:rsidRDefault="00E55169" w:rsidP="00AC38AF">
            <w:pPr>
              <w:pStyle w:val="BDSHeading"/>
            </w:pPr>
            <w:r w:rsidRPr="00663CEA">
              <w:t>IS 24.1</w:t>
            </w:r>
          </w:p>
        </w:tc>
        <w:tc>
          <w:tcPr>
            <w:tcW w:w="6480" w:type="dxa"/>
            <w:shd w:val="clear" w:color="auto" w:fill="auto"/>
          </w:tcPr>
          <w:p w14:paraId="4A234D48" w14:textId="11B0ABA7" w:rsidR="00E55169" w:rsidRPr="00663CEA" w:rsidRDefault="00E55169" w:rsidP="00E55169">
            <w:pPr>
              <w:pStyle w:val="BDSDefault"/>
            </w:pPr>
            <w:r w:rsidRPr="00663CEA">
              <w:t>Les Offres [</w:t>
            </w:r>
            <w:r w:rsidRPr="00C025B6">
              <w:rPr>
                <w:b/>
                <w:bCs/>
              </w:rPr>
              <w:t>peuvent/ne peuvent pas</w:t>
            </w:r>
            <w:r w:rsidRPr="00663CEA">
              <w:t>] être soumises par voie électronique.</w:t>
            </w:r>
          </w:p>
        </w:tc>
      </w:tr>
      <w:tr w:rsidR="00AC38AF" w:rsidRPr="00663CEA" w14:paraId="5EE8D00E" w14:textId="77777777" w:rsidTr="00A60115">
        <w:trPr>
          <w:jc w:val="center"/>
        </w:trPr>
        <w:tc>
          <w:tcPr>
            <w:tcW w:w="2268" w:type="dxa"/>
            <w:shd w:val="clear" w:color="auto" w:fill="auto"/>
          </w:tcPr>
          <w:p w14:paraId="5EE8D004" w14:textId="522A6E63" w:rsidR="00AC38AF" w:rsidRPr="00663CEA" w:rsidRDefault="00AC38AF" w:rsidP="00AC38AF">
            <w:pPr>
              <w:pStyle w:val="BDSHeading"/>
            </w:pPr>
            <w:bookmarkStart w:id="826" w:name="BDS24x1b"/>
            <w:r w:rsidRPr="00663CEA">
              <w:t>IS 24.1</w:t>
            </w:r>
            <w:r w:rsidR="00E55169" w:rsidRPr="00663CEA">
              <w:t xml:space="preserve"> (b)</w:t>
            </w:r>
          </w:p>
        </w:tc>
        <w:tc>
          <w:tcPr>
            <w:tcW w:w="6480" w:type="dxa"/>
            <w:shd w:val="clear" w:color="auto" w:fill="auto"/>
          </w:tcPr>
          <w:p w14:paraId="5EE8D005" w14:textId="0D44F35E" w:rsidR="00AC38AF" w:rsidRPr="00663CEA" w:rsidRDefault="00AC38AF" w:rsidP="00AC38AF">
            <w:pPr>
              <w:pStyle w:val="BDSDefault"/>
              <w:rPr>
                <w:b/>
              </w:rPr>
            </w:pPr>
            <w:r w:rsidRPr="00663CEA">
              <w:rPr>
                <w:b/>
              </w:rPr>
              <w:t>[Inclure les informations suivantes uniquement si les Offres peuvent être soumises par voie électronique, et supprimer dans le cas contraire]</w:t>
            </w:r>
          </w:p>
          <w:p w14:paraId="5EE8D007" w14:textId="27D32D55" w:rsidR="00AC38AF" w:rsidRPr="00663CEA" w:rsidRDefault="00AC38AF" w:rsidP="00AC38AF">
            <w:pPr>
              <w:pStyle w:val="BDSDefault"/>
              <w:rPr>
                <w:b/>
              </w:rPr>
            </w:pPr>
            <w:r w:rsidRPr="00663CEA">
              <w:t>Les Soumissionnaires qui soumettent leurs Offres par voie électronique doivent se conformer aux procédures énoncées à l’Annexe I de la Section II. Données particulières de l'Appel d'Offres</w:t>
            </w:r>
          </w:p>
          <w:p w14:paraId="164B0358" w14:textId="139108B5" w:rsidR="00AC38AF" w:rsidRPr="00663CEA" w:rsidRDefault="00AC38AF" w:rsidP="00AC38AF">
            <w:pPr>
              <w:pStyle w:val="Text"/>
              <w:rPr>
                <w:spacing w:val="-1"/>
              </w:rPr>
            </w:pPr>
            <w:r w:rsidRPr="00663CEA">
              <w:t>Les Soumissionnaires qui soumettent leurs Offres par voie électronique n'ont pas à soumettre des copies papier.</w:t>
            </w:r>
          </w:p>
          <w:p w14:paraId="69EC3DBD" w14:textId="7CA2FB56" w:rsidR="00AC38AF" w:rsidRPr="00663CEA" w:rsidRDefault="00AC38AF" w:rsidP="00AC38AF">
            <w:pPr>
              <w:pStyle w:val="Text"/>
              <w:rPr>
                <w:spacing w:val="-1"/>
              </w:rPr>
            </w:pPr>
            <w:r w:rsidRPr="00663CEA">
              <w:t>Si un Soumissionnaire soumet à la fois son Offre par voie électronique et sous forme de copie papier, pour éviter tout doute, les Offres soumises par voie électronique prévalent sur les copies papier et seront considérées comme la copie ORIGINALE.</w:t>
            </w:r>
          </w:p>
          <w:p w14:paraId="310CE887" w14:textId="210EE2EA" w:rsidR="00AC38AF" w:rsidRPr="00663CEA" w:rsidRDefault="00AC38AF" w:rsidP="00AC38AF">
            <w:pPr>
              <w:pStyle w:val="Text"/>
              <w:rPr>
                <w:spacing w:val="-1"/>
              </w:rPr>
            </w:pPr>
            <w:r w:rsidRPr="00663CEA">
              <w:t>Les copies papier et électroniques soumises par le Soumissionnaire ne doivent en aucun cas être ouvertes et évaluées toutes les deux (pendant le processus formel d'ouverture</w:t>
            </w:r>
            <w:r w:rsidR="003155B8" w:rsidRPr="00663CEA">
              <w:t xml:space="preserve"> des plis</w:t>
            </w:r>
            <w:r w:rsidRPr="00663CEA">
              <w:t>).</w:t>
            </w:r>
          </w:p>
          <w:p w14:paraId="7DB2973C" w14:textId="4604895A" w:rsidR="00AC38AF" w:rsidRPr="00663CEA" w:rsidRDefault="00AC38AF" w:rsidP="00AC38AF">
            <w:pPr>
              <w:pStyle w:val="BDSDefault"/>
              <w:rPr>
                <w:spacing w:val="-1"/>
              </w:rPr>
            </w:pPr>
            <w:r w:rsidRPr="00663CEA">
              <w:t xml:space="preserve">Pour éviter tout doute, la copie électronique de la copie papier (soumise sur un CD, un DVD ou une clé USB) ne doit pas faire partie ou avoir un quelconque lien avec une soumission par voie électronique transmise via un lien web. Les Soumissionnaires qui choisissent de soumettre leurs Offres par voie électronique peuvent soumettre leur Offre en ligne conformément à </w:t>
            </w:r>
            <w:r w:rsidRPr="00663CEA">
              <w:rPr>
                <w:u w:val="single"/>
              </w:rPr>
              <w:t>l'Annexe 1 de la présente Section II</w:t>
            </w:r>
            <w:r w:rsidR="003155B8" w:rsidRPr="00663CEA">
              <w:rPr>
                <w:u w:val="single"/>
              </w:rPr>
              <w:t xml:space="preserve"> (Données particulières de l’Appel d’Offres)</w:t>
            </w:r>
            <w:r w:rsidRPr="00663CEA">
              <w:t>. La soumission ne doit pas être effectuée sur un quelconque support (CD, clé USB / disque dur) ni par courriel.</w:t>
            </w:r>
          </w:p>
          <w:p w14:paraId="5EE8D00D" w14:textId="2BC48D1C" w:rsidR="00AC38AF" w:rsidRPr="00663CEA" w:rsidRDefault="00AC38AF" w:rsidP="00AC38AF">
            <w:pPr>
              <w:pStyle w:val="BDSDefault"/>
            </w:pPr>
            <w:r w:rsidRPr="00663CEA">
              <w:t>Toute Offre soumise par voie électronique doit être reçue à l’adresse indiquée à l’Annexe 1 de la Section II (Données particulières de l’</w:t>
            </w:r>
            <w:r w:rsidR="003155B8" w:rsidRPr="00663CEA">
              <w:t>A</w:t>
            </w:r>
            <w:r w:rsidRPr="00663CEA">
              <w:t>ppel</w:t>
            </w:r>
            <w:r w:rsidR="003155B8" w:rsidRPr="00663CEA">
              <w:t xml:space="preserve"> d’Offres</w:t>
            </w:r>
            <w:r w:rsidRPr="00663CEA">
              <w:t>) avant la date limite de soumission des Offres spécifiée à la Clause 25.1 des IS.</w:t>
            </w:r>
          </w:p>
        </w:tc>
      </w:tr>
      <w:bookmarkEnd w:id="826"/>
      <w:tr w:rsidR="00AC38AF" w:rsidRPr="00663CEA" w14:paraId="5EE8D012" w14:textId="77777777" w:rsidTr="00A60115">
        <w:trPr>
          <w:jc w:val="center"/>
        </w:trPr>
        <w:tc>
          <w:tcPr>
            <w:tcW w:w="2268" w:type="dxa"/>
            <w:shd w:val="clear" w:color="auto" w:fill="auto"/>
          </w:tcPr>
          <w:p w14:paraId="5EE8D00F" w14:textId="1B2156BE" w:rsidR="00AC38AF" w:rsidRPr="00663CEA" w:rsidRDefault="00AC38AF" w:rsidP="00AC38AF">
            <w:pPr>
              <w:pStyle w:val="BDSHeading"/>
            </w:pPr>
            <w:r w:rsidRPr="00663CEA">
              <w:t>IS 24.</w:t>
            </w:r>
            <w:r w:rsidR="003155B8" w:rsidRPr="00663CEA">
              <w:t>2 (b)</w:t>
            </w:r>
          </w:p>
        </w:tc>
        <w:tc>
          <w:tcPr>
            <w:tcW w:w="6480" w:type="dxa"/>
            <w:shd w:val="clear" w:color="auto" w:fill="auto"/>
          </w:tcPr>
          <w:p w14:paraId="5EE8D010" w14:textId="69097E6E" w:rsidR="00AC38AF" w:rsidRPr="00663CEA" w:rsidRDefault="003155B8" w:rsidP="003155B8">
            <w:pPr>
              <w:pStyle w:val="BDSDefault"/>
            </w:pPr>
            <w:r w:rsidRPr="00663CEA">
              <w:t>Aux fins de la soumission des Offres uniquement, l</w:t>
            </w:r>
            <w:r w:rsidR="00AC38AF" w:rsidRPr="00663CEA">
              <w:t>’adresse de l’Acheteur</w:t>
            </w:r>
            <w:r w:rsidRPr="00663CEA">
              <w:t xml:space="preserve"> est la suivante</w:t>
            </w:r>
            <w:r w:rsidR="00AC38AF" w:rsidRPr="00663CEA">
              <w:t>:</w:t>
            </w:r>
          </w:p>
          <w:p w14:paraId="1B95E18B" w14:textId="2C441FC6" w:rsidR="003155B8" w:rsidRPr="00663CEA" w:rsidRDefault="00AC38AF" w:rsidP="00AC38AF">
            <w:pPr>
              <w:pStyle w:val="BDSTextIndented"/>
              <w:ind w:left="18"/>
              <w:rPr>
                <w:b/>
                <w:bCs/>
              </w:rPr>
            </w:pPr>
            <w:r w:rsidRPr="00663CEA">
              <w:rPr>
                <w:b/>
                <w:bCs/>
              </w:rPr>
              <w:t>[</w:t>
            </w:r>
            <w:r w:rsidR="00764EC4" w:rsidRPr="00663CEA">
              <w:rPr>
                <w:b/>
                <w:bCs/>
              </w:rPr>
              <w:t>Nom</w:t>
            </w:r>
            <w:r w:rsidRPr="00663CEA">
              <w:rPr>
                <w:b/>
                <w:bCs/>
              </w:rPr>
              <w:t xml:space="preserve"> légal complet de l’Entité MCA] </w:t>
            </w:r>
          </w:p>
          <w:p w14:paraId="5EE8D011" w14:textId="41E57A69" w:rsidR="00AC38AF" w:rsidRPr="00663CEA" w:rsidRDefault="00AC38AF" w:rsidP="00AC38AF">
            <w:pPr>
              <w:pStyle w:val="BDSTextIndented"/>
              <w:ind w:left="18"/>
              <w:rPr>
                <w:b/>
              </w:rPr>
            </w:pPr>
            <w:r w:rsidRPr="00C025B6">
              <w:t>Att.</w:t>
            </w:r>
            <w:r w:rsidRPr="00663CEA">
              <w:rPr>
                <w:b/>
                <w:bCs/>
              </w:rPr>
              <w:t xml:space="preserve">: </w:t>
            </w:r>
            <w:r w:rsidRPr="00663CEA">
              <w:t xml:space="preserve">L’Agent de passation des marchés de </w:t>
            </w:r>
            <w:r w:rsidRPr="00663CEA">
              <w:rPr>
                <w:b/>
              </w:rPr>
              <w:t>[Insérer le nom de l’Acheteur]</w:t>
            </w:r>
            <w:r w:rsidRPr="00663CEA">
              <w:br/>
              <w:t>Adresse :</w:t>
            </w:r>
            <w:r w:rsidRPr="00663CEA">
              <w:rPr>
                <w:b/>
                <w:szCs w:val="24"/>
              </w:rPr>
              <w:br/>
            </w:r>
            <w:r w:rsidRPr="00663CEA">
              <w:t xml:space="preserve">E-mail: </w:t>
            </w:r>
            <w:r w:rsidRPr="00663CEA">
              <w:rPr>
                <w:b/>
                <w:szCs w:val="24"/>
              </w:rPr>
              <w:br/>
            </w:r>
            <w:r w:rsidRPr="00663CEA">
              <w:t xml:space="preserve">Télécopie : </w:t>
            </w:r>
          </w:p>
        </w:tc>
      </w:tr>
      <w:tr w:rsidR="00AC38AF" w:rsidRPr="00663CEA" w14:paraId="5EE8D01A" w14:textId="77777777" w:rsidTr="00A60115">
        <w:trPr>
          <w:jc w:val="center"/>
        </w:trPr>
        <w:tc>
          <w:tcPr>
            <w:tcW w:w="2268" w:type="dxa"/>
            <w:shd w:val="clear" w:color="auto" w:fill="auto"/>
          </w:tcPr>
          <w:p w14:paraId="5EE8D017" w14:textId="4C83B24A" w:rsidR="00AC38AF" w:rsidRPr="00663CEA" w:rsidRDefault="00AC38AF" w:rsidP="003155B8">
            <w:pPr>
              <w:pStyle w:val="BDSHeading"/>
            </w:pPr>
            <w:r w:rsidRPr="00663CEA">
              <w:t>IS 2</w:t>
            </w:r>
            <w:r w:rsidR="003155B8" w:rsidRPr="00663CEA">
              <w:t>4.2 (c)</w:t>
            </w:r>
          </w:p>
        </w:tc>
        <w:tc>
          <w:tcPr>
            <w:tcW w:w="6480" w:type="dxa"/>
            <w:shd w:val="clear" w:color="auto" w:fill="auto"/>
          </w:tcPr>
          <w:p w14:paraId="1C7EE6DD" w14:textId="77777777" w:rsidR="003155B8" w:rsidRPr="00663CEA" w:rsidRDefault="003155B8" w:rsidP="003155B8">
            <w:pPr>
              <w:pStyle w:val="BDSDefault"/>
            </w:pPr>
            <w:r w:rsidRPr="00663CEA">
              <w:t>Les marques d’identification devant figurer sur les enveloppes doivent comprendre:</w:t>
            </w:r>
          </w:p>
          <w:p w14:paraId="5EE8D019" w14:textId="1BB7DA33" w:rsidR="00AC38AF" w:rsidRPr="00663CEA" w:rsidRDefault="003155B8" w:rsidP="00AC38AF">
            <w:pPr>
              <w:pStyle w:val="BDSDefault"/>
            </w:pPr>
            <w:r w:rsidRPr="00663CEA">
              <w:rPr>
                <w:b/>
              </w:rPr>
              <w:t>[</w:t>
            </w:r>
            <w:r w:rsidRPr="00663CEA">
              <w:rPr>
                <w:b/>
                <w:bCs/>
              </w:rPr>
              <w:t>insérer les informations ici</w:t>
            </w:r>
            <w:r w:rsidRPr="00663CEA">
              <w:rPr>
                <w:b/>
              </w:rPr>
              <w:t>]</w:t>
            </w:r>
          </w:p>
        </w:tc>
      </w:tr>
      <w:tr w:rsidR="003155B8" w:rsidRPr="00663CEA" w14:paraId="0C80675B" w14:textId="77777777" w:rsidTr="00A60115">
        <w:trPr>
          <w:jc w:val="center"/>
        </w:trPr>
        <w:tc>
          <w:tcPr>
            <w:tcW w:w="2268" w:type="dxa"/>
            <w:shd w:val="clear" w:color="auto" w:fill="auto"/>
          </w:tcPr>
          <w:p w14:paraId="23222351" w14:textId="1699F84E" w:rsidR="003155B8" w:rsidRPr="00663CEA" w:rsidRDefault="003155B8" w:rsidP="00AC38AF">
            <w:pPr>
              <w:pStyle w:val="BDSHeading"/>
            </w:pPr>
            <w:r w:rsidRPr="00663CEA">
              <w:t>IS 25.1</w:t>
            </w:r>
          </w:p>
        </w:tc>
        <w:tc>
          <w:tcPr>
            <w:tcW w:w="6480" w:type="dxa"/>
            <w:shd w:val="clear" w:color="auto" w:fill="auto"/>
          </w:tcPr>
          <w:p w14:paraId="73A8506B" w14:textId="77777777" w:rsidR="003155B8" w:rsidRPr="00663CEA" w:rsidRDefault="003155B8" w:rsidP="001E6E64">
            <w:pPr>
              <w:pStyle w:val="BDSDefault"/>
              <w:rPr>
                <w:u w:val="single"/>
              </w:rPr>
            </w:pPr>
            <w:r w:rsidRPr="00663CEA">
              <w:rPr>
                <w:u w:val="single"/>
              </w:rPr>
              <w:t>La date limite de soumission des Offres est :</w:t>
            </w:r>
          </w:p>
          <w:p w14:paraId="6FB1A128" w14:textId="159A28C9" w:rsidR="003155B8" w:rsidRPr="00663CEA" w:rsidRDefault="003155B8" w:rsidP="001E6E64">
            <w:pPr>
              <w:pStyle w:val="BDSDefault"/>
              <w:rPr>
                <w:u w:val="single"/>
              </w:rPr>
            </w:pPr>
            <w:r w:rsidRPr="00C025B6">
              <w:rPr>
                <w:b/>
                <w:bCs/>
                <w:u w:val="single"/>
              </w:rPr>
              <w:t>[insérer la date et l’heure]</w:t>
            </w:r>
            <w:r w:rsidRPr="00663CEA">
              <w:rPr>
                <w:u w:val="single"/>
              </w:rPr>
              <w:t xml:space="preserve"> (heure locale) </w:t>
            </w:r>
          </w:p>
        </w:tc>
      </w:tr>
      <w:tr w:rsidR="00AC38AF" w:rsidRPr="00663CEA" w14:paraId="5EE8D01C" w14:textId="77777777" w:rsidTr="00A60115">
        <w:trPr>
          <w:jc w:val="center"/>
        </w:trPr>
        <w:tc>
          <w:tcPr>
            <w:tcW w:w="8748" w:type="dxa"/>
            <w:gridSpan w:val="2"/>
            <w:shd w:val="clear" w:color="auto" w:fill="auto"/>
          </w:tcPr>
          <w:p w14:paraId="5EE8D01B" w14:textId="03A7DFC4" w:rsidR="00AC38AF" w:rsidRPr="00663CEA" w:rsidRDefault="00AC38AF" w:rsidP="00AC38AF">
            <w:pPr>
              <w:pStyle w:val="HEADERSTWO"/>
              <w:numPr>
                <w:ilvl w:val="0"/>
                <w:numId w:val="47"/>
              </w:numPr>
            </w:pPr>
            <w:bookmarkStart w:id="827" w:name="_Toc201578217"/>
            <w:bookmarkStart w:id="828" w:name="_Toc201578501"/>
            <w:bookmarkStart w:id="829" w:name="_Toc201713871"/>
            <w:bookmarkStart w:id="830" w:name="_Toc202352978"/>
            <w:bookmarkStart w:id="831" w:name="_Toc202353189"/>
            <w:bookmarkStart w:id="832" w:name="_Toc202353387"/>
            <w:bookmarkStart w:id="833" w:name="_Toc433790925"/>
            <w:bookmarkStart w:id="834" w:name="_Toc463531754"/>
            <w:bookmarkStart w:id="835" w:name="_Toc489012973"/>
            <w:bookmarkStart w:id="836" w:name="_Toc464136348"/>
            <w:bookmarkStart w:id="837" w:name="_Toc464136479"/>
            <w:bookmarkStart w:id="838" w:name="_Toc464139689"/>
            <w:bookmarkStart w:id="839" w:name="_Toc366196172"/>
            <w:bookmarkStart w:id="840" w:name="_Toc517167408"/>
            <w:bookmarkStart w:id="841" w:name="_Toc38999725"/>
            <w:bookmarkStart w:id="842" w:name="_Toc41056702"/>
            <w:bookmarkStart w:id="843" w:name="_Toc45709460"/>
            <w:r w:rsidRPr="00663CEA">
              <w:t>Évaluation et comparaison des Offres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tc>
      </w:tr>
      <w:tr w:rsidR="003155B8" w:rsidRPr="00663CEA" w14:paraId="0A24CFC5" w14:textId="77777777" w:rsidTr="00A60115">
        <w:trPr>
          <w:jc w:val="center"/>
        </w:trPr>
        <w:tc>
          <w:tcPr>
            <w:tcW w:w="2268" w:type="dxa"/>
            <w:shd w:val="clear" w:color="auto" w:fill="auto"/>
          </w:tcPr>
          <w:p w14:paraId="584F961E" w14:textId="5D2BC60E" w:rsidR="003155B8" w:rsidRPr="00663CEA" w:rsidRDefault="003155B8" w:rsidP="00AC38AF">
            <w:pPr>
              <w:pStyle w:val="BDSHeading"/>
            </w:pPr>
            <w:r w:rsidRPr="00663CEA">
              <w:t>IS 28.1</w:t>
            </w:r>
          </w:p>
        </w:tc>
        <w:tc>
          <w:tcPr>
            <w:tcW w:w="6480" w:type="dxa"/>
            <w:shd w:val="clear" w:color="auto" w:fill="auto"/>
          </w:tcPr>
          <w:p w14:paraId="64AF1EA7" w14:textId="5D15B1CF" w:rsidR="003155B8" w:rsidRPr="00663CEA" w:rsidRDefault="003155B8" w:rsidP="003155B8">
            <w:pPr>
              <w:pStyle w:val="BDSDefault"/>
            </w:pPr>
            <w:r w:rsidRPr="00663CEA">
              <w:rPr>
                <w:u w:val="single"/>
              </w:rPr>
              <w:t>Aux fins de l’ouverture des Offres uniquement</w:t>
            </w:r>
            <w:r w:rsidRPr="00663CEA">
              <w:t>, l’adresse de l’Acheteur est :</w:t>
            </w:r>
          </w:p>
          <w:p w14:paraId="2D37C77C" w14:textId="3A2D25D7" w:rsidR="003155B8" w:rsidRPr="00663CEA" w:rsidRDefault="003155B8" w:rsidP="003155B8">
            <w:pPr>
              <w:pStyle w:val="BDSTextIndented"/>
              <w:ind w:left="18"/>
            </w:pPr>
            <w:r w:rsidRPr="00663CEA">
              <w:rPr>
                <w:b/>
                <w:bCs/>
              </w:rPr>
              <w:t>[</w:t>
            </w:r>
            <w:r w:rsidR="00764EC4" w:rsidRPr="00663CEA">
              <w:rPr>
                <w:b/>
                <w:bCs/>
              </w:rPr>
              <w:t>Nom</w:t>
            </w:r>
            <w:r w:rsidRPr="00663CEA">
              <w:rPr>
                <w:b/>
                <w:bCs/>
              </w:rPr>
              <w:t xml:space="preserve"> légal complet de l’Entité MCA]</w:t>
            </w:r>
            <w:r w:rsidRPr="00663CEA">
              <w:t xml:space="preserve"> Att. L’Agent de passation de marchés</w:t>
            </w:r>
            <w:r w:rsidRPr="00663CEA">
              <w:rPr>
                <w:b/>
              </w:rPr>
              <w:t xml:space="preserve"> [nom de l’Acheteur]</w:t>
            </w:r>
            <w:r w:rsidRPr="00663CEA">
              <w:t xml:space="preserve"> Adresse :</w:t>
            </w:r>
            <w:r w:rsidRPr="00663CEA">
              <w:br/>
              <w:t xml:space="preserve">E-mail: </w:t>
            </w:r>
          </w:p>
          <w:p w14:paraId="4FEC9937" w14:textId="77777777" w:rsidR="003155B8" w:rsidRPr="00663CEA" w:rsidRDefault="003155B8" w:rsidP="003155B8">
            <w:pPr>
              <w:pStyle w:val="BDSDefault"/>
              <w:rPr>
                <w:b/>
              </w:rPr>
            </w:pPr>
            <w:r w:rsidRPr="00663CEA">
              <w:rPr>
                <w:b/>
              </w:rPr>
              <w:t>[Inclure les informations suivantes uniquement si les Offres peuvent être soumises par voie électronique, et supprimer dans le cas contraire]</w:t>
            </w:r>
          </w:p>
          <w:p w14:paraId="42BEC386" w14:textId="77777777" w:rsidR="003155B8" w:rsidRPr="00663CEA" w:rsidRDefault="003155B8" w:rsidP="003155B8">
            <w:pPr>
              <w:pStyle w:val="BDSDefault"/>
            </w:pPr>
            <w:r w:rsidRPr="00663CEA">
              <w:t>Pour les offres soumises par voie électronique conformément aux dispositions de la Clause 24.1 (b), la procédure d’ouverture des Offres est la suivante :</w:t>
            </w:r>
          </w:p>
          <w:p w14:paraId="003EF40A" w14:textId="2B5FBEC7" w:rsidR="003155B8" w:rsidRPr="00663CEA" w:rsidRDefault="003155B8" w:rsidP="003155B8">
            <w:pPr>
              <w:pStyle w:val="BDSDefault"/>
            </w:pPr>
            <w:r w:rsidRPr="00663CEA">
              <w:rPr>
                <w:b/>
              </w:rPr>
              <w:t>[insérer une description de la procédure]</w:t>
            </w:r>
          </w:p>
        </w:tc>
      </w:tr>
      <w:tr w:rsidR="003155B8" w:rsidRPr="00663CEA" w14:paraId="0561665D" w14:textId="77777777" w:rsidTr="00A60115">
        <w:trPr>
          <w:jc w:val="center"/>
        </w:trPr>
        <w:tc>
          <w:tcPr>
            <w:tcW w:w="2268" w:type="dxa"/>
            <w:shd w:val="clear" w:color="auto" w:fill="auto"/>
          </w:tcPr>
          <w:p w14:paraId="45F0741F" w14:textId="7DDB39FB" w:rsidR="003155B8" w:rsidRPr="00663CEA" w:rsidRDefault="003155B8" w:rsidP="00AC38AF">
            <w:pPr>
              <w:pStyle w:val="BDSHeading"/>
            </w:pPr>
            <w:r w:rsidRPr="00663CEA">
              <w:t>IS 28.3</w:t>
            </w:r>
          </w:p>
        </w:tc>
        <w:tc>
          <w:tcPr>
            <w:tcW w:w="6480" w:type="dxa"/>
            <w:shd w:val="clear" w:color="auto" w:fill="auto"/>
          </w:tcPr>
          <w:p w14:paraId="34A3A799" w14:textId="106F41EE" w:rsidR="003155B8" w:rsidRPr="00663CEA" w:rsidRDefault="003155B8" w:rsidP="00AC38AF">
            <w:pPr>
              <w:pStyle w:val="BDSDefault"/>
            </w:pPr>
            <w:r w:rsidRPr="00663CEA">
              <w:t>Les Offres alternatives [</w:t>
            </w:r>
            <w:r w:rsidRPr="00C025B6">
              <w:rPr>
                <w:b/>
                <w:bCs/>
              </w:rPr>
              <w:t>seront/ne seront pas</w:t>
            </w:r>
            <w:r w:rsidRPr="00663CEA">
              <w:t>] acceptées.</w:t>
            </w:r>
          </w:p>
        </w:tc>
      </w:tr>
      <w:tr w:rsidR="00AC38AF" w:rsidRPr="00663CEA" w14:paraId="5EE8D026" w14:textId="77777777" w:rsidTr="00A60115">
        <w:trPr>
          <w:jc w:val="center"/>
        </w:trPr>
        <w:tc>
          <w:tcPr>
            <w:tcW w:w="2268" w:type="dxa"/>
            <w:shd w:val="clear" w:color="auto" w:fill="auto"/>
          </w:tcPr>
          <w:p w14:paraId="5EE8D024" w14:textId="2CBD0737" w:rsidR="00AC38AF" w:rsidRPr="00663CEA" w:rsidRDefault="00AC38AF" w:rsidP="00AC38AF">
            <w:pPr>
              <w:pStyle w:val="BDSHeading"/>
            </w:pPr>
            <w:r w:rsidRPr="00663CEA">
              <w:t>IS 29.3</w:t>
            </w:r>
          </w:p>
        </w:tc>
        <w:tc>
          <w:tcPr>
            <w:tcW w:w="6480" w:type="dxa"/>
            <w:shd w:val="clear" w:color="auto" w:fill="auto"/>
          </w:tcPr>
          <w:p w14:paraId="5EE8D025" w14:textId="567B06DB" w:rsidR="00AC38AF" w:rsidRPr="00663CEA" w:rsidRDefault="00AC38AF" w:rsidP="00AC38AF">
            <w:pPr>
              <w:pStyle w:val="BDSDefault"/>
            </w:pPr>
            <w:r w:rsidRPr="00663CEA">
              <w:t>La correspondance doit être adressée à l'Acheteur à [</w:t>
            </w:r>
            <w:r w:rsidRPr="00663CEA">
              <w:rPr>
                <w:b/>
              </w:rPr>
              <w:t>insérer l'adresse électronique et l'adresse postale, le cas échéant</w:t>
            </w:r>
            <w:r w:rsidRPr="00663CEA">
              <w:t>].</w:t>
            </w:r>
          </w:p>
        </w:tc>
      </w:tr>
      <w:tr w:rsidR="006C7D27" w:rsidRPr="00663CEA" w14:paraId="09BA0D9E" w14:textId="77777777" w:rsidTr="00A60115">
        <w:trPr>
          <w:jc w:val="center"/>
        </w:trPr>
        <w:tc>
          <w:tcPr>
            <w:tcW w:w="2268" w:type="dxa"/>
            <w:shd w:val="clear" w:color="auto" w:fill="auto"/>
          </w:tcPr>
          <w:p w14:paraId="068494A9" w14:textId="319260A2" w:rsidR="006C7D27" w:rsidRPr="00663CEA" w:rsidRDefault="006C7D27" w:rsidP="00E3598B">
            <w:pPr>
              <w:pStyle w:val="BDSHeading"/>
            </w:pPr>
            <w:r w:rsidRPr="00663CEA">
              <w:t>IS 31.</w:t>
            </w:r>
            <w:r w:rsidR="00E3598B" w:rsidRPr="00663CEA">
              <w:t>6</w:t>
            </w:r>
          </w:p>
        </w:tc>
        <w:tc>
          <w:tcPr>
            <w:tcW w:w="6480" w:type="dxa"/>
            <w:shd w:val="clear" w:color="auto" w:fill="auto"/>
          </w:tcPr>
          <w:p w14:paraId="2747D4C3" w14:textId="149675FB" w:rsidR="006C7D27" w:rsidRPr="00663CEA" w:rsidRDefault="00653427" w:rsidP="006C7D27">
            <w:pPr>
              <w:pStyle w:val="BDSDefault"/>
            </w:pPr>
            <w:r w:rsidRPr="00663CEA">
              <w:t>À condition que l'Offre soit jugée substantiellement conforme, le prix moyen d’un élément indiqué par des soumissionnaires jugés substantiellement conformes sera ajouté au prix de l'Offre et le coût total équivalent de l'Offre ainsi déterminé sera utilisé aux fins de comparaison de prix uniquement.</w:t>
            </w:r>
          </w:p>
        </w:tc>
      </w:tr>
      <w:tr w:rsidR="006C7D27" w:rsidRPr="00663CEA" w14:paraId="4EB1DA63" w14:textId="77777777" w:rsidTr="00A60115">
        <w:trPr>
          <w:jc w:val="center"/>
        </w:trPr>
        <w:tc>
          <w:tcPr>
            <w:tcW w:w="2268" w:type="dxa"/>
            <w:shd w:val="clear" w:color="auto" w:fill="auto"/>
          </w:tcPr>
          <w:p w14:paraId="3486CADF" w14:textId="6B38CE36" w:rsidR="006C7D27" w:rsidRPr="00663CEA" w:rsidRDefault="006C7D27" w:rsidP="006C7D27">
            <w:pPr>
              <w:pStyle w:val="BDSHeading"/>
            </w:pPr>
            <w:r w:rsidRPr="00663CEA">
              <w:t>IS 3</w:t>
            </w:r>
            <w:r w:rsidR="00653427" w:rsidRPr="00663CEA">
              <w:t>4</w:t>
            </w:r>
            <w:r w:rsidRPr="00663CEA">
              <w:t>.1</w:t>
            </w:r>
          </w:p>
        </w:tc>
        <w:tc>
          <w:tcPr>
            <w:tcW w:w="6480" w:type="dxa"/>
            <w:shd w:val="clear" w:color="auto" w:fill="auto"/>
          </w:tcPr>
          <w:p w14:paraId="1EF642F2" w14:textId="77777777" w:rsidR="00653427" w:rsidRPr="00663CEA" w:rsidRDefault="00653427" w:rsidP="00653427">
            <w:pPr>
              <w:pStyle w:val="Text"/>
            </w:pPr>
            <w:r w:rsidRPr="00663CEA">
              <w:t>La monnaie qui sera utilisée pour l’évaluation et la comparaison des Offres est: [</w:t>
            </w:r>
            <w:r w:rsidRPr="00663CEA">
              <w:rPr>
                <w:b/>
                <w:bCs/>
              </w:rPr>
              <w:t>insérer les détails ici</w:t>
            </w:r>
            <w:r w:rsidRPr="00663CEA">
              <w:t>].</w:t>
            </w:r>
          </w:p>
          <w:p w14:paraId="32219DDC" w14:textId="30B28ECF" w:rsidR="008C0004" w:rsidRPr="00663CEA" w:rsidRDefault="00653427" w:rsidP="00B205EA">
            <w:pPr>
              <w:pStyle w:val="Text"/>
            </w:pPr>
            <w:r w:rsidRPr="00663CEA">
              <w:t xml:space="preserve">Le taux de conversion est: </w:t>
            </w:r>
            <w:r w:rsidRPr="00663CEA">
              <w:rPr>
                <w:b/>
              </w:rPr>
              <w:t>[indiquer la source du taux de change, p. ex., le taux de la Banque centrale, un taux publié largement accessible, etc.]</w:t>
            </w:r>
          </w:p>
        </w:tc>
      </w:tr>
      <w:tr w:rsidR="006C7D27" w:rsidRPr="00663CEA" w14:paraId="5EE8D02D" w14:textId="77777777" w:rsidTr="00A60115">
        <w:trPr>
          <w:jc w:val="center"/>
        </w:trPr>
        <w:tc>
          <w:tcPr>
            <w:tcW w:w="2268" w:type="dxa"/>
            <w:shd w:val="clear" w:color="auto" w:fill="auto"/>
          </w:tcPr>
          <w:p w14:paraId="5EE8D02A" w14:textId="4D1D5A97" w:rsidR="006C7D27" w:rsidRPr="00663CEA" w:rsidRDefault="006C7D27" w:rsidP="00653427">
            <w:pPr>
              <w:pStyle w:val="BDSHeading"/>
            </w:pPr>
            <w:r w:rsidRPr="00663CEA">
              <w:t xml:space="preserve">IS </w:t>
            </w:r>
            <w:r w:rsidR="00653427" w:rsidRPr="00663CEA">
              <w:t>35.3</w:t>
            </w:r>
          </w:p>
        </w:tc>
        <w:tc>
          <w:tcPr>
            <w:tcW w:w="6480" w:type="dxa"/>
            <w:shd w:val="clear" w:color="auto" w:fill="auto"/>
          </w:tcPr>
          <w:p w14:paraId="37699D47" w14:textId="77777777" w:rsidR="00A21C7C" w:rsidRPr="00663CEA" w:rsidRDefault="00A21C7C" w:rsidP="00A21C7C">
            <w:pPr>
              <w:pStyle w:val="BDSDefault"/>
              <w:rPr>
                <w:b/>
              </w:rPr>
            </w:pPr>
            <w:r w:rsidRPr="00663CEA">
              <w:rPr>
                <w:b/>
              </w:rPr>
              <w:t>[Si d'autres facteurs que le Prix de l'Offre seront pris en compte lors de l'évaluation, insérer le texte suivant et les facteurs d'ajustement applicables qui figurent dans la liste ci-dessous. Autrement, insérer « Non applicable »]</w:t>
            </w:r>
          </w:p>
          <w:p w14:paraId="69C38581" w14:textId="77777777" w:rsidR="00A21C7C" w:rsidRPr="00663CEA" w:rsidRDefault="00A21C7C" w:rsidP="00A21C7C">
            <w:pPr>
              <w:pStyle w:val="BDSDefault"/>
            </w:pPr>
            <w:r w:rsidRPr="00663CEA">
              <w:t>L’ajustement du prix se fait en utilisant les critères suivants énoncés à la Section III. Critères de Qualification et d’Evaluation</w:t>
            </w:r>
          </w:p>
          <w:p w14:paraId="0CE5A877" w14:textId="77777777" w:rsidR="00A21C7C" w:rsidRPr="00663CEA" w:rsidRDefault="00A21C7C" w:rsidP="00A21C7C">
            <w:pPr>
              <w:pStyle w:val="ITBColumnRight"/>
              <w:numPr>
                <w:ilvl w:val="4"/>
                <w:numId w:val="14"/>
              </w:numPr>
              <w:tabs>
                <w:tab w:val="num" w:pos="828"/>
              </w:tabs>
              <w:ind w:left="828" w:hanging="522"/>
              <w:jc w:val="both"/>
            </w:pPr>
            <w:r w:rsidRPr="00663CEA">
              <w:t xml:space="preserve">La variation par rapport au calendrier de livraison </w:t>
            </w:r>
            <w:r w:rsidRPr="00663CEA">
              <w:rPr>
                <w:b/>
              </w:rPr>
              <w:t>[Insérer l’ajustement par semaine, en % du Prix de l’Offre]</w:t>
            </w:r>
            <w:r w:rsidRPr="00663CEA">
              <w:t>.</w:t>
            </w:r>
          </w:p>
          <w:p w14:paraId="5EE8D02C" w14:textId="31609FB3" w:rsidR="006C7D27" w:rsidRPr="00663CEA" w:rsidRDefault="00A21C7C" w:rsidP="006C7D27">
            <w:pPr>
              <w:pStyle w:val="BDSDefault"/>
              <w:rPr>
                <w:b/>
              </w:rPr>
            </w:pPr>
            <w:r w:rsidRPr="00663CEA">
              <w:rPr>
                <w:b/>
              </w:rPr>
              <w:t>[Insérer d’autres ajustements, le cas échéant]</w:t>
            </w:r>
          </w:p>
        </w:tc>
      </w:tr>
      <w:tr w:rsidR="006C7D27" w:rsidRPr="00663CEA" w14:paraId="0BC33E2A" w14:textId="77777777" w:rsidTr="00A60115">
        <w:trPr>
          <w:jc w:val="center"/>
        </w:trPr>
        <w:tc>
          <w:tcPr>
            <w:tcW w:w="2268" w:type="dxa"/>
            <w:shd w:val="clear" w:color="auto" w:fill="auto"/>
          </w:tcPr>
          <w:p w14:paraId="339BFFD4" w14:textId="62DB6B5E" w:rsidR="006C7D27" w:rsidRPr="00663CEA" w:rsidRDefault="006C7D27" w:rsidP="00A21C7C">
            <w:pPr>
              <w:pStyle w:val="BDSHeading"/>
            </w:pPr>
            <w:r w:rsidRPr="00663CEA">
              <w:t>IS 35</w:t>
            </w:r>
            <w:r w:rsidR="00A21C7C" w:rsidRPr="00663CEA">
              <w:t>.4</w:t>
            </w:r>
          </w:p>
        </w:tc>
        <w:tc>
          <w:tcPr>
            <w:tcW w:w="6480" w:type="dxa"/>
            <w:shd w:val="clear" w:color="auto" w:fill="auto"/>
          </w:tcPr>
          <w:p w14:paraId="1378836B" w14:textId="77777777" w:rsidR="00A21C7C" w:rsidRPr="00663CEA" w:rsidRDefault="00A21C7C" w:rsidP="00A21C7C">
            <w:pPr>
              <w:pStyle w:val="BDSDefault"/>
            </w:pPr>
            <w:r w:rsidRPr="00663CEA">
              <w:t>Les Soumissionnaires doivent indiquer des prix distincts pour les lots suivants:</w:t>
            </w:r>
          </w:p>
          <w:p w14:paraId="1156597E" w14:textId="529DBC1C" w:rsidR="00A21C7C" w:rsidRPr="00663CEA" w:rsidRDefault="00A21C7C" w:rsidP="00764EC4">
            <w:pPr>
              <w:pStyle w:val="BDSDefault"/>
              <w:rPr>
                <w:b/>
              </w:rPr>
            </w:pPr>
            <w:r w:rsidRPr="00663CEA">
              <w:rPr>
                <w:b/>
              </w:rPr>
              <w:t>[</w:t>
            </w:r>
            <w:r w:rsidRPr="00663CEA">
              <w:rPr>
                <w:b/>
                <w:bCs/>
              </w:rPr>
              <w:t xml:space="preserve">insérer les </w:t>
            </w:r>
            <w:r w:rsidR="00764EC4">
              <w:rPr>
                <w:b/>
                <w:bCs/>
              </w:rPr>
              <w:t>informations</w:t>
            </w:r>
            <w:r w:rsidRPr="00663CEA">
              <w:rPr>
                <w:b/>
                <w:bCs/>
              </w:rPr>
              <w:t xml:space="preserve"> ici</w:t>
            </w:r>
            <w:r w:rsidRPr="00663CEA">
              <w:rPr>
                <w:b/>
              </w:rPr>
              <w:t>].</w:t>
            </w:r>
          </w:p>
          <w:p w14:paraId="38B40466" w14:textId="77777777" w:rsidR="00A21C7C" w:rsidRPr="00663CEA" w:rsidRDefault="00A21C7C" w:rsidP="00A21C7C">
            <w:pPr>
              <w:pStyle w:val="BDSDefault"/>
            </w:pPr>
            <w:r w:rsidRPr="00663CEA">
              <w:t>OU</w:t>
            </w:r>
          </w:p>
          <w:p w14:paraId="02B2430F" w14:textId="2D67E1D8" w:rsidR="006C7D27" w:rsidRPr="00663CEA" w:rsidRDefault="00A21C7C" w:rsidP="006C7D27">
            <w:pPr>
              <w:pStyle w:val="Text"/>
            </w:pPr>
            <w:r w:rsidRPr="00663CEA">
              <w:rPr>
                <w:b/>
                <w:bCs/>
              </w:rPr>
              <w:t>[Insérer</w:t>
            </w:r>
            <w:r w:rsidRPr="00663CEA">
              <w:t xml:space="preserve"> “Non applicable”]</w:t>
            </w:r>
          </w:p>
        </w:tc>
      </w:tr>
      <w:tr w:rsidR="006C7D27" w:rsidRPr="00663CEA" w14:paraId="039615D7" w14:textId="77777777" w:rsidTr="00A60115">
        <w:trPr>
          <w:jc w:val="center"/>
        </w:trPr>
        <w:tc>
          <w:tcPr>
            <w:tcW w:w="2268" w:type="dxa"/>
            <w:shd w:val="clear" w:color="auto" w:fill="auto"/>
          </w:tcPr>
          <w:p w14:paraId="10465A51" w14:textId="054FEBCC" w:rsidR="006C7D27" w:rsidRPr="00663CEA" w:rsidRDefault="006C7D27" w:rsidP="00A21C7C">
            <w:pPr>
              <w:pStyle w:val="BDSHeading"/>
            </w:pPr>
            <w:r w:rsidRPr="00663CEA">
              <w:t>IS 3</w:t>
            </w:r>
            <w:r w:rsidR="00A21C7C" w:rsidRPr="00663CEA">
              <w:t>6.3 (b)</w:t>
            </w:r>
          </w:p>
        </w:tc>
        <w:tc>
          <w:tcPr>
            <w:tcW w:w="6480" w:type="dxa"/>
            <w:shd w:val="clear" w:color="auto" w:fill="auto"/>
          </w:tcPr>
          <w:p w14:paraId="76039C74" w14:textId="2369A2C9" w:rsidR="006C7D27" w:rsidRPr="00663CEA" w:rsidRDefault="00A21C7C" w:rsidP="0047074E">
            <w:pPr>
              <w:pStyle w:val="BankNormal"/>
              <w:tabs>
                <w:tab w:val="right" w:pos="7218"/>
              </w:tabs>
              <w:spacing w:after="0"/>
              <w:ind w:left="0" w:firstLine="0"/>
              <w:jc w:val="both"/>
              <w:rPr>
                <w:b/>
                <w:szCs w:val="24"/>
              </w:rPr>
            </w:pPr>
            <w:r w:rsidRPr="00663CEA">
              <w:t xml:space="preserve">Le montant total de la Garantie d’exécution peut être augmenté </w:t>
            </w:r>
            <w:r w:rsidR="0047074E">
              <w:t xml:space="preserve">jusqu’à </w:t>
            </w:r>
            <w:r w:rsidRPr="00663CEA">
              <w:t>[</w:t>
            </w:r>
            <w:r w:rsidR="0047074E">
              <w:rPr>
                <w:b/>
                <w:bCs/>
              </w:rPr>
              <w:t xml:space="preserve">insérer un pourcentage jusqu’à un maximum de </w:t>
            </w:r>
            <w:r w:rsidRPr="00663CEA">
              <w:rPr>
                <w:b/>
                <w:bCs/>
              </w:rPr>
              <w:t>20%</w:t>
            </w:r>
            <w:r w:rsidRPr="00663CEA">
              <w:t>] du Prix du Contrat.</w:t>
            </w:r>
          </w:p>
        </w:tc>
      </w:tr>
      <w:tr w:rsidR="006C7D27" w:rsidRPr="00663CEA" w14:paraId="5EE8D03B" w14:textId="77777777" w:rsidTr="00A60115">
        <w:trPr>
          <w:jc w:val="center"/>
        </w:trPr>
        <w:tc>
          <w:tcPr>
            <w:tcW w:w="8748" w:type="dxa"/>
            <w:gridSpan w:val="2"/>
            <w:shd w:val="clear" w:color="auto" w:fill="auto"/>
          </w:tcPr>
          <w:p w14:paraId="5EE8D03A" w14:textId="77777777" w:rsidR="006C7D27" w:rsidRPr="00663CEA" w:rsidRDefault="006C7D27" w:rsidP="006C7D27">
            <w:pPr>
              <w:pStyle w:val="HEADERSTWO"/>
              <w:numPr>
                <w:ilvl w:val="0"/>
                <w:numId w:val="47"/>
              </w:numPr>
            </w:pPr>
            <w:bookmarkStart w:id="844" w:name="_Toc201578218"/>
            <w:bookmarkStart w:id="845" w:name="_Toc201578502"/>
            <w:bookmarkStart w:id="846" w:name="_Toc201713872"/>
            <w:bookmarkStart w:id="847" w:name="_Toc202352979"/>
            <w:bookmarkStart w:id="848" w:name="_Toc202353190"/>
            <w:bookmarkStart w:id="849" w:name="_Toc202353388"/>
            <w:bookmarkStart w:id="850" w:name="_Toc433790926"/>
            <w:bookmarkStart w:id="851" w:name="_Toc463531755"/>
            <w:bookmarkStart w:id="852" w:name="_Toc464136349"/>
            <w:bookmarkStart w:id="853" w:name="_Toc464136480"/>
            <w:bookmarkStart w:id="854" w:name="_Toc464139690"/>
            <w:bookmarkStart w:id="855" w:name="_Toc489012974"/>
            <w:bookmarkStart w:id="856" w:name="_Toc366196173"/>
            <w:bookmarkStart w:id="857" w:name="_Toc517167409"/>
            <w:bookmarkStart w:id="858" w:name="_Toc38999726"/>
            <w:bookmarkStart w:id="859" w:name="_Toc41056703"/>
            <w:bookmarkStart w:id="860" w:name="_Toc45709461"/>
            <w:r w:rsidRPr="00663CEA">
              <w:t>Adjudication du Contrat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tc>
      </w:tr>
      <w:tr w:rsidR="006C7D27" w:rsidRPr="00663CEA" w14:paraId="5EE8D03E" w14:textId="77777777" w:rsidTr="00A60115">
        <w:trPr>
          <w:trHeight w:val="783"/>
          <w:jc w:val="center"/>
        </w:trPr>
        <w:tc>
          <w:tcPr>
            <w:tcW w:w="2268" w:type="dxa"/>
            <w:shd w:val="clear" w:color="auto" w:fill="auto"/>
          </w:tcPr>
          <w:p w14:paraId="5EE8D03C" w14:textId="7EB1D957" w:rsidR="006C7D27" w:rsidRPr="00663CEA" w:rsidRDefault="006C7D27" w:rsidP="00A14060">
            <w:pPr>
              <w:pStyle w:val="BDSHeading"/>
            </w:pPr>
            <w:bookmarkStart w:id="861" w:name="BDS41x1"/>
            <w:r w:rsidRPr="00663CEA">
              <w:t xml:space="preserve">IS </w:t>
            </w:r>
            <w:r w:rsidR="00A14060" w:rsidRPr="00663CEA">
              <w:t>40</w:t>
            </w:r>
            <w:r w:rsidRPr="00663CEA">
              <w:t>.1</w:t>
            </w:r>
          </w:p>
        </w:tc>
        <w:tc>
          <w:tcPr>
            <w:tcW w:w="6480" w:type="dxa"/>
            <w:shd w:val="clear" w:color="auto" w:fill="auto"/>
          </w:tcPr>
          <w:p w14:paraId="5EE8D03D" w14:textId="77777777" w:rsidR="006C7D27" w:rsidRPr="00663CEA" w:rsidRDefault="006C7D27" w:rsidP="006C7D27">
            <w:pPr>
              <w:pStyle w:val="BDSDefault"/>
            </w:pPr>
            <w:r w:rsidRPr="00663CEA">
              <w:t xml:space="preserve">L'Acheteur se réserve le droit d'augmenter ou de diminuer les quantités de chaque élément jusqu'à concurrence de </w:t>
            </w:r>
            <w:r w:rsidRPr="00663CEA">
              <w:rPr>
                <w:b/>
              </w:rPr>
              <w:t>[insérer le pourcentage ou la quantité selon le cas]</w:t>
            </w:r>
            <w:r w:rsidRPr="00663CEA">
              <w:t>.</w:t>
            </w:r>
          </w:p>
        </w:tc>
      </w:tr>
      <w:tr w:rsidR="006C7D27" w:rsidRPr="00663CEA" w14:paraId="5EE8D041" w14:textId="77777777" w:rsidTr="00A60115">
        <w:trPr>
          <w:jc w:val="center"/>
        </w:trPr>
        <w:tc>
          <w:tcPr>
            <w:tcW w:w="2268" w:type="dxa"/>
            <w:shd w:val="clear" w:color="auto" w:fill="auto"/>
          </w:tcPr>
          <w:p w14:paraId="5EE8D03F" w14:textId="29D7BEB1" w:rsidR="006C7D27" w:rsidRPr="00663CEA" w:rsidRDefault="006C7D27" w:rsidP="00A14060">
            <w:pPr>
              <w:pStyle w:val="BDSHeading"/>
            </w:pPr>
            <w:bookmarkStart w:id="862" w:name="BDS45x1"/>
            <w:bookmarkEnd w:id="861"/>
            <w:r w:rsidRPr="00663CEA">
              <w:t>IS 4</w:t>
            </w:r>
            <w:r w:rsidR="00A14060" w:rsidRPr="00663CEA">
              <w:t>2</w:t>
            </w:r>
            <w:r w:rsidRPr="00663CEA">
              <w:t>.1</w:t>
            </w:r>
          </w:p>
        </w:tc>
        <w:tc>
          <w:tcPr>
            <w:tcW w:w="6480" w:type="dxa"/>
            <w:shd w:val="clear" w:color="auto" w:fill="auto"/>
          </w:tcPr>
          <w:p w14:paraId="5EE8D040" w14:textId="77777777" w:rsidR="006C7D27" w:rsidRPr="00663CEA" w:rsidRDefault="006C7D27" w:rsidP="006C7D27">
            <w:pPr>
              <w:pStyle w:val="BDSDefault"/>
              <w:rPr>
                <w:b/>
              </w:rPr>
            </w:pPr>
            <w:r w:rsidRPr="00663CEA">
              <w:t xml:space="preserve">Le Système de contestation des Soumissionnaires de l’Acheteur est publié sur le site web de l’Acheteur </w:t>
            </w:r>
            <w:r w:rsidRPr="00663CEA">
              <w:rPr>
                <w:b/>
                <w:bCs/>
              </w:rPr>
              <w:t>[insérer l'adresse du site web]</w:t>
            </w:r>
            <w:r w:rsidRPr="00663CEA">
              <w:t>.</w:t>
            </w:r>
          </w:p>
        </w:tc>
      </w:tr>
      <w:bookmarkEnd w:id="862"/>
    </w:tbl>
    <w:p w14:paraId="4DE46ED9" w14:textId="77777777" w:rsidR="00EB3E8F" w:rsidRPr="00663CEA" w:rsidRDefault="00EB3E8F" w:rsidP="009059FA">
      <w:pPr>
        <w:tabs>
          <w:tab w:val="num" w:pos="0"/>
        </w:tabs>
        <w:rPr>
          <w:b/>
        </w:rPr>
        <w:sectPr w:rsidR="00EB3E8F" w:rsidRPr="00663CEA">
          <w:headerReference w:type="default" r:id="rId27"/>
          <w:pgSz w:w="12240" w:h="15840"/>
          <w:pgMar w:top="1440" w:right="1800" w:bottom="1440" w:left="1800" w:header="720" w:footer="720" w:gutter="0"/>
          <w:cols w:space="720"/>
          <w:docGrid w:linePitch="360"/>
        </w:sectPr>
      </w:pPr>
    </w:p>
    <w:p w14:paraId="4F7D5197" w14:textId="08B098F4" w:rsidR="00EB3E8F" w:rsidRPr="00663CEA" w:rsidRDefault="00EB3E8F" w:rsidP="00EB3E8F">
      <w:pPr>
        <w:tabs>
          <w:tab w:val="left" w:pos="1561"/>
        </w:tabs>
        <w:jc w:val="center"/>
        <w:rPr>
          <w:b/>
          <w:sz w:val="36"/>
          <w:szCs w:val="36"/>
        </w:rPr>
      </w:pPr>
      <w:r w:rsidRPr="00663CEA">
        <w:rPr>
          <w:b/>
          <w:sz w:val="36"/>
          <w:szCs w:val="36"/>
        </w:rPr>
        <w:t>Annexe 1 à la Section II. Données particulières de l'Appel d'Offres</w:t>
      </w:r>
    </w:p>
    <w:p w14:paraId="15AFE573" w14:textId="646D381D" w:rsidR="00EB3E8F" w:rsidRPr="00663CEA" w:rsidRDefault="00EB3E8F" w:rsidP="00EB3E8F">
      <w:pPr>
        <w:tabs>
          <w:tab w:val="left" w:pos="1561"/>
        </w:tabs>
        <w:jc w:val="center"/>
        <w:rPr>
          <w:b/>
          <w:sz w:val="36"/>
          <w:szCs w:val="36"/>
        </w:rPr>
      </w:pPr>
      <w:r w:rsidRPr="00663CEA">
        <w:rPr>
          <w:b/>
          <w:sz w:val="36"/>
          <w:szCs w:val="36"/>
        </w:rPr>
        <w:t>Procédure de soumission des Offres par voie électronique</w:t>
      </w:r>
    </w:p>
    <w:p w14:paraId="66CBA809" w14:textId="0021EAEF" w:rsidR="007E6737" w:rsidRPr="00663CEA" w:rsidRDefault="007E6737" w:rsidP="007E6737">
      <w:pPr>
        <w:tabs>
          <w:tab w:val="left" w:pos="1561"/>
        </w:tabs>
        <w:jc w:val="center"/>
        <w:rPr>
          <w:b/>
          <w:i/>
          <w:sz w:val="36"/>
          <w:szCs w:val="36"/>
        </w:rPr>
      </w:pPr>
      <w:r w:rsidRPr="00663CEA">
        <w:rPr>
          <w:b/>
          <w:i/>
          <w:sz w:val="36"/>
          <w:szCs w:val="36"/>
        </w:rPr>
        <w:t>[Si non applicable, supprimer cette Section]</w:t>
      </w:r>
    </w:p>
    <w:p w14:paraId="4D0E8AAC" w14:textId="77777777" w:rsidR="007E6737" w:rsidRPr="00663CEA" w:rsidRDefault="007E6737" w:rsidP="00EB3E8F">
      <w:pPr>
        <w:tabs>
          <w:tab w:val="left" w:pos="1561"/>
        </w:tabs>
        <w:jc w:val="center"/>
        <w:rPr>
          <w:b/>
          <w:sz w:val="36"/>
          <w:szCs w:val="36"/>
        </w:rPr>
      </w:pPr>
    </w:p>
    <w:p w14:paraId="18022D38" w14:textId="77777777" w:rsidR="00EB3E8F" w:rsidRPr="00663CEA" w:rsidRDefault="00EB3E8F" w:rsidP="00EB3E8F">
      <w:pPr>
        <w:tabs>
          <w:tab w:val="left" w:pos="1561"/>
        </w:tabs>
      </w:pPr>
    </w:p>
    <w:p w14:paraId="6945B364" w14:textId="77777777"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z w:val="24"/>
        </w:rPr>
      </w:pPr>
      <w:r w:rsidRPr="00663CEA">
        <w:rPr>
          <w:rFonts w:ascii="Times New Roman" w:hAnsi="Times New Roman"/>
          <w:sz w:val="24"/>
        </w:rPr>
        <w:t xml:space="preserve">Le Soumissionnaire reçoit un Lien de Demande de Fichier (par courrier électronique), et soumet son Offre via ce lien électronique lorsque l’IAS est demandée. Le Soumissionnaire soumet son Offre via ce lien uniquement. </w:t>
      </w:r>
    </w:p>
    <w:p w14:paraId="31FFF2AC" w14:textId="77777777"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z w:val="24"/>
        </w:rPr>
      </w:pPr>
      <w:r w:rsidRPr="00663CEA">
        <w:rPr>
          <w:rFonts w:ascii="Times New Roman" w:hAnsi="Times New Roman"/>
          <w:sz w:val="24"/>
        </w:rPr>
        <w:t>L’Offre doit être soumise via le Lien de Demande de Fichier uniquement. Les Offres soumises par courrier électronique ne seront pas acceptées. Les Offres doivent être soumises avant la date limite de soumission des Offres Dans le cas où un Soumissionnaire soumet uniquement une partie de son Offre via le Lien de Demande de Fichier et toute autre partie de son Offre par courrier électronique ou sous forme de copie papier, son Offre sera écartée.</w:t>
      </w:r>
    </w:p>
    <w:p w14:paraId="430D872D" w14:textId="1DF3F38A"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663CEA">
        <w:rPr>
          <w:rFonts w:ascii="Times New Roman" w:hAnsi="Times New Roman"/>
          <w:sz w:val="24"/>
        </w:rPr>
        <w:t xml:space="preserve">Le Lien de Demande de Fichier expire automatiquement à la date limite de soumission des Offres, spécifiée à la Clause 25.1 des IS. Aucune </w:t>
      </w:r>
      <w:r w:rsidR="00764EC4">
        <w:rPr>
          <w:rFonts w:ascii="Times New Roman" w:hAnsi="Times New Roman"/>
          <w:sz w:val="24"/>
        </w:rPr>
        <w:t>période de prolongation ne sera</w:t>
      </w:r>
      <w:r w:rsidRPr="00663CEA">
        <w:rPr>
          <w:rFonts w:ascii="Times New Roman" w:hAnsi="Times New Roman"/>
          <w:sz w:val="24"/>
        </w:rPr>
        <w:t xml:space="preserve"> accordé</w:t>
      </w:r>
      <w:r w:rsidR="00764EC4">
        <w:rPr>
          <w:rFonts w:ascii="Times New Roman" w:hAnsi="Times New Roman"/>
          <w:sz w:val="24"/>
        </w:rPr>
        <w:t>e</w:t>
      </w:r>
      <w:r w:rsidRPr="00663CEA">
        <w:rPr>
          <w:rFonts w:ascii="Times New Roman" w:hAnsi="Times New Roman"/>
          <w:sz w:val="24"/>
        </w:rPr>
        <w:t xml:space="preserve"> après l’expiration de la date limite de soumission des Offres.,</w:t>
      </w:r>
    </w:p>
    <w:p w14:paraId="7907A941" w14:textId="77777777"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663CEA">
        <w:rPr>
          <w:rFonts w:ascii="Times New Roman" w:hAnsi="Times New Roman"/>
          <w:sz w:val="24"/>
        </w:rPr>
        <w:t>Tous les documents soumis doivent être en format pdf Microsoft Word ou Excel selon le cas. Aucun fichier ou dossier compressé n'est accepté, donc les documents soumis dans un format archivé et / ou compressé (compressé par WinZip - y compris les applications de type zip-, WinRAR, 7z, 7zX ou tout autre format similaire) ne seront pas acceptés.</w:t>
      </w:r>
    </w:p>
    <w:p w14:paraId="35F50FA3" w14:textId="77777777"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663CEA">
        <w:rPr>
          <w:rFonts w:ascii="Times New Roman" w:hAnsi="Times New Roman"/>
          <w:sz w:val="24"/>
        </w:rPr>
        <w:t xml:space="preserve">Les Soumissionnaires doivent utiliser le nom de fichier pour les Offres comme suit: </w:t>
      </w:r>
      <w:r w:rsidRPr="00663CEA">
        <w:rPr>
          <w:rFonts w:ascii="Times New Roman" w:hAnsi="Times New Roman"/>
          <w:b/>
          <w:bCs/>
          <w:sz w:val="24"/>
        </w:rPr>
        <w:t>[Nom du Soumissionnaire]</w:t>
      </w:r>
      <w:r w:rsidRPr="00663CEA">
        <w:rPr>
          <w:rFonts w:ascii="Times New Roman" w:hAnsi="Times New Roman"/>
          <w:sz w:val="24"/>
        </w:rPr>
        <w:t xml:space="preserve"> - IAS# [</w:t>
      </w:r>
      <w:r w:rsidRPr="00663CEA">
        <w:rPr>
          <w:rFonts w:ascii="Times New Roman" w:hAnsi="Times New Roman"/>
          <w:b/>
          <w:bCs/>
          <w:sz w:val="24"/>
        </w:rPr>
        <w:t>insérer le numéro de l’IAS]</w:t>
      </w:r>
    </w:p>
    <w:p w14:paraId="15659EC8" w14:textId="77777777" w:rsidR="007E6737" w:rsidRPr="00C025B6"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sz w:val="24"/>
        </w:rPr>
      </w:pPr>
      <w:r w:rsidRPr="00C025B6">
        <w:rPr>
          <w:rFonts w:ascii="Times New Roman" w:hAnsi="Times New Roman"/>
          <w:sz w:val="24"/>
        </w:rPr>
        <w:t>Tous les documents soumis doivent être OBLIGATOIREMENT protégés par un mot de passe de sorte que le(s) fichier(s) ne puisse(nt) pas être ouvert(s) sans mot de passe.</w:t>
      </w:r>
    </w:p>
    <w:p w14:paraId="76892BD4" w14:textId="77777777" w:rsidR="007E6737" w:rsidRPr="00C025B6"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sz w:val="24"/>
        </w:rPr>
      </w:pPr>
      <w:r w:rsidRPr="00C025B6">
        <w:rPr>
          <w:rFonts w:ascii="Times New Roman" w:hAnsi="Times New Roman"/>
          <w:sz w:val="24"/>
        </w:rPr>
        <w:t xml:space="preserve">Les instructions sur la protection par mot de passe des fichiers PDF dans Adobe Acrobat peuvent être consultées à l’adresse suivante: </w:t>
      </w:r>
      <w:r w:rsidRPr="00663CEA">
        <w:rPr>
          <w:rFonts w:ascii="Times New Roman" w:hAnsi="Times New Roman"/>
          <w:sz w:val="24"/>
        </w:rPr>
        <w:t xml:space="preserve">https://helpx.adobe.com/acrobat/using/securing-pdfs-passwords.html. Si vous ne disposez que d’Adobe Reader, il est conseillé de télécharger et d’installer un programme gratuit tel que PDFMate. Des instructions sur la manière de protéger des fichiers PDF par mot de passe dans Adobe Acrobat sont disponibles sur le site suivant </w:t>
      </w:r>
      <w:hyperlink r:id="rId28" w:history="1">
        <w:r w:rsidRPr="00C025B6">
          <w:rPr>
            <w:sz w:val="24"/>
          </w:rPr>
          <w:t>http://www.pdfmate.com/feature-encrypt.html</w:t>
        </w:r>
      </w:hyperlink>
      <w:r w:rsidRPr="00C025B6">
        <w:rPr>
          <w:rFonts w:ascii="Times New Roman" w:hAnsi="Times New Roman"/>
          <w:sz w:val="24"/>
        </w:rPr>
        <w:t>)</w:t>
      </w:r>
    </w:p>
    <w:p w14:paraId="076367AB" w14:textId="1DD58BEB"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663CEA">
        <w:rPr>
          <w:rFonts w:ascii="Times New Roman" w:hAnsi="Times New Roman"/>
          <w:sz w:val="24"/>
        </w:rPr>
        <w:t>Des instructions sur la manière de protéger les fichiers Microsoft Word (ou Excel) par mot de passe sont accessibles sur le site suivant: https://support.office.com/en-us/article/add-or-remove-protection-in-your-document-workbook-or-presentation-05084cc3-300d-4c1a-8416-38d3e37d6826.</w:t>
      </w:r>
    </w:p>
    <w:p w14:paraId="0B8CC425" w14:textId="77777777"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z w:val="24"/>
        </w:rPr>
      </w:pPr>
      <w:r w:rsidRPr="00663CEA">
        <w:rPr>
          <w:rFonts w:ascii="Times New Roman" w:hAnsi="Times New Roman"/>
          <w:i/>
          <w:sz w:val="24"/>
        </w:rPr>
        <w:t>[</w:t>
      </w:r>
      <w:r w:rsidRPr="00663CEA">
        <w:rPr>
          <w:rFonts w:ascii="Times New Roman" w:hAnsi="Times New Roman"/>
          <w:b/>
          <w:i/>
          <w:sz w:val="24"/>
        </w:rPr>
        <w:t>Instructions à l’attention de l’Entité MCA :</w:t>
      </w:r>
      <w:r w:rsidRPr="00663CEA">
        <w:rPr>
          <w:rFonts w:ascii="Times New Roman" w:hAnsi="Times New Roman"/>
          <w:i/>
          <w:sz w:val="24"/>
        </w:rPr>
        <w:t xml:space="preserve"> Le texte suivant sera édité avant la publication du Dossier d'Appel d'Offres. </w:t>
      </w:r>
      <w:r w:rsidRPr="00C025B6">
        <w:rPr>
          <w:rFonts w:ascii="Times New Roman" w:hAnsi="Times New Roman"/>
          <w:sz w:val="24"/>
        </w:rPr>
        <w:t>«Dans le cas où un Soumissionnaire soumet, son Offre protégée par mot de passe, le mot de passe doit être envoyé au plus tard le</w:t>
      </w:r>
      <w:r w:rsidRPr="00663CEA">
        <w:t xml:space="preserve"> </w:t>
      </w:r>
      <w:r w:rsidRPr="00C025B6">
        <w:rPr>
          <w:rFonts w:ascii="Times New Roman" w:hAnsi="Times New Roman"/>
          <w:b/>
          <w:bCs/>
          <w:i/>
          <w:sz w:val="24"/>
        </w:rPr>
        <w:t>[insérer la date un jour avant la date limite de soumission des Offres]</w:t>
      </w:r>
      <w:r w:rsidRPr="00663CEA">
        <w:t xml:space="preserve"> </w:t>
      </w:r>
      <w:r w:rsidRPr="00C025B6">
        <w:rPr>
          <w:rFonts w:ascii="Times New Roman" w:hAnsi="Times New Roman"/>
          <w:sz w:val="24"/>
        </w:rPr>
        <w:t>et au plus tard</w:t>
      </w:r>
      <w:r w:rsidRPr="00663CEA">
        <w:t xml:space="preserve"> </w:t>
      </w:r>
      <w:r w:rsidRPr="00C025B6">
        <w:rPr>
          <w:rFonts w:ascii="Times New Roman" w:hAnsi="Times New Roman"/>
          <w:b/>
          <w:bCs/>
          <w:i/>
          <w:sz w:val="24"/>
        </w:rPr>
        <w:t>[insérer l’heure 15 minutes avant la date limite de soumission des Offres]</w:t>
      </w:r>
      <w:r w:rsidRPr="00663CEA">
        <w:t xml:space="preserve"> </w:t>
      </w:r>
      <w:r w:rsidRPr="00C025B6">
        <w:rPr>
          <w:rFonts w:ascii="Times New Roman" w:hAnsi="Times New Roman"/>
          <w:sz w:val="24"/>
        </w:rPr>
        <w:t>heure</w:t>
      </w:r>
      <w:r w:rsidRPr="00663CEA">
        <w:t xml:space="preserve"> </w:t>
      </w:r>
      <w:r w:rsidRPr="00C025B6">
        <w:rPr>
          <w:rFonts w:ascii="Times New Roman" w:hAnsi="Times New Roman"/>
          <w:sz w:val="24"/>
        </w:rPr>
        <w:t>locale de [l’Entité MCA] le</w:t>
      </w:r>
      <w:r w:rsidRPr="00663CEA">
        <w:t xml:space="preserve"> </w:t>
      </w:r>
      <w:r w:rsidRPr="00C025B6">
        <w:rPr>
          <w:rFonts w:ascii="Times New Roman" w:hAnsi="Times New Roman"/>
          <w:b/>
          <w:bCs/>
          <w:i/>
          <w:sz w:val="24"/>
        </w:rPr>
        <w:t>[insérer la date limite de soumission des Offres]</w:t>
      </w:r>
      <w:r w:rsidRPr="00663CEA">
        <w:t xml:space="preserve"> </w:t>
      </w:r>
      <w:r w:rsidRPr="00C025B6">
        <w:rPr>
          <w:rFonts w:ascii="Times New Roman" w:hAnsi="Times New Roman"/>
          <w:sz w:val="24"/>
        </w:rPr>
        <w:t>à l'adresse électronique suivante:</w:t>
      </w:r>
      <w:r w:rsidRPr="00663CEA">
        <w:rPr>
          <w:rFonts w:ascii="Times New Roman" w:hAnsi="Times New Roman"/>
          <w:i/>
          <w:sz w:val="24"/>
        </w:rPr>
        <w:t xml:space="preserve"> </w:t>
      </w:r>
      <w:r w:rsidRPr="00663CEA">
        <w:rPr>
          <w:rFonts w:ascii="Times New Roman" w:hAnsi="Times New Roman"/>
          <w:b/>
          <w:bCs/>
          <w:i/>
          <w:sz w:val="24"/>
        </w:rPr>
        <w:t>[insérer l’adresse électronique de l’AP]</w:t>
      </w:r>
      <w:r w:rsidRPr="00663CEA">
        <w:rPr>
          <w:rFonts w:ascii="Times New Roman" w:hAnsi="Times New Roman"/>
          <w:i/>
          <w:sz w:val="24"/>
        </w:rPr>
        <w:t xml:space="preserve">”] </w:t>
      </w:r>
      <w:r w:rsidRPr="00663CEA">
        <w:rPr>
          <w:rFonts w:ascii="Times New Roman" w:hAnsi="Times New Roman"/>
          <w:sz w:val="24"/>
        </w:rPr>
        <w:t>Une Offre ne sera pas officiellement ouverte et l'Offre sera rejetée si le mot de passe parvient à l’adresse électronique susmentionnée après la date et l'heure indiquées. Il convient de noter que le mot de passe est considéré fourni à l'heure et à la date de sa réception à l'adresse électronique, et non à la date à laquelle il est envoyé. Les Soumissionnaires sont invités à fournir leur mot de passe bien avant la date limite de soumission des Offres. Dans le cas où un Soumissionnaire fournit un mot de passe incorrect ou ne fournit pas le mot de passe correct avant la fin de la séance officielle d’Ouverture des Offres, son Offre sera rejetée. Les mots de passe sensibles à la casse doivent être envoyés tels quels, et distinguer clairement entre les majuscules et les minuscules.</w:t>
      </w:r>
    </w:p>
    <w:p w14:paraId="324D7BAF" w14:textId="442386C2" w:rsidR="007E6737" w:rsidRPr="00C025B6"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663CEA">
        <w:rPr>
          <w:rFonts w:ascii="Times New Roman" w:hAnsi="Times New Roman"/>
          <w:sz w:val="24"/>
        </w:rPr>
        <w:t>Tout document soumis (en tant que partie ou totalité de l'Offre) dans des fichiers ne devra pas dépasser 10 Go.</w:t>
      </w:r>
    </w:p>
    <w:p w14:paraId="48430C8B" w14:textId="32775685" w:rsidR="007E6737" w:rsidRPr="00663CEA" w:rsidRDefault="007E6737" w:rsidP="007E6737">
      <w:pPr>
        <w:pStyle w:val="TableParagraph"/>
        <w:numPr>
          <w:ilvl w:val="0"/>
          <w:numId w:val="68"/>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663CEA">
        <w:rPr>
          <w:rFonts w:ascii="Times New Roman" w:hAnsi="Times New Roman"/>
          <w:sz w:val="24"/>
        </w:rP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soumission des Offres,</w:t>
      </w:r>
      <w:r w:rsidR="00764EC4">
        <w:rPr>
          <w:rFonts w:ascii="Times New Roman" w:hAnsi="Times New Roman"/>
          <w:sz w:val="24"/>
        </w:rPr>
        <w:t xml:space="preserve"> et ne peut en aucun cas être r</w:t>
      </w:r>
      <w:r w:rsidRPr="00663CEA">
        <w:rPr>
          <w:rFonts w:ascii="Times New Roman" w:hAnsi="Times New Roman"/>
          <w:sz w:val="24"/>
        </w:rPr>
        <w:t>ouvert.</w:t>
      </w:r>
    </w:p>
    <w:p w14:paraId="2E32B871" w14:textId="4210DE36" w:rsidR="00E92142" w:rsidRPr="00663CEA" w:rsidRDefault="00E92142" w:rsidP="00C025B6">
      <w:pPr>
        <w:pStyle w:val="TableParagraph"/>
        <w:tabs>
          <w:tab w:val="left" w:pos="735"/>
          <w:tab w:val="left" w:pos="1260"/>
          <w:tab w:val="left" w:pos="1350"/>
          <w:tab w:val="left" w:pos="3777"/>
        </w:tabs>
        <w:spacing w:before="120" w:after="120"/>
        <w:ind w:right="58"/>
        <w:jc w:val="both"/>
        <w:rPr>
          <w:rFonts w:ascii="Times New Roman" w:hAnsi="Times New Roman"/>
          <w:spacing w:val="-1"/>
          <w:sz w:val="24"/>
          <w:szCs w:val="24"/>
        </w:rPr>
      </w:pPr>
    </w:p>
    <w:p w14:paraId="3FC6B94A" w14:textId="77777777" w:rsidR="00EB3E8F" w:rsidRPr="00663CEA" w:rsidRDefault="00EB3E8F" w:rsidP="00EB3E8F">
      <w:pPr>
        <w:pStyle w:val="TableParagraph"/>
        <w:tabs>
          <w:tab w:val="left" w:pos="735"/>
          <w:tab w:val="left" w:pos="1260"/>
          <w:tab w:val="left" w:pos="1350"/>
          <w:tab w:val="left" w:pos="3777"/>
        </w:tabs>
        <w:spacing w:before="115"/>
        <w:ind w:left="720" w:right="58"/>
        <w:jc w:val="both"/>
        <w:rPr>
          <w:rFonts w:ascii="Times New Roman" w:hAnsi="Times New Roman" w:cs="Times New Roman"/>
          <w:spacing w:val="-1"/>
          <w:sz w:val="24"/>
        </w:rPr>
      </w:pPr>
    </w:p>
    <w:p w14:paraId="45BF11DE" w14:textId="77777777" w:rsidR="00EB3E8F" w:rsidRPr="00663CEA" w:rsidRDefault="00EB3E8F" w:rsidP="00EB3E8F">
      <w:pPr>
        <w:pStyle w:val="TableParagraph"/>
        <w:tabs>
          <w:tab w:val="left" w:pos="735"/>
          <w:tab w:val="left" w:pos="1260"/>
          <w:tab w:val="left" w:pos="1350"/>
          <w:tab w:val="left" w:pos="3777"/>
        </w:tabs>
        <w:spacing w:before="115"/>
        <w:ind w:left="243" w:right="58"/>
        <w:jc w:val="both"/>
        <w:rPr>
          <w:rFonts w:ascii="Times New Roman" w:hAnsi="Times New Roman" w:cs="Times New Roman"/>
          <w:spacing w:val="-1"/>
          <w:sz w:val="24"/>
        </w:rPr>
      </w:pPr>
    </w:p>
    <w:p w14:paraId="5EE8D042" w14:textId="0C8E65CF" w:rsidR="00AB66B5" w:rsidRPr="00663CEA" w:rsidRDefault="00AB66B5" w:rsidP="009059FA">
      <w:pPr>
        <w:tabs>
          <w:tab w:val="num" w:pos="0"/>
        </w:tabs>
        <w:rPr>
          <w:b/>
        </w:rPr>
        <w:sectPr w:rsidR="00AB66B5" w:rsidRPr="00663CEA">
          <w:pgSz w:w="12240" w:h="15840"/>
          <w:pgMar w:top="1440" w:right="1800" w:bottom="1440" w:left="1800" w:header="720" w:footer="720" w:gutter="0"/>
          <w:cols w:space="720"/>
          <w:docGrid w:linePitch="360"/>
        </w:sectPr>
      </w:pPr>
    </w:p>
    <w:tbl>
      <w:tblPr>
        <w:tblW w:w="8782" w:type="dxa"/>
        <w:shd w:val="clear" w:color="auto" w:fill="D9D9D9"/>
        <w:tblLayout w:type="fixed"/>
        <w:tblLook w:val="01E0" w:firstRow="1" w:lastRow="1" w:firstColumn="1" w:lastColumn="1" w:noHBand="0" w:noVBand="0"/>
      </w:tblPr>
      <w:tblGrid>
        <w:gridCol w:w="2636"/>
        <w:gridCol w:w="6146"/>
      </w:tblGrid>
      <w:tr w:rsidR="00147167" w:rsidRPr="00663CEA" w14:paraId="6FEA8F19" w14:textId="77777777" w:rsidTr="00147167">
        <w:tc>
          <w:tcPr>
            <w:tcW w:w="8782" w:type="dxa"/>
            <w:gridSpan w:val="2"/>
            <w:shd w:val="clear" w:color="auto" w:fill="D9D9D9"/>
          </w:tcPr>
          <w:p w14:paraId="25029A6A" w14:textId="1A5DE224" w:rsidR="00147167" w:rsidRPr="00663CEA" w:rsidRDefault="00147167" w:rsidP="00663CEA">
            <w:pPr>
              <w:pStyle w:val="HEADERSONE"/>
              <w:numPr>
                <w:ilvl w:val="0"/>
                <w:numId w:val="14"/>
              </w:numPr>
            </w:pPr>
            <w:bookmarkStart w:id="863" w:name="_Toc45709111"/>
            <w:bookmarkStart w:id="864" w:name="_Toc45709468"/>
            <w:bookmarkStart w:id="865" w:name="_Toc45709128"/>
            <w:bookmarkStart w:id="866" w:name="_Toc45709485"/>
            <w:bookmarkStart w:id="867" w:name="_Toc45709129"/>
            <w:bookmarkStart w:id="868" w:name="_Toc45709486"/>
            <w:bookmarkStart w:id="869" w:name="_Toc45709130"/>
            <w:bookmarkStart w:id="870" w:name="_Toc45709487"/>
            <w:bookmarkStart w:id="871" w:name="_Toc45709131"/>
            <w:bookmarkStart w:id="872" w:name="_Toc45709488"/>
            <w:bookmarkStart w:id="873" w:name="_Toc45709132"/>
            <w:bookmarkStart w:id="874" w:name="_Toc45709489"/>
            <w:bookmarkStart w:id="875" w:name="_Toc45709133"/>
            <w:bookmarkStart w:id="876" w:name="_Toc45709490"/>
            <w:bookmarkStart w:id="877" w:name="_Toc45709140"/>
            <w:bookmarkStart w:id="878" w:name="_Toc45709497"/>
            <w:bookmarkStart w:id="879" w:name="_Toc45709148"/>
            <w:bookmarkStart w:id="880" w:name="_Toc45709505"/>
            <w:bookmarkStart w:id="881" w:name="_Toc45709152"/>
            <w:bookmarkStart w:id="882" w:name="_Toc45709509"/>
            <w:bookmarkStart w:id="883" w:name="_Toc45709156"/>
            <w:bookmarkStart w:id="884" w:name="_Toc45709513"/>
            <w:bookmarkStart w:id="885" w:name="_Toc45709160"/>
            <w:bookmarkStart w:id="886" w:name="_Toc45709517"/>
            <w:bookmarkStart w:id="887" w:name="_Toc45709164"/>
            <w:bookmarkStart w:id="888" w:name="_Toc45709521"/>
            <w:bookmarkStart w:id="889" w:name="_Toc45709168"/>
            <w:bookmarkStart w:id="890" w:name="_Toc45709525"/>
            <w:bookmarkStart w:id="891" w:name="_Toc45709172"/>
            <w:bookmarkStart w:id="892" w:name="_Toc45709529"/>
            <w:bookmarkStart w:id="893" w:name="_Toc45709176"/>
            <w:bookmarkStart w:id="894" w:name="_Toc45709533"/>
            <w:bookmarkStart w:id="895" w:name="_Toc45709180"/>
            <w:bookmarkStart w:id="896" w:name="_Toc45709537"/>
            <w:bookmarkStart w:id="897" w:name="_Toc45709184"/>
            <w:bookmarkStart w:id="898" w:name="_Toc45709541"/>
            <w:bookmarkStart w:id="899" w:name="_Toc45709188"/>
            <w:bookmarkStart w:id="900" w:name="_Toc45709545"/>
            <w:bookmarkStart w:id="901" w:name="_Toc45709192"/>
            <w:bookmarkStart w:id="902" w:name="_Toc45709549"/>
            <w:bookmarkStart w:id="903" w:name="_Toc45709196"/>
            <w:bookmarkStart w:id="904" w:name="_Toc45709553"/>
            <w:bookmarkStart w:id="905" w:name="_Toc45709200"/>
            <w:bookmarkStart w:id="906" w:name="_Toc45709557"/>
            <w:bookmarkStart w:id="907" w:name="_Toc45709204"/>
            <w:bookmarkStart w:id="908" w:name="_Toc45709561"/>
            <w:bookmarkStart w:id="909" w:name="_Toc45709208"/>
            <w:bookmarkStart w:id="910" w:name="_Toc45709565"/>
            <w:bookmarkStart w:id="911" w:name="_Toc45709212"/>
            <w:bookmarkStart w:id="912" w:name="_Toc45709569"/>
            <w:bookmarkStart w:id="913" w:name="_Toc45709216"/>
            <w:bookmarkStart w:id="914" w:name="_Toc45709573"/>
            <w:bookmarkStart w:id="915" w:name="_Toc45709220"/>
            <w:bookmarkStart w:id="916" w:name="_Toc45709577"/>
            <w:bookmarkStart w:id="917" w:name="_Toc45709224"/>
            <w:bookmarkStart w:id="918" w:name="_Toc45709581"/>
            <w:bookmarkStart w:id="919" w:name="_Toc45709228"/>
            <w:bookmarkStart w:id="920" w:name="_Toc45709585"/>
            <w:bookmarkStart w:id="921" w:name="_Toc45709232"/>
            <w:bookmarkStart w:id="922" w:name="_Toc45709589"/>
            <w:bookmarkStart w:id="923" w:name="_Toc45709236"/>
            <w:bookmarkStart w:id="924" w:name="_Toc45709593"/>
            <w:bookmarkStart w:id="925" w:name="_Toc201578219"/>
            <w:bookmarkStart w:id="926" w:name="_Toc201578503"/>
            <w:bookmarkStart w:id="927" w:name="_Ref201631515"/>
            <w:bookmarkStart w:id="928" w:name="_Ref201631520"/>
            <w:bookmarkStart w:id="929" w:name="_Ref201635045"/>
            <w:bookmarkStart w:id="930" w:name="_Ref201635047"/>
            <w:bookmarkStart w:id="931" w:name="_Ref201638898"/>
            <w:bookmarkStart w:id="932" w:name="_Ref201638900"/>
            <w:bookmarkStart w:id="933" w:name="_Ref201639539"/>
            <w:bookmarkStart w:id="934" w:name="_Ref201639569"/>
            <w:bookmarkStart w:id="935" w:name="_Ref201639571"/>
            <w:bookmarkStart w:id="936" w:name="_Ref201639615"/>
            <w:bookmarkStart w:id="937" w:name="_Ref201639618"/>
            <w:bookmarkStart w:id="938" w:name="_Ref201710105"/>
            <w:bookmarkStart w:id="939" w:name="_Ref201710108"/>
            <w:bookmarkStart w:id="940" w:name="_Ref201710208"/>
            <w:bookmarkStart w:id="941" w:name="_Ref201713376"/>
            <w:bookmarkStart w:id="942" w:name="_Ref201713384"/>
            <w:bookmarkStart w:id="943" w:name="_Toc202353389"/>
            <w:bookmarkStart w:id="944" w:name="_Toc433790927"/>
            <w:bookmarkStart w:id="945" w:name="_Toc463531756"/>
            <w:bookmarkStart w:id="946" w:name="_Toc464136350"/>
            <w:bookmarkStart w:id="947" w:name="_Toc464136481"/>
            <w:bookmarkStart w:id="948" w:name="_Toc464139691"/>
            <w:bookmarkStart w:id="949" w:name="_Toc489012975"/>
            <w:bookmarkStart w:id="950" w:name="_Toc366196174"/>
            <w:bookmarkStart w:id="951" w:name="_Toc22916634"/>
            <w:bookmarkStart w:id="952" w:name="_Toc45625894"/>
            <w:bookmarkStart w:id="953" w:name="_Toc45709604"/>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663CEA">
              <w:t>Critères de qualification et d’évaluation</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c>
      </w:tr>
      <w:tr w:rsidR="00147167" w:rsidRPr="00663CEA" w14:paraId="5E0766A7" w14:textId="77777777" w:rsidTr="00147167">
        <w:tc>
          <w:tcPr>
            <w:tcW w:w="8782" w:type="dxa"/>
            <w:gridSpan w:val="2"/>
            <w:shd w:val="clear" w:color="auto" w:fill="auto"/>
          </w:tcPr>
          <w:p w14:paraId="1480B3F0" w14:textId="7D2BC094" w:rsidR="00147167" w:rsidRPr="00663CEA" w:rsidRDefault="00147167" w:rsidP="00764EC4">
            <w:pPr>
              <w:pStyle w:val="BDSDefault"/>
              <w:rPr>
                <w:b/>
              </w:rPr>
            </w:pPr>
            <w:r w:rsidRPr="00663CEA">
              <w:t>Cette Section comprend les facteurs, les méthodes et les critères que l'Acheteur pourrai</w:t>
            </w:r>
            <w:r w:rsidR="00764EC4">
              <w:t>t</w:t>
            </w:r>
            <w:r w:rsidRPr="00663CEA">
              <w:t xml:space="preserve"> utiliser pour évaluer une Offre et déterminer si un Soumissionnaire satisfait aux exigences de qualifications requises.</w:t>
            </w:r>
          </w:p>
          <w:p w14:paraId="2883A96C" w14:textId="77777777" w:rsidR="00147167" w:rsidRPr="00663CEA" w:rsidRDefault="00147167" w:rsidP="00663CEA">
            <w:pPr>
              <w:pStyle w:val="BDSDefault"/>
            </w:pPr>
            <w:r w:rsidRPr="00663CEA">
              <w:rPr>
                <w:b/>
                <w:i/>
              </w:rPr>
              <w:t>[L’Acheteur modifiera cette Section pour satisfaire aux exigences d’une Passation de marchés déterminée.]</w:t>
            </w:r>
          </w:p>
        </w:tc>
      </w:tr>
      <w:tr w:rsidR="00147167" w:rsidRPr="00663CEA" w14:paraId="6C4082C7" w14:textId="77777777" w:rsidTr="00147167">
        <w:tc>
          <w:tcPr>
            <w:tcW w:w="2636" w:type="dxa"/>
            <w:shd w:val="clear" w:color="auto" w:fill="auto"/>
          </w:tcPr>
          <w:p w14:paraId="5CFA0D60" w14:textId="3B98137A" w:rsidR="00147167" w:rsidRPr="00663CEA" w:rsidRDefault="00147167" w:rsidP="00663CEA">
            <w:pPr>
              <w:pStyle w:val="ColumnLeft"/>
              <w:numPr>
                <w:ilvl w:val="0"/>
                <w:numId w:val="0"/>
              </w:numPr>
            </w:pPr>
            <w:bookmarkStart w:id="954" w:name="_Toc201578222"/>
            <w:bookmarkStart w:id="955" w:name="_Toc201578506"/>
            <w:bookmarkStart w:id="956" w:name="_Toc202352982"/>
            <w:bookmarkStart w:id="957" w:name="_Toc202353193"/>
            <w:bookmarkStart w:id="958" w:name="_Toc202353392"/>
            <w:bookmarkStart w:id="959" w:name="_Toc433790929"/>
            <w:bookmarkStart w:id="960" w:name="_Toc37591593"/>
            <w:bookmarkStart w:id="961" w:name="_Toc38991024"/>
            <w:bookmarkStart w:id="962" w:name="_Toc45709605"/>
            <w:r w:rsidRPr="00663CEA">
              <w:t>Critère d’évaluation</w:t>
            </w:r>
            <w:bookmarkEnd w:id="954"/>
            <w:bookmarkEnd w:id="955"/>
            <w:bookmarkEnd w:id="956"/>
            <w:bookmarkEnd w:id="957"/>
            <w:bookmarkEnd w:id="958"/>
            <w:bookmarkEnd w:id="959"/>
            <w:bookmarkEnd w:id="960"/>
            <w:bookmarkEnd w:id="961"/>
            <w:bookmarkEnd w:id="962"/>
          </w:p>
        </w:tc>
        <w:tc>
          <w:tcPr>
            <w:tcW w:w="6146" w:type="dxa"/>
            <w:shd w:val="clear" w:color="auto" w:fill="auto"/>
          </w:tcPr>
          <w:p w14:paraId="7FE00D9D" w14:textId="4F383B33" w:rsidR="00147167" w:rsidRPr="00663CEA" w:rsidRDefault="00147167" w:rsidP="00663CEA">
            <w:pPr>
              <w:pStyle w:val="ITBColumnRight"/>
              <w:numPr>
                <w:ilvl w:val="0"/>
                <w:numId w:val="0"/>
              </w:numPr>
              <w:jc w:val="both"/>
            </w:pPr>
            <w:bookmarkStart w:id="963" w:name="_Ref201568834"/>
            <w:r w:rsidRPr="00663CEA">
              <w:t>L'évaluation d'une Offre prendra en compte, en plus du prix de l'Offre indiqué conformément à la Clause 15.6 des IS, l'un ou plusieurs des facteurs suivants, comme indiqué à la Clause 35 des IS, et quantifiés ci-dessous.</w:t>
            </w:r>
            <w:bookmarkEnd w:id="963"/>
          </w:p>
          <w:p w14:paraId="517735E6" w14:textId="77777777" w:rsidR="00147167" w:rsidRPr="00663CEA" w:rsidRDefault="00147167" w:rsidP="00147167">
            <w:pPr>
              <w:pStyle w:val="ITBColumnRight"/>
              <w:numPr>
                <w:ilvl w:val="0"/>
                <w:numId w:val="39"/>
              </w:numPr>
              <w:ind w:left="426"/>
              <w:jc w:val="both"/>
            </w:pPr>
            <w:r w:rsidRPr="00663CEA">
              <w:t>Le calendrier de livraison prévu dans l’Offre;</w:t>
            </w:r>
          </w:p>
          <w:p w14:paraId="655B87C0" w14:textId="77777777" w:rsidR="00147167" w:rsidRPr="00663CEA" w:rsidRDefault="00147167" w:rsidP="00147167">
            <w:pPr>
              <w:pStyle w:val="ITBColumnRight"/>
              <w:numPr>
                <w:ilvl w:val="0"/>
                <w:numId w:val="39"/>
              </w:numPr>
              <w:ind w:left="426"/>
              <w:jc w:val="both"/>
            </w:pPr>
            <w:r w:rsidRPr="00663CEA">
              <w:t>La variation par rapport au calendrier de paiement prévu dans les CPC;</w:t>
            </w:r>
          </w:p>
          <w:p w14:paraId="0373D0BB" w14:textId="77777777" w:rsidR="00147167" w:rsidRPr="00663CEA" w:rsidRDefault="00147167" w:rsidP="00147167">
            <w:pPr>
              <w:pStyle w:val="ITBColumnRight"/>
              <w:numPr>
                <w:ilvl w:val="0"/>
                <w:numId w:val="39"/>
              </w:numPr>
              <w:ind w:left="426"/>
              <w:jc w:val="both"/>
            </w:pPr>
            <w:r w:rsidRPr="00663CEA">
              <w:t>Les performances passées du Soumissionnaire et/ou</w:t>
            </w:r>
          </w:p>
          <w:p w14:paraId="0D1B52B4" w14:textId="430CEFAC" w:rsidR="00147167" w:rsidRPr="00663CEA" w:rsidRDefault="00147167" w:rsidP="00C025B6">
            <w:pPr>
              <w:pStyle w:val="ITBColumnRight"/>
              <w:numPr>
                <w:ilvl w:val="0"/>
                <w:numId w:val="39"/>
              </w:numPr>
              <w:ind w:left="426"/>
              <w:jc w:val="both"/>
            </w:pPr>
            <w:r w:rsidRPr="00663CEA">
              <w:t xml:space="preserve">d'autres critères spécifiques qui figurent dans les spécifications techniques, y compris les exigences en matière </w:t>
            </w:r>
            <w:r w:rsidR="00764EC4">
              <w:t xml:space="preserve">d’E&amp;S et de S&amp;S énoncées dans la </w:t>
            </w:r>
            <w:r w:rsidR="00AD7CC3" w:rsidRPr="00663CEA">
              <w:t>Spécification</w:t>
            </w:r>
            <w:r w:rsidRPr="00663CEA">
              <w:t xml:space="preserve"> des Services.</w:t>
            </w:r>
          </w:p>
        </w:tc>
      </w:tr>
      <w:tr w:rsidR="00147167" w:rsidRPr="00663CEA" w14:paraId="137E3F07" w14:textId="77777777" w:rsidTr="00147167">
        <w:tc>
          <w:tcPr>
            <w:tcW w:w="2636" w:type="dxa"/>
            <w:shd w:val="clear" w:color="auto" w:fill="auto"/>
          </w:tcPr>
          <w:p w14:paraId="01E5FFC3" w14:textId="77777777" w:rsidR="00147167" w:rsidRPr="00663CEA" w:rsidRDefault="00147167" w:rsidP="00663CEA">
            <w:pPr>
              <w:pStyle w:val="ColumnLeft"/>
              <w:numPr>
                <w:ilvl w:val="0"/>
                <w:numId w:val="0"/>
              </w:numPr>
            </w:pPr>
          </w:p>
        </w:tc>
        <w:tc>
          <w:tcPr>
            <w:tcW w:w="6146" w:type="dxa"/>
            <w:shd w:val="clear" w:color="auto" w:fill="auto"/>
          </w:tcPr>
          <w:p w14:paraId="6F918BDE" w14:textId="77777777" w:rsidR="00147167" w:rsidRPr="00663CEA" w:rsidRDefault="00147167" w:rsidP="00663CEA">
            <w:pPr>
              <w:pStyle w:val="ITBColumnRight"/>
              <w:numPr>
                <w:ilvl w:val="0"/>
                <w:numId w:val="0"/>
              </w:numPr>
              <w:jc w:val="both"/>
            </w:pPr>
            <w:r w:rsidRPr="00663CEA">
              <w:t>Pour les facteurs susmentionnés, l’une ou plusieurs des méthodes d’évaluation suivantes s’appliqueront comme indiqué à la Clause 35 des IS;</w:t>
            </w:r>
          </w:p>
          <w:p w14:paraId="3DAFAE0D" w14:textId="77777777" w:rsidR="00147167" w:rsidRPr="00663CEA" w:rsidRDefault="00147167" w:rsidP="00663CEA">
            <w:pPr>
              <w:pStyle w:val="ITBColumnRight"/>
              <w:numPr>
                <w:ilvl w:val="0"/>
                <w:numId w:val="0"/>
              </w:numPr>
            </w:pPr>
            <w:r w:rsidRPr="00663CEA">
              <w:rPr>
                <w:i/>
              </w:rPr>
              <w:t>Calendrier de livraison</w:t>
            </w:r>
          </w:p>
          <w:p w14:paraId="17B4F095" w14:textId="0B87F516" w:rsidR="00147167" w:rsidRPr="00663CEA" w:rsidRDefault="00147167" w:rsidP="00E16E82">
            <w:pPr>
              <w:pStyle w:val="ITBColumnRight"/>
              <w:numPr>
                <w:ilvl w:val="0"/>
                <w:numId w:val="0"/>
              </w:numPr>
              <w:jc w:val="both"/>
            </w:pPr>
            <w:r w:rsidRPr="00663CEA">
              <w:t>Les Services faisant l’objet du présent Dossier d'Appel d'Offres doivent être livrés dans un délai acceptable de semaines spécifié à la Section V. Spécification des Services autres que Services de Conseil. Aucun bonus ne sera alloué pour livraison anticipée, et les Soumissionnaires proposant une livraison au-delà de cette période seront considérés non conformes. Un ajustement par semaine comme indiqué à la Clause 35.3 des IS des DPAO sera ajouté aux fins d’évaluation au prix de l’Offre d’un Soumissionnaire proposant une livraison au-delà de la période de livraison prévue dans les Spécifications des Services autres que Services de Conseil.</w:t>
            </w:r>
          </w:p>
        </w:tc>
      </w:tr>
      <w:tr w:rsidR="00147167" w:rsidRPr="00663CEA" w14:paraId="1F28662D" w14:textId="77777777" w:rsidTr="00147167">
        <w:tc>
          <w:tcPr>
            <w:tcW w:w="2636" w:type="dxa"/>
            <w:shd w:val="clear" w:color="auto" w:fill="auto"/>
          </w:tcPr>
          <w:p w14:paraId="6D449A2D" w14:textId="77777777" w:rsidR="00147167" w:rsidRPr="00663CEA" w:rsidRDefault="00147167" w:rsidP="00663CEA">
            <w:pPr>
              <w:pStyle w:val="ColumnLeft"/>
              <w:numPr>
                <w:ilvl w:val="0"/>
                <w:numId w:val="0"/>
              </w:numPr>
              <w:ind w:left="360"/>
            </w:pPr>
          </w:p>
        </w:tc>
        <w:tc>
          <w:tcPr>
            <w:tcW w:w="6146" w:type="dxa"/>
            <w:shd w:val="clear" w:color="auto" w:fill="auto"/>
          </w:tcPr>
          <w:p w14:paraId="7BDB97BF" w14:textId="77777777" w:rsidR="00147167" w:rsidRPr="00663CEA" w:rsidRDefault="00147167" w:rsidP="00663CEA">
            <w:pPr>
              <w:pStyle w:val="ITBColumnRight"/>
              <w:numPr>
                <w:ilvl w:val="0"/>
                <w:numId w:val="0"/>
              </w:numPr>
              <w:jc w:val="both"/>
              <w:rPr>
                <w:i/>
              </w:rPr>
            </w:pPr>
            <w:r w:rsidRPr="00663CEA">
              <w:rPr>
                <w:i/>
              </w:rPr>
              <w:t>Variantes au calendrier de paiement</w:t>
            </w:r>
          </w:p>
          <w:p w14:paraId="32596DB4" w14:textId="77777777" w:rsidR="00147167" w:rsidRPr="00663CEA" w:rsidRDefault="00147167" w:rsidP="00663CEA">
            <w:pPr>
              <w:pStyle w:val="ITBColumnRight"/>
              <w:numPr>
                <w:ilvl w:val="0"/>
                <w:numId w:val="0"/>
              </w:numPr>
              <w:jc w:val="both"/>
            </w:pPr>
            <w:r w:rsidRPr="00663CEA">
              <w:t>Les Soumissionnaires indiqueront les prix de leur Offre sur la base du Calendrier de paiement figurant dans les CPC. Les Offres seront évaluées sur cette base. Les Soumissionnaires sont toutefois autorisés à présenter une variante au Calendrier de paiement et à indiquer la réduction de prix qu’ils accepteraient pour cette variante. L’Acheteur peut considérer la variante au Calendrier de paiement et la réduction de prix proposées par le Soumissionnaire retenu.</w:t>
            </w:r>
          </w:p>
          <w:p w14:paraId="2BD25AD9" w14:textId="77777777" w:rsidR="00147167" w:rsidRPr="00663CEA" w:rsidRDefault="00147167" w:rsidP="00663CEA">
            <w:pPr>
              <w:pStyle w:val="ColumnRightNoBulletBold"/>
              <w:ind w:left="0"/>
              <w:jc w:val="both"/>
            </w:pPr>
            <w:r w:rsidRPr="00663CEA">
              <w:t>OU</w:t>
            </w:r>
          </w:p>
          <w:p w14:paraId="3FF4031C" w14:textId="3A4E54B5" w:rsidR="00147167" w:rsidRPr="00663CEA" w:rsidRDefault="00147167" w:rsidP="00663CEA">
            <w:pPr>
              <w:pStyle w:val="ColumnRightNoBullet"/>
              <w:ind w:left="0"/>
              <w:jc w:val="both"/>
            </w:pPr>
            <w:r w:rsidRPr="00663CEA">
              <w:t xml:space="preserve">Le calendrier de paiement de l’Acheteur figure dans les CPC. Si une Offre propose une variation par rapport au calendrier et si une telle variation est jugée acceptable par l'Acheteur, l'Offre sera évaluée en calculant les intérêts gagnés grâce à un paiement antérieur prévu dans les conditions décrites dans l'Offre par rapport au calendrier de paiement prévu dans le présent </w:t>
            </w:r>
            <w:r w:rsidR="00AD7CC3" w:rsidRPr="00663CEA">
              <w:t>Dossier</w:t>
            </w:r>
            <w:r w:rsidRPr="00663CEA">
              <w:t xml:space="preserve"> d'Appel d’Offres, à un taux annuel spécifié à la Clause 35.3 IS des DPAO.</w:t>
            </w:r>
          </w:p>
          <w:p w14:paraId="0F281F91" w14:textId="77777777" w:rsidR="00147167" w:rsidRPr="00663CEA" w:rsidRDefault="00147167" w:rsidP="00663CEA">
            <w:pPr>
              <w:pStyle w:val="ColumnRightNoBullet"/>
              <w:ind w:left="0"/>
              <w:jc w:val="both"/>
              <w:rPr>
                <w:i/>
              </w:rPr>
            </w:pPr>
            <w:r w:rsidRPr="00663CEA">
              <w:rPr>
                <w:i/>
              </w:rPr>
              <w:t>(c) Critères de performance/productivité</w:t>
            </w:r>
          </w:p>
          <w:p w14:paraId="114FC1B7" w14:textId="59126AD6" w:rsidR="00147167" w:rsidRPr="00663CEA" w:rsidRDefault="00147167" w:rsidP="00E02487">
            <w:pPr>
              <w:pStyle w:val="ColumnRightNoBullet"/>
              <w:ind w:left="0"/>
              <w:jc w:val="both"/>
              <w:rPr>
                <w:bCs/>
              </w:rPr>
            </w:pPr>
            <w:r w:rsidRPr="00663CEA">
              <w:t>Les Soumissionnaires indiqueront les performances ou les rendements garantis sur la base des spécifications techniques figuran</w:t>
            </w:r>
            <w:r w:rsidR="00E02487">
              <w:t>t à la Section V. Spécification</w:t>
            </w:r>
            <w:r w:rsidRPr="00663CEA">
              <w:t xml:space="preserve"> des Services. Pour toute performance ou rendement inférieur ou supérieur à la norme de 100, un ajustement d’un montant spécifié à la Clause 35.3 IS des DPAO sera ajouté au prix de l’Offre, représentant le coût actualisé des frais additionnels d’exploitation et d’entretien des Biens tout au long du cycle de vie des Biens, en utilisant la méthode prévue dans les spécifications techniques figuran</w:t>
            </w:r>
            <w:r w:rsidR="00E02487">
              <w:t>t à la Section V. Spécification</w:t>
            </w:r>
            <w:r w:rsidRPr="00663CEA">
              <w:t xml:space="preserve"> des Services.</w:t>
            </w:r>
          </w:p>
          <w:p w14:paraId="3BC73A42" w14:textId="77777777" w:rsidR="00147167" w:rsidRPr="00663CEA" w:rsidRDefault="00147167" w:rsidP="00663CEA">
            <w:pPr>
              <w:pStyle w:val="ITBColumnRightNoBullet"/>
              <w:ind w:left="0"/>
              <w:jc w:val="both"/>
              <w:rPr>
                <w:b/>
              </w:rPr>
            </w:pPr>
            <w:r w:rsidRPr="00663CEA">
              <w:rPr>
                <w:b/>
              </w:rPr>
              <w:t>OU</w:t>
            </w:r>
          </w:p>
          <w:p w14:paraId="6512D954" w14:textId="1EEA5CF1" w:rsidR="00147167" w:rsidRPr="00663CEA" w:rsidRDefault="00AD7CC3" w:rsidP="00E16E82">
            <w:pPr>
              <w:pStyle w:val="ColumnRightNoBullet"/>
              <w:ind w:left="0"/>
              <w:jc w:val="both"/>
            </w:pPr>
            <w:r>
              <w:t xml:space="preserve">Les Services </w:t>
            </w:r>
            <w:r w:rsidR="00147167" w:rsidRPr="00663CEA">
              <w:t>doivent avoir un rendement minimum spécifié dans les spécifications techniques figuran</w:t>
            </w:r>
            <w:r>
              <w:t>t à la Section V. Spécification</w:t>
            </w:r>
            <w:r w:rsidR="00147167" w:rsidRPr="00663CEA">
              <w:t xml:space="preserve"> des Services, pour être considérés conformes. L’évaluation prendra en compte le coût unitaire du rendement effectif des Services fournis dans l’Offre, et un ajustement sera ajouté au prix de l’Offre selon la méthode prévue dans les spécifications techniques figurant à la Section V. Spécification</w:t>
            </w:r>
            <w:r w:rsidR="00E16E82">
              <w:t xml:space="preserve"> des Services</w:t>
            </w:r>
            <w:r w:rsidR="00147167" w:rsidRPr="00663CEA">
              <w:t>.</w:t>
            </w:r>
          </w:p>
        </w:tc>
      </w:tr>
      <w:tr w:rsidR="00147167" w:rsidRPr="00663CEA" w14:paraId="7AB7E743" w14:textId="77777777" w:rsidTr="00147167">
        <w:tc>
          <w:tcPr>
            <w:tcW w:w="2636" w:type="dxa"/>
            <w:shd w:val="clear" w:color="auto" w:fill="auto"/>
          </w:tcPr>
          <w:p w14:paraId="6BE48D15" w14:textId="2601428F" w:rsidR="00147167" w:rsidRPr="00663CEA" w:rsidRDefault="00147167" w:rsidP="00663CEA">
            <w:pPr>
              <w:pStyle w:val="ColumnLeft"/>
              <w:numPr>
                <w:ilvl w:val="0"/>
                <w:numId w:val="0"/>
              </w:numPr>
            </w:pPr>
            <w:bookmarkStart w:id="964" w:name="_Toc201578512"/>
            <w:bookmarkStart w:id="965" w:name="_Toc433790935"/>
            <w:bookmarkStart w:id="966" w:name="_Toc37591594"/>
            <w:bookmarkStart w:id="967" w:name="_Toc38991025"/>
            <w:bookmarkStart w:id="968" w:name="_Toc45709606"/>
            <w:r w:rsidRPr="00663CEA">
              <w:t>Critères additionnels spécifiques</w:t>
            </w:r>
            <w:bookmarkEnd w:id="964"/>
            <w:bookmarkEnd w:id="965"/>
            <w:bookmarkEnd w:id="966"/>
            <w:bookmarkEnd w:id="967"/>
            <w:bookmarkEnd w:id="968"/>
          </w:p>
        </w:tc>
        <w:tc>
          <w:tcPr>
            <w:tcW w:w="6146" w:type="dxa"/>
            <w:shd w:val="clear" w:color="auto" w:fill="auto"/>
          </w:tcPr>
          <w:p w14:paraId="3A055C6F" w14:textId="5BA8D3BB" w:rsidR="00147167" w:rsidRPr="00663CEA" w:rsidRDefault="00147167" w:rsidP="00663CEA">
            <w:pPr>
              <w:pStyle w:val="ITBColumnRight"/>
              <w:numPr>
                <w:ilvl w:val="0"/>
                <w:numId w:val="0"/>
              </w:numPr>
              <w:jc w:val="both"/>
            </w:pPr>
            <w:r w:rsidRPr="00663CEA">
              <w:t>D'autres critères additionnels spécifiques seront pris en compte dans l’évaluation et l</w:t>
            </w:r>
            <w:r w:rsidR="00914399">
              <w:t xml:space="preserve">a </w:t>
            </w:r>
            <w:r w:rsidR="00FE6975">
              <w:t>methodologie</w:t>
            </w:r>
            <w:r w:rsidR="00914399">
              <w:t xml:space="preserve"> d</w:t>
            </w:r>
            <w:r w:rsidR="00FE6975">
              <w:t>’</w:t>
            </w:r>
            <w:r w:rsidRPr="00663CEA">
              <w:t>évaluation se fera selon les dispositions de la Clause 35</w:t>
            </w:r>
            <w:r w:rsidR="00FE6975">
              <w:t xml:space="preserve"> des</w:t>
            </w:r>
            <w:r w:rsidRPr="00663CEA">
              <w:t xml:space="preserve"> IS et/ou des spécifications techniques, y compris les exigences en matière d’E&amp;S et de S&amp;S énoncées à la Section V. Spécification des Services.</w:t>
            </w:r>
          </w:p>
        </w:tc>
      </w:tr>
      <w:tr w:rsidR="00147167" w:rsidRPr="00663CEA" w14:paraId="15F9DE91" w14:textId="77777777" w:rsidTr="00147167">
        <w:tc>
          <w:tcPr>
            <w:tcW w:w="2636" w:type="dxa"/>
            <w:shd w:val="clear" w:color="auto" w:fill="auto"/>
          </w:tcPr>
          <w:p w14:paraId="7C2FE67A" w14:textId="21CBAA07" w:rsidR="00147167" w:rsidRPr="00663CEA" w:rsidRDefault="00147167" w:rsidP="00663CEA">
            <w:pPr>
              <w:pStyle w:val="ColumnLeft"/>
              <w:numPr>
                <w:ilvl w:val="0"/>
                <w:numId w:val="0"/>
              </w:numPr>
            </w:pPr>
            <w:bookmarkStart w:id="969" w:name="_Toc201578223"/>
            <w:bookmarkStart w:id="970" w:name="_Toc201578513"/>
            <w:bookmarkStart w:id="971" w:name="_Toc202352983"/>
            <w:bookmarkStart w:id="972" w:name="_Toc202353194"/>
            <w:bookmarkStart w:id="973" w:name="_Toc202353393"/>
            <w:bookmarkStart w:id="974" w:name="_Toc433790936"/>
            <w:bookmarkStart w:id="975" w:name="_Toc37591595"/>
            <w:bookmarkStart w:id="976" w:name="_Toc38991026"/>
            <w:bookmarkStart w:id="977" w:name="_Toc45709607"/>
            <w:r w:rsidRPr="00663CEA">
              <w:t>Lots/(Contrats).multiples</w:t>
            </w:r>
            <w:bookmarkEnd w:id="969"/>
            <w:bookmarkEnd w:id="970"/>
            <w:bookmarkEnd w:id="971"/>
            <w:bookmarkEnd w:id="972"/>
            <w:bookmarkEnd w:id="973"/>
            <w:bookmarkEnd w:id="974"/>
            <w:bookmarkEnd w:id="975"/>
            <w:bookmarkEnd w:id="976"/>
            <w:bookmarkEnd w:id="977"/>
          </w:p>
        </w:tc>
        <w:tc>
          <w:tcPr>
            <w:tcW w:w="6146" w:type="dxa"/>
            <w:shd w:val="clear" w:color="auto" w:fill="auto"/>
          </w:tcPr>
          <w:p w14:paraId="54A9E150" w14:textId="77777777" w:rsidR="00147167" w:rsidRPr="00663CEA" w:rsidRDefault="00147167" w:rsidP="00663CEA">
            <w:pPr>
              <w:pStyle w:val="ITBColumnRight"/>
              <w:numPr>
                <w:ilvl w:val="0"/>
                <w:numId w:val="0"/>
              </w:numPr>
              <w:jc w:val="both"/>
            </w:pPr>
            <w:bookmarkStart w:id="978" w:name="_Toc451500092"/>
            <w:bookmarkStart w:id="979" w:name="_Toc451500645"/>
            <w:bookmarkStart w:id="980" w:name="_Toc443404494"/>
            <w:r w:rsidRPr="00663CEA">
              <w:t>Les Soumissionnaires pourront offrir un rabais pour l’adjudication de plusieurs lots. Les rabais peuvent être exprimées en termes monétaires dans la monnaie de l'Offre, ou en pourcentage du prix de l'Offre. Dans les deux cas, l'Acheteur appliquera les rabais indiqués au prix de l'Offre tel que corrigé conformément aux dispositions de la Clause 32 des IS.</w:t>
            </w:r>
          </w:p>
          <w:p w14:paraId="143591CE" w14:textId="766DBAF0" w:rsidR="00147167" w:rsidRPr="00663CEA" w:rsidRDefault="00AD7CC3" w:rsidP="00663CEA">
            <w:pPr>
              <w:pStyle w:val="ITBColumnRight"/>
              <w:numPr>
                <w:ilvl w:val="0"/>
                <w:numId w:val="0"/>
              </w:numPr>
              <w:jc w:val="both"/>
            </w:pPr>
            <w:r>
              <w:t>L’Acheteur pourra adjuger</w:t>
            </w:r>
            <w:r w:rsidR="00147167" w:rsidRPr="00663CEA">
              <w:t xml:space="preserve"> un ou plusieurs contrats au(x) Soumissionnaire(s) dont la combinaison de lots montre le plus faible prix total évalué, et qui satisfait/satisfont aux critères de post-qualification </w:t>
            </w:r>
            <w:bookmarkEnd w:id="978"/>
            <w:bookmarkEnd w:id="979"/>
            <w:r w:rsidR="00315801">
              <w:t>ci-dessous</w:t>
            </w:r>
            <w:r w:rsidR="001B3179">
              <w:t>.</w:t>
            </w:r>
          </w:p>
          <w:p w14:paraId="66275A35" w14:textId="5E2538F9" w:rsidR="00147167" w:rsidRPr="00663CEA" w:rsidRDefault="00147167" w:rsidP="00663CEA">
            <w:pPr>
              <w:pStyle w:val="ITBColumnRight"/>
              <w:numPr>
                <w:ilvl w:val="0"/>
                <w:numId w:val="0"/>
              </w:numPr>
              <w:jc w:val="both"/>
            </w:pPr>
            <w:bookmarkStart w:id="981" w:name="_Toc451500093"/>
            <w:bookmarkStart w:id="982" w:name="_Toc451500646"/>
            <w:r w:rsidRPr="00663CEA">
              <w:t>Pour déterminer la combinaison de lots qui montre le plus faible prix total évalué, l’Acheteur</w:t>
            </w:r>
            <w:bookmarkEnd w:id="980"/>
            <w:bookmarkEnd w:id="981"/>
            <w:bookmarkEnd w:id="982"/>
          </w:p>
          <w:p w14:paraId="0EBCA34F" w14:textId="3CC342DB" w:rsidR="00147167" w:rsidRPr="00663CEA" w:rsidRDefault="00147167" w:rsidP="00663CEA">
            <w:pPr>
              <w:pStyle w:val="ITBColumnRight"/>
              <w:numPr>
                <w:ilvl w:val="4"/>
                <w:numId w:val="13"/>
              </w:numPr>
              <w:tabs>
                <w:tab w:val="clear" w:pos="684"/>
                <w:tab w:val="num" w:pos="426"/>
              </w:tabs>
              <w:ind w:left="0" w:firstLine="0"/>
              <w:jc w:val="both"/>
            </w:pPr>
            <w:bookmarkStart w:id="983" w:name="_Toc443404495"/>
            <w:bookmarkStart w:id="984" w:name="_Toc451500094"/>
            <w:bookmarkStart w:id="985" w:name="_Toc451500647"/>
            <w:r w:rsidRPr="00663CEA">
              <w:t>évaluera uniquement les Offres qui comprennent au moins les pourcentages requis d'éléments par lot et la quantité par élément comme indiqué à la Clause 15.8 des IS.</w:t>
            </w:r>
            <w:bookmarkEnd w:id="983"/>
            <w:bookmarkEnd w:id="984"/>
            <w:bookmarkEnd w:id="985"/>
          </w:p>
          <w:p w14:paraId="75D1D16E" w14:textId="5FF1EA25" w:rsidR="00147167" w:rsidRPr="00663CEA" w:rsidRDefault="001B3179" w:rsidP="00663CEA">
            <w:pPr>
              <w:pStyle w:val="ITBColumnRight"/>
              <w:numPr>
                <w:ilvl w:val="4"/>
                <w:numId w:val="13"/>
              </w:numPr>
              <w:tabs>
                <w:tab w:val="clear" w:pos="684"/>
                <w:tab w:val="num" w:pos="426"/>
              </w:tabs>
              <w:ind w:left="0" w:firstLine="0"/>
              <w:jc w:val="both"/>
            </w:pPr>
            <w:bookmarkStart w:id="986" w:name="_Toc443404496"/>
            <w:bookmarkStart w:id="987" w:name="_Toc451500095"/>
            <w:bookmarkStart w:id="988" w:name="_Toc451500648"/>
            <w:r>
              <w:t>En prenant</w:t>
            </w:r>
            <w:r w:rsidR="00147167" w:rsidRPr="00663CEA">
              <w:t xml:space="preserve"> en compte:</w:t>
            </w:r>
            <w:bookmarkEnd w:id="986"/>
            <w:bookmarkEnd w:id="987"/>
            <w:bookmarkEnd w:id="988"/>
          </w:p>
          <w:p w14:paraId="0D5C70F6" w14:textId="77777777" w:rsidR="00147167" w:rsidRPr="00663CEA" w:rsidRDefault="00147167" w:rsidP="00147167">
            <w:pPr>
              <w:pStyle w:val="ColumnRightSub2"/>
              <w:numPr>
                <w:ilvl w:val="5"/>
                <w:numId w:val="3"/>
              </w:numPr>
              <w:tabs>
                <w:tab w:val="clear" w:pos="612"/>
                <w:tab w:val="left" w:pos="993"/>
              </w:tabs>
              <w:ind w:left="567" w:firstLine="0"/>
              <w:rPr>
                <w:spacing w:val="0"/>
                <w:szCs w:val="24"/>
              </w:rPr>
            </w:pPr>
            <w:bookmarkStart w:id="989" w:name="_Toc443404497"/>
            <w:bookmarkStart w:id="990" w:name="_Toc451500096"/>
            <w:bookmarkStart w:id="991" w:name="_Toc451500649"/>
            <w:r w:rsidRPr="00663CEA">
              <w:t>l’Offre la moins disante pour chaque lot;</w:t>
            </w:r>
            <w:bookmarkEnd w:id="989"/>
            <w:bookmarkEnd w:id="990"/>
            <w:bookmarkEnd w:id="991"/>
            <w:r w:rsidRPr="00663CEA">
              <w:t xml:space="preserve"> </w:t>
            </w:r>
          </w:p>
          <w:p w14:paraId="2E66348E" w14:textId="32DE2CE9" w:rsidR="00147167" w:rsidRPr="00663CEA" w:rsidRDefault="00147167" w:rsidP="00147167">
            <w:pPr>
              <w:pStyle w:val="ColumnRightSub2"/>
              <w:numPr>
                <w:ilvl w:val="5"/>
                <w:numId w:val="3"/>
              </w:numPr>
              <w:tabs>
                <w:tab w:val="clear" w:pos="612"/>
                <w:tab w:val="left" w:pos="993"/>
              </w:tabs>
              <w:ind w:left="567" w:firstLine="0"/>
              <w:rPr>
                <w:spacing w:val="0"/>
                <w:szCs w:val="24"/>
              </w:rPr>
            </w:pPr>
            <w:bookmarkStart w:id="992" w:name="_Toc443404498"/>
            <w:bookmarkStart w:id="993" w:name="_Toc451500097"/>
            <w:bookmarkStart w:id="994" w:name="_Toc451500650"/>
            <w:r w:rsidRPr="00663CEA">
              <w:t xml:space="preserve">Les rabais et la méthode d’application des rabais tels que proposés par le Soumissionnaire dans son Offre; </w:t>
            </w:r>
          </w:p>
          <w:p w14:paraId="21FB055A" w14:textId="322D5116" w:rsidR="00147167" w:rsidRPr="00663CEA" w:rsidRDefault="00147167" w:rsidP="00663CEA">
            <w:pPr>
              <w:pStyle w:val="ColumnRightSub2"/>
              <w:numPr>
                <w:ilvl w:val="0"/>
                <w:numId w:val="0"/>
              </w:numPr>
              <w:tabs>
                <w:tab w:val="clear" w:pos="612"/>
                <w:tab w:val="left" w:pos="993"/>
              </w:tabs>
              <w:ind w:left="567"/>
              <w:rPr>
                <w:spacing w:val="0"/>
                <w:szCs w:val="24"/>
              </w:rPr>
            </w:pPr>
            <w:r w:rsidRPr="00663CEA">
              <w:t>Et</w:t>
            </w:r>
            <w:bookmarkEnd w:id="992"/>
            <w:bookmarkEnd w:id="993"/>
            <w:bookmarkEnd w:id="994"/>
          </w:p>
          <w:p w14:paraId="36091866" w14:textId="0DDD5E6B" w:rsidR="00147167" w:rsidRPr="00663CEA" w:rsidRDefault="00147167" w:rsidP="00C025B6">
            <w:pPr>
              <w:pStyle w:val="ITBColumnRight"/>
              <w:numPr>
                <w:ilvl w:val="4"/>
                <w:numId w:val="13"/>
              </w:numPr>
              <w:tabs>
                <w:tab w:val="clear" w:pos="684"/>
                <w:tab w:val="num" w:pos="426"/>
              </w:tabs>
              <w:ind w:left="0" w:firstLine="0"/>
              <w:jc w:val="both"/>
            </w:pPr>
            <w:bookmarkStart w:id="995" w:name="_Toc443404499"/>
            <w:bookmarkStart w:id="996" w:name="_Toc451500098"/>
            <w:bookmarkStart w:id="997" w:name="_Toc451500651"/>
            <w:r w:rsidRPr="00663CEA">
              <w:t xml:space="preserve">prendra en compte l’ordre d'adjudication des Contrats qui offre la combinaison économique la plus optimale en tenant compte des limitations dues aux contraintes liées à la capacité de fourniture des Biens ou aux contraintes d'exécution déterminées conformément aux critères de post-qualification, telles que décrites à la Clause 38 des IS </w:t>
            </w:r>
            <w:r w:rsidR="00776A8F">
              <w:t>ci-dessous</w:t>
            </w:r>
            <w:r w:rsidRPr="00663CEA">
              <w:t>.</w:t>
            </w:r>
            <w:bookmarkEnd w:id="995"/>
            <w:bookmarkEnd w:id="996"/>
            <w:bookmarkEnd w:id="997"/>
          </w:p>
        </w:tc>
      </w:tr>
      <w:tr w:rsidR="00147167" w:rsidRPr="00663CEA" w14:paraId="7ABB7EC0" w14:textId="77777777" w:rsidTr="00147167">
        <w:tc>
          <w:tcPr>
            <w:tcW w:w="2636" w:type="dxa"/>
            <w:shd w:val="clear" w:color="auto" w:fill="auto"/>
          </w:tcPr>
          <w:p w14:paraId="2DDC2E87" w14:textId="77777777" w:rsidR="00147167" w:rsidRPr="00663CEA" w:rsidRDefault="00147167" w:rsidP="00663CEA">
            <w:pPr>
              <w:pStyle w:val="ColumnLeft"/>
              <w:numPr>
                <w:ilvl w:val="0"/>
                <w:numId w:val="0"/>
              </w:numPr>
            </w:pPr>
            <w:bookmarkStart w:id="998" w:name="_Toc45709608"/>
            <w:bookmarkStart w:id="999" w:name="_Toc37591596"/>
            <w:bookmarkStart w:id="1000" w:name="_Toc38991027"/>
            <w:bookmarkStart w:id="1001" w:name="_Toc201578224"/>
            <w:bookmarkStart w:id="1002" w:name="_Toc201578514"/>
            <w:bookmarkStart w:id="1003" w:name="_Ref201651036"/>
            <w:bookmarkStart w:id="1004" w:name="_Ref201651041"/>
            <w:bookmarkStart w:id="1005" w:name="_Ref201651060"/>
            <w:bookmarkStart w:id="1006" w:name="_Ref201651063"/>
            <w:bookmarkStart w:id="1007" w:name="_Ref201651071"/>
            <w:bookmarkStart w:id="1008" w:name="_Ref201651094"/>
            <w:bookmarkStart w:id="1009" w:name="_Ref201651097"/>
            <w:bookmarkStart w:id="1010" w:name="_Toc202352984"/>
            <w:bookmarkStart w:id="1011" w:name="_Toc202353195"/>
            <w:bookmarkStart w:id="1012" w:name="_Toc202353394"/>
            <w:bookmarkStart w:id="1013" w:name="_Toc433790937"/>
            <w:r w:rsidRPr="00663CEA">
              <w:rPr>
                <w:u w:val="single"/>
              </w:rPr>
              <w:t>Références et performances passées</w:t>
            </w:r>
            <w:bookmarkEnd w:id="998"/>
          </w:p>
          <w:p w14:paraId="72F1C050" w14:textId="77777777" w:rsidR="00147167" w:rsidRPr="00663CEA" w:rsidRDefault="00147167" w:rsidP="00663CEA">
            <w:pPr>
              <w:pStyle w:val="ColumnLeft"/>
              <w:numPr>
                <w:ilvl w:val="0"/>
                <w:numId w:val="0"/>
              </w:numPr>
            </w:pPr>
          </w:p>
          <w:p w14:paraId="3F6BC402" w14:textId="77777777" w:rsidR="00147167" w:rsidRPr="00663CEA" w:rsidRDefault="00147167" w:rsidP="00663CEA">
            <w:pPr>
              <w:pStyle w:val="ColumnLeft"/>
              <w:numPr>
                <w:ilvl w:val="0"/>
                <w:numId w:val="0"/>
              </w:numPr>
            </w:pPr>
          </w:p>
          <w:p w14:paraId="244B5FD0" w14:textId="77777777" w:rsidR="00147167" w:rsidRPr="00663CEA" w:rsidRDefault="00147167" w:rsidP="00663CEA">
            <w:pPr>
              <w:pStyle w:val="ColumnLeft"/>
              <w:numPr>
                <w:ilvl w:val="0"/>
                <w:numId w:val="0"/>
              </w:numPr>
            </w:pPr>
          </w:p>
          <w:p w14:paraId="7AA7754B" w14:textId="77777777" w:rsidR="00147167" w:rsidRPr="00663CEA" w:rsidRDefault="00147167" w:rsidP="00663CEA">
            <w:pPr>
              <w:pStyle w:val="ColumnLeft"/>
              <w:numPr>
                <w:ilvl w:val="0"/>
                <w:numId w:val="0"/>
              </w:numPr>
            </w:pPr>
          </w:p>
          <w:p w14:paraId="054BAA12" w14:textId="77777777" w:rsidR="00147167" w:rsidRPr="00663CEA" w:rsidRDefault="00147167" w:rsidP="00663CEA">
            <w:pPr>
              <w:pStyle w:val="ColumnLeft"/>
              <w:numPr>
                <w:ilvl w:val="0"/>
                <w:numId w:val="0"/>
              </w:numPr>
            </w:pPr>
          </w:p>
          <w:p w14:paraId="42C836B3" w14:textId="77777777" w:rsidR="00147167" w:rsidRPr="00663CEA" w:rsidRDefault="00147167" w:rsidP="00663CEA">
            <w:pPr>
              <w:pStyle w:val="ColumnLeft"/>
              <w:numPr>
                <w:ilvl w:val="0"/>
                <w:numId w:val="0"/>
              </w:numPr>
            </w:pPr>
          </w:p>
          <w:p w14:paraId="15E759C8" w14:textId="77777777" w:rsidR="00147167" w:rsidRPr="00663CEA" w:rsidRDefault="00147167" w:rsidP="00663CEA">
            <w:pPr>
              <w:pStyle w:val="ColumnLeft"/>
              <w:numPr>
                <w:ilvl w:val="0"/>
                <w:numId w:val="0"/>
              </w:numPr>
            </w:pPr>
          </w:p>
          <w:p w14:paraId="676BFE95" w14:textId="77777777" w:rsidR="00147167" w:rsidRPr="00663CEA" w:rsidRDefault="00147167" w:rsidP="00663CEA">
            <w:pPr>
              <w:pStyle w:val="ColumnLeft"/>
              <w:numPr>
                <w:ilvl w:val="0"/>
                <w:numId w:val="0"/>
              </w:numPr>
            </w:pPr>
          </w:p>
          <w:p w14:paraId="35128B6C" w14:textId="77777777" w:rsidR="00147167" w:rsidRPr="00663CEA" w:rsidRDefault="00147167" w:rsidP="00663CEA">
            <w:pPr>
              <w:pStyle w:val="ColumnLeft"/>
              <w:numPr>
                <w:ilvl w:val="0"/>
                <w:numId w:val="0"/>
              </w:numPr>
            </w:pPr>
          </w:p>
          <w:p w14:paraId="237B7A4A" w14:textId="77777777" w:rsidR="00147167" w:rsidRPr="00663CEA" w:rsidRDefault="00147167" w:rsidP="00663CEA">
            <w:pPr>
              <w:pStyle w:val="ColumnLeft"/>
              <w:numPr>
                <w:ilvl w:val="0"/>
                <w:numId w:val="0"/>
              </w:numPr>
            </w:pPr>
          </w:p>
          <w:p w14:paraId="530F2A5F" w14:textId="77777777" w:rsidR="00147167" w:rsidRPr="00663CEA" w:rsidRDefault="00147167" w:rsidP="00663CEA">
            <w:pPr>
              <w:pStyle w:val="ColumnLeft"/>
              <w:numPr>
                <w:ilvl w:val="0"/>
                <w:numId w:val="0"/>
              </w:numPr>
            </w:pPr>
          </w:p>
          <w:p w14:paraId="07D94EEA" w14:textId="77777777" w:rsidR="00147167" w:rsidRPr="00663CEA" w:rsidRDefault="00147167" w:rsidP="00663CEA">
            <w:pPr>
              <w:pStyle w:val="ColumnLeft"/>
              <w:numPr>
                <w:ilvl w:val="0"/>
                <w:numId w:val="0"/>
              </w:numPr>
            </w:pPr>
          </w:p>
          <w:p w14:paraId="36B516AA" w14:textId="77777777" w:rsidR="00147167" w:rsidRPr="00663CEA" w:rsidRDefault="00147167" w:rsidP="00663CEA">
            <w:pPr>
              <w:pStyle w:val="ColumnLeft"/>
              <w:numPr>
                <w:ilvl w:val="0"/>
                <w:numId w:val="0"/>
              </w:numPr>
            </w:pPr>
          </w:p>
          <w:p w14:paraId="5C333F50" w14:textId="77777777" w:rsidR="00147167" w:rsidRPr="00663CEA" w:rsidRDefault="00147167" w:rsidP="00663CEA">
            <w:pPr>
              <w:pStyle w:val="ColumnLeft"/>
              <w:numPr>
                <w:ilvl w:val="0"/>
                <w:numId w:val="0"/>
              </w:numPr>
            </w:pPr>
          </w:p>
          <w:p w14:paraId="3510CBCF" w14:textId="77777777" w:rsidR="00147167" w:rsidRPr="00663CEA" w:rsidRDefault="00147167" w:rsidP="00663CEA">
            <w:pPr>
              <w:pStyle w:val="ColumnLeft"/>
              <w:numPr>
                <w:ilvl w:val="0"/>
                <w:numId w:val="0"/>
              </w:numPr>
            </w:pPr>
          </w:p>
          <w:p w14:paraId="6067A5AE" w14:textId="77777777" w:rsidR="00147167" w:rsidRPr="00663CEA" w:rsidRDefault="00147167" w:rsidP="00663CEA">
            <w:pPr>
              <w:pStyle w:val="ColumnLeft"/>
              <w:numPr>
                <w:ilvl w:val="0"/>
                <w:numId w:val="0"/>
              </w:numPr>
            </w:pPr>
          </w:p>
          <w:p w14:paraId="5A04858E" w14:textId="77777777" w:rsidR="00776A8F" w:rsidRDefault="00776A8F" w:rsidP="00663CEA">
            <w:pPr>
              <w:pStyle w:val="ColumnLeft"/>
              <w:numPr>
                <w:ilvl w:val="0"/>
                <w:numId w:val="0"/>
              </w:numPr>
            </w:pPr>
            <w:bookmarkStart w:id="1014" w:name="_Toc45709609"/>
          </w:p>
          <w:p w14:paraId="05ABDAA6" w14:textId="77777777" w:rsidR="00776A8F" w:rsidRDefault="00776A8F" w:rsidP="00663CEA">
            <w:pPr>
              <w:pStyle w:val="ColumnLeft"/>
              <w:numPr>
                <w:ilvl w:val="0"/>
                <w:numId w:val="0"/>
              </w:numPr>
            </w:pPr>
          </w:p>
          <w:p w14:paraId="38A179D5" w14:textId="77777777" w:rsidR="00776A8F" w:rsidRDefault="00776A8F" w:rsidP="00663CEA">
            <w:pPr>
              <w:pStyle w:val="ColumnLeft"/>
              <w:numPr>
                <w:ilvl w:val="0"/>
                <w:numId w:val="0"/>
              </w:numPr>
            </w:pPr>
          </w:p>
          <w:p w14:paraId="0F41CC33" w14:textId="77777777" w:rsidR="00776A8F" w:rsidRDefault="00776A8F" w:rsidP="00663CEA">
            <w:pPr>
              <w:pStyle w:val="ColumnLeft"/>
              <w:numPr>
                <w:ilvl w:val="0"/>
                <w:numId w:val="0"/>
              </w:numPr>
            </w:pPr>
          </w:p>
          <w:p w14:paraId="04074F8B" w14:textId="77777777" w:rsidR="00776A8F" w:rsidRDefault="00776A8F" w:rsidP="00663CEA">
            <w:pPr>
              <w:pStyle w:val="ColumnLeft"/>
              <w:numPr>
                <w:ilvl w:val="0"/>
                <w:numId w:val="0"/>
              </w:numPr>
            </w:pPr>
          </w:p>
          <w:p w14:paraId="3B0ACED9" w14:textId="77777777" w:rsidR="00776A8F" w:rsidRDefault="00776A8F" w:rsidP="00663CEA">
            <w:pPr>
              <w:pStyle w:val="ColumnLeft"/>
              <w:numPr>
                <w:ilvl w:val="0"/>
                <w:numId w:val="0"/>
              </w:numPr>
            </w:pPr>
          </w:p>
          <w:p w14:paraId="3C76FAC2" w14:textId="77777777" w:rsidR="00776A8F" w:rsidRDefault="00776A8F" w:rsidP="00663CEA">
            <w:pPr>
              <w:pStyle w:val="ColumnLeft"/>
              <w:numPr>
                <w:ilvl w:val="0"/>
                <w:numId w:val="0"/>
              </w:numPr>
            </w:pPr>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14:paraId="3651167B" w14:textId="4727AB34" w:rsidR="00147167" w:rsidRPr="00663CEA" w:rsidRDefault="00147167" w:rsidP="00663CEA">
            <w:pPr>
              <w:pStyle w:val="ColumnLeft"/>
              <w:numPr>
                <w:ilvl w:val="0"/>
                <w:numId w:val="0"/>
              </w:numPr>
            </w:pPr>
          </w:p>
        </w:tc>
        <w:tc>
          <w:tcPr>
            <w:tcW w:w="6146" w:type="dxa"/>
            <w:shd w:val="clear" w:color="auto" w:fill="auto"/>
          </w:tcPr>
          <w:p w14:paraId="79277B8B" w14:textId="3E8A6A1A" w:rsidR="00147167" w:rsidRPr="00663CEA" w:rsidRDefault="00147167" w:rsidP="00C025B6">
            <w:pPr>
              <w:pStyle w:val="ITBColumnRight"/>
              <w:numPr>
                <w:ilvl w:val="0"/>
                <w:numId w:val="0"/>
              </w:numPr>
              <w:ind w:left="-6"/>
              <w:jc w:val="both"/>
              <w:outlineLvl w:val="2"/>
            </w:pPr>
            <w:bookmarkStart w:id="1015" w:name="_Toc443404501"/>
            <w:bookmarkStart w:id="1016" w:name="_Toc451500100"/>
            <w:bookmarkStart w:id="1017" w:name="_Toc451500653"/>
            <w:r w:rsidRPr="00663CEA">
              <w:t xml:space="preserve">Conformément </w:t>
            </w:r>
            <w:r w:rsidR="00776A8F">
              <w:t>à</w:t>
            </w:r>
            <w:r w:rsidR="001B3179">
              <w:t xml:space="preserve"> </w:t>
            </w:r>
            <w:r w:rsidR="0052263F">
              <w:t>la Clause 35 des IS</w:t>
            </w:r>
            <w:r w:rsidRPr="00663CEA">
              <w:t>, les performances passées du Soumissionnaire dans le cadre de contrats antérieurs seront prises en considération dans la procédure de qualification du Soumissionnaire par l’Acheteur.   L’Acheteur se réserve le droit de vérifier les références fournies par le Soumissionnaire ou d’utiliser, à sa seule discrétion, toute autre source d’</w:t>
            </w:r>
            <w:r w:rsidR="00AD7CC3" w:rsidRPr="00663CEA">
              <w:t>information</w:t>
            </w:r>
            <w:r w:rsidRPr="00663CEA">
              <w:t>. Si le Soumissionnaire (y compris tout associé ou membre de sa Co-entreprise/de son association) est ou a été partie à un contrat financé par la MCC (soit directement par la MCC, soit par l’intermédiaire d’une Entité du Millennium Challenge Account, n’importe où dans le monde), que ce soit en qualité d’entrepreneur principal, de société affiliée, d’associé ou de succursale, de Sous-traitant ou à tout autre titre, le Soumissionnaire devra signaler le contrat dans sa liste de références jointe à son Offre, en utilisant  le Formulaire d’Offre BSF9 : Références de contrats antérieurs Ne pas mentionner de tels contrats dans la liste pourrait amener l’Acheteur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Par conséquent, un Soumissionnaire ne doit pas avoir nécessairement de performances passées dans le cadre d’un contrat financé par la MCC. L’Acheteur vérifiera les références, y compris les rapports d’évaluation des performances passées du Soumissionnaire, saisis dans le Système d’évaluation des performances passées de l’entreprise (SEPPE) de la MCC. L’Acheteur se réserve le droit de contacter les références indiquées dans les Formulaires BSF9 ainsi que d’autres sources d’informations pour vérifier les références et les performances passées du Soumissionnaire</w:t>
            </w:r>
            <w:r w:rsidR="00832DEC">
              <w:t>.</w:t>
            </w:r>
            <w:bookmarkStart w:id="1018" w:name="_Toc451500105"/>
            <w:bookmarkEnd w:id="1015"/>
            <w:bookmarkEnd w:id="1016"/>
            <w:bookmarkEnd w:id="1017"/>
            <w:bookmarkEnd w:id="1018"/>
          </w:p>
        </w:tc>
      </w:tr>
      <w:tr w:rsidR="00776A8F" w:rsidRPr="00663CEA" w14:paraId="597DD7C2" w14:textId="77777777" w:rsidTr="00147167">
        <w:tc>
          <w:tcPr>
            <w:tcW w:w="2636" w:type="dxa"/>
            <w:shd w:val="clear" w:color="auto" w:fill="auto"/>
          </w:tcPr>
          <w:p w14:paraId="65B9122F" w14:textId="44BCEE97" w:rsidR="00776A8F" w:rsidRPr="00663CEA" w:rsidRDefault="00776A8F" w:rsidP="00832DEC">
            <w:pPr>
              <w:pStyle w:val="ColumnLeft"/>
              <w:numPr>
                <w:ilvl w:val="0"/>
                <w:numId w:val="0"/>
              </w:numPr>
              <w:rPr>
                <w:u w:val="single"/>
              </w:rPr>
            </w:pPr>
            <w:r w:rsidRPr="00663CEA">
              <w:t>Détermination du caractère raisonnable du Prix</w:t>
            </w:r>
          </w:p>
        </w:tc>
        <w:tc>
          <w:tcPr>
            <w:tcW w:w="6146" w:type="dxa"/>
            <w:shd w:val="clear" w:color="auto" w:fill="auto"/>
          </w:tcPr>
          <w:p w14:paraId="07FB9488" w14:textId="6F6F1CAF" w:rsidR="00776A8F" w:rsidRPr="00663CEA" w:rsidRDefault="00776A8F" w:rsidP="00832DEC">
            <w:pPr>
              <w:pStyle w:val="ITBColumnRight"/>
              <w:numPr>
                <w:ilvl w:val="0"/>
                <w:numId w:val="0"/>
              </w:numPr>
              <w:jc w:val="both"/>
            </w:pPr>
            <w:r w:rsidRPr="00663CEA">
              <w:t>L’examen du Prix comprend également une détermination du caractère raisonnable du prix conformément aux dispositions de la Clause 36 des IS.</w:t>
            </w:r>
          </w:p>
        </w:tc>
      </w:tr>
      <w:tr w:rsidR="00776A8F" w:rsidRPr="00663CEA" w14:paraId="30D8038E" w14:textId="77777777" w:rsidTr="00147167">
        <w:tc>
          <w:tcPr>
            <w:tcW w:w="2636" w:type="dxa"/>
            <w:shd w:val="clear" w:color="auto" w:fill="auto"/>
          </w:tcPr>
          <w:p w14:paraId="3045C3C7" w14:textId="317A2BA1" w:rsidR="00776A8F" w:rsidRPr="00663CEA" w:rsidRDefault="00776A8F" w:rsidP="00776A8F">
            <w:pPr>
              <w:pStyle w:val="ColumnLeft"/>
              <w:numPr>
                <w:ilvl w:val="0"/>
                <w:numId w:val="0"/>
              </w:numPr>
            </w:pPr>
            <w:r w:rsidRPr="00663CEA">
              <w:t>Critères de post-qualification</w:t>
            </w:r>
          </w:p>
        </w:tc>
        <w:tc>
          <w:tcPr>
            <w:tcW w:w="6146" w:type="dxa"/>
            <w:shd w:val="clear" w:color="auto" w:fill="auto"/>
          </w:tcPr>
          <w:p w14:paraId="53511FDB" w14:textId="77777777" w:rsidR="00776A8F" w:rsidRPr="00663CEA" w:rsidRDefault="00776A8F" w:rsidP="00776A8F">
            <w:pPr>
              <w:pStyle w:val="ITBColumnRight"/>
              <w:numPr>
                <w:ilvl w:val="0"/>
                <w:numId w:val="0"/>
              </w:numPr>
              <w:jc w:val="both"/>
            </w:pPr>
            <w:r w:rsidRPr="00663CEA">
              <w:t>Après avoir déterminé l’Offre la plus avantageuse conformément aux dispositions des Clauses 35 et 36.1 des IS, l’Acheteur procèdera à l’évaluation de la post-qualification du Soumissionnaire conformément aux dispositions de la Clause 38 des IS en utilisant uniquement les facteurs, méthodes et critères spécifiés à la Clause 38 des IS ainsi que ceux énumérés ci-après. Les facteurs non prévus à la Clause 38 des IS et dans la présente Section 4 (Critères de post-qualification) ne seront pas utilisés pour l’évaluation de la post-qualification du Soumissionnaire.</w:t>
            </w:r>
          </w:p>
          <w:p w14:paraId="6A3FED59" w14:textId="77777777" w:rsidR="00776A8F" w:rsidRPr="00663CEA" w:rsidRDefault="00776A8F" w:rsidP="00776A8F">
            <w:pPr>
              <w:pStyle w:val="ITBColumnRight"/>
              <w:numPr>
                <w:ilvl w:val="4"/>
                <w:numId w:val="40"/>
              </w:numPr>
              <w:tabs>
                <w:tab w:val="num" w:pos="567"/>
              </w:tabs>
              <w:ind w:left="567" w:hanging="425"/>
              <w:jc w:val="both"/>
              <w:outlineLvl w:val="2"/>
            </w:pPr>
            <w:r w:rsidRPr="00663CEA">
              <w:rPr>
                <w:u w:val="single"/>
              </w:rPr>
              <w:t>Expérience dans des projets similaires</w:t>
            </w:r>
            <w:r w:rsidRPr="00663CEA">
              <w:t>: Le Soumissionnaire devra démontrer son expérience en tant que Prestataire de Services dans le cadre d’au moins [2] contrats de service d'une nature et d'une complexité équivalentes aux Services à fournir, au cours des [5] dernières années (pour satisfaire à cette exigence, les contrats de services indiqués doivent avoir été achevés à au moins [80] pour cent).</w:t>
            </w:r>
          </w:p>
          <w:p w14:paraId="3181528A" w14:textId="77777777" w:rsidR="00776A8F" w:rsidRPr="00663CEA" w:rsidRDefault="00776A8F" w:rsidP="00776A8F">
            <w:pPr>
              <w:pStyle w:val="ITBColumnRight"/>
              <w:numPr>
                <w:ilvl w:val="4"/>
                <w:numId w:val="40"/>
              </w:numPr>
              <w:tabs>
                <w:tab w:val="num" w:pos="567"/>
              </w:tabs>
              <w:ind w:left="567" w:hanging="425"/>
              <w:jc w:val="both"/>
              <w:outlineLvl w:val="2"/>
              <w:rPr>
                <w:b/>
              </w:rPr>
            </w:pPr>
            <w:r w:rsidRPr="00663CEA">
              <w:rPr>
                <w:u w:val="single"/>
              </w:rPr>
              <w:t>Chiffre d’affaires</w:t>
            </w:r>
            <w:r w:rsidRPr="00663CEA">
              <w:t>: Le Soumissionnaire devra avoir un volume annuel de Services d’au moins</w:t>
            </w:r>
            <w:r w:rsidRPr="00663CEA">
              <w:rPr>
                <w:b/>
                <w:bCs/>
              </w:rPr>
              <w:t xml:space="preserve"> [énumérer les exigences]</w:t>
            </w:r>
          </w:p>
          <w:p w14:paraId="49483E7E" w14:textId="77777777" w:rsidR="00776A8F" w:rsidRPr="00663CEA" w:rsidRDefault="00776A8F" w:rsidP="00776A8F">
            <w:pPr>
              <w:pStyle w:val="ITBColumnRight"/>
              <w:numPr>
                <w:ilvl w:val="4"/>
                <w:numId w:val="40"/>
              </w:numPr>
              <w:tabs>
                <w:tab w:val="num" w:pos="567"/>
              </w:tabs>
              <w:ind w:left="567" w:hanging="425"/>
              <w:jc w:val="both"/>
              <w:outlineLvl w:val="2"/>
            </w:pPr>
            <w:r w:rsidRPr="00663CEA">
              <w:rPr>
                <w:u w:val="single"/>
              </w:rPr>
              <w:t>Capacité financière</w:t>
            </w:r>
            <w:r w:rsidRPr="00663CEA">
              <w:t xml:space="preserve"> Le Soumissionnaire devra fournir les pièces justificatives attestant qu’il satisfait à/aux exigence(s) suivante(s): [Énumérer les exigences]</w:t>
            </w:r>
          </w:p>
          <w:p w14:paraId="739230C0" w14:textId="77777777" w:rsidR="00776A8F" w:rsidRPr="00663CEA" w:rsidRDefault="00776A8F" w:rsidP="00776A8F">
            <w:pPr>
              <w:pStyle w:val="ITBColumnRight"/>
              <w:numPr>
                <w:ilvl w:val="4"/>
                <w:numId w:val="40"/>
              </w:numPr>
              <w:tabs>
                <w:tab w:val="num" w:pos="567"/>
              </w:tabs>
              <w:ind w:left="567" w:hanging="425"/>
              <w:jc w:val="both"/>
              <w:outlineLvl w:val="2"/>
            </w:pPr>
            <w:r w:rsidRPr="00663CEA">
              <w:rPr>
                <w:u w:val="single"/>
              </w:rPr>
              <w:t>Équipements essentiels:</w:t>
            </w:r>
            <w:r w:rsidRPr="00663CEA">
              <w:t xml:space="preserve"> Le Soumissionnaire devra fournir les pièces justificatives attestant qu’il disposera (possèdera, prendra en location ou en leasing) les équipements suivants: </w:t>
            </w:r>
            <w:r w:rsidRPr="00663CEA">
              <w:rPr>
                <w:b/>
                <w:bCs/>
              </w:rPr>
              <w:t>[Énumérer les exigences]</w:t>
            </w:r>
          </w:p>
          <w:p w14:paraId="4A6532CE" w14:textId="77777777" w:rsidR="00776A8F" w:rsidRPr="00663CEA" w:rsidRDefault="00776A8F" w:rsidP="00776A8F">
            <w:pPr>
              <w:pStyle w:val="ITBColumnRight"/>
              <w:numPr>
                <w:ilvl w:val="4"/>
                <w:numId w:val="40"/>
              </w:numPr>
              <w:tabs>
                <w:tab w:val="num" w:pos="567"/>
              </w:tabs>
              <w:ind w:left="567" w:hanging="425"/>
              <w:jc w:val="both"/>
              <w:outlineLvl w:val="2"/>
              <w:rPr>
                <w:u w:val="single"/>
              </w:rPr>
            </w:pPr>
            <w:r w:rsidRPr="00663CEA">
              <w:rPr>
                <w:u w:val="single"/>
              </w:rPr>
              <w:t xml:space="preserve">Personnel: </w:t>
            </w:r>
          </w:p>
          <w:p w14:paraId="275AE8D2" w14:textId="4FC8DEE6" w:rsidR="00776A8F" w:rsidRPr="00663CEA" w:rsidRDefault="00F94281" w:rsidP="00776A8F">
            <w:pPr>
              <w:pStyle w:val="ITBColumnRight"/>
              <w:numPr>
                <w:ilvl w:val="0"/>
                <w:numId w:val="41"/>
              </w:numPr>
              <w:tabs>
                <w:tab w:val="num" w:pos="993"/>
              </w:tabs>
              <w:ind w:left="993" w:hanging="425"/>
              <w:jc w:val="both"/>
              <w:outlineLvl w:val="2"/>
            </w:pPr>
            <w:r>
              <w:t>U</w:t>
            </w:r>
            <w:r w:rsidR="00776A8F" w:rsidRPr="00663CEA">
              <w:t xml:space="preserve">n Gestionnaire de Contrat disposant d’une expérience de [5] dans des Services d'une nature et d'un volume équivalents aux Services à fournir, et d’une expérience de pas moins de 3 ans en tant que Directeur; </w:t>
            </w:r>
          </w:p>
          <w:p w14:paraId="65A28DEA" w14:textId="77777777" w:rsidR="00776A8F" w:rsidRPr="00663CEA" w:rsidRDefault="00776A8F" w:rsidP="00776A8F">
            <w:pPr>
              <w:pStyle w:val="ITBColumnRight"/>
              <w:numPr>
                <w:ilvl w:val="0"/>
                <w:numId w:val="41"/>
              </w:numPr>
              <w:tabs>
                <w:tab w:val="num" w:pos="993"/>
              </w:tabs>
              <w:ind w:left="993" w:hanging="425"/>
              <w:jc w:val="both"/>
              <w:outlineLvl w:val="2"/>
            </w:pPr>
            <w:r w:rsidRPr="00663CEA">
              <w:rPr>
                <w:b/>
              </w:rPr>
              <w:t>[Insérer toutes les exigences que doit réunir le Personnel clé]</w:t>
            </w:r>
          </w:p>
          <w:p w14:paraId="282B2ABE" w14:textId="77777777" w:rsidR="00776A8F" w:rsidRPr="00663CEA" w:rsidRDefault="00776A8F" w:rsidP="00776A8F">
            <w:pPr>
              <w:pStyle w:val="ITBColumnRight"/>
              <w:numPr>
                <w:ilvl w:val="4"/>
                <w:numId w:val="40"/>
              </w:numPr>
              <w:tabs>
                <w:tab w:val="num" w:pos="567"/>
              </w:tabs>
              <w:ind w:left="567" w:hanging="425"/>
              <w:jc w:val="both"/>
              <w:outlineLvl w:val="2"/>
            </w:pPr>
            <w:r w:rsidRPr="00663CEA">
              <w:rPr>
                <w:u w:val="single"/>
              </w:rPr>
              <w:t>Antécédents en matière de non-exécution de contrats et de litige:</w:t>
            </w:r>
            <w:r w:rsidRPr="00663CEA">
              <w:t xml:space="preserve"> Le Soumissionnaire devra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de la valeur nette du Soumissionnaire.</w:t>
            </w:r>
          </w:p>
          <w:p w14:paraId="1B13819C" w14:textId="77777777" w:rsidR="00776A8F" w:rsidRPr="00663CEA" w:rsidRDefault="00776A8F" w:rsidP="00776A8F">
            <w:pPr>
              <w:pStyle w:val="ITBColumnRight"/>
              <w:numPr>
                <w:ilvl w:val="4"/>
                <w:numId w:val="40"/>
              </w:numPr>
              <w:tabs>
                <w:tab w:val="num" w:pos="567"/>
              </w:tabs>
              <w:ind w:left="567" w:hanging="425"/>
              <w:jc w:val="both"/>
              <w:outlineLvl w:val="2"/>
              <w:rPr>
                <w:u w:val="single"/>
              </w:rPr>
            </w:pPr>
            <w:r w:rsidRPr="00663CEA">
              <w:rPr>
                <w:u w:val="single"/>
              </w:rPr>
              <w:t>Autres critères:</w:t>
            </w:r>
          </w:p>
          <w:p w14:paraId="7F746F1F" w14:textId="77777777" w:rsidR="00776A8F" w:rsidRPr="00663CEA" w:rsidRDefault="00776A8F" w:rsidP="00776A8F">
            <w:pPr>
              <w:pStyle w:val="ITBColumnRight"/>
              <w:numPr>
                <w:ilvl w:val="0"/>
                <w:numId w:val="0"/>
              </w:numPr>
              <w:jc w:val="both"/>
            </w:pPr>
          </w:p>
        </w:tc>
      </w:tr>
    </w:tbl>
    <w:p w14:paraId="2EFFF8A4" w14:textId="16368F80" w:rsidR="00147167" w:rsidRPr="00663CEA" w:rsidRDefault="00147167" w:rsidP="009059FA">
      <w:pPr>
        <w:tabs>
          <w:tab w:val="num" w:pos="0"/>
        </w:tabs>
        <w:rPr>
          <w:b/>
        </w:rPr>
      </w:pPr>
    </w:p>
    <w:p w14:paraId="462BEFCD" w14:textId="7F4548F4" w:rsidR="00147167" w:rsidRPr="00663CEA" w:rsidRDefault="00147167" w:rsidP="00147167"/>
    <w:p w14:paraId="6CB22A28" w14:textId="50A67A6B" w:rsidR="00147167" w:rsidRPr="00663CEA" w:rsidRDefault="00147167" w:rsidP="00147167">
      <w:pPr>
        <w:spacing w:after="200"/>
        <w:ind w:left="450"/>
        <w:jc w:val="both"/>
      </w:pPr>
      <w:r w:rsidRPr="00663CEA">
        <w:t xml:space="preserve">Les chiffres relatifs à chacun des membres d'une Co-entreprise / Association doivent être additionnés pour déterminer si le Soumissionnaire satisfait aux critères de qualification; cependant, pour qu'une Co-entreprise / Association soit jugée conforme, le membre représentant de la Co-entreprise / Association doit satisfaire au moins 40% de ces critères minimaux pour un Soumissionnaire individuel et les autres membres au moins 25% des critères. Ne pas satisfaire à cette exigence entraînera le rejet de l’Offre de la Co-entreprise/Association. </w:t>
      </w:r>
    </w:p>
    <w:p w14:paraId="0A082F94" w14:textId="77777777" w:rsidR="00147167" w:rsidRPr="00663CEA" w:rsidRDefault="00147167" w:rsidP="00147167">
      <w:pPr>
        <w:spacing w:after="200"/>
        <w:ind w:left="450"/>
        <w:jc w:val="both"/>
      </w:pPr>
      <w:r w:rsidRPr="00663CEA">
        <w:t xml:space="preserve">Sauf indication contraire prévue dans les critères de qualification, l’expérience et les ressources des Sous-traitants </w:t>
      </w:r>
      <w:r w:rsidRPr="00663CEA">
        <w:rPr>
          <w:b/>
          <w:bCs/>
          <w:i/>
          <w:iCs/>
        </w:rPr>
        <w:t>ne seront pas pris en compte</w:t>
      </w:r>
      <w:r w:rsidRPr="00663CEA">
        <w:t xml:space="preserve"> pour déterminer la conformité du Soumissionnaire aux critères de qualification.</w:t>
      </w:r>
    </w:p>
    <w:p w14:paraId="200CABF5" w14:textId="05AEBBAA" w:rsidR="00147167" w:rsidRPr="00663CEA" w:rsidRDefault="00147167" w:rsidP="00C025B6">
      <w:pPr>
        <w:tabs>
          <w:tab w:val="left" w:pos="1372"/>
        </w:tabs>
      </w:pPr>
    </w:p>
    <w:p w14:paraId="50342792" w14:textId="5957DFD1" w:rsidR="00D92F29" w:rsidRPr="00C025B6" w:rsidRDefault="00147167" w:rsidP="00C025B6">
      <w:pPr>
        <w:tabs>
          <w:tab w:val="left" w:pos="1372"/>
        </w:tabs>
        <w:sectPr w:rsidR="00D92F29" w:rsidRPr="00C025B6">
          <w:headerReference w:type="default" r:id="rId29"/>
          <w:pgSz w:w="12240" w:h="15840"/>
          <w:pgMar w:top="1440" w:right="1800" w:bottom="1440" w:left="1800" w:header="720" w:footer="720" w:gutter="0"/>
          <w:cols w:space="720"/>
          <w:docGrid w:linePitch="360"/>
        </w:sectPr>
      </w:pPr>
      <w:r w:rsidRPr="00663CEA">
        <w:tab/>
      </w:r>
    </w:p>
    <w:p w14:paraId="25EF2D44" w14:textId="0B4C9712" w:rsidR="00784D96" w:rsidRPr="00663CEA" w:rsidRDefault="00784D96" w:rsidP="00784D96">
      <w:pPr>
        <w:jc w:val="center"/>
        <w:rPr>
          <w:b/>
          <w:u w:val="single"/>
        </w:rPr>
      </w:pPr>
      <w:r w:rsidRPr="00663CEA">
        <w:rPr>
          <w:b/>
          <w:u w:val="single"/>
        </w:rPr>
        <w:t>Documents établissant les Qualifications du Soumissionnaire</w:t>
      </w:r>
    </w:p>
    <w:p w14:paraId="1A02BDB8" w14:textId="77777777" w:rsidR="00A262E4" w:rsidRPr="00663CEA" w:rsidRDefault="00A262E4" w:rsidP="00784D96">
      <w:pPr>
        <w:jc w:val="center"/>
        <w:rPr>
          <w:b/>
          <w:u w:val="single"/>
        </w:rPr>
      </w:pPr>
    </w:p>
    <w:p w14:paraId="63A8571A" w14:textId="0136020F" w:rsidR="00784D96" w:rsidRPr="00663CEA" w:rsidRDefault="00784D96" w:rsidP="00EB464D">
      <w:r w:rsidRPr="00663CEA">
        <w:t xml:space="preserve">Le Soumissionnaire fournira toutes les informations demandées dans les formulaires joints à la Section IV. Formulaires </w:t>
      </w:r>
      <w:r w:rsidR="00EB464D">
        <w:t>d’Offre</w:t>
      </w:r>
      <w:r w:rsidRPr="00663CEA">
        <w:t xml:space="preserve"> pour établir que le Soumissionnaire satisfait aux exigences qui figurent ci-dessous. </w:t>
      </w:r>
    </w:p>
    <w:p w14:paraId="7634EC2B" w14:textId="77777777" w:rsidR="00A262E4" w:rsidRPr="00663CEA" w:rsidRDefault="00A262E4" w:rsidP="00784D96"/>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784D96" w:rsidRPr="00663CEA" w14:paraId="63E8172E" w14:textId="77777777" w:rsidTr="00A262E4">
        <w:trPr>
          <w:cantSplit/>
          <w:tblHeader/>
          <w:jc w:val="center"/>
        </w:trPr>
        <w:tc>
          <w:tcPr>
            <w:tcW w:w="13405" w:type="dxa"/>
            <w:gridSpan w:val="7"/>
            <w:vAlign w:val="center"/>
          </w:tcPr>
          <w:p w14:paraId="249F8E05" w14:textId="77777777" w:rsidR="00A262E4" w:rsidRPr="00663CEA" w:rsidRDefault="00A262E4" w:rsidP="00A262E4">
            <w:pPr>
              <w:jc w:val="center"/>
              <w:rPr>
                <w:b/>
                <w:bCs/>
                <w:smallCaps/>
                <w:kern w:val="32"/>
                <w:sz w:val="28"/>
                <w:szCs w:val="28"/>
              </w:rPr>
            </w:pPr>
            <w:bookmarkStart w:id="1019" w:name="_Toc433197225"/>
            <w:bookmarkStart w:id="1020" w:name="_Toc434305177"/>
            <w:bookmarkStart w:id="1021" w:name="_Toc434846209"/>
            <w:bookmarkStart w:id="1022" w:name="_Toc488844591"/>
            <w:bookmarkStart w:id="1023" w:name="_Toc496006430"/>
            <w:bookmarkStart w:id="1024" w:name="_Toc496006831"/>
            <w:bookmarkStart w:id="1025" w:name="_Toc496113482"/>
            <w:bookmarkStart w:id="1026" w:name="_Toc496359153"/>
            <w:bookmarkStart w:id="1027" w:name="_Toc496968116"/>
            <w:bookmarkStart w:id="1028" w:name="_Toc498339860"/>
            <w:bookmarkStart w:id="1029" w:name="_Toc498848207"/>
            <w:bookmarkStart w:id="1030" w:name="_Toc499021785"/>
            <w:bookmarkStart w:id="1031" w:name="_Toc499023468"/>
            <w:bookmarkStart w:id="1032" w:name="_Toc501529950"/>
            <w:bookmarkStart w:id="1033" w:name="_Toc503874228"/>
            <w:bookmarkStart w:id="1034" w:name="_Toc23215164"/>
            <w:bookmarkStart w:id="1035" w:name="_Toc331007385"/>
            <w:bookmarkStart w:id="1036" w:name="_Toc331007774"/>
            <w:bookmarkStart w:id="1037" w:name="_Toc331008067"/>
            <w:bookmarkStart w:id="1038" w:name="_Toc331027808"/>
            <w:bookmarkStart w:id="1039" w:name="_Toc433025017"/>
            <w:bookmarkStart w:id="1040" w:name="_Toc433025304"/>
            <w:bookmarkStart w:id="1041" w:name="_Toc433197227"/>
            <w:bookmarkStart w:id="1042" w:name="_Toc434305179"/>
            <w:bookmarkStart w:id="1043" w:name="_Toc434846211"/>
            <w:bookmarkEnd w:id="1019"/>
            <w:bookmarkEnd w:id="1020"/>
            <w:bookmarkEnd w:id="1021"/>
            <w:bookmarkEnd w:id="1022"/>
          </w:p>
          <w:p w14:paraId="18181FB3" w14:textId="77777777" w:rsidR="00784D96" w:rsidRPr="00663CEA" w:rsidRDefault="00A262E4" w:rsidP="00A262E4">
            <w:pPr>
              <w:jc w:val="center"/>
              <w:rPr>
                <w:b/>
                <w:bCs/>
                <w:smallCaps/>
                <w:kern w:val="32"/>
                <w:sz w:val="28"/>
                <w:szCs w:val="28"/>
              </w:rPr>
            </w:pPr>
            <w:r w:rsidRPr="00663CEA">
              <w:rPr>
                <w:b/>
                <w:bCs/>
                <w:smallCaps/>
                <w:sz w:val="28"/>
                <w:szCs w:val="28"/>
              </w:rPr>
              <w:t>ELIGIBILITE</w:t>
            </w:r>
            <w:bookmarkStart w:id="1044" w:name="_Toc488844592"/>
            <w:bookmarkStart w:id="1045" w:name="_Toc495664850"/>
            <w:bookmarkStart w:id="1046" w:name="_Toc495667270"/>
            <w:bookmarkStart w:id="1047" w:name="_Toc488844593"/>
            <w:bookmarkStart w:id="1048" w:name="_Toc495664851"/>
            <w:bookmarkStart w:id="1049" w:name="_Toc495667271"/>
            <w:bookmarkStart w:id="1050" w:name="_Toc488844594"/>
            <w:bookmarkStart w:id="1051" w:name="_Toc495664852"/>
            <w:bookmarkStart w:id="1052" w:name="_Toc49566727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4A84CE38" w14:textId="6755A4E4" w:rsidR="00A262E4" w:rsidRPr="00663CEA" w:rsidRDefault="00A262E4" w:rsidP="00A262E4">
            <w:pPr>
              <w:jc w:val="center"/>
              <w:rPr>
                <w:smallCaps/>
              </w:rPr>
            </w:pPr>
          </w:p>
        </w:tc>
      </w:tr>
      <w:tr w:rsidR="00784D96" w:rsidRPr="00663CEA" w14:paraId="40F59CD9" w14:textId="77777777" w:rsidTr="00A262E4">
        <w:trPr>
          <w:cantSplit/>
          <w:tblHeader/>
          <w:jc w:val="center"/>
        </w:trPr>
        <w:tc>
          <w:tcPr>
            <w:tcW w:w="2268" w:type="dxa"/>
            <w:vMerge w:val="restart"/>
            <w:vAlign w:val="center"/>
          </w:tcPr>
          <w:p w14:paraId="59CE1B92" w14:textId="77777777" w:rsidR="00784D96" w:rsidRPr="00663CEA" w:rsidRDefault="00784D96" w:rsidP="00A262E4">
            <w:pPr>
              <w:ind w:left="360" w:hanging="360"/>
              <w:jc w:val="center"/>
              <w:rPr>
                <w:b/>
              </w:rPr>
            </w:pPr>
            <w:r w:rsidRPr="00663CEA">
              <w:rPr>
                <w:b/>
              </w:rPr>
              <w:t>Sous-facteur</w:t>
            </w:r>
          </w:p>
        </w:tc>
        <w:tc>
          <w:tcPr>
            <w:tcW w:w="2520" w:type="dxa"/>
            <w:vMerge w:val="restart"/>
            <w:tcBorders>
              <w:bottom w:val="nil"/>
            </w:tcBorders>
            <w:vAlign w:val="center"/>
          </w:tcPr>
          <w:p w14:paraId="5304A467" w14:textId="77777777" w:rsidR="00784D96" w:rsidRPr="00663CEA" w:rsidRDefault="00784D96" w:rsidP="00A262E4">
            <w:pPr>
              <w:pStyle w:val="titulo"/>
              <w:spacing w:after="120"/>
              <w:ind w:right="-198"/>
              <w:rPr>
                <w:rFonts w:ascii="Times New Roman" w:hAnsi="Times New Roman"/>
                <w:b w:val="0"/>
                <w:szCs w:val="24"/>
              </w:rPr>
            </w:pPr>
            <w:r w:rsidRPr="00663CEA">
              <w:rPr>
                <w:rFonts w:ascii="Times New Roman" w:hAnsi="Times New Roman"/>
                <w:szCs w:val="24"/>
              </w:rPr>
              <w:t>Exigences</w:t>
            </w:r>
          </w:p>
        </w:tc>
        <w:tc>
          <w:tcPr>
            <w:tcW w:w="6030" w:type="dxa"/>
            <w:gridSpan w:val="4"/>
            <w:vAlign w:val="center"/>
          </w:tcPr>
          <w:p w14:paraId="7423E0A0" w14:textId="77777777" w:rsidR="00784D96" w:rsidRPr="00663CEA" w:rsidRDefault="00784D96" w:rsidP="00A262E4">
            <w:pPr>
              <w:pStyle w:val="titulo"/>
              <w:spacing w:before="80" w:after="0"/>
              <w:rPr>
                <w:rFonts w:ascii="Times New Roman" w:hAnsi="Times New Roman"/>
                <w:szCs w:val="24"/>
              </w:rPr>
            </w:pPr>
            <w:r w:rsidRPr="00663CEA">
              <w:rPr>
                <w:rFonts w:ascii="Times New Roman" w:hAnsi="Times New Roman"/>
                <w:szCs w:val="24"/>
              </w:rPr>
              <w:t>Soumissionnaire</w:t>
            </w:r>
          </w:p>
        </w:tc>
        <w:tc>
          <w:tcPr>
            <w:tcW w:w="2587" w:type="dxa"/>
            <w:vMerge w:val="restart"/>
            <w:tcBorders>
              <w:bottom w:val="nil"/>
            </w:tcBorders>
            <w:vAlign w:val="center"/>
          </w:tcPr>
          <w:p w14:paraId="1F6D58D5" w14:textId="77777777" w:rsidR="00784D96" w:rsidRPr="00663CEA" w:rsidRDefault="00784D96" w:rsidP="00A262E4">
            <w:pPr>
              <w:pStyle w:val="titulo"/>
              <w:spacing w:before="80"/>
              <w:rPr>
                <w:rFonts w:ascii="Times New Roman" w:hAnsi="Times New Roman"/>
                <w:b w:val="0"/>
                <w:szCs w:val="24"/>
              </w:rPr>
            </w:pPr>
            <w:r w:rsidRPr="00663CEA">
              <w:rPr>
                <w:rFonts w:ascii="Times New Roman" w:hAnsi="Times New Roman"/>
                <w:szCs w:val="24"/>
              </w:rPr>
              <w:t>Documents requis</w:t>
            </w:r>
          </w:p>
        </w:tc>
      </w:tr>
      <w:tr w:rsidR="00784D96" w:rsidRPr="00663CEA" w14:paraId="68A3BFFD" w14:textId="77777777" w:rsidTr="00A262E4">
        <w:trPr>
          <w:cantSplit/>
          <w:tblHeader/>
          <w:jc w:val="center"/>
        </w:trPr>
        <w:tc>
          <w:tcPr>
            <w:tcW w:w="2268" w:type="dxa"/>
            <w:vMerge/>
          </w:tcPr>
          <w:p w14:paraId="298F16E3" w14:textId="77777777" w:rsidR="00784D96" w:rsidRPr="00663CEA" w:rsidRDefault="00784D96" w:rsidP="00A262E4">
            <w:pPr>
              <w:ind w:left="360" w:hanging="360"/>
              <w:jc w:val="center"/>
              <w:rPr>
                <w:b/>
              </w:rPr>
            </w:pPr>
          </w:p>
        </w:tc>
        <w:tc>
          <w:tcPr>
            <w:tcW w:w="2520" w:type="dxa"/>
            <w:vMerge/>
            <w:tcBorders>
              <w:top w:val="nil"/>
              <w:bottom w:val="nil"/>
            </w:tcBorders>
            <w:vAlign w:val="center"/>
          </w:tcPr>
          <w:p w14:paraId="716DC513" w14:textId="77777777" w:rsidR="00784D96" w:rsidRPr="00663CEA" w:rsidRDefault="00784D96" w:rsidP="00A262E4">
            <w:pPr>
              <w:ind w:left="360" w:hanging="360"/>
              <w:jc w:val="center"/>
              <w:rPr>
                <w:b/>
              </w:rPr>
            </w:pPr>
          </w:p>
        </w:tc>
        <w:tc>
          <w:tcPr>
            <w:tcW w:w="1620" w:type="dxa"/>
            <w:vMerge w:val="restart"/>
            <w:vAlign w:val="center"/>
          </w:tcPr>
          <w:p w14:paraId="1B2E561A" w14:textId="77777777" w:rsidR="00784D96" w:rsidRPr="00663CEA" w:rsidRDefault="00784D96" w:rsidP="00A262E4">
            <w:pPr>
              <w:spacing w:before="80"/>
              <w:jc w:val="center"/>
              <w:rPr>
                <w:b/>
              </w:rPr>
            </w:pPr>
            <w:r w:rsidRPr="00663CEA">
              <w:rPr>
                <w:b/>
              </w:rPr>
              <w:t>Entité unique</w:t>
            </w:r>
          </w:p>
        </w:tc>
        <w:tc>
          <w:tcPr>
            <w:tcW w:w="4410" w:type="dxa"/>
            <w:gridSpan w:val="3"/>
            <w:vAlign w:val="center"/>
          </w:tcPr>
          <w:p w14:paraId="5BA9E202" w14:textId="05B4F6C2" w:rsidR="00784D96" w:rsidRPr="00663CEA" w:rsidRDefault="00784D96" w:rsidP="00A262E4">
            <w:pPr>
              <w:pStyle w:val="titulo"/>
              <w:spacing w:before="80" w:after="0"/>
              <w:ind w:left="-108" w:hanging="18"/>
              <w:rPr>
                <w:rFonts w:ascii="Times New Roman" w:hAnsi="Times New Roman"/>
                <w:szCs w:val="24"/>
              </w:rPr>
            </w:pPr>
            <w:r w:rsidRPr="00663CEA">
              <w:rPr>
                <w:rFonts w:ascii="Times New Roman" w:hAnsi="Times New Roman"/>
                <w:szCs w:val="24"/>
              </w:rPr>
              <w:t>Co-entreprise/Asso</w:t>
            </w:r>
            <w:r w:rsidR="00663CEA" w:rsidRPr="00663CEA">
              <w:rPr>
                <w:rFonts w:ascii="Times New Roman" w:hAnsi="Times New Roman"/>
                <w:szCs w:val="24"/>
              </w:rPr>
              <w:t>c</w:t>
            </w:r>
            <w:r w:rsidRPr="00663CEA">
              <w:rPr>
                <w:rFonts w:ascii="Times New Roman" w:hAnsi="Times New Roman"/>
                <w:szCs w:val="24"/>
              </w:rPr>
              <w:t>iation</w:t>
            </w:r>
          </w:p>
        </w:tc>
        <w:tc>
          <w:tcPr>
            <w:tcW w:w="2587" w:type="dxa"/>
            <w:vMerge/>
            <w:tcBorders>
              <w:bottom w:val="nil"/>
            </w:tcBorders>
          </w:tcPr>
          <w:p w14:paraId="1F505A45" w14:textId="77777777" w:rsidR="00784D96" w:rsidRPr="00663CEA" w:rsidRDefault="00784D96" w:rsidP="00A262E4">
            <w:pPr>
              <w:pStyle w:val="titulo"/>
              <w:spacing w:before="80" w:after="0"/>
              <w:rPr>
                <w:rFonts w:ascii="Times New Roman" w:hAnsi="Times New Roman"/>
                <w:szCs w:val="24"/>
              </w:rPr>
            </w:pPr>
          </w:p>
        </w:tc>
      </w:tr>
      <w:tr w:rsidR="00784D96" w:rsidRPr="00663CEA" w14:paraId="5CCA9757" w14:textId="77777777" w:rsidTr="00A262E4">
        <w:trPr>
          <w:cantSplit/>
          <w:tblHeader/>
          <w:jc w:val="center"/>
        </w:trPr>
        <w:tc>
          <w:tcPr>
            <w:tcW w:w="2268" w:type="dxa"/>
            <w:vMerge/>
          </w:tcPr>
          <w:p w14:paraId="6D092C37" w14:textId="77777777" w:rsidR="00784D96" w:rsidRPr="00663CEA" w:rsidRDefault="00784D96" w:rsidP="00A262E4">
            <w:pPr>
              <w:ind w:left="360" w:hanging="360"/>
              <w:rPr>
                <w:b/>
              </w:rPr>
            </w:pPr>
          </w:p>
        </w:tc>
        <w:tc>
          <w:tcPr>
            <w:tcW w:w="2520" w:type="dxa"/>
            <w:vMerge/>
            <w:tcBorders>
              <w:top w:val="nil"/>
            </w:tcBorders>
            <w:vAlign w:val="center"/>
          </w:tcPr>
          <w:p w14:paraId="13F23BFC" w14:textId="77777777" w:rsidR="00784D96" w:rsidRPr="00663CEA" w:rsidRDefault="00784D96" w:rsidP="00A262E4">
            <w:pPr>
              <w:ind w:left="360" w:hanging="360"/>
              <w:jc w:val="center"/>
              <w:rPr>
                <w:b/>
              </w:rPr>
            </w:pPr>
          </w:p>
        </w:tc>
        <w:tc>
          <w:tcPr>
            <w:tcW w:w="1620" w:type="dxa"/>
            <w:vMerge/>
            <w:vAlign w:val="center"/>
          </w:tcPr>
          <w:p w14:paraId="4EF3EBB7" w14:textId="77777777" w:rsidR="00784D96" w:rsidRPr="00663CEA" w:rsidRDefault="00784D96" w:rsidP="00A262E4">
            <w:pPr>
              <w:jc w:val="center"/>
              <w:rPr>
                <w:b/>
              </w:rPr>
            </w:pPr>
          </w:p>
        </w:tc>
        <w:tc>
          <w:tcPr>
            <w:tcW w:w="1530" w:type="dxa"/>
            <w:tcBorders>
              <w:top w:val="nil"/>
            </w:tcBorders>
            <w:vAlign w:val="center"/>
          </w:tcPr>
          <w:p w14:paraId="7EA6BC05" w14:textId="557A5C36" w:rsidR="00784D96" w:rsidRPr="00663CEA" w:rsidRDefault="00784D96" w:rsidP="00A262E4">
            <w:pPr>
              <w:jc w:val="center"/>
              <w:rPr>
                <w:b/>
              </w:rPr>
            </w:pPr>
            <w:r w:rsidRPr="00663CEA">
              <w:rPr>
                <w:b/>
                <w:bCs/>
              </w:rPr>
              <w:t>Tous les membres combinés</w:t>
            </w:r>
          </w:p>
        </w:tc>
        <w:tc>
          <w:tcPr>
            <w:tcW w:w="1440" w:type="dxa"/>
            <w:tcBorders>
              <w:top w:val="nil"/>
            </w:tcBorders>
          </w:tcPr>
          <w:p w14:paraId="5D880546" w14:textId="77777777" w:rsidR="00784D96" w:rsidRPr="00663CEA" w:rsidRDefault="00784D96" w:rsidP="00A262E4">
            <w:pPr>
              <w:pStyle w:val="titulo"/>
              <w:tabs>
                <w:tab w:val="left" w:pos="72"/>
                <w:tab w:val="left" w:pos="372"/>
                <w:tab w:val="left" w:pos="1182"/>
              </w:tabs>
              <w:spacing w:after="0"/>
              <w:rPr>
                <w:rFonts w:ascii="Times New Roman" w:hAnsi="Times New Roman"/>
                <w:szCs w:val="24"/>
              </w:rPr>
            </w:pPr>
            <w:r w:rsidRPr="00663CEA">
              <w:rPr>
                <w:rFonts w:ascii="Times New Roman" w:hAnsi="Times New Roman"/>
                <w:szCs w:val="24"/>
              </w:rPr>
              <w:t>Chaque membre</w:t>
            </w:r>
          </w:p>
        </w:tc>
        <w:tc>
          <w:tcPr>
            <w:tcW w:w="1440" w:type="dxa"/>
            <w:tcBorders>
              <w:top w:val="nil"/>
            </w:tcBorders>
            <w:vAlign w:val="center"/>
          </w:tcPr>
          <w:p w14:paraId="463F3934" w14:textId="64E9D755" w:rsidR="00784D96" w:rsidRPr="00663CEA" w:rsidRDefault="00784D96" w:rsidP="00A262E4">
            <w:pPr>
              <w:jc w:val="center"/>
              <w:rPr>
                <w:b/>
              </w:rPr>
            </w:pPr>
            <w:r w:rsidRPr="00663CEA">
              <w:rPr>
                <w:b/>
              </w:rPr>
              <w:t>Au moins un membre</w:t>
            </w:r>
          </w:p>
        </w:tc>
        <w:tc>
          <w:tcPr>
            <w:tcW w:w="2587" w:type="dxa"/>
            <w:vMerge/>
            <w:tcBorders>
              <w:top w:val="nil"/>
            </w:tcBorders>
          </w:tcPr>
          <w:p w14:paraId="02825384" w14:textId="77777777" w:rsidR="00784D96" w:rsidRPr="00663CEA" w:rsidRDefault="00784D96" w:rsidP="00A262E4">
            <w:pPr>
              <w:rPr>
                <w:b/>
              </w:rPr>
            </w:pPr>
          </w:p>
        </w:tc>
      </w:tr>
      <w:tr w:rsidR="00784D96" w:rsidRPr="00663CEA" w14:paraId="34B2261A" w14:textId="77777777" w:rsidTr="00A262E4">
        <w:trPr>
          <w:cantSplit/>
          <w:jc w:val="center"/>
        </w:trPr>
        <w:tc>
          <w:tcPr>
            <w:tcW w:w="2268" w:type="dxa"/>
          </w:tcPr>
          <w:p w14:paraId="359F7469" w14:textId="7DE175CA" w:rsidR="00784D96" w:rsidRPr="00663CEA" w:rsidRDefault="00CE1E28" w:rsidP="00CE1E28">
            <w:pPr>
              <w:pStyle w:val="Heading2"/>
              <w:keepNext w:val="0"/>
              <w:tabs>
                <w:tab w:val="left" w:pos="0"/>
              </w:tabs>
              <w:spacing w:before="0" w:after="0"/>
              <w:rPr>
                <w:rFonts w:ascii="Times New Roman" w:hAnsi="Times New Roman"/>
                <w:sz w:val="24"/>
                <w:szCs w:val="24"/>
              </w:rPr>
            </w:pPr>
            <w:bookmarkStart w:id="1053" w:name="_Toc433197228"/>
            <w:bookmarkStart w:id="1054" w:name="_Toc434305180"/>
            <w:bookmarkStart w:id="1055" w:name="_Toc434846212"/>
            <w:bookmarkStart w:id="1056" w:name="_Toc488844596"/>
            <w:bookmarkStart w:id="1057" w:name="_Toc495664854"/>
            <w:bookmarkStart w:id="1058" w:name="_Toc495667274"/>
            <w:bookmarkStart w:id="1059" w:name="_Toc488844597"/>
            <w:bookmarkStart w:id="1060" w:name="_Toc495664855"/>
            <w:bookmarkStart w:id="1061" w:name="_Toc495667275"/>
            <w:bookmarkStart w:id="1062" w:name="_Toc488844598"/>
            <w:bookmarkStart w:id="1063" w:name="_Toc495664856"/>
            <w:bookmarkStart w:id="1064" w:name="_Toc495667276"/>
            <w:bookmarkStart w:id="1065" w:name="_Toc488844599"/>
            <w:bookmarkStart w:id="1066" w:name="_Toc495664857"/>
            <w:bookmarkStart w:id="1067" w:name="_Toc495667277"/>
            <w:bookmarkStart w:id="1068" w:name="_Toc488844600"/>
            <w:bookmarkStart w:id="1069" w:name="_Toc495664858"/>
            <w:bookmarkStart w:id="1070" w:name="_Toc495667278"/>
            <w:bookmarkStart w:id="1071" w:name="_Toc38999728"/>
            <w:bookmarkStart w:id="1072" w:name="_Toc41056705"/>
            <w:bookmarkStart w:id="1073" w:name="_Toc45709620"/>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63CEA">
              <w:rPr>
                <w:rFonts w:ascii="Times New Roman" w:hAnsi="Times New Roman"/>
                <w:sz w:val="24"/>
                <w:szCs w:val="24"/>
              </w:rPr>
              <w:t>Nationalité</w:t>
            </w:r>
            <w:bookmarkEnd w:id="1071"/>
            <w:bookmarkEnd w:id="1072"/>
            <w:bookmarkEnd w:id="1073"/>
          </w:p>
        </w:tc>
        <w:tc>
          <w:tcPr>
            <w:tcW w:w="2520" w:type="dxa"/>
          </w:tcPr>
          <w:p w14:paraId="4141B617" w14:textId="0BE29284" w:rsidR="00784D96" w:rsidRPr="00663CEA" w:rsidRDefault="00784D96" w:rsidP="00A262E4">
            <w:pPr>
              <w:pStyle w:val="BodyTextIndent"/>
              <w:spacing w:after="0"/>
              <w:ind w:left="0"/>
            </w:pPr>
            <w:r w:rsidRPr="00663CEA">
              <w:t>Nationalité conforme à la sous-clause 5.14 des IS.</w:t>
            </w:r>
          </w:p>
        </w:tc>
        <w:tc>
          <w:tcPr>
            <w:tcW w:w="1620" w:type="dxa"/>
          </w:tcPr>
          <w:p w14:paraId="10F367F3" w14:textId="77777777" w:rsidR="00784D96" w:rsidRPr="00663CEA" w:rsidRDefault="00784D96" w:rsidP="00A262E4">
            <w:r w:rsidRPr="00663CEA">
              <w:t>Doit satisfaire aux exigences</w:t>
            </w:r>
          </w:p>
        </w:tc>
        <w:tc>
          <w:tcPr>
            <w:tcW w:w="1530" w:type="dxa"/>
          </w:tcPr>
          <w:p w14:paraId="64E795B7" w14:textId="0E1B9C5C" w:rsidR="00784D96" w:rsidRPr="00663CEA" w:rsidRDefault="00784D96" w:rsidP="00A262E4">
            <w:r w:rsidRPr="00663CEA">
              <w:t>Co-entreprise/Association existante ou projetée doit satisfaire aux exigences</w:t>
            </w:r>
          </w:p>
        </w:tc>
        <w:tc>
          <w:tcPr>
            <w:tcW w:w="1440" w:type="dxa"/>
          </w:tcPr>
          <w:p w14:paraId="23676F6A" w14:textId="77777777" w:rsidR="00784D96" w:rsidRPr="00663CEA" w:rsidRDefault="00784D96" w:rsidP="00A262E4">
            <w:pPr>
              <w:tabs>
                <w:tab w:val="left" w:pos="72"/>
                <w:tab w:val="left" w:pos="1182"/>
              </w:tabs>
            </w:pPr>
            <w:r w:rsidRPr="00663CEA">
              <w:t>Doit satisfaire aux exigences</w:t>
            </w:r>
          </w:p>
        </w:tc>
        <w:tc>
          <w:tcPr>
            <w:tcW w:w="1440" w:type="dxa"/>
          </w:tcPr>
          <w:p w14:paraId="5229F87E" w14:textId="77777777" w:rsidR="00784D96" w:rsidRPr="00663CEA" w:rsidRDefault="00784D96" w:rsidP="00A262E4">
            <w:pPr>
              <w:jc w:val="center"/>
            </w:pPr>
            <w:r w:rsidRPr="00663CEA">
              <w:t>S/O</w:t>
            </w:r>
          </w:p>
        </w:tc>
        <w:tc>
          <w:tcPr>
            <w:tcW w:w="2587" w:type="dxa"/>
          </w:tcPr>
          <w:p w14:paraId="2F2EE273" w14:textId="0FF99E04" w:rsidR="00784D96" w:rsidRPr="00663CEA" w:rsidRDefault="00784D96" w:rsidP="00EB464D">
            <w:r w:rsidRPr="00663CEA">
              <w:t>Formulaire</w:t>
            </w:r>
            <w:r w:rsidR="00EB464D">
              <w:t>s</w:t>
            </w:r>
            <w:r w:rsidRPr="00663CEA">
              <w:t xml:space="preserve"> </w:t>
            </w:r>
            <w:r w:rsidR="00EB464D">
              <w:t>BSF3 et 4</w:t>
            </w:r>
            <w:r w:rsidRPr="00663CEA">
              <w:t xml:space="preserve"> avec pièces jointes</w:t>
            </w:r>
          </w:p>
        </w:tc>
      </w:tr>
      <w:tr w:rsidR="00784D96" w:rsidRPr="00663CEA" w14:paraId="04200679" w14:textId="77777777" w:rsidTr="00A262E4">
        <w:trPr>
          <w:cantSplit/>
          <w:jc w:val="center"/>
        </w:trPr>
        <w:tc>
          <w:tcPr>
            <w:tcW w:w="2268" w:type="dxa"/>
          </w:tcPr>
          <w:p w14:paraId="316C827F" w14:textId="762FCB81" w:rsidR="00784D96" w:rsidRPr="00663CEA" w:rsidRDefault="00784D96" w:rsidP="00CE1E28">
            <w:pPr>
              <w:pStyle w:val="Heading2"/>
              <w:keepNext w:val="0"/>
              <w:tabs>
                <w:tab w:val="left" w:pos="0"/>
              </w:tabs>
              <w:spacing w:before="0" w:after="0"/>
              <w:rPr>
                <w:rFonts w:ascii="Times New Roman" w:hAnsi="Times New Roman"/>
                <w:b w:val="0"/>
                <w:sz w:val="24"/>
                <w:szCs w:val="24"/>
              </w:rPr>
            </w:pPr>
            <w:bookmarkStart w:id="1074" w:name="_Toc331007387"/>
            <w:bookmarkStart w:id="1075" w:name="_Toc331007776"/>
            <w:bookmarkStart w:id="1076" w:name="_Toc331008069"/>
            <w:bookmarkStart w:id="1077" w:name="_Toc331027810"/>
            <w:bookmarkStart w:id="1078" w:name="_Toc433025019"/>
            <w:bookmarkStart w:id="1079" w:name="_Toc433025306"/>
            <w:bookmarkStart w:id="1080" w:name="_Toc433197232"/>
            <w:bookmarkStart w:id="1081" w:name="_Toc434305184"/>
            <w:bookmarkStart w:id="1082" w:name="_Toc434846216"/>
            <w:bookmarkStart w:id="1083" w:name="_Toc488844602"/>
            <w:bookmarkStart w:id="1084" w:name="_Toc495664860"/>
            <w:bookmarkStart w:id="1085" w:name="_Toc495667280"/>
            <w:bookmarkStart w:id="1086" w:name="_Toc38999729"/>
            <w:bookmarkStart w:id="1087" w:name="_Toc41056706"/>
            <w:bookmarkStart w:id="1088" w:name="_Toc45709621"/>
            <w:r w:rsidRPr="00663CEA">
              <w:rPr>
                <w:rFonts w:ascii="Times New Roman" w:hAnsi="Times New Roman"/>
                <w:sz w:val="24"/>
                <w:szCs w:val="24"/>
              </w:rPr>
              <w:t>Conflit d’intérêts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tc>
        <w:tc>
          <w:tcPr>
            <w:tcW w:w="2520" w:type="dxa"/>
          </w:tcPr>
          <w:p w14:paraId="2AD70DD1" w14:textId="544A370F" w:rsidR="00784D96" w:rsidRPr="00663CEA" w:rsidRDefault="00784D96" w:rsidP="00A262E4">
            <w:pPr>
              <w:pStyle w:val="BodyTextIndent"/>
              <w:spacing w:after="0"/>
              <w:ind w:left="0"/>
            </w:pPr>
            <w:r w:rsidRPr="00663CEA">
              <w:t>Aucun conflit d’intérêt, tel que décrit à la Sous-clause 5.9 des IS.</w:t>
            </w:r>
          </w:p>
        </w:tc>
        <w:tc>
          <w:tcPr>
            <w:tcW w:w="1620" w:type="dxa"/>
          </w:tcPr>
          <w:p w14:paraId="1739CFF0" w14:textId="77777777" w:rsidR="00784D96" w:rsidRPr="00663CEA" w:rsidRDefault="00784D96" w:rsidP="00A262E4">
            <w:r w:rsidRPr="00663CEA">
              <w:t>Doit satisfaire aux exigences</w:t>
            </w:r>
          </w:p>
        </w:tc>
        <w:tc>
          <w:tcPr>
            <w:tcW w:w="1530" w:type="dxa"/>
          </w:tcPr>
          <w:p w14:paraId="1FEAE8D4" w14:textId="3E2F18C9" w:rsidR="00784D96" w:rsidRPr="00663CEA" w:rsidRDefault="00784D96" w:rsidP="00A262E4">
            <w:r w:rsidRPr="00663CEA">
              <w:t>Co-entreprise/Association existante ou projetée doit satisfaire aux exigences</w:t>
            </w:r>
          </w:p>
        </w:tc>
        <w:tc>
          <w:tcPr>
            <w:tcW w:w="1440" w:type="dxa"/>
          </w:tcPr>
          <w:p w14:paraId="11F2E12A" w14:textId="77777777" w:rsidR="00784D96" w:rsidRPr="00663CEA" w:rsidRDefault="00784D96" w:rsidP="00A262E4">
            <w:pPr>
              <w:tabs>
                <w:tab w:val="left" w:pos="1182"/>
              </w:tabs>
            </w:pPr>
            <w:r w:rsidRPr="00663CEA">
              <w:t>Doit satisfaire aux exigences</w:t>
            </w:r>
          </w:p>
        </w:tc>
        <w:tc>
          <w:tcPr>
            <w:tcW w:w="1440" w:type="dxa"/>
          </w:tcPr>
          <w:p w14:paraId="2DB4BB10" w14:textId="77777777" w:rsidR="00784D96" w:rsidRPr="00663CEA" w:rsidRDefault="00784D96" w:rsidP="00A262E4">
            <w:pPr>
              <w:jc w:val="center"/>
            </w:pPr>
            <w:r w:rsidRPr="00663CEA">
              <w:t>S/O</w:t>
            </w:r>
          </w:p>
        </w:tc>
        <w:tc>
          <w:tcPr>
            <w:tcW w:w="2587" w:type="dxa"/>
          </w:tcPr>
          <w:p w14:paraId="09790E23" w14:textId="3BFC0211" w:rsidR="00784D96" w:rsidRPr="00663CEA" w:rsidRDefault="00EB464D" w:rsidP="00A262E4">
            <w:r w:rsidRPr="00663CEA">
              <w:t xml:space="preserve">Formulaire </w:t>
            </w:r>
            <w:r>
              <w:t>BSF1</w:t>
            </w:r>
          </w:p>
        </w:tc>
      </w:tr>
      <w:tr w:rsidR="00784D96" w:rsidRPr="00663CEA" w14:paraId="131007C9" w14:textId="77777777" w:rsidTr="00A262E4">
        <w:trPr>
          <w:cantSplit/>
          <w:jc w:val="center"/>
        </w:trPr>
        <w:tc>
          <w:tcPr>
            <w:tcW w:w="2268" w:type="dxa"/>
          </w:tcPr>
          <w:p w14:paraId="5BA4F472" w14:textId="6C46579B" w:rsidR="00784D96" w:rsidRPr="00663CEA" w:rsidRDefault="00784D96" w:rsidP="00CE1E28">
            <w:pPr>
              <w:pStyle w:val="Heading2"/>
              <w:keepNext w:val="0"/>
              <w:tabs>
                <w:tab w:val="left" w:pos="0"/>
              </w:tabs>
              <w:spacing w:before="0" w:after="0"/>
              <w:rPr>
                <w:rFonts w:ascii="Times New Roman" w:hAnsi="Times New Roman"/>
                <w:b w:val="0"/>
                <w:sz w:val="24"/>
                <w:szCs w:val="24"/>
              </w:rPr>
            </w:pPr>
            <w:bookmarkStart w:id="1089" w:name="_Toc331007388"/>
            <w:bookmarkStart w:id="1090" w:name="_Toc331007777"/>
            <w:bookmarkStart w:id="1091" w:name="_Toc331008070"/>
            <w:bookmarkStart w:id="1092" w:name="_Toc331027811"/>
            <w:bookmarkStart w:id="1093" w:name="_Toc433025020"/>
            <w:bookmarkStart w:id="1094" w:name="_Toc433025307"/>
            <w:bookmarkStart w:id="1095" w:name="_Toc433197233"/>
            <w:bookmarkStart w:id="1096" w:name="_Toc434305185"/>
            <w:bookmarkStart w:id="1097" w:name="_Toc434846217"/>
            <w:bookmarkStart w:id="1098" w:name="_Toc488844603"/>
            <w:bookmarkStart w:id="1099" w:name="_Toc495664861"/>
            <w:bookmarkStart w:id="1100" w:name="_Toc495667281"/>
            <w:bookmarkStart w:id="1101" w:name="_Toc38999730"/>
            <w:bookmarkStart w:id="1102" w:name="_Toc41056707"/>
            <w:bookmarkStart w:id="1103" w:name="_Toc45709622"/>
            <w:r w:rsidRPr="00663CEA">
              <w:rPr>
                <w:rFonts w:ascii="Times New Roman" w:hAnsi="Times New Roman"/>
                <w:sz w:val="24"/>
                <w:szCs w:val="24"/>
              </w:rPr>
              <w:t>Inéligibilité</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tc>
        <w:tc>
          <w:tcPr>
            <w:tcW w:w="2520" w:type="dxa"/>
          </w:tcPr>
          <w:p w14:paraId="6242A4DC" w14:textId="2FD6A4CC" w:rsidR="00784D96" w:rsidRPr="00663CEA" w:rsidRDefault="00784D96" w:rsidP="00A262E4">
            <w:pPr>
              <w:pStyle w:val="BodyTextIndent"/>
              <w:spacing w:after="0"/>
              <w:ind w:left="0"/>
            </w:pPr>
            <w:r w:rsidRPr="00663CEA">
              <w:t>Ne pas avoir été déclaré inéligible sur base d’un des critères visés à la Clause 5.14 des IS</w:t>
            </w:r>
          </w:p>
        </w:tc>
        <w:tc>
          <w:tcPr>
            <w:tcW w:w="1620" w:type="dxa"/>
          </w:tcPr>
          <w:p w14:paraId="31BB77E5" w14:textId="77777777" w:rsidR="00784D96" w:rsidRPr="00663CEA" w:rsidRDefault="00784D96" w:rsidP="00A262E4">
            <w:r w:rsidRPr="00663CEA">
              <w:t>Doit satisfaire aux exigences</w:t>
            </w:r>
          </w:p>
        </w:tc>
        <w:tc>
          <w:tcPr>
            <w:tcW w:w="1530" w:type="dxa"/>
          </w:tcPr>
          <w:p w14:paraId="7FF35C36" w14:textId="587CEE6A" w:rsidR="00784D96" w:rsidRPr="00663CEA" w:rsidRDefault="00784D96" w:rsidP="00A262E4">
            <w:r w:rsidRPr="00663CEA">
              <w:t>Co-entreprise/Association existante ou projetée doit satisfaire aux exigences</w:t>
            </w:r>
          </w:p>
        </w:tc>
        <w:tc>
          <w:tcPr>
            <w:tcW w:w="1440" w:type="dxa"/>
          </w:tcPr>
          <w:p w14:paraId="36258385" w14:textId="77777777" w:rsidR="00784D96" w:rsidRPr="00663CEA" w:rsidRDefault="00784D96" w:rsidP="00A262E4">
            <w:r w:rsidRPr="00663CEA">
              <w:t xml:space="preserve">Doit satisfaire aux exigences </w:t>
            </w:r>
          </w:p>
        </w:tc>
        <w:tc>
          <w:tcPr>
            <w:tcW w:w="1440" w:type="dxa"/>
          </w:tcPr>
          <w:p w14:paraId="5833618D" w14:textId="77777777" w:rsidR="00784D96" w:rsidRPr="00663CEA" w:rsidRDefault="00784D96" w:rsidP="00A262E4">
            <w:r w:rsidRPr="00663CEA">
              <w:t>S/O</w:t>
            </w:r>
          </w:p>
        </w:tc>
        <w:tc>
          <w:tcPr>
            <w:tcW w:w="2587" w:type="dxa"/>
          </w:tcPr>
          <w:p w14:paraId="46324F11" w14:textId="4DE82CE7" w:rsidR="00784D96" w:rsidRPr="00663CEA" w:rsidRDefault="00EB464D" w:rsidP="00A262E4">
            <w:r w:rsidRPr="00663CEA">
              <w:t>Formulaire</w:t>
            </w:r>
            <w:r>
              <w:t>s</w:t>
            </w:r>
            <w:r w:rsidRPr="00663CEA">
              <w:t xml:space="preserve"> </w:t>
            </w:r>
            <w:r>
              <w:t>BSF3 et 4</w:t>
            </w:r>
          </w:p>
        </w:tc>
      </w:tr>
    </w:tbl>
    <w:p w14:paraId="0E87364A" w14:textId="77777777" w:rsidR="00784D96" w:rsidRPr="00663CEA" w:rsidRDefault="00784D96" w:rsidP="00784D96">
      <w:pPr>
        <w:pStyle w:val="Footer"/>
        <w:rPr>
          <w:b/>
        </w:rPr>
      </w:pPr>
    </w:p>
    <w:p w14:paraId="743A6210" w14:textId="77777777" w:rsidR="00784D96" w:rsidRPr="00663CEA" w:rsidRDefault="00784D96" w:rsidP="00784D96">
      <w:pPr>
        <w:pStyle w:val="Footer"/>
        <w:rPr>
          <w:b/>
        </w:rPr>
      </w:pPr>
      <w:r w:rsidRPr="00663CEA">
        <w:br w:type="page"/>
      </w: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784D96" w:rsidRPr="00663CEA" w14:paraId="3045AA72" w14:textId="77777777" w:rsidTr="00CE740D">
        <w:trPr>
          <w:trHeight w:val="692"/>
          <w:tblHeader/>
          <w:jc w:val="center"/>
        </w:trPr>
        <w:tc>
          <w:tcPr>
            <w:tcW w:w="13315" w:type="dxa"/>
            <w:gridSpan w:val="7"/>
            <w:vAlign w:val="center"/>
          </w:tcPr>
          <w:p w14:paraId="1343A860" w14:textId="77777777" w:rsidR="00784D96" w:rsidRPr="00663CEA" w:rsidRDefault="00784D96" w:rsidP="00CE1E28">
            <w:pPr>
              <w:pStyle w:val="Heading1"/>
              <w:keepNext/>
              <w:spacing w:before="240" w:after="60"/>
              <w:rPr>
                <w:smallCaps/>
                <w:sz w:val="28"/>
                <w:szCs w:val="28"/>
              </w:rPr>
            </w:pPr>
            <w:bookmarkStart w:id="1104" w:name="_Toc331007390"/>
            <w:bookmarkStart w:id="1105" w:name="_Toc331007779"/>
            <w:bookmarkStart w:id="1106" w:name="_Toc331008072"/>
            <w:bookmarkStart w:id="1107" w:name="_Toc331027813"/>
            <w:bookmarkStart w:id="1108" w:name="_Toc433025022"/>
            <w:bookmarkStart w:id="1109" w:name="_Toc433025309"/>
            <w:bookmarkStart w:id="1110" w:name="_Toc498339861"/>
            <w:bookmarkStart w:id="1111" w:name="_Toc498848208"/>
            <w:bookmarkStart w:id="1112" w:name="_Toc499021786"/>
            <w:bookmarkStart w:id="1113" w:name="_Toc499023469"/>
            <w:bookmarkStart w:id="1114" w:name="_Toc501529951"/>
            <w:bookmarkStart w:id="1115" w:name="_Toc503874229"/>
            <w:bookmarkStart w:id="1116" w:name="_Toc23215165"/>
            <w:bookmarkStart w:id="1117" w:name="_Toc433197235"/>
            <w:bookmarkStart w:id="1118" w:name="_Toc434305187"/>
            <w:bookmarkStart w:id="1119" w:name="_Toc434846219"/>
            <w:bookmarkStart w:id="1120" w:name="_Toc488844605"/>
            <w:bookmarkStart w:id="1121" w:name="_Toc495664863"/>
            <w:bookmarkStart w:id="1122" w:name="_Toc495667283"/>
            <w:bookmarkStart w:id="1123" w:name="_Toc517167411"/>
            <w:bookmarkStart w:id="1124" w:name="_Toc38999731"/>
            <w:bookmarkStart w:id="1125" w:name="_Toc41056708"/>
            <w:bookmarkStart w:id="1126" w:name="_Toc45709623"/>
            <w:r w:rsidRPr="00663CEA">
              <w:rPr>
                <w:smallCaps/>
                <w:sz w:val="28"/>
                <w:szCs w:val="28"/>
              </w:rPr>
              <w:t>Antécédents de défaut d’exécution de contrats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7ED0EDF4" w14:textId="77777777" w:rsidR="00CE1E28" w:rsidRPr="00663CEA" w:rsidRDefault="00CE1E28" w:rsidP="00CE1E28"/>
        </w:tc>
      </w:tr>
      <w:tr w:rsidR="00784D96" w:rsidRPr="00663CEA" w14:paraId="25C49461" w14:textId="77777777" w:rsidTr="00CE740D">
        <w:trPr>
          <w:cantSplit/>
          <w:tblHeader/>
          <w:jc w:val="center"/>
        </w:trPr>
        <w:tc>
          <w:tcPr>
            <w:tcW w:w="1998" w:type="dxa"/>
            <w:vMerge w:val="restart"/>
            <w:vAlign w:val="center"/>
          </w:tcPr>
          <w:p w14:paraId="7BA8942D" w14:textId="77777777" w:rsidR="00784D96" w:rsidRPr="00663CEA" w:rsidRDefault="00784D96" w:rsidP="00A262E4">
            <w:pPr>
              <w:jc w:val="center"/>
              <w:rPr>
                <w:b/>
              </w:rPr>
            </w:pPr>
            <w:r w:rsidRPr="00663CEA">
              <w:rPr>
                <w:b/>
              </w:rPr>
              <w:t>Sous-facteur</w:t>
            </w:r>
          </w:p>
        </w:tc>
        <w:tc>
          <w:tcPr>
            <w:tcW w:w="3060" w:type="dxa"/>
            <w:vMerge w:val="restart"/>
            <w:vAlign w:val="center"/>
          </w:tcPr>
          <w:p w14:paraId="0D498E78" w14:textId="77777777" w:rsidR="00784D96" w:rsidRPr="00663CEA" w:rsidRDefault="00784D96" w:rsidP="00A262E4">
            <w:pPr>
              <w:pStyle w:val="titulo"/>
              <w:spacing w:after="0"/>
              <w:ind w:left="702"/>
              <w:rPr>
                <w:rFonts w:ascii="Times New Roman" w:hAnsi="Times New Roman"/>
                <w:szCs w:val="24"/>
              </w:rPr>
            </w:pPr>
            <w:r w:rsidRPr="00663CEA">
              <w:rPr>
                <w:rFonts w:ascii="Times New Roman" w:hAnsi="Times New Roman"/>
                <w:szCs w:val="24"/>
              </w:rPr>
              <w:t>Exigences</w:t>
            </w:r>
          </w:p>
        </w:tc>
        <w:tc>
          <w:tcPr>
            <w:tcW w:w="6390" w:type="dxa"/>
            <w:gridSpan w:val="4"/>
          </w:tcPr>
          <w:p w14:paraId="59EB387B" w14:textId="77777777" w:rsidR="00784D96" w:rsidRPr="00663CEA" w:rsidRDefault="00784D96" w:rsidP="00A262E4">
            <w:pPr>
              <w:pStyle w:val="titulo"/>
              <w:spacing w:before="80" w:after="80"/>
              <w:rPr>
                <w:rFonts w:ascii="Times New Roman" w:hAnsi="Times New Roman"/>
                <w:szCs w:val="24"/>
              </w:rPr>
            </w:pPr>
            <w:r w:rsidRPr="00663CEA">
              <w:rPr>
                <w:rFonts w:ascii="Times New Roman" w:hAnsi="Times New Roman"/>
                <w:szCs w:val="24"/>
              </w:rPr>
              <w:t>Soumissionnaire</w:t>
            </w:r>
          </w:p>
        </w:tc>
        <w:tc>
          <w:tcPr>
            <w:tcW w:w="1867" w:type="dxa"/>
            <w:vMerge w:val="restart"/>
            <w:vAlign w:val="center"/>
          </w:tcPr>
          <w:p w14:paraId="2FE2AAF0" w14:textId="77777777" w:rsidR="00784D96" w:rsidRPr="00663CEA" w:rsidRDefault="00784D96" w:rsidP="00A262E4">
            <w:pPr>
              <w:spacing w:before="40"/>
              <w:ind w:left="36" w:hanging="36"/>
              <w:jc w:val="center"/>
              <w:rPr>
                <w:b/>
              </w:rPr>
            </w:pPr>
            <w:r w:rsidRPr="00663CEA">
              <w:rPr>
                <w:b/>
              </w:rPr>
              <w:t>Documents requis</w:t>
            </w:r>
          </w:p>
        </w:tc>
      </w:tr>
      <w:tr w:rsidR="00784D96" w:rsidRPr="00663CEA" w14:paraId="50CD84DC" w14:textId="77777777" w:rsidTr="00CE740D">
        <w:trPr>
          <w:cantSplit/>
          <w:tblHeader/>
          <w:jc w:val="center"/>
        </w:trPr>
        <w:tc>
          <w:tcPr>
            <w:tcW w:w="1998" w:type="dxa"/>
            <w:vMerge/>
          </w:tcPr>
          <w:p w14:paraId="017D02E4" w14:textId="77777777" w:rsidR="00784D96" w:rsidRPr="00663CEA" w:rsidRDefault="00784D96" w:rsidP="00A262E4">
            <w:pPr>
              <w:rPr>
                <w:b/>
              </w:rPr>
            </w:pPr>
          </w:p>
        </w:tc>
        <w:tc>
          <w:tcPr>
            <w:tcW w:w="3060" w:type="dxa"/>
            <w:vMerge/>
          </w:tcPr>
          <w:p w14:paraId="33E49A67" w14:textId="77777777" w:rsidR="00784D96" w:rsidRPr="00663CEA" w:rsidRDefault="00784D96" w:rsidP="00A262E4">
            <w:pPr>
              <w:rPr>
                <w:b/>
              </w:rPr>
            </w:pPr>
          </w:p>
        </w:tc>
        <w:tc>
          <w:tcPr>
            <w:tcW w:w="1800" w:type="dxa"/>
            <w:vMerge w:val="restart"/>
            <w:vAlign w:val="center"/>
          </w:tcPr>
          <w:p w14:paraId="64043663" w14:textId="77777777" w:rsidR="00784D96" w:rsidRPr="00663CEA" w:rsidRDefault="00784D96" w:rsidP="00A262E4">
            <w:pPr>
              <w:spacing w:before="40"/>
              <w:jc w:val="center"/>
              <w:rPr>
                <w:b/>
              </w:rPr>
            </w:pPr>
            <w:r w:rsidRPr="00663CEA">
              <w:rPr>
                <w:b/>
              </w:rPr>
              <w:t>Entité unique</w:t>
            </w:r>
          </w:p>
        </w:tc>
        <w:tc>
          <w:tcPr>
            <w:tcW w:w="4590" w:type="dxa"/>
            <w:gridSpan w:val="3"/>
          </w:tcPr>
          <w:p w14:paraId="10A7588F" w14:textId="5F0F74E1" w:rsidR="00784D96" w:rsidRPr="00663CEA" w:rsidRDefault="00784D96" w:rsidP="00A262E4">
            <w:pPr>
              <w:pStyle w:val="titulo"/>
              <w:spacing w:before="40" w:after="0"/>
              <w:ind w:left="702"/>
              <w:rPr>
                <w:rFonts w:ascii="Times New Roman" w:hAnsi="Times New Roman"/>
                <w:szCs w:val="24"/>
              </w:rPr>
            </w:pPr>
            <w:r w:rsidRPr="00663CEA">
              <w:rPr>
                <w:rFonts w:ascii="Times New Roman" w:hAnsi="Times New Roman"/>
                <w:szCs w:val="24"/>
              </w:rPr>
              <w:t>Co-entreprise/</w:t>
            </w:r>
            <w:r w:rsidR="00AD7CC3" w:rsidRPr="00663CEA">
              <w:rPr>
                <w:rFonts w:ascii="Times New Roman" w:hAnsi="Times New Roman"/>
                <w:szCs w:val="24"/>
              </w:rPr>
              <w:t>Association</w:t>
            </w:r>
          </w:p>
        </w:tc>
        <w:tc>
          <w:tcPr>
            <w:tcW w:w="1867" w:type="dxa"/>
            <w:vMerge/>
          </w:tcPr>
          <w:p w14:paraId="7EFD26FC" w14:textId="77777777" w:rsidR="00784D96" w:rsidRPr="00663CEA" w:rsidRDefault="00784D96" w:rsidP="00A262E4">
            <w:pPr>
              <w:spacing w:before="40"/>
              <w:ind w:left="36" w:hanging="36"/>
              <w:jc w:val="center"/>
              <w:rPr>
                <w:b/>
              </w:rPr>
            </w:pPr>
          </w:p>
        </w:tc>
      </w:tr>
      <w:tr w:rsidR="00784D96" w:rsidRPr="00663CEA" w14:paraId="7EACE6D5" w14:textId="77777777" w:rsidTr="00CE740D">
        <w:trPr>
          <w:cantSplit/>
          <w:trHeight w:val="600"/>
          <w:tblHeader/>
          <w:jc w:val="center"/>
        </w:trPr>
        <w:tc>
          <w:tcPr>
            <w:tcW w:w="1998" w:type="dxa"/>
            <w:vMerge/>
          </w:tcPr>
          <w:p w14:paraId="776EDABD" w14:textId="77777777" w:rsidR="00784D96" w:rsidRPr="00663CEA" w:rsidRDefault="00784D96" w:rsidP="00A262E4">
            <w:pPr>
              <w:rPr>
                <w:b/>
              </w:rPr>
            </w:pPr>
          </w:p>
        </w:tc>
        <w:tc>
          <w:tcPr>
            <w:tcW w:w="3060" w:type="dxa"/>
            <w:vMerge/>
          </w:tcPr>
          <w:p w14:paraId="72CA774C" w14:textId="77777777" w:rsidR="00784D96" w:rsidRPr="00663CEA" w:rsidRDefault="00784D96" w:rsidP="00A262E4">
            <w:pPr>
              <w:rPr>
                <w:b/>
              </w:rPr>
            </w:pPr>
          </w:p>
        </w:tc>
        <w:tc>
          <w:tcPr>
            <w:tcW w:w="1800" w:type="dxa"/>
            <w:vMerge/>
          </w:tcPr>
          <w:p w14:paraId="5C4F9B83" w14:textId="77777777" w:rsidR="00784D96" w:rsidRPr="00663CEA" w:rsidRDefault="00784D96" w:rsidP="00A262E4">
            <w:pPr>
              <w:spacing w:before="40"/>
              <w:ind w:left="36" w:hanging="36"/>
              <w:jc w:val="center"/>
              <w:rPr>
                <w:b/>
              </w:rPr>
            </w:pPr>
          </w:p>
        </w:tc>
        <w:tc>
          <w:tcPr>
            <w:tcW w:w="1440" w:type="dxa"/>
          </w:tcPr>
          <w:p w14:paraId="750DE8FF" w14:textId="77777777" w:rsidR="00784D96" w:rsidRPr="00663CEA" w:rsidRDefault="00784D96" w:rsidP="00A262E4">
            <w:pPr>
              <w:spacing w:before="40"/>
              <w:jc w:val="center"/>
              <w:rPr>
                <w:b/>
              </w:rPr>
            </w:pPr>
            <w:r w:rsidRPr="00663CEA">
              <w:rPr>
                <w:b/>
                <w:bCs/>
              </w:rPr>
              <w:t>Tous les membres combinés</w:t>
            </w:r>
          </w:p>
        </w:tc>
        <w:tc>
          <w:tcPr>
            <w:tcW w:w="1710" w:type="dxa"/>
          </w:tcPr>
          <w:p w14:paraId="31B07ADE" w14:textId="77777777" w:rsidR="00784D96" w:rsidRPr="00663CEA" w:rsidRDefault="00784D96" w:rsidP="00A262E4">
            <w:pPr>
              <w:spacing w:before="40"/>
              <w:jc w:val="center"/>
              <w:rPr>
                <w:b/>
              </w:rPr>
            </w:pPr>
            <w:r w:rsidRPr="00663CEA">
              <w:rPr>
                <w:b/>
              </w:rPr>
              <w:t>Chaque membre</w:t>
            </w:r>
          </w:p>
        </w:tc>
        <w:tc>
          <w:tcPr>
            <w:tcW w:w="1440" w:type="dxa"/>
          </w:tcPr>
          <w:p w14:paraId="5A6676C8" w14:textId="77777777" w:rsidR="00784D96" w:rsidRPr="00663CEA" w:rsidRDefault="00784D96" w:rsidP="00A262E4">
            <w:pPr>
              <w:spacing w:before="40"/>
              <w:jc w:val="center"/>
              <w:rPr>
                <w:b/>
              </w:rPr>
            </w:pPr>
            <w:r w:rsidRPr="00663CEA">
              <w:rPr>
                <w:b/>
              </w:rPr>
              <w:t>Au moins un membre</w:t>
            </w:r>
          </w:p>
        </w:tc>
        <w:tc>
          <w:tcPr>
            <w:tcW w:w="1867" w:type="dxa"/>
            <w:vMerge/>
          </w:tcPr>
          <w:p w14:paraId="27E7B238" w14:textId="77777777" w:rsidR="00784D96" w:rsidRPr="00663CEA" w:rsidRDefault="00784D96" w:rsidP="00A262E4">
            <w:pPr>
              <w:ind w:left="36" w:hanging="36"/>
              <w:jc w:val="center"/>
              <w:rPr>
                <w:b/>
              </w:rPr>
            </w:pPr>
          </w:p>
        </w:tc>
      </w:tr>
      <w:tr w:rsidR="00784D96" w:rsidRPr="00663CEA" w14:paraId="413DFAE2" w14:textId="77777777" w:rsidTr="00CE740D">
        <w:trPr>
          <w:trHeight w:val="600"/>
          <w:jc w:val="center"/>
        </w:trPr>
        <w:tc>
          <w:tcPr>
            <w:tcW w:w="1998" w:type="dxa"/>
          </w:tcPr>
          <w:p w14:paraId="4A206713" w14:textId="77777777" w:rsidR="00784D96" w:rsidRPr="00663CEA" w:rsidRDefault="00784D96" w:rsidP="00A262E4">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1127" w:name="_Toc496968124"/>
            <w:bookmarkStart w:id="1128" w:name="_Toc331007391"/>
            <w:bookmarkStart w:id="1129" w:name="_Toc331007780"/>
            <w:bookmarkStart w:id="1130" w:name="_Toc331008073"/>
            <w:bookmarkStart w:id="1131" w:name="_Toc331027814"/>
            <w:bookmarkStart w:id="1132" w:name="_Toc433025023"/>
            <w:bookmarkStart w:id="1133" w:name="_Toc433025310"/>
          </w:p>
          <w:p w14:paraId="581F1ABE" w14:textId="6F03C935" w:rsidR="00784D96" w:rsidRPr="00663CEA" w:rsidRDefault="00140139" w:rsidP="00CE740D">
            <w:pPr>
              <w:rPr>
                <w:b/>
              </w:rPr>
            </w:pPr>
            <w:bookmarkStart w:id="1134" w:name="_Toc433197236"/>
            <w:bookmarkStart w:id="1135" w:name="_Toc434305188"/>
            <w:bookmarkStart w:id="1136" w:name="_Toc434846220"/>
            <w:bookmarkStart w:id="1137" w:name="_Toc488844606"/>
            <w:bookmarkStart w:id="1138" w:name="_Toc495664864"/>
            <w:bookmarkStart w:id="1139" w:name="_Toc495667284"/>
            <w:r>
              <w:rPr>
                <w:b/>
              </w:rPr>
              <w:t>A</w:t>
            </w:r>
            <w:r w:rsidR="00784D96" w:rsidRPr="00663CEA">
              <w:rPr>
                <w:b/>
              </w:rPr>
              <w:t>ntécédents de défaut d’exécution de contrats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p>
        </w:tc>
        <w:tc>
          <w:tcPr>
            <w:tcW w:w="3060" w:type="dxa"/>
          </w:tcPr>
          <w:p w14:paraId="3C51D8DE" w14:textId="6C651CEE" w:rsidR="00784D96" w:rsidRPr="00663CEA" w:rsidRDefault="00784D96" w:rsidP="00A262E4">
            <w:pPr>
              <w:pStyle w:val="BodyTextIndent"/>
              <w:spacing w:after="0"/>
              <w:ind w:left="0"/>
            </w:pPr>
            <w:r w:rsidRPr="00663CEA">
              <w:t>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recours du Soumissionnaire ont été épuisées.</w:t>
            </w:r>
          </w:p>
        </w:tc>
        <w:tc>
          <w:tcPr>
            <w:tcW w:w="1800" w:type="dxa"/>
          </w:tcPr>
          <w:p w14:paraId="2AF9A16E" w14:textId="01E01F41" w:rsidR="00784D96" w:rsidRPr="00663CEA" w:rsidRDefault="00784D96" w:rsidP="00A262E4">
            <w:r w:rsidRPr="00663CEA">
              <w:t>Doit satisfaire lui-même aux exigences,  y compris en tant que membre d’une Co-entreprise ou autre Association antérieure ou existante (non obligatoire si elle a été dans le passé membre d’une Co-entreprise ou autre Association ayant une part de moins de vingt pour cent (20%) dans le contrat).</w:t>
            </w:r>
          </w:p>
        </w:tc>
        <w:tc>
          <w:tcPr>
            <w:tcW w:w="1440" w:type="dxa"/>
          </w:tcPr>
          <w:p w14:paraId="45B2B833" w14:textId="77777777" w:rsidR="00784D96" w:rsidRPr="00663CEA" w:rsidRDefault="00784D96" w:rsidP="00A262E4">
            <w:r w:rsidRPr="00663CEA">
              <w:t>S/O</w:t>
            </w:r>
          </w:p>
        </w:tc>
        <w:tc>
          <w:tcPr>
            <w:tcW w:w="1710" w:type="dxa"/>
          </w:tcPr>
          <w:p w14:paraId="7451620D" w14:textId="5A372CBE" w:rsidR="00784D96" w:rsidRPr="00663CEA" w:rsidRDefault="00784D96" w:rsidP="00A262E4">
            <w:r w:rsidRPr="00663CEA">
              <w:t>Doit satisfaire lui-même aux exigences,  y compris en tant que membre d’une Co-entreprise ou association antérieure ou existante (facultatif pour les anciens membres d’une Co-entreprise ou autre Association ayant un rôle représentant moins de 20 % du montant du Contrat).</w:t>
            </w:r>
          </w:p>
        </w:tc>
        <w:tc>
          <w:tcPr>
            <w:tcW w:w="1440" w:type="dxa"/>
          </w:tcPr>
          <w:p w14:paraId="712B91A5" w14:textId="77777777" w:rsidR="00784D96" w:rsidRPr="00663CEA" w:rsidRDefault="00784D96" w:rsidP="00A262E4">
            <w:r w:rsidRPr="00663CEA">
              <w:t>S/O</w:t>
            </w:r>
          </w:p>
        </w:tc>
        <w:tc>
          <w:tcPr>
            <w:tcW w:w="1867" w:type="dxa"/>
          </w:tcPr>
          <w:p w14:paraId="2F7F49C6" w14:textId="0FF001BC" w:rsidR="00784D96" w:rsidRPr="00663CEA" w:rsidRDefault="003375FA" w:rsidP="003375FA">
            <w:r w:rsidRPr="00663CEA">
              <w:t>Formulaire</w:t>
            </w:r>
            <w:r>
              <w:t xml:space="preserve"> BSF8</w:t>
            </w:r>
          </w:p>
        </w:tc>
      </w:tr>
      <w:tr w:rsidR="00CE740D" w:rsidRPr="00663CEA" w14:paraId="65480C9A" w14:textId="77777777" w:rsidTr="00CE740D">
        <w:trPr>
          <w:trHeight w:val="600"/>
          <w:jc w:val="center"/>
        </w:trPr>
        <w:tc>
          <w:tcPr>
            <w:tcW w:w="1998" w:type="dxa"/>
          </w:tcPr>
          <w:p w14:paraId="58BAF8E7" w14:textId="5AC05B4B" w:rsidR="00CE740D" w:rsidRPr="00663CEA" w:rsidRDefault="00CE740D" w:rsidP="00A262E4">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1140" w:name="_Toc433197237"/>
            <w:bookmarkStart w:id="1141" w:name="_Toc434305189"/>
            <w:bookmarkStart w:id="1142" w:name="_Toc434846221"/>
            <w:bookmarkStart w:id="1143" w:name="_Toc488844607"/>
            <w:bookmarkStart w:id="1144" w:name="_Toc495664865"/>
            <w:bookmarkStart w:id="1145" w:name="_Toc495667285"/>
            <w:bookmarkStart w:id="1146" w:name="_Toc38999732"/>
            <w:bookmarkStart w:id="1147" w:name="_Toc41056709"/>
            <w:bookmarkStart w:id="1148" w:name="_Toc45709624"/>
            <w:r w:rsidRPr="00663CEA">
              <w:rPr>
                <w:rFonts w:ascii="Times New Roman" w:hAnsi="Times New Roman"/>
                <w:b/>
                <w:sz w:val="24"/>
                <w:szCs w:val="24"/>
              </w:rPr>
              <w:t>Non-signature d’un contrat</w:t>
            </w:r>
            <w:bookmarkEnd w:id="1140"/>
            <w:bookmarkEnd w:id="1141"/>
            <w:bookmarkEnd w:id="1142"/>
            <w:bookmarkEnd w:id="1143"/>
            <w:bookmarkEnd w:id="1144"/>
            <w:bookmarkEnd w:id="1145"/>
            <w:bookmarkEnd w:id="1146"/>
            <w:bookmarkEnd w:id="1147"/>
            <w:bookmarkEnd w:id="1148"/>
          </w:p>
        </w:tc>
        <w:tc>
          <w:tcPr>
            <w:tcW w:w="3060" w:type="dxa"/>
          </w:tcPr>
          <w:p w14:paraId="17EB9C93" w14:textId="057F459E" w:rsidR="00CE740D" w:rsidRPr="00663CEA" w:rsidRDefault="00CE740D" w:rsidP="00A262E4">
            <w:pPr>
              <w:pStyle w:val="BodyTextIndent"/>
              <w:spacing w:after="0"/>
              <w:ind w:left="0"/>
            </w:pPr>
            <w:r w:rsidRPr="00663CEA">
              <w:t xml:space="preserve">La non-signature d’un contrat après la réception d’une notification d’adjudication ne s’est pas produit au cours des cinq dernières années. Tout écart devra être expliqué dans le Formulaire de </w:t>
            </w:r>
            <w:r w:rsidR="00AD7CC3" w:rsidRPr="00663CEA">
              <w:t>non-exécution</w:t>
            </w:r>
            <w:r w:rsidRPr="00663CEA">
              <w:t xml:space="preserve"> de contrat.</w:t>
            </w:r>
          </w:p>
        </w:tc>
        <w:tc>
          <w:tcPr>
            <w:tcW w:w="1800" w:type="dxa"/>
          </w:tcPr>
          <w:p w14:paraId="44E26109" w14:textId="31D25040" w:rsidR="00CE740D" w:rsidRPr="00663CEA" w:rsidRDefault="00CE740D" w:rsidP="00A262E4">
            <w:r w:rsidRPr="00663CEA">
              <w:t>Doit satisfaire aux exigences</w:t>
            </w:r>
          </w:p>
        </w:tc>
        <w:tc>
          <w:tcPr>
            <w:tcW w:w="1440" w:type="dxa"/>
          </w:tcPr>
          <w:p w14:paraId="3BB16180" w14:textId="6C5D62F7" w:rsidR="00CE740D" w:rsidRPr="00663CEA" w:rsidRDefault="00CE740D" w:rsidP="00A262E4">
            <w:r w:rsidRPr="00663CEA">
              <w:t>Doit satisfaire aux exigences</w:t>
            </w:r>
          </w:p>
        </w:tc>
        <w:tc>
          <w:tcPr>
            <w:tcW w:w="1710" w:type="dxa"/>
          </w:tcPr>
          <w:p w14:paraId="1EF62D11" w14:textId="55AA9504" w:rsidR="00CE740D" w:rsidRPr="00663CEA" w:rsidRDefault="00CE740D" w:rsidP="00A262E4">
            <w:r w:rsidRPr="00663CEA">
              <w:t>Doit satisfaire aux exigences</w:t>
            </w:r>
          </w:p>
        </w:tc>
        <w:tc>
          <w:tcPr>
            <w:tcW w:w="1440" w:type="dxa"/>
          </w:tcPr>
          <w:p w14:paraId="652B962D" w14:textId="0C239AE4" w:rsidR="00CE740D" w:rsidRPr="00663CEA" w:rsidRDefault="00CE740D" w:rsidP="00A262E4">
            <w:r w:rsidRPr="00663CEA">
              <w:t>S/O</w:t>
            </w:r>
          </w:p>
        </w:tc>
        <w:tc>
          <w:tcPr>
            <w:tcW w:w="1867" w:type="dxa"/>
          </w:tcPr>
          <w:p w14:paraId="542D349B" w14:textId="7E9E7A56" w:rsidR="00CE740D" w:rsidRPr="00663CEA" w:rsidRDefault="003375FA" w:rsidP="00A262E4">
            <w:r w:rsidRPr="00663CEA">
              <w:t>Formulaire</w:t>
            </w:r>
            <w:r>
              <w:t xml:space="preserve"> BSF8</w:t>
            </w:r>
          </w:p>
        </w:tc>
      </w:tr>
      <w:tr w:rsidR="00784D96" w:rsidRPr="00663CEA" w14:paraId="0A881BDA" w14:textId="77777777" w:rsidTr="00CE740D">
        <w:trPr>
          <w:cantSplit/>
          <w:trHeight w:val="2960"/>
          <w:jc w:val="center"/>
        </w:trPr>
        <w:tc>
          <w:tcPr>
            <w:tcW w:w="1998" w:type="dxa"/>
          </w:tcPr>
          <w:p w14:paraId="36A990A2" w14:textId="77777777" w:rsidR="00784D96" w:rsidRPr="00663CEA" w:rsidRDefault="00784D96" w:rsidP="00CE1E28">
            <w:pPr>
              <w:pStyle w:val="Heading1"/>
              <w:keepNext/>
              <w:spacing w:before="0" w:after="60"/>
              <w:jc w:val="left"/>
              <w:rPr>
                <w:sz w:val="24"/>
                <w:szCs w:val="24"/>
              </w:rPr>
            </w:pPr>
            <w:bookmarkStart w:id="1149" w:name="_Toc496968125"/>
            <w:bookmarkStart w:id="1150" w:name="_Toc331007392"/>
            <w:bookmarkStart w:id="1151" w:name="_Toc331007781"/>
            <w:bookmarkStart w:id="1152" w:name="_Toc331008074"/>
            <w:bookmarkStart w:id="1153" w:name="_Toc331027815"/>
            <w:bookmarkStart w:id="1154" w:name="_Toc433025024"/>
            <w:bookmarkStart w:id="1155" w:name="_Toc433025311"/>
            <w:bookmarkStart w:id="1156" w:name="_Toc433197238"/>
            <w:bookmarkStart w:id="1157" w:name="_Toc434305190"/>
            <w:bookmarkStart w:id="1158" w:name="_Toc434846222"/>
            <w:bookmarkStart w:id="1159" w:name="_Toc488844608"/>
            <w:bookmarkStart w:id="1160" w:name="_Toc495664866"/>
            <w:bookmarkStart w:id="1161" w:name="_Toc495667286"/>
            <w:bookmarkStart w:id="1162" w:name="_Toc517167412"/>
            <w:bookmarkStart w:id="1163" w:name="_Toc38999733"/>
            <w:bookmarkStart w:id="1164" w:name="_Toc41056710"/>
            <w:bookmarkStart w:id="1165" w:name="_Toc45709625"/>
            <w:r w:rsidRPr="00663CEA">
              <w:rPr>
                <w:sz w:val="24"/>
                <w:szCs w:val="24"/>
              </w:rPr>
              <w:t>Litiges en cours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tc>
        <w:tc>
          <w:tcPr>
            <w:tcW w:w="3060" w:type="dxa"/>
          </w:tcPr>
          <w:p w14:paraId="221E71D1" w14:textId="77777777" w:rsidR="00784D96" w:rsidRPr="00663CEA" w:rsidRDefault="00784D96" w:rsidP="00A262E4">
            <w:pPr>
              <w:pStyle w:val="BodyTextIndent"/>
              <w:spacing w:after="0"/>
              <w:ind w:left="0"/>
            </w:pPr>
            <w:r w:rsidRPr="00663CEA">
              <w:t>L’ensemble des procès, litiges, arbitrages, actions en justice, plaintes, enquêtes ou différends en instance, ne doit pas représenter plus de dix pour cent (10%) de la valeur nette du Soumissionnaire.</w:t>
            </w:r>
          </w:p>
        </w:tc>
        <w:tc>
          <w:tcPr>
            <w:tcW w:w="1800" w:type="dxa"/>
          </w:tcPr>
          <w:p w14:paraId="05012609" w14:textId="7FB74B20" w:rsidR="00784D96" w:rsidRPr="00663CEA" w:rsidRDefault="00784D96" w:rsidP="00A262E4">
            <w:r w:rsidRPr="00663CEA">
              <w:t>Doit satisfaire aux exigences lui-même ou en tant que membre d’une Co-entreprise ou Association antérieure ou existante (facultatif pour les anciens membres d’une Co-entreprise ou autre Association dont le rôle représente moins de 20 % du montant du contrat).</w:t>
            </w:r>
          </w:p>
        </w:tc>
        <w:tc>
          <w:tcPr>
            <w:tcW w:w="1440" w:type="dxa"/>
          </w:tcPr>
          <w:p w14:paraId="181CE936" w14:textId="77777777" w:rsidR="00784D96" w:rsidRPr="00663CEA" w:rsidRDefault="00784D96" w:rsidP="00A262E4">
            <w:r w:rsidRPr="00663CEA">
              <w:t>S/O</w:t>
            </w:r>
          </w:p>
        </w:tc>
        <w:tc>
          <w:tcPr>
            <w:tcW w:w="1710" w:type="dxa"/>
          </w:tcPr>
          <w:p w14:paraId="282B6A1A" w14:textId="24B1E5E2" w:rsidR="00784D96" w:rsidRPr="00663CEA" w:rsidRDefault="00784D96" w:rsidP="00A262E4">
            <w:r w:rsidRPr="00663CEA">
              <w:t>Doit satisfaire elle-même aux exigences,  y compris en tant que membre d’une Co-entreprise ou association antérieure ou existante (facultatif pour les anciens membres d’une Co-entreprise ou autre Association ayant un rôle représentant moins de 20 % du montant du Contrat).</w:t>
            </w:r>
          </w:p>
        </w:tc>
        <w:tc>
          <w:tcPr>
            <w:tcW w:w="1440" w:type="dxa"/>
          </w:tcPr>
          <w:p w14:paraId="249224BD" w14:textId="77777777" w:rsidR="00784D96" w:rsidRPr="00663CEA" w:rsidRDefault="00784D96" w:rsidP="00A262E4">
            <w:r w:rsidRPr="00663CEA">
              <w:t>S/O</w:t>
            </w:r>
          </w:p>
        </w:tc>
        <w:tc>
          <w:tcPr>
            <w:tcW w:w="1867" w:type="dxa"/>
          </w:tcPr>
          <w:p w14:paraId="15983078" w14:textId="20C8416F" w:rsidR="00784D96" w:rsidRPr="00663CEA" w:rsidRDefault="003375FA" w:rsidP="00A262E4">
            <w:r w:rsidRPr="00663CEA">
              <w:t>Formulaire</w:t>
            </w:r>
            <w:r>
              <w:t xml:space="preserve"> BSF8</w:t>
            </w:r>
          </w:p>
        </w:tc>
      </w:tr>
    </w:tbl>
    <w:p w14:paraId="22A12CC6" w14:textId="3D831378" w:rsidR="00784D96" w:rsidRPr="00663CEA" w:rsidRDefault="00784D96" w:rsidP="00784D96"/>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784D96" w:rsidRPr="00663CEA" w14:paraId="49206E3C" w14:textId="77777777" w:rsidTr="00A262E4">
        <w:trPr>
          <w:tblHeader/>
          <w:jc w:val="center"/>
        </w:trPr>
        <w:tc>
          <w:tcPr>
            <w:tcW w:w="12577" w:type="dxa"/>
            <w:gridSpan w:val="7"/>
            <w:vAlign w:val="center"/>
          </w:tcPr>
          <w:p w14:paraId="6FBB10BD" w14:textId="6957F620" w:rsidR="00784D96" w:rsidRPr="00663CEA" w:rsidRDefault="00784D96" w:rsidP="00CE1E28">
            <w:pPr>
              <w:pStyle w:val="Heading1"/>
              <w:keepNext/>
              <w:spacing w:before="240" w:after="60"/>
              <w:rPr>
                <w:smallCaps/>
                <w:sz w:val="28"/>
                <w:szCs w:val="28"/>
              </w:rPr>
            </w:pPr>
            <w:bookmarkStart w:id="1166" w:name="_Toc498339862"/>
            <w:bookmarkStart w:id="1167" w:name="_Toc498848209"/>
            <w:bookmarkStart w:id="1168" w:name="_Toc499021787"/>
            <w:bookmarkStart w:id="1169" w:name="_Toc499023470"/>
            <w:bookmarkStart w:id="1170" w:name="_Toc501529952"/>
            <w:bookmarkStart w:id="1171" w:name="_Toc503874230"/>
            <w:bookmarkStart w:id="1172" w:name="_Toc23215166"/>
            <w:bookmarkStart w:id="1173" w:name="_Toc331007393"/>
            <w:bookmarkStart w:id="1174" w:name="_Toc331007782"/>
            <w:bookmarkStart w:id="1175" w:name="_Toc331008075"/>
            <w:bookmarkStart w:id="1176" w:name="_Toc331027816"/>
            <w:bookmarkStart w:id="1177" w:name="_Toc433025025"/>
            <w:bookmarkStart w:id="1178" w:name="_Toc433025312"/>
            <w:bookmarkStart w:id="1179" w:name="_Toc433197239"/>
            <w:bookmarkStart w:id="1180" w:name="_Toc434305191"/>
            <w:bookmarkStart w:id="1181" w:name="_Toc434846223"/>
            <w:bookmarkStart w:id="1182" w:name="_Toc488844609"/>
            <w:bookmarkStart w:id="1183" w:name="_Toc495664867"/>
            <w:bookmarkStart w:id="1184" w:name="_Toc495667287"/>
            <w:bookmarkStart w:id="1185" w:name="_Toc517167413"/>
            <w:bookmarkStart w:id="1186" w:name="_Toc38999734"/>
            <w:bookmarkStart w:id="1187" w:name="_Toc41056711"/>
            <w:bookmarkStart w:id="1188" w:name="_Toc45709626"/>
            <w:r w:rsidRPr="00663CEA">
              <w:rPr>
                <w:smallCaps/>
                <w:sz w:val="28"/>
                <w:szCs w:val="28"/>
              </w:rPr>
              <w:t>Situation financière</w:t>
            </w:r>
            <w:bookmarkEnd w:id="1166"/>
            <w:bookmarkEnd w:id="1167"/>
            <w:bookmarkEnd w:id="1168"/>
            <w:bookmarkEnd w:id="1169"/>
            <w:bookmarkEnd w:id="1170"/>
            <w:bookmarkEnd w:id="1171"/>
            <w:bookmarkEnd w:id="1172"/>
            <w:r w:rsidRPr="00663CEA">
              <w:rPr>
                <w:rStyle w:val="FootnoteReference"/>
                <w:smallCaps/>
                <w:sz w:val="28"/>
                <w:szCs w:val="28"/>
              </w:rPr>
              <w:footnoteReference w:id="5"/>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1C3F72B6" w14:textId="77777777" w:rsidR="00CE1E28" w:rsidRPr="00663CEA" w:rsidRDefault="00CE1E28" w:rsidP="00CE1E28"/>
        </w:tc>
      </w:tr>
      <w:tr w:rsidR="00784D96" w:rsidRPr="00663CEA" w14:paraId="39CB4F54" w14:textId="77777777" w:rsidTr="00A262E4">
        <w:trPr>
          <w:tblHeader/>
          <w:jc w:val="center"/>
        </w:trPr>
        <w:tc>
          <w:tcPr>
            <w:tcW w:w="2070" w:type="dxa"/>
            <w:vMerge w:val="restart"/>
            <w:vAlign w:val="center"/>
          </w:tcPr>
          <w:p w14:paraId="7C31BD86" w14:textId="77777777" w:rsidR="00784D96" w:rsidRPr="00663CEA" w:rsidRDefault="00784D96" w:rsidP="00A262E4">
            <w:pPr>
              <w:spacing w:before="80" w:after="80"/>
              <w:jc w:val="center"/>
              <w:rPr>
                <w:b/>
              </w:rPr>
            </w:pPr>
            <w:r w:rsidRPr="00663CEA">
              <w:rPr>
                <w:b/>
              </w:rPr>
              <w:t>Sous-facteur</w:t>
            </w:r>
          </w:p>
        </w:tc>
        <w:tc>
          <w:tcPr>
            <w:tcW w:w="2826" w:type="dxa"/>
            <w:vAlign w:val="center"/>
          </w:tcPr>
          <w:p w14:paraId="1B40B3B2" w14:textId="77777777" w:rsidR="00784D96" w:rsidRPr="00663CEA" w:rsidRDefault="00784D96" w:rsidP="00A262E4">
            <w:pPr>
              <w:pStyle w:val="titulo"/>
              <w:spacing w:before="80" w:after="80"/>
              <w:rPr>
                <w:rFonts w:ascii="Times New Roman" w:hAnsi="Times New Roman"/>
                <w:szCs w:val="24"/>
              </w:rPr>
            </w:pPr>
            <w:r w:rsidRPr="00663CEA">
              <w:rPr>
                <w:rFonts w:ascii="Times New Roman" w:hAnsi="Times New Roman"/>
                <w:szCs w:val="24"/>
              </w:rPr>
              <w:t>Exigences</w:t>
            </w:r>
          </w:p>
        </w:tc>
        <w:tc>
          <w:tcPr>
            <w:tcW w:w="5724" w:type="dxa"/>
            <w:gridSpan w:val="4"/>
            <w:tcBorders>
              <w:bottom w:val="single" w:sz="4" w:space="0" w:color="auto"/>
            </w:tcBorders>
          </w:tcPr>
          <w:p w14:paraId="1C3A6A70" w14:textId="77777777" w:rsidR="00784D96" w:rsidRPr="00663CEA" w:rsidRDefault="00784D96" w:rsidP="00A262E4">
            <w:pPr>
              <w:pStyle w:val="titulo"/>
              <w:spacing w:before="80" w:after="80"/>
              <w:ind w:left="756"/>
              <w:rPr>
                <w:rFonts w:ascii="Times New Roman" w:hAnsi="Times New Roman"/>
                <w:szCs w:val="24"/>
              </w:rPr>
            </w:pPr>
            <w:r w:rsidRPr="00663CEA">
              <w:rPr>
                <w:rFonts w:ascii="Times New Roman" w:hAnsi="Times New Roman"/>
                <w:szCs w:val="24"/>
              </w:rPr>
              <w:t>Soumissionnaire</w:t>
            </w:r>
          </w:p>
        </w:tc>
        <w:tc>
          <w:tcPr>
            <w:tcW w:w="1957" w:type="dxa"/>
            <w:vMerge w:val="restart"/>
            <w:vAlign w:val="center"/>
          </w:tcPr>
          <w:p w14:paraId="08121C10" w14:textId="77777777" w:rsidR="00784D96" w:rsidRPr="00663CEA" w:rsidRDefault="00784D96" w:rsidP="00A262E4">
            <w:pPr>
              <w:spacing w:before="40"/>
              <w:ind w:left="36" w:hanging="36"/>
              <w:jc w:val="center"/>
              <w:rPr>
                <w:b/>
              </w:rPr>
            </w:pPr>
            <w:r w:rsidRPr="00663CEA">
              <w:rPr>
                <w:b/>
              </w:rPr>
              <w:t>Documents requis</w:t>
            </w:r>
          </w:p>
        </w:tc>
      </w:tr>
      <w:tr w:rsidR="00784D96" w:rsidRPr="00663CEA" w14:paraId="5D47812B" w14:textId="77777777" w:rsidTr="00A262E4">
        <w:trPr>
          <w:tblHeader/>
          <w:jc w:val="center"/>
        </w:trPr>
        <w:tc>
          <w:tcPr>
            <w:tcW w:w="2070" w:type="dxa"/>
            <w:vMerge/>
          </w:tcPr>
          <w:p w14:paraId="47AF283A" w14:textId="77777777" w:rsidR="00784D96" w:rsidRPr="00663CEA" w:rsidRDefault="00784D96" w:rsidP="00A262E4">
            <w:pPr>
              <w:spacing w:before="80" w:after="80"/>
              <w:ind w:hanging="360"/>
              <w:jc w:val="center"/>
              <w:rPr>
                <w:b/>
              </w:rPr>
            </w:pPr>
          </w:p>
        </w:tc>
        <w:tc>
          <w:tcPr>
            <w:tcW w:w="2826" w:type="dxa"/>
            <w:vMerge w:val="restart"/>
          </w:tcPr>
          <w:p w14:paraId="25A70354" w14:textId="77777777" w:rsidR="00784D96" w:rsidRPr="00663CEA" w:rsidRDefault="00784D96" w:rsidP="00A262E4">
            <w:pPr>
              <w:spacing w:before="80" w:after="80"/>
              <w:jc w:val="center"/>
              <w:rPr>
                <w:b/>
              </w:rPr>
            </w:pPr>
          </w:p>
        </w:tc>
        <w:tc>
          <w:tcPr>
            <w:tcW w:w="1404" w:type="dxa"/>
            <w:vMerge w:val="restart"/>
            <w:tcBorders>
              <w:bottom w:val="nil"/>
            </w:tcBorders>
            <w:vAlign w:val="center"/>
          </w:tcPr>
          <w:p w14:paraId="13376138" w14:textId="77777777" w:rsidR="00784D96" w:rsidRPr="00663CEA" w:rsidRDefault="00784D96" w:rsidP="00A262E4">
            <w:pPr>
              <w:spacing w:before="40"/>
              <w:jc w:val="center"/>
              <w:rPr>
                <w:b/>
              </w:rPr>
            </w:pPr>
            <w:r w:rsidRPr="00663CEA">
              <w:rPr>
                <w:b/>
              </w:rPr>
              <w:t>Entité unique</w:t>
            </w:r>
          </w:p>
        </w:tc>
        <w:tc>
          <w:tcPr>
            <w:tcW w:w="4320" w:type="dxa"/>
            <w:gridSpan w:val="3"/>
          </w:tcPr>
          <w:p w14:paraId="4E99618F" w14:textId="688EBBC2" w:rsidR="00784D96" w:rsidRPr="00663CEA" w:rsidRDefault="00784D96" w:rsidP="00A262E4">
            <w:pPr>
              <w:pStyle w:val="titulo"/>
              <w:spacing w:before="40" w:after="0"/>
              <w:ind w:left="702"/>
              <w:rPr>
                <w:rFonts w:ascii="Times New Roman" w:hAnsi="Times New Roman"/>
                <w:szCs w:val="24"/>
              </w:rPr>
            </w:pPr>
            <w:r w:rsidRPr="00663CEA">
              <w:rPr>
                <w:rFonts w:ascii="Times New Roman" w:hAnsi="Times New Roman"/>
                <w:szCs w:val="24"/>
              </w:rPr>
              <w:t>Co-entreprise/</w:t>
            </w:r>
            <w:r w:rsidR="00AD7CC3" w:rsidRPr="00663CEA">
              <w:rPr>
                <w:rFonts w:ascii="Times New Roman" w:hAnsi="Times New Roman"/>
                <w:szCs w:val="24"/>
              </w:rPr>
              <w:t>Association</w:t>
            </w:r>
          </w:p>
        </w:tc>
        <w:tc>
          <w:tcPr>
            <w:tcW w:w="1957" w:type="dxa"/>
            <w:vMerge/>
          </w:tcPr>
          <w:p w14:paraId="6D4077F9" w14:textId="77777777" w:rsidR="00784D96" w:rsidRPr="00663CEA" w:rsidRDefault="00784D96" w:rsidP="00A262E4">
            <w:pPr>
              <w:pStyle w:val="titulo"/>
              <w:spacing w:before="40" w:after="0"/>
              <w:rPr>
                <w:rFonts w:ascii="Times New Roman" w:hAnsi="Times New Roman"/>
                <w:szCs w:val="24"/>
              </w:rPr>
            </w:pPr>
          </w:p>
        </w:tc>
      </w:tr>
      <w:tr w:rsidR="00784D96" w:rsidRPr="00663CEA" w14:paraId="72E332EF" w14:textId="77777777" w:rsidTr="00A262E4">
        <w:trPr>
          <w:trHeight w:val="980"/>
          <w:tblHeader/>
          <w:jc w:val="center"/>
        </w:trPr>
        <w:tc>
          <w:tcPr>
            <w:tcW w:w="2070" w:type="dxa"/>
            <w:vMerge/>
            <w:tcBorders>
              <w:bottom w:val="single" w:sz="4" w:space="0" w:color="auto"/>
            </w:tcBorders>
          </w:tcPr>
          <w:p w14:paraId="1B333640" w14:textId="77777777" w:rsidR="00784D96" w:rsidRPr="00663CEA" w:rsidRDefault="00784D96" w:rsidP="00A262E4">
            <w:pPr>
              <w:ind w:left="360" w:hanging="360"/>
              <w:rPr>
                <w:b/>
              </w:rPr>
            </w:pPr>
          </w:p>
        </w:tc>
        <w:tc>
          <w:tcPr>
            <w:tcW w:w="2826" w:type="dxa"/>
            <w:vMerge/>
            <w:tcBorders>
              <w:bottom w:val="single" w:sz="4" w:space="0" w:color="auto"/>
            </w:tcBorders>
          </w:tcPr>
          <w:p w14:paraId="16B4F0BF" w14:textId="77777777" w:rsidR="00784D96" w:rsidRPr="00663CEA" w:rsidRDefault="00784D96" w:rsidP="00A262E4">
            <w:pPr>
              <w:ind w:left="360" w:hanging="360"/>
              <w:rPr>
                <w:b/>
              </w:rPr>
            </w:pPr>
          </w:p>
        </w:tc>
        <w:tc>
          <w:tcPr>
            <w:tcW w:w="1404" w:type="dxa"/>
            <w:vMerge/>
            <w:tcBorders>
              <w:bottom w:val="single" w:sz="4" w:space="0" w:color="auto"/>
            </w:tcBorders>
          </w:tcPr>
          <w:p w14:paraId="36848B68" w14:textId="77777777" w:rsidR="00784D96" w:rsidRPr="00663CEA" w:rsidRDefault="00784D96" w:rsidP="00A262E4">
            <w:pPr>
              <w:keepNext/>
              <w:spacing w:before="40"/>
              <w:rPr>
                <w:b/>
              </w:rPr>
            </w:pPr>
          </w:p>
        </w:tc>
        <w:tc>
          <w:tcPr>
            <w:tcW w:w="1440" w:type="dxa"/>
            <w:tcBorders>
              <w:bottom w:val="single" w:sz="4" w:space="0" w:color="auto"/>
            </w:tcBorders>
            <w:vAlign w:val="center"/>
          </w:tcPr>
          <w:p w14:paraId="15E4DB37" w14:textId="77777777" w:rsidR="00784D96" w:rsidRPr="00663CEA" w:rsidRDefault="00784D96" w:rsidP="00A262E4">
            <w:pPr>
              <w:spacing w:before="40" w:after="120"/>
              <w:jc w:val="center"/>
              <w:rPr>
                <w:b/>
              </w:rPr>
            </w:pPr>
            <w:r w:rsidRPr="00663CEA">
              <w:rPr>
                <w:b/>
                <w:bCs/>
              </w:rPr>
              <w:t>Tous les membres combinés</w:t>
            </w:r>
          </w:p>
        </w:tc>
        <w:tc>
          <w:tcPr>
            <w:tcW w:w="1440" w:type="dxa"/>
            <w:tcBorders>
              <w:bottom w:val="single" w:sz="4" w:space="0" w:color="auto"/>
            </w:tcBorders>
            <w:vAlign w:val="center"/>
          </w:tcPr>
          <w:p w14:paraId="07BA9CEF" w14:textId="77777777" w:rsidR="00784D96" w:rsidRPr="00663CEA" w:rsidRDefault="00784D96" w:rsidP="00A262E4">
            <w:pPr>
              <w:spacing w:before="40" w:after="120"/>
              <w:jc w:val="center"/>
              <w:rPr>
                <w:b/>
              </w:rPr>
            </w:pPr>
            <w:r w:rsidRPr="00663CEA">
              <w:rPr>
                <w:b/>
              </w:rPr>
              <w:t>Chaque membre</w:t>
            </w:r>
          </w:p>
        </w:tc>
        <w:tc>
          <w:tcPr>
            <w:tcW w:w="1440" w:type="dxa"/>
            <w:tcBorders>
              <w:bottom w:val="single" w:sz="4" w:space="0" w:color="auto"/>
            </w:tcBorders>
            <w:vAlign w:val="center"/>
          </w:tcPr>
          <w:p w14:paraId="1D232909" w14:textId="77777777" w:rsidR="00784D96" w:rsidRPr="00663CEA" w:rsidRDefault="00784D96" w:rsidP="00A262E4">
            <w:pPr>
              <w:spacing w:before="40" w:after="120"/>
              <w:jc w:val="center"/>
              <w:rPr>
                <w:b/>
              </w:rPr>
            </w:pPr>
            <w:r w:rsidRPr="00663CEA">
              <w:rPr>
                <w:b/>
              </w:rPr>
              <w:t>Au moins un membre</w:t>
            </w:r>
          </w:p>
        </w:tc>
        <w:tc>
          <w:tcPr>
            <w:tcW w:w="1957" w:type="dxa"/>
            <w:vMerge/>
            <w:tcBorders>
              <w:bottom w:val="single" w:sz="4" w:space="0" w:color="auto"/>
            </w:tcBorders>
          </w:tcPr>
          <w:p w14:paraId="68E9F830" w14:textId="77777777" w:rsidR="00784D96" w:rsidRPr="00663CEA" w:rsidRDefault="00784D96" w:rsidP="00A262E4">
            <w:pPr>
              <w:spacing w:before="40"/>
              <w:rPr>
                <w:b/>
              </w:rPr>
            </w:pPr>
          </w:p>
        </w:tc>
      </w:tr>
      <w:tr w:rsidR="00784D96" w:rsidRPr="00663CEA" w14:paraId="0E3BF523" w14:textId="77777777" w:rsidTr="00A262E4">
        <w:trPr>
          <w:trHeight w:val="1835"/>
          <w:jc w:val="center"/>
        </w:trPr>
        <w:tc>
          <w:tcPr>
            <w:tcW w:w="2070" w:type="dxa"/>
            <w:tcBorders>
              <w:bottom w:val="single" w:sz="4" w:space="0" w:color="auto"/>
            </w:tcBorders>
          </w:tcPr>
          <w:p w14:paraId="1125F170" w14:textId="77777777" w:rsidR="00784D96" w:rsidRPr="00663CEA" w:rsidRDefault="00784D96" w:rsidP="00CE1E28">
            <w:pPr>
              <w:pStyle w:val="Heading2"/>
              <w:keepNext w:val="0"/>
              <w:spacing w:before="0" w:after="0"/>
              <w:rPr>
                <w:rFonts w:ascii="Times New Roman" w:hAnsi="Times New Roman"/>
                <w:i w:val="0"/>
                <w:sz w:val="24"/>
                <w:szCs w:val="24"/>
              </w:rPr>
            </w:pPr>
            <w:bookmarkStart w:id="1189" w:name="_Toc331007394"/>
            <w:bookmarkStart w:id="1190" w:name="_Toc331007783"/>
            <w:bookmarkStart w:id="1191" w:name="_Toc331008076"/>
            <w:bookmarkStart w:id="1192" w:name="_Toc331027817"/>
            <w:bookmarkStart w:id="1193" w:name="_Toc433025026"/>
            <w:bookmarkStart w:id="1194" w:name="_Toc433025313"/>
            <w:bookmarkStart w:id="1195" w:name="_Toc433197240"/>
            <w:bookmarkStart w:id="1196" w:name="_Toc434305192"/>
            <w:bookmarkStart w:id="1197" w:name="_Toc434846224"/>
            <w:bookmarkStart w:id="1198" w:name="_Toc488844610"/>
            <w:bookmarkStart w:id="1199" w:name="_Toc495664868"/>
            <w:bookmarkStart w:id="1200" w:name="_Toc495667288"/>
            <w:bookmarkStart w:id="1201" w:name="_Toc38999735"/>
            <w:bookmarkStart w:id="1202" w:name="_Toc41056712"/>
            <w:bookmarkStart w:id="1203" w:name="_Toc45709627"/>
            <w:r w:rsidRPr="00663CEA">
              <w:rPr>
                <w:rFonts w:ascii="Times New Roman" w:hAnsi="Times New Roman"/>
                <w:i w:val="0"/>
                <w:sz w:val="24"/>
                <w:szCs w:val="24"/>
              </w:rPr>
              <w:t>Antécédents financiers</w:t>
            </w:r>
            <w:bookmarkEnd w:id="1189"/>
            <w:bookmarkEnd w:id="1190"/>
            <w:bookmarkEnd w:id="1191"/>
            <w:bookmarkEnd w:id="1192"/>
            <w:bookmarkEnd w:id="1193"/>
            <w:bookmarkEnd w:id="1194"/>
            <w:bookmarkEnd w:id="1195"/>
            <w:bookmarkEnd w:id="1196"/>
            <w:bookmarkEnd w:id="1197"/>
            <w:r w:rsidRPr="00663CEA">
              <w:rPr>
                <w:rStyle w:val="FootnoteReference"/>
                <w:rFonts w:ascii="Times New Roman" w:hAnsi="Times New Roman"/>
                <w:i w:val="0"/>
                <w:sz w:val="24"/>
                <w:szCs w:val="24"/>
              </w:rPr>
              <w:footnoteReference w:id="6"/>
            </w:r>
            <w:bookmarkEnd w:id="1198"/>
            <w:bookmarkEnd w:id="1199"/>
            <w:bookmarkEnd w:id="1200"/>
            <w:bookmarkEnd w:id="1201"/>
            <w:bookmarkEnd w:id="1202"/>
            <w:bookmarkEnd w:id="1203"/>
          </w:p>
        </w:tc>
        <w:tc>
          <w:tcPr>
            <w:tcW w:w="2826" w:type="dxa"/>
            <w:tcBorders>
              <w:bottom w:val="single" w:sz="4" w:space="0" w:color="auto"/>
            </w:tcBorders>
          </w:tcPr>
          <w:p w14:paraId="77AC1DD7" w14:textId="200CF6E6" w:rsidR="00784D96" w:rsidRPr="00663CEA" w:rsidRDefault="00784D96" w:rsidP="00A262E4">
            <w:pPr>
              <w:pStyle w:val="BodyTextIndent"/>
              <w:spacing w:after="0"/>
              <w:ind w:left="0"/>
            </w:pPr>
            <w:r w:rsidRPr="00663CEA">
              <w:t>Soumission des documents financiers vérifiés, y compris bilans, états financiers et états des flux de trésorerie, ou, si cela n’est pas exigé par la législation du pays du Soumissionnaire, d’autres états financiers qui soient jugés acceptables par l’Acheteur, pour les cinq (3) dernières années, afin de démontrer la solidité actuelle de la situation financière du Soumissionnaire et sa rentabilité à long terme, et pour prouver ce qui suit :</w:t>
            </w:r>
          </w:p>
          <w:p w14:paraId="2101BE3D" w14:textId="77777777" w:rsidR="00784D96" w:rsidRPr="00663CEA" w:rsidRDefault="00784D96" w:rsidP="00784D96">
            <w:pPr>
              <w:pStyle w:val="P3Header1-Clauses"/>
              <w:numPr>
                <w:ilvl w:val="0"/>
                <w:numId w:val="78"/>
              </w:numPr>
              <w:tabs>
                <w:tab w:val="left" w:pos="396"/>
              </w:tabs>
              <w:spacing w:before="0" w:after="0"/>
              <w:ind w:left="396"/>
              <w:rPr>
                <w:b/>
              </w:rPr>
            </w:pPr>
            <w:r w:rsidRPr="00663CEA">
              <w:t xml:space="preserve">Ratio d'endettement à court terme moyen (Actif à court terme/Passif à court terme) ≥ </w:t>
            </w:r>
            <w:r w:rsidRPr="00663CEA">
              <w:rPr>
                <w:b/>
              </w:rPr>
              <w:t>[insérer ratio]</w:t>
            </w:r>
          </w:p>
          <w:p w14:paraId="5AEBEAD2" w14:textId="77777777" w:rsidR="00784D96" w:rsidRPr="00663CEA" w:rsidRDefault="00784D96" w:rsidP="00A262E4">
            <w:pPr>
              <w:pStyle w:val="Style11"/>
              <w:tabs>
                <w:tab w:val="left" w:pos="396"/>
                <w:tab w:val="left" w:leader="dot" w:pos="8424"/>
              </w:tabs>
              <w:spacing w:line="240" w:lineRule="auto"/>
              <w:jc w:val="left"/>
              <w:rPr>
                <w:sz w:val="10"/>
                <w:szCs w:val="10"/>
                <w:lang w:eastAsia="en-US"/>
              </w:rPr>
            </w:pPr>
          </w:p>
          <w:p w14:paraId="279C7121" w14:textId="77777777" w:rsidR="00784D96" w:rsidRPr="00663CEA" w:rsidRDefault="00784D96" w:rsidP="00784D96">
            <w:pPr>
              <w:pStyle w:val="P3Header1-Clauses"/>
              <w:numPr>
                <w:ilvl w:val="0"/>
                <w:numId w:val="78"/>
              </w:numPr>
              <w:tabs>
                <w:tab w:val="left" w:pos="396"/>
              </w:tabs>
              <w:spacing w:before="0" w:after="0"/>
              <w:ind w:left="396"/>
              <w:rPr>
                <w:b/>
                <w:szCs w:val="24"/>
              </w:rPr>
            </w:pPr>
            <w:r w:rsidRPr="00663CEA">
              <w:t xml:space="preserve">Ratio d’endettement moyen (Endettement total/Actif total) ≤ </w:t>
            </w:r>
            <w:r w:rsidRPr="00663CEA">
              <w:rPr>
                <w:b/>
                <w:szCs w:val="24"/>
              </w:rPr>
              <w:t>[insérer ratio]</w:t>
            </w:r>
          </w:p>
        </w:tc>
        <w:tc>
          <w:tcPr>
            <w:tcW w:w="1404" w:type="dxa"/>
            <w:tcBorders>
              <w:bottom w:val="single" w:sz="4" w:space="0" w:color="auto"/>
            </w:tcBorders>
          </w:tcPr>
          <w:p w14:paraId="37ACB59D" w14:textId="77777777" w:rsidR="00784D96" w:rsidRPr="00663CEA" w:rsidRDefault="00784D96" w:rsidP="00A262E4">
            <w:r w:rsidRPr="00663CEA">
              <w:t>Doit satisfaire aux exigences</w:t>
            </w:r>
          </w:p>
        </w:tc>
        <w:tc>
          <w:tcPr>
            <w:tcW w:w="1440" w:type="dxa"/>
            <w:tcBorders>
              <w:bottom w:val="single" w:sz="4" w:space="0" w:color="auto"/>
            </w:tcBorders>
          </w:tcPr>
          <w:p w14:paraId="77C00B78" w14:textId="77777777" w:rsidR="00784D96" w:rsidRPr="00663CEA" w:rsidRDefault="00784D96" w:rsidP="00A262E4">
            <w:r w:rsidRPr="00663CEA">
              <w:t>S/O</w:t>
            </w:r>
          </w:p>
        </w:tc>
        <w:tc>
          <w:tcPr>
            <w:tcW w:w="1440" w:type="dxa"/>
            <w:tcBorders>
              <w:bottom w:val="single" w:sz="4" w:space="0" w:color="auto"/>
            </w:tcBorders>
          </w:tcPr>
          <w:p w14:paraId="1D84E6B8" w14:textId="77777777" w:rsidR="00784D96" w:rsidRPr="00663CEA" w:rsidRDefault="00784D96" w:rsidP="00A262E4">
            <w:r w:rsidRPr="00663CEA">
              <w:t>Doit satisfaire aux exigences</w:t>
            </w:r>
          </w:p>
        </w:tc>
        <w:tc>
          <w:tcPr>
            <w:tcW w:w="1440" w:type="dxa"/>
            <w:tcBorders>
              <w:bottom w:val="single" w:sz="4" w:space="0" w:color="auto"/>
            </w:tcBorders>
          </w:tcPr>
          <w:p w14:paraId="0E93D885" w14:textId="77777777" w:rsidR="00784D96" w:rsidRPr="00663CEA" w:rsidRDefault="00784D96" w:rsidP="00A262E4">
            <w:r w:rsidRPr="00663CEA">
              <w:t>S/O</w:t>
            </w:r>
          </w:p>
        </w:tc>
        <w:tc>
          <w:tcPr>
            <w:tcW w:w="1957" w:type="dxa"/>
            <w:tcBorders>
              <w:bottom w:val="single" w:sz="4" w:space="0" w:color="auto"/>
            </w:tcBorders>
          </w:tcPr>
          <w:p w14:paraId="58E61838" w14:textId="49FBCFF1" w:rsidR="00784D96" w:rsidRPr="00663CEA" w:rsidRDefault="00140139" w:rsidP="00A262E4">
            <w:pPr>
              <w:pStyle w:val="Outline"/>
              <w:spacing w:before="0"/>
              <w:rPr>
                <w:kern w:val="0"/>
                <w:szCs w:val="24"/>
              </w:rPr>
            </w:pPr>
            <w:r w:rsidRPr="00663CEA">
              <w:t>Formulaire</w:t>
            </w:r>
            <w:r>
              <w:t xml:space="preserve"> BSF7</w:t>
            </w:r>
            <w:r w:rsidR="00F4235D">
              <w:t>.1</w:t>
            </w:r>
          </w:p>
        </w:tc>
      </w:tr>
      <w:tr w:rsidR="00784D96" w:rsidRPr="00663CEA" w14:paraId="0D04A983" w14:textId="77777777" w:rsidTr="00A262E4">
        <w:trPr>
          <w:trHeight w:val="826"/>
          <w:jc w:val="center"/>
        </w:trPr>
        <w:tc>
          <w:tcPr>
            <w:tcW w:w="2070" w:type="dxa"/>
            <w:tcBorders>
              <w:top w:val="single" w:sz="4" w:space="0" w:color="auto"/>
              <w:bottom w:val="single" w:sz="6" w:space="0" w:color="000000"/>
            </w:tcBorders>
          </w:tcPr>
          <w:p w14:paraId="2D37FC8F" w14:textId="77777777" w:rsidR="00784D96" w:rsidRPr="00663CEA" w:rsidRDefault="00784D96" w:rsidP="00CE1E28">
            <w:pPr>
              <w:pStyle w:val="Heading2"/>
              <w:keepNext w:val="0"/>
              <w:spacing w:before="0" w:after="0"/>
              <w:rPr>
                <w:rFonts w:ascii="Times New Roman" w:hAnsi="Times New Roman"/>
                <w:i w:val="0"/>
                <w:sz w:val="24"/>
                <w:szCs w:val="24"/>
              </w:rPr>
            </w:pPr>
            <w:bookmarkStart w:id="1204" w:name="_Toc433025027"/>
            <w:bookmarkStart w:id="1205" w:name="_Toc433025314"/>
            <w:bookmarkStart w:id="1206" w:name="_Toc433197241"/>
            <w:bookmarkStart w:id="1207" w:name="_Toc434305193"/>
            <w:bookmarkStart w:id="1208" w:name="_Toc434846225"/>
            <w:bookmarkStart w:id="1209" w:name="_Toc488844611"/>
            <w:bookmarkStart w:id="1210" w:name="_Toc495664869"/>
            <w:bookmarkStart w:id="1211" w:name="_Toc495667289"/>
            <w:bookmarkStart w:id="1212" w:name="_Toc38999736"/>
            <w:bookmarkStart w:id="1213" w:name="_Toc41056713"/>
            <w:bookmarkStart w:id="1214" w:name="_Toc45709628"/>
            <w:r w:rsidRPr="00663CEA">
              <w:rPr>
                <w:rFonts w:ascii="Times New Roman" w:hAnsi="Times New Roman"/>
                <w:i w:val="0"/>
                <w:sz w:val="24"/>
                <w:szCs w:val="24"/>
              </w:rPr>
              <w:t>Chiffre d’affaires annuel moyen</w:t>
            </w:r>
            <w:bookmarkEnd w:id="1204"/>
            <w:bookmarkEnd w:id="1205"/>
            <w:bookmarkEnd w:id="1206"/>
            <w:bookmarkEnd w:id="1207"/>
            <w:bookmarkEnd w:id="1208"/>
            <w:bookmarkEnd w:id="1209"/>
            <w:bookmarkEnd w:id="1210"/>
            <w:bookmarkEnd w:id="1211"/>
            <w:bookmarkEnd w:id="1212"/>
            <w:bookmarkEnd w:id="1213"/>
            <w:bookmarkEnd w:id="1214"/>
          </w:p>
        </w:tc>
        <w:tc>
          <w:tcPr>
            <w:tcW w:w="2826" w:type="dxa"/>
            <w:tcBorders>
              <w:top w:val="single" w:sz="4" w:space="0" w:color="auto"/>
              <w:bottom w:val="single" w:sz="6" w:space="0" w:color="000000"/>
            </w:tcBorders>
          </w:tcPr>
          <w:p w14:paraId="30EDB44E" w14:textId="77777777" w:rsidR="00F0200E" w:rsidRPr="000E7F8C" w:rsidRDefault="00784D96" w:rsidP="00CE740D">
            <w:pPr>
              <w:pStyle w:val="Heading3"/>
              <w:keepNext w:val="0"/>
              <w:tabs>
                <w:tab w:val="left" w:pos="396"/>
              </w:tabs>
              <w:spacing w:before="0" w:after="0"/>
              <w:rPr>
                <w:rFonts w:ascii="Times New Roman" w:hAnsi="Times New Roman"/>
                <w:b w:val="0"/>
                <w:bCs w:val="0"/>
                <w:sz w:val="24"/>
                <w:szCs w:val="24"/>
              </w:rPr>
            </w:pPr>
            <w:bookmarkStart w:id="1215" w:name="_Toc331007396"/>
            <w:bookmarkStart w:id="1216" w:name="_Toc331007785"/>
            <w:bookmarkStart w:id="1217" w:name="_Toc331008078"/>
            <w:bookmarkStart w:id="1218" w:name="_Toc331027819"/>
            <w:bookmarkStart w:id="1219" w:name="_Toc45709629"/>
            <w:bookmarkStart w:id="1220" w:name="_Toc433025028"/>
            <w:bookmarkStart w:id="1221" w:name="_Toc433025315"/>
            <w:bookmarkStart w:id="1222" w:name="_Toc433197242"/>
            <w:bookmarkStart w:id="1223" w:name="_Toc434305194"/>
            <w:bookmarkStart w:id="1224" w:name="_Toc434846226"/>
            <w:bookmarkStart w:id="1225" w:name="_Toc488844612"/>
            <w:bookmarkStart w:id="1226" w:name="_Toc495664870"/>
            <w:bookmarkStart w:id="1227" w:name="_Toc495667290"/>
            <w:bookmarkStart w:id="1228" w:name="_Toc38999737"/>
            <w:bookmarkStart w:id="1229" w:name="_Toc41056714"/>
            <w:r w:rsidRPr="00C025B6">
              <w:rPr>
                <w:rFonts w:ascii="Times New Roman" w:hAnsi="Times New Roman"/>
                <w:b w:val="0"/>
                <w:bCs w:val="0"/>
                <w:iCs/>
                <w:sz w:val="24"/>
                <w:szCs w:val="24"/>
              </w:rPr>
              <w:t xml:space="preserve">Chiffre d’affaires moyen </w:t>
            </w:r>
            <w:r w:rsidRPr="00C025B6">
              <w:rPr>
                <w:rFonts w:asciiTheme="majorBidi" w:hAnsiTheme="majorBidi" w:cstheme="majorBidi"/>
                <w:b w:val="0"/>
                <w:bCs w:val="0"/>
                <w:iCs/>
                <w:sz w:val="24"/>
                <w:szCs w:val="24"/>
              </w:rPr>
              <w:t>minimum</w:t>
            </w:r>
            <w:r w:rsidRPr="00C025B6">
              <w:rPr>
                <w:rFonts w:asciiTheme="majorBidi" w:hAnsiTheme="majorBidi" w:cstheme="majorBidi"/>
                <w:b w:val="0"/>
                <w:bCs w:val="0"/>
                <w:sz w:val="24"/>
                <w:szCs w:val="24"/>
              </w:rPr>
              <w:t xml:space="preserve"> [</w:t>
            </w:r>
            <w:r w:rsidRPr="00C025B6">
              <w:rPr>
                <w:rFonts w:asciiTheme="majorBidi" w:hAnsiTheme="majorBidi" w:cstheme="majorBidi"/>
                <w:sz w:val="24"/>
                <w:szCs w:val="24"/>
              </w:rPr>
              <w:t>INSÉRER MONTANT</w:t>
            </w:r>
            <w:r w:rsidRPr="00C025B6">
              <w:rPr>
                <w:rFonts w:asciiTheme="majorBidi" w:hAnsiTheme="majorBidi" w:cstheme="majorBidi"/>
                <w:b w:val="0"/>
                <w:bCs w:val="0"/>
                <w:sz w:val="24"/>
                <w:szCs w:val="24"/>
              </w:rPr>
              <w:t>], calculé comme le total des versements certifiés reçus pour des contrats en cours ou achevés, au cours des cinq (3) dernières années</w:t>
            </w:r>
            <w:bookmarkEnd w:id="1215"/>
            <w:bookmarkEnd w:id="1216"/>
            <w:bookmarkEnd w:id="1217"/>
            <w:bookmarkEnd w:id="1218"/>
            <w:r w:rsidRPr="00C025B6">
              <w:rPr>
                <w:rFonts w:asciiTheme="majorBidi" w:hAnsiTheme="majorBidi" w:cstheme="majorBidi"/>
                <w:b w:val="0"/>
                <w:bCs w:val="0"/>
                <w:sz w:val="24"/>
                <w:szCs w:val="24"/>
              </w:rPr>
              <w:t>.</w:t>
            </w:r>
            <w:bookmarkEnd w:id="1219"/>
            <w:r w:rsidRPr="000E7F8C">
              <w:rPr>
                <w:rFonts w:ascii="Times New Roman" w:hAnsi="Times New Roman"/>
                <w:b w:val="0"/>
                <w:bCs w:val="0"/>
                <w:sz w:val="24"/>
                <w:szCs w:val="24"/>
              </w:rPr>
              <w:t xml:space="preserve"> </w:t>
            </w:r>
          </w:p>
          <w:p w14:paraId="4AF1D22D" w14:textId="77777777" w:rsidR="00F0200E" w:rsidRPr="00663CEA" w:rsidRDefault="00F0200E" w:rsidP="00CE740D">
            <w:pPr>
              <w:pStyle w:val="Heading3"/>
              <w:keepNext w:val="0"/>
              <w:tabs>
                <w:tab w:val="left" w:pos="396"/>
              </w:tabs>
              <w:spacing w:before="0" w:after="0"/>
              <w:rPr>
                <w:rFonts w:ascii="Times New Roman" w:hAnsi="Times New Roman"/>
                <w:b w:val="0"/>
                <w:sz w:val="24"/>
                <w:szCs w:val="24"/>
              </w:rPr>
            </w:pPr>
          </w:p>
          <w:p w14:paraId="47E96CE7" w14:textId="4517F800" w:rsidR="00784D96" w:rsidRPr="00663CEA" w:rsidRDefault="00784D96" w:rsidP="00CE740D">
            <w:pPr>
              <w:pStyle w:val="Heading3"/>
              <w:keepNext w:val="0"/>
              <w:tabs>
                <w:tab w:val="left" w:pos="396"/>
              </w:tabs>
              <w:spacing w:before="0" w:after="0"/>
              <w:rPr>
                <w:rFonts w:ascii="Times New Roman" w:hAnsi="Times New Roman" w:cs="Times New Roman"/>
                <w:b w:val="0"/>
                <w:sz w:val="24"/>
                <w:szCs w:val="24"/>
              </w:rPr>
            </w:pPr>
            <w:bookmarkStart w:id="1230" w:name="_Toc45709630"/>
            <w:r w:rsidRPr="00663CEA">
              <w:rPr>
                <w:rFonts w:ascii="Times New Roman" w:hAnsi="Times New Roman"/>
                <w:b w:val="0"/>
                <w:sz w:val="24"/>
                <w:szCs w:val="24"/>
              </w:rPr>
              <w:t xml:space="preserve">Les valeurs déterminant le chiffre d’affaires moyen annuel doivent être démontrées dans les documents financiers vérifiés (états financiers) des </w:t>
            </w:r>
            <w:r w:rsidRPr="00663CEA">
              <w:rPr>
                <w:rFonts w:ascii="Times New Roman" w:hAnsi="Times New Roman"/>
                <w:sz w:val="24"/>
                <w:szCs w:val="24"/>
              </w:rPr>
              <w:t>trois (3) dernières années</w:t>
            </w:r>
            <w:r w:rsidRPr="00663CEA">
              <w:rPr>
                <w:rFonts w:ascii="Times New Roman" w:hAnsi="Times New Roman"/>
                <w:b w:val="0"/>
                <w:sz w:val="24"/>
                <w:szCs w:val="24"/>
              </w:rPr>
              <w:t xml:space="preserve"> et doivent être considérées comme étant indicatives.</w:t>
            </w:r>
            <w:bookmarkEnd w:id="1220"/>
            <w:bookmarkEnd w:id="1221"/>
            <w:bookmarkEnd w:id="1222"/>
            <w:bookmarkEnd w:id="1223"/>
            <w:bookmarkEnd w:id="1224"/>
            <w:bookmarkEnd w:id="1225"/>
            <w:bookmarkEnd w:id="1226"/>
            <w:bookmarkEnd w:id="1227"/>
            <w:bookmarkEnd w:id="1228"/>
            <w:bookmarkEnd w:id="1229"/>
            <w:bookmarkEnd w:id="1230"/>
          </w:p>
        </w:tc>
        <w:tc>
          <w:tcPr>
            <w:tcW w:w="1404" w:type="dxa"/>
            <w:tcBorders>
              <w:top w:val="single" w:sz="4" w:space="0" w:color="auto"/>
              <w:bottom w:val="single" w:sz="6" w:space="0" w:color="000000"/>
            </w:tcBorders>
          </w:tcPr>
          <w:p w14:paraId="6103B9D3" w14:textId="77777777" w:rsidR="00784D96" w:rsidRPr="00663CEA" w:rsidRDefault="00784D96" w:rsidP="00A262E4">
            <w:r w:rsidRPr="00663CEA">
              <w:t>Doit satisfaire aux exigences</w:t>
            </w:r>
          </w:p>
          <w:p w14:paraId="66FCC0AC" w14:textId="77777777" w:rsidR="00784D96" w:rsidRPr="00663CEA" w:rsidRDefault="00784D96" w:rsidP="00A262E4"/>
          <w:p w14:paraId="09786B57" w14:textId="77777777" w:rsidR="00784D96" w:rsidRPr="00663CEA" w:rsidRDefault="00784D96" w:rsidP="00A262E4"/>
          <w:p w14:paraId="6BBAAED0" w14:textId="77777777" w:rsidR="00784D96" w:rsidRPr="00663CEA" w:rsidRDefault="00784D96" w:rsidP="00A262E4"/>
          <w:p w14:paraId="73D142F7" w14:textId="77777777" w:rsidR="00784D96" w:rsidRPr="00663CEA" w:rsidRDefault="00784D96" w:rsidP="00A262E4"/>
          <w:p w14:paraId="3E030307" w14:textId="77777777" w:rsidR="00784D96" w:rsidRPr="00663CEA" w:rsidRDefault="00784D96" w:rsidP="00A262E4"/>
          <w:p w14:paraId="149802C8" w14:textId="77777777" w:rsidR="00784D96" w:rsidRPr="00663CEA" w:rsidRDefault="00784D96" w:rsidP="00A262E4"/>
          <w:p w14:paraId="26AF60F7" w14:textId="77777777" w:rsidR="00784D96" w:rsidRPr="00663CEA" w:rsidRDefault="00784D96" w:rsidP="00A262E4"/>
          <w:p w14:paraId="3127A0F3" w14:textId="77777777" w:rsidR="00784D96" w:rsidRPr="00663CEA" w:rsidRDefault="00784D96" w:rsidP="00A262E4"/>
          <w:p w14:paraId="58564D1D" w14:textId="77777777" w:rsidR="00784D96" w:rsidRPr="00663CEA" w:rsidRDefault="00784D96" w:rsidP="00A262E4"/>
          <w:p w14:paraId="01D92C47" w14:textId="77777777" w:rsidR="00784D96" w:rsidRPr="00663CEA" w:rsidRDefault="00784D96" w:rsidP="00A262E4"/>
          <w:p w14:paraId="03845200" w14:textId="77777777" w:rsidR="00784D96" w:rsidRPr="00663CEA" w:rsidRDefault="00784D96" w:rsidP="00A262E4"/>
          <w:p w14:paraId="064A71F1" w14:textId="77777777" w:rsidR="00784D96" w:rsidRPr="00663CEA" w:rsidRDefault="00784D96" w:rsidP="00A262E4"/>
          <w:p w14:paraId="7FF6EF09" w14:textId="77777777" w:rsidR="00784D96" w:rsidRPr="00663CEA" w:rsidRDefault="00784D96" w:rsidP="00A262E4"/>
          <w:p w14:paraId="1DDE9C0A" w14:textId="0838125E" w:rsidR="00784D96" w:rsidRPr="00663CEA" w:rsidRDefault="00784D96" w:rsidP="00A262E4"/>
        </w:tc>
        <w:tc>
          <w:tcPr>
            <w:tcW w:w="1440" w:type="dxa"/>
            <w:tcBorders>
              <w:top w:val="single" w:sz="4" w:space="0" w:color="auto"/>
              <w:bottom w:val="single" w:sz="6" w:space="0" w:color="000000"/>
            </w:tcBorders>
          </w:tcPr>
          <w:p w14:paraId="0014FDE9" w14:textId="77777777" w:rsidR="00784D96" w:rsidRPr="00663CEA" w:rsidRDefault="00784D96" w:rsidP="00A262E4">
            <w:r w:rsidRPr="00663CEA">
              <w:t>Doit satisfaire aux exigences</w:t>
            </w:r>
          </w:p>
          <w:p w14:paraId="405D71B1" w14:textId="77777777" w:rsidR="00784D96" w:rsidRPr="00663CEA" w:rsidRDefault="00784D96" w:rsidP="00A262E4"/>
          <w:p w14:paraId="5BDF66EC" w14:textId="77777777" w:rsidR="00784D96" w:rsidRPr="00663CEA" w:rsidRDefault="00784D96" w:rsidP="00A262E4"/>
          <w:p w14:paraId="247C481F" w14:textId="77777777" w:rsidR="00784D96" w:rsidRPr="00663CEA" w:rsidRDefault="00784D96" w:rsidP="00A262E4"/>
          <w:p w14:paraId="4EE7A5AD" w14:textId="77777777" w:rsidR="00784D96" w:rsidRPr="00663CEA" w:rsidRDefault="00784D96" w:rsidP="00A262E4"/>
          <w:p w14:paraId="27CBC493" w14:textId="77777777" w:rsidR="00784D96" w:rsidRPr="00663CEA" w:rsidRDefault="00784D96" w:rsidP="00A262E4"/>
          <w:p w14:paraId="4F41165D" w14:textId="77777777" w:rsidR="00784D96" w:rsidRPr="00663CEA" w:rsidRDefault="00784D96" w:rsidP="00A262E4"/>
          <w:p w14:paraId="0F03DB42" w14:textId="77777777" w:rsidR="00784D96" w:rsidRPr="00663CEA" w:rsidRDefault="00784D96" w:rsidP="00A262E4"/>
          <w:p w14:paraId="21FF34EA" w14:textId="77777777" w:rsidR="00784D96" w:rsidRPr="00663CEA" w:rsidRDefault="00784D96" w:rsidP="00A262E4"/>
          <w:p w14:paraId="569DC8DA" w14:textId="77777777" w:rsidR="00784D96" w:rsidRPr="00663CEA" w:rsidRDefault="00784D96" w:rsidP="00A262E4"/>
          <w:p w14:paraId="7E2F36D9" w14:textId="77777777" w:rsidR="00784D96" w:rsidRPr="00663CEA" w:rsidRDefault="00784D96" w:rsidP="00A262E4"/>
          <w:p w14:paraId="745812FF" w14:textId="77777777" w:rsidR="00784D96" w:rsidRPr="00663CEA" w:rsidRDefault="00784D96" w:rsidP="00A262E4"/>
          <w:p w14:paraId="71DDBDB0" w14:textId="77777777" w:rsidR="00784D96" w:rsidRPr="00663CEA" w:rsidRDefault="00784D96" w:rsidP="00A262E4"/>
          <w:p w14:paraId="6D0BFC68" w14:textId="6A254D7A" w:rsidR="00784D96" w:rsidRPr="00663CEA" w:rsidRDefault="00784D96" w:rsidP="00A262E4"/>
        </w:tc>
        <w:tc>
          <w:tcPr>
            <w:tcW w:w="1440" w:type="dxa"/>
            <w:tcBorders>
              <w:top w:val="single" w:sz="4" w:space="0" w:color="auto"/>
              <w:bottom w:val="single" w:sz="6" w:space="0" w:color="000000"/>
            </w:tcBorders>
          </w:tcPr>
          <w:p w14:paraId="7FDF0D13" w14:textId="77777777" w:rsidR="00784D96" w:rsidRPr="00663CEA" w:rsidRDefault="00784D96" w:rsidP="00A262E4">
            <w:r w:rsidRPr="00663CEA">
              <w:t xml:space="preserve">Doit satisfaire </w:t>
            </w:r>
          </w:p>
          <w:p w14:paraId="2B05964D" w14:textId="77777777" w:rsidR="00784D96" w:rsidRPr="00663CEA" w:rsidRDefault="00784D96" w:rsidP="00A262E4">
            <w:r w:rsidRPr="00663CEA">
              <w:t>25 % des exigences</w:t>
            </w:r>
          </w:p>
          <w:p w14:paraId="1063E051" w14:textId="77777777" w:rsidR="00784D96" w:rsidRPr="00663CEA" w:rsidRDefault="00784D96" w:rsidP="00A262E4"/>
          <w:p w14:paraId="62A13CD2" w14:textId="77777777" w:rsidR="00784D96" w:rsidRPr="00663CEA" w:rsidRDefault="00784D96" w:rsidP="00A262E4"/>
          <w:p w14:paraId="5EA7235F" w14:textId="77777777" w:rsidR="00784D96" w:rsidRPr="00663CEA" w:rsidRDefault="00784D96" w:rsidP="00A262E4"/>
          <w:p w14:paraId="4D04E09B" w14:textId="77777777" w:rsidR="00784D96" w:rsidRPr="00663CEA" w:rsidRDefault="00784D96" w:rsidP="00A262E4"/>
          <w:p w14:paraId="4F298621" w14:textId="77777777" w:rsidR="00784D96" w:rsidRPr="00663CEA" w:rsidRDefault="00784D96" w:rsidP="00A262E4"/>
          <w:p w14:paraId="070B8871" w14:textId="77777777" w:rsidR="00784D96" w:rsidRPr="00663CEA" w:rsidRDefault="00784D96" w:rsidP="00A262E4"/>
          <w:p w14:paraId="607E1278" w14:textId="77777777" w:rsidR="00784D96" w:rsidRPr="00663CEA" w:rsidRDefault="00784D96" w:rsidP="00A262E4"/>
          <w:p w14:paraId="5F976101" w14:textId="77777777" w:rsidR="00784D96" w:rsidRPr="00663CEA" w:rsidRDefault="00784D96" w:rsidP="00A262E4"/>
          <w:p w14:paraId="036A4FCE" w14:textId="77777777" w:rsidR="00784D96" w:rsidRPr="00663CEA" w:rsidRDefault="00784D96" w:rsidP="00A262E4"/>
          <w:p w14:paraId="0E9771E6" w14:textId="341A3D67" w:rsidR="00784D96" w:rsidRPr="00663CEA" w:rsidRDefault="00784D96" w:rsidP="00A262E4"/>
        </w:tc>
        <w:tc>
          <w:tcPr>
            <w:tcW w:w="1440" w:type="dxa"/>
            <w:tcBorders>
              <w:top w:val="single" w:sz="4" w:space="0" w:color="auto"/>
              <w:bottom w:val="single" w:sz="6" w:space="0" w:color="000000"/>
            </w:tcBorders>
          </w:tcPr>
          <w:p w14:paraId="62F94AFC" w14:textId="77777777" w:rsidR="00784D96" w:rsidRPr="00663CEA" w:rsidRDefault="00784D96" w:rsidP="00A262E4">
            <w:r w:rsidRPr="00663CEA">
              <w:t xml:space="preserve">Doit satisfaire </w:t>
            </w:r>
          </w:p>
          <w:p w14:paraId="10BE9BDD" w14:textId="77777777" w:rsidR="00784D96" w:rsidRPr="00663CEA" w:rsidRDefault="00784D96" w:rsidP="00A262E4">
            <w:r w:rsidRPr="00663CEA">
              <w:t>Doit satisfaire 55 % des exigences</w:t>
            </w:r>
          </w:p>
          <w:p w14:paraId="7B6E197D" w14:textId="77777777" w:rsidR="00784D96" w:rsidRPr="00663CEA" w:rsidRDefault="00784D96" w:rsidP="00A262E4"/>
          <w:p w14:paraId="49D4D70E" w14:textId="77777777" w:rsidR="00784D96" w:rsidRPr="00663CEA" w:rsidRDefault="00784D96" w:rsidP="00A262E4"/>
          <w:p w14:paraId="054B1DAA" w14:textId="77777777" w:rsidR="00784D96" w:rsidRPr="00663CEA" w:rsidRDefault="00784D96" w:rsidP="00A262E4"/>
          <w:p w14:paraId="2DBDB39D" w14:textId="77777777" w:rsidR="00784D96" w:rsidRPr="00663CEA" w:rsidRDefault="00784D96" w:rsidP="00A262E4"/>
          <w:p w14:paraId="61A051FE" w14:textId="77777777" w:rsidR="00784D96" w:rsidRPr="00663CEA" w:rsidRDefault="00784D96" w:rsidP="00A262E4"/>
          <w:p w14:paraId="5E7673CF" w14:textId="77777777" w:rsidR="00784D96" w:rsidRPr="00663CEA" w:rsidRDefault="00784D96" w:rsidP="00A262E4"/>
          <w:p w14:paraId="0145B3AE" w14:textId="77777777" w:rsidR="00784D96" w:rsidRPr="00663CEA" w:rsidRDefault="00784D96" w:rsidP="00A262E4"/>
          <w:p w14:paraId="6A0AC7C4" w14:textId="77777777" w:rsidR="00784D96" w:rsidRPr="00663CEA" w:rsidRDefault="00784D96" w:rsidP="00A262E4"/>
          <w:p w14:paraId="0C325CC1" w14:textId="5987A701" w:rsidR="00784D96" w:rsidRPr="00663CEA" w:rsidRDefault="00784D96" w:rsidP="00A262E4"/>
        </w:tc>
        <w:tc>
          <w:tcPr>
            <w:tcW w:w="1957" w:type="dxa"/>
            <w:tcBorders>
              <w:top w:val="single" w:sz="4" w:space="0" w:color="auto"/>
              <w:bottom w:val="single" w:sz="6" w:space="0" w:color="000000"/>
            </w:tcBorders>
          </w:tcPr>
          <w:p w14:paraId="031D103D" w14:textId="606406B2" w:rsidR="00784D96" w:rsidRPr="00663CEA" w:rsidRDefault="00F4235D" w:rsidP="00A262E4">
            <w:r w:rsidRPr="00663CEA">
              <w:t>Formulaire</w:t>
            </w:r>
            <w:r>
              <w:t xml:space="preserve"> BSF7.2</w:t>
            </w:r>
          </w:p>
        </w:tc>
      </w:tr>
      <w:tr w:rsidR="00784D96" w:rsidRPr="00663CEA" w14:paraId="200A1C2D" w14:textId="77777777" w:rsidTr="00270301">
        <w:trPr>
          <w:trHeight w:val="581"/>
          <w:jc w:val="center"/>
        </w:trPr>
        <w:tc>
          <w:tcPr>
            <w:tcW w:w="2070" w:type="dxa"/>
          </w:tcPr>
          <w:p w14:paraId="06E7C6A9" w14:textId="77777777" w:rsidR="00784D96" w:rsidRPr="00663CEA" w:rsidRDefault="00784D96" w:rsidP="00270301">
            <w:pPr>
              <w:pStyle w:val="Heading2"/>
              <w:keepNext w:val="0"/>
              <w:spacing w:before="0" w:after="0"/>
              <w:rPr>
                <w:rFonts w:ascii="Times New Roman" w:hAnsi="Times New Roman"/>
                <w:i w:val="0"/>
                <w:sz w:val="24"/>
                <w:szCs w:val="24"/>
              </w:rPr>
            </w:pPr>
            <w:bookmarkStart w:id="1231" w:name="_Toc331007397"/>
            <w:bookmarkStart w:id="1232" w:name="_Toc331007786"/>
            <w:bookmarkStart w:id="1233" w:name="_Toc331008079"/>
            <w:bookmarkStart w:id="1234" w:name="_Toc331027820"/>
            <w:bookmarkStart w:id="1235" w:name="_Toc433025030"/>
            <w:bookmarkStart w:id="1236" w:name="_Toc433025317"/>
            <w:bookmarkStart w:id="1237" w:name="_Toc433197244"/>
            <w:bookmarkStart w:id="1238" w:name="_Toc434305196"/>
            <w:bookmarkStart w:id="1239" w:name="_Toc434846228"/>
            <w:bookmarkStart w:id="1240" w:name="_Toc488844614"/>
            <w:bookmarkStart w:id="1241" w:name="_Toc495664872"/>
            <w:bookmarkStart w:id="1242" w:name="_Toc495667292"/>
            <w:bookmarkStart w:id="1243" w:name="_Toc38999738"/>
            <w:bookmarkStart w:id="1244" w:name="_Toc41056715"/>
            <w:bookmarkStart w:id="1245" w:name="_Toc45709631"/>
            <w:r w:rsidRPr="00663CEA">
              <w:rPr>
                <w:rFonts w:ascii="Times New Roman" w:hAnsi="Times New Roman"/>
                <w:i w:val="0"/>
                <w:sz w:val="24"/>
                <w:szCs w:val="24"/>
              </w:rPr>
              <w:t>Ressources financières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tc>
        <w:tc>
          <w:tcPr>
            <w:tcW w:w="2826" w:type="dxa"/>
          </w:tcPr>
          <w:p w14:paraId="04BCF11E" w14:textId="77777777" w:rsidR="00784D96" w:rsidRPr="00663CEA" w:rsidRDefault="00784D96" w:rsidP="00A262E4">
            <w:pPr>
              <w:pStyle w:val="Heading3"/>
              <w:spacing w:before="0"/>
              <w:rPr>
                <w:rFonts w:ascii="Times New Roman" w:hAnsi="Times New Roman" w:cs="Times New Roman"/>
                <w:b w:val="0"/>
                <w:sz w:val="24"/>
                <w:szCs w:val="24"/>
              </w:rPr>
            </w:pPr>
            <w:bookmarkStart w:id="1246" w:name="_Toc331007398"/>
            <w:bookmarkStart w:id="1247" w:name="_Toc331007787"/>
            <w:bookmarkStart w:id="1248" w:name="_Toc331008080"/>
            <w:bookmarkStart w:id="1249" w:name="_Toc331027821"/>
            <w:bookmarkStart w:id="1250" w:name="_Toc433025031"/>
            <w:bookmarkStart w:id="1251" w:name="_Toc433025318"/>
            <w:bookmarkStart w:id="1252" w:name="_Toc433197245"/>
            <w:bookmarkStart w:id="1253" w:name="_Toc434305197"/>
            <w:bookmarkStart w:id="1254" w:name="_Toc434846229"/>
            <w:bookmarkStart w:id="1255" w:name="_Toc488844615"/>
            <w:bookmarkStart w:id="1256" w:name="_Toc495664873"/>
            <w:bookmarkStart w:id="1257" w:name="_Toc495667293"/>
            <w:bookmarkStart w:id="1258" w:name="_Toc38999739"/>
            <w:bookmarkStart w:id="1259" w:name="_Toc41056716"/>
            <w:bookmarkStart w:id="1260" w:name="_Toc45709632"/>
            <w:r w:rsidRPr="00663CEA">
              <w:rPr>
                <w:rFonts w:ascii="Times New Roman" w:hAnsi="Times New Roman"/>
                <w:b w:val="0"/>
                <w:sz w:val="24"/>
                <w:szCs w:val="24"/>
              </w:rPr>
              <w:t>Le Soumissionnaire doit prouver son accès à des ressources financières ou leur disponibilité, comme des avoirs liquides, des lignes de crédit et d’autres moyens financiers, autres que des paiements contractuels anticipés, afin de couvrir :</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5F7ACB2A" w14:textId="1FE9525A" w:rsidR="00784D96" w:rsidRPr="00663CEA" w:rsidRDefault="00784D96" w:rsidP="00CE1E28">
            <w:pPr>
              <w:pStyle w:val="Heading3"/>
              <w:spacing w:before="0"/>
              <w:rPr>
                <w:rFonts w:ascii="Times New Roman" w:hAnsi="Times New Roman" w:cs="Times New Roman"/>
                <w:b w:val="0"/>
                <w:sz w:val="24"/>
                <w:szCs w:val="24"/>
              </w:rPr>
            </w:pPr>
            <w:bookmarkStart w:id="1261" w:name="_Toc433197246"/>
            <w:bookmarkStart w:id="1262" w:name="_Toc434305198"/>
            <w:bookmarkStart w:id="1263" w:name="_Toc434846230"/>
            <w:bookmarkStart w:id="1264" w:name="_Toc488844616"/>
            <w:bookmarkStart w:id="1265" w:name="_Toc495664874"/>
            <w:bookmarkStart w:id="1266" w:name="_Toc495667294"/>
            <w:bookmarkStart w:id="1267" w:name="_Toc38999740"/>
            <w:bookmarkStart w:id="1268" w:name="_Toc41056717"/>
            <w:bookmarkStart w:id="1269" w:name="_Toc45709633"/>
            <w:r w:rsidRPr="00663CEA">
              <w:rPr>
                <w:rFonts w:ascii="Times New Roman" w:hAnsi="Times New Roman"/>
                <w:b w:val="0"/>
                <w:sz w:val="24"/>
                <w:szCs w:val="24"/>
              </w:rPr>
              <w:t xml:space="preserve">(i) </w:t>
            </w:r>
            <w:bookmarkStart w:id="1270" w:name="_Toc331007788"/>
            <w:bookmarkStart w:id="1271" w:name="_Toc331008081"/>
            <w:bookmarkStart w:id="1272" w:name="_Toc331027822"/>
            <w:bookmarkStart w:id="1273" w:name="_Toc433025032"/>
            <w:bookmarkStart w:id="1274" w:name="_Toc433025319"/>
            <w:r w:rsidRPr="00663CEA">
              <w:rPr>
                <w:rFonts w:ascii="Times New Roman" w:hAnsi="Times New Roman"/>
                <w:b w:val="0"/>
                <w:sz w:val="24"/>
                <w:szCs w:val="24"/>
              </w:rPr>
              <w:t>the les exigences en liquidité suivantes:</w:t>
            </w:r>
            <w:bookmarkStart w:id="1275" w:name="_Toc331007399"/>
            <w:bookmarkStart w:id="1276" w:name="_Toc331007400"/>
            <w:bookmarkStart w:id="1277" w:name="_Toc331007789"/>
            <w:bookmarkStart w:id="1278" w:name="_Toc331008082"/>
            <w:bookmarkStart w:id="1279" w:name="_Toc331027823"/>
            <w:bookmarkStart w:id="1280" w:name="_Toc433025033"/>
            <w:bookmarkStart w:id="1281" w:name="_Toc433025320"/>
            <w:bookmarkEnd w:id="1270"/>
            <w:bookmarkEnd w:id="1271"/>
            <w:bookmarkEnd w:id="1272"/>
            <w:bookmarkEnd w:id="1273"/>
            <w:bookmarkEnd w:id="1274"/>
            <w:bookmarkEnd w:id="1275"/>
            <w:r w:rsidRPr="00663CEA">
              <w:rPr>
                <w:rFonts w:ascii="Times New Roman" w:hAnsi="Times New Roman"/>
                <w:b w:val="0"/>
                <w:sz w:val="24"/>
                <w:szCs w:val="24"/>
              </w:rPr>
              <w:t xml:space="preserve"> </w:t>
            </w:r>
            <w:r w:rsidRPr="00663CEA">
              <w:rPr>
                <w:rFonts w:ascii="Times New Roman" w:hAnsi="Times New Roman"/>
                <w:sz w:val="24"/>
                <w:szCs w:val="24"/>
              </w:rPr>
              <w:t>[INSERER MONTANT]</w:t>
            </w:r>
            <w:bookmarkStart w:id="1282" w:name="_Toc331007401"/>
            <w:bookmarkStart w:id="1283" w:name="_Toc331007790"/>
            <w:bookmarkStart w:id="1284" w:name="_Toc331008083"/>
            <w:bookmarkStart w:id="1285" w:name="_Toc331027824"/>
            <w:bookmarkStart w:id="1286" w:name="_Toc433025034"/>
            <w:bookmarkStart w:id="1287" w:name="_Toc433025321"/>
            <w:bookmarkEnd w:id="1276"/>
            <w:bookmarkEnd w:id="1277"/>
            <w:bookmarkEnd w:id="1278"/>
            <w:bookmarkEnd w:id="1279"/>
            <w:bookmarkEnd w:id="1280"/>
            <w:bookmarkEnd w:id="1281"/>
            <w:r w:rsidRPr="00663CEA">
              <w:rPr>
                <w:rFonts w:ascii="Times New Roman" w:hAnsi="Times New Roman"/>
                <w:b w:val="0"/>
                <w:sz w:val="24"/>
                <w:szCs w:val="24"/>
              </w:rPr>
              <w:t>, et</w:t>
            </w:r>
            <w:bookmarkStart w:id="1288" w:name="_Toc331007402"/>
            <w:bookmarkStart w:id="1289" w:name="_Toc331007791"/>
            <w:bookmarkStart w:id="1290" w:name="_Toc331008084"/>
            <w:bookmarkStart w:id="1291" w:name="_Toc331027825"/>
            <w:bookmarkStart w:id="1292" w:name="_Toc433025035"/>
            <w:bookmarkStart w:id="1293" w:name="_Toc433025322"/>
            <w:bookmarkEnd w:id="1282"/>
            <w:bookmarkEnd w:id="1283"/>
            <w:bookmarkEnd w:id="1284"/>
            <w:bookmarkEnd w:id="1285"/>
            <w:bookmarkEnd w:id="1286"/>
            <w:bookmarkEnd w:id="1287"/>
            <w:r w:rsidRPr="00663CEA">
              <w:rPr>
                <w:rFonts w:ascii="Times New Roman" w:hAnsi="Times New Roman"/>
                <w:b w:val="0"/>
                <w:sz w:val="24"/>
                <w:szCs w:val="24"/>
              </w:rPr>
              <w:t xml:space="preserve"> (ii) le total des exigences en liquidité de ce Contrat et ses engagements. actuels</w:t>
            </w:r>
            <w:bookmarkEnd w:id="1261"/>
            <w:bookmarkEnd w:id="1262"/>
            <w:bookmarkEnd w:id="1263"/>
            <w:bookmarkEnd w:id="1264"/>
            <w:bookmarkEnd w:id="1265"/>
            <w:bookmarkEnd w:id="1266"/>
            <w:bookmarkEnd w:id="1267"/>
            <w:bookmarkEnd w:id="1268"/>
            <w:bookmarkEnd w:id="1269"/>
            <w:bookmarkEnd w:id="1288"/>
            <w:bookmarkEnd w:id="1289"/>
            <w:bookmarkEnd w:id="1290"/>
            <w:bookmarkEnd w:id="1291"/>
            <w:bookmarkEnd w:id="1292"/>
            <w:bookmarkEnd w:id="1293"/>
          </w:p>
        </w:tc>
        <w:tc>
          <w:tcPr>
            <w:tcW w:w="1404" w:type="dxa"/>
            <w:tcBorders>
              <w:bottom w:val="single" w:sz="4" w:space="0" w:color="auto"/>
            </w:tcBorders>
          </w:tcPr>
          <w:p w14:paraId="04D0F733" w14:textId="77777777" w:rsidR="00784D96" w:rsidRPr="00663CEA" w:rsidRDefault="00784D96" w:rsidP="00A262E4">
            <w:r w:rsidRPr="00663CEA">
              <w:t>Doit satisfaire aux exigences</w:t>
            </w:r>
          </w:p>
        </w:tc>
        <w:tc>
          <w:tcPr>
            <w:tcW w:w="1440" w:type="dxa"/>
            <w:tcBorders>
              <w:bottom w:val="single" w:sz="4" w:space="0" w:color="auto"/>
            </w:tcBorders>
          </w:tcPr>
          <w:p w14:paraId="5FA807C3" w14:textId="77777777" w:rsidR="00784D96" w:rsidRPr="00663CEA" w:rsidRDefault="00784D96" w:rsidP="00A262E4">
            <w:r w:rsidRPr="00663CEA">
              <w:t>Doit satisfaire aux exigences</w:t>
            </w:r>
          </w:p>
        </w:tc>
        <w:tc>
          <w:tcPr>
            <w:tcW w:w="1440" w:type="dxa"/>
            <w:tcBorders>
              <w:bottom w:val="single" w:sz="4" w:space="0" w:color="auto"/>
            </w:tcBorders>
          </w:tcPr>
          <w:p w14:paraId="4C3EB26F" w14:textId="77777777" w:rsidR="00784D96" w:rsidRPr="00663CEA" w:rsidRDefault="00784D96" w:rsidP="00A262E4">
            <w:r w:rsidRPr="00663CEA">
              <w:t xml:space="preserve">Doit satisfaire </w:t>
            </w:r>
          </w:p>
          <w:p w14:paraId="1C502A10" w14:textId="77777777" w:rsidR="00784D96" w:rsidRPr="00663CEA" w:rsidRDefault="00784D96" w:rsidP="00A262E4">
            <w:r w:rsidRPr="00663CEA">
              <w:t>25 % des exigences</w:t>
            </w:r>
          </w:p>
        </w:tc>
        <w:tc>
          <w:tcPr>
            <w:tcW w:w="1440" w:type="dxa"/>
            <w:tcBorders>
              <w:bottom w:val="single" w:sz="4" w:space="0" w:color="auto"/>
            </w:tcBorders>
          </w:tcPr>
          <w:p w14:paraId="4A6A6434" w14:textId="77777777" w:rsidR="00784D96" w:rsidRPr="00663CEA" w:rsidRDefault="00784D96" w:rsidP="00A262E4">
            <w:r w:rsidRPr="00663CEA">
              <w:t xml:space="preserve">Doit satisfaire </w:t>
            </w:r>
          </w:p>
          <w:p w14:paraId="6E93082A" w14:textId="77777777" w:rsidR="00784D96" w:rsidRPr="00663CEA" w:rsidRDefault="00784D96" w:rsidP="00A262E4">
            <w:r w:rsidRPr="00663CEA">
              <w:t>Doit satisfaire 55 % des exigences</w:t>
            </w:r>
          </w:p>
        </w:tc>
        <w:tc>
          <w:tcPr>
            <w:tcW w:w="1957" w:type="dxa"/>
            <w:tcBorders>
              <w:bottom w:val="single" w:sz="4" w:space="0" w:color="auto"/>
            </w:tcBorders>
          </w:tcPr>
          <w:p w14:paraId="19AD14F8" w14:textId="5A3F090A" w:rsidR="00784D96" w:rsidRPr="00663CEA" w:rsidRDefault="00F4235D" w:rsidP="00A262E4">
            <w:r w:rsidRPr="00663CEA">
              <w:t>Formulaire</w:t>
            </w:r>
            <w:r>
              <w:t xml:space="preserve"> BSF7.3 et BSF7.4</w:t>
            </w:r>
          </w:p>
        </w:tc>
      </w:tr>
    </w:tbl>
    <w:p w14:paraId="4BD67E16" w14:textId="77777777" w:rsidR="00784D96" w:rsidRPr="00663CEA" w:rsidRDefault="00784D96" w:rsidP="009059FA">
      <w:pPr>
        <w:tabs>
          <w:tab w:val="num" w:pos="0"/>
        </w:tabs>
        <w:rPr>
          <w:b/>
        </w:rPr>
        <w:sectPr w:rsidR="00784D96" w:rsidRPr="00663CEA" w:rsidSect="00784D96">
          <w:pgSz w:w="15840" w:h="12240" w:orient="landscape"/>
          <w:pgMar w:top="1800" w:right="1440" w:bottom="1800" w:left="144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C2285" w:rsidRPr="00663CEA" w14:paraId="5EE8D079" w14:textId="77777777" w:rsidTr="006A7D38">
        <w:tc>
          <w:tcPr>
            <w:tcW w:w="8748" w:type="dxa"/>
            <w:shd w:val="clear" w:color="auto" w:fill="D9D9D9"/>
          </w:tcPr>
          <w:p w14:paraId="5EE8D078" w14:textId="2DA58E82" w:rsidR="00EC2285" w:rsidRPr="00663CEA" w:rsidRDefault="00CE1E28" w:rsidP="00F4235D">
            <w:pPr>
              <w:pStyle w:val="HEADERSONE"/>
              <w:numPr>
                <w:ilvl w:val="0"/>
                <w:numId w:val="14"/>
              </w:numPr>
            </w:pPr>
            <w:bookmarkStart w:id="1294" w:name="_Ref201570081"/>
            <w:bookmarkStart w:id="1295" w:name="_Toc201578225"/>
            <w:bookmarkStart w:id="1296" w:name="_Toc201578515"/>
            <w:bookmarkStart w:id="1297" w:name="_Toc202353395"/>
            <w:bookmarkStart w:id="1298" w:name="_Toc433790938"/>
            <w:bookmarkStart w:id="1299" w:name="_Toc463531757"/>
            <w:bookmarkStart w:id="1300" w:name="_Toc464136351"/>
            <w:bookmarkStart w:id="1301" w:name="_Toc464136482"/>
            <w:bookmarkStart w:id="1302" w:name="_Toc464139692"/>
            <w:bookmarkStart w:id="1303" w:name="_Toc489012976"/>
            <w:bookmarkStart w:id="1304" w:name="_Toc366196175"/>
            <w:bookmarkStart w:id="1305" w:name="_Toc517167414"/>
            <w:bookmarkStart w:id="1306" w:name="_Toc45709634"/>
            <w:r w:rsidRPr="00663CEA">
              <w:t xml:space="preserve">Formulaires </w:t>
            </w:r>
            <w:r w:rsidR="00F4235D">
              <w:t>d</w:t>
            </w:r>
            <w:r w:rsidRPr="00663CEA">
              <w:t xml:space="preserve">’Offre </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p>
        </w:tc>
      </w:tr>
      <w:tr w:rsidR="00EC2285" w:rsidRPr="00663CEA" w14:paraId="5EE8D07C" w14:textId="77777777" w:rsidTr="00EC2285">
        <w:tc>
          <w:tcPr>
            <w:tcW w:w="8748" w:type="dxa"/>
            <w:shd w:val="clear" w:color="auto" w:fill="auto"/>
          </w:tcPr>
          <w:p w14:paraId="5EE8D07A" w14:textId="77777777" w:rsidR="003F55E5" w:rsidRPr="00663CEA" w:rsidRDefault="003F55E5" w:rsidP="00174DE3">
            <w:pPr>
              <w:tabs>
                <w:tab w:val="left" w:pos="810"/>
              </w:tabs>
              <w:ind w:left="810" w:hanging="810"/>
              <w:jc w:val="both"/>
            </w:pPr>
          </w:p>
          <w:p w14:paraId="5EE8D07B" w14:textId="77777777" w:rsidR="003F55E5" w:rsidRPr="00663CEA" w:rsidRDefault="003F55E5" w:rsidP="00174DE3">
            <w:pPr>
              <w:tabs>
                <w:tab w:val="left" w:pos="810"/>
              </w:tabs>
              <w:ind w:left="810" w:hanging="810"/>
              <w:jc w:val="both"/>
            </w:pPr>
          </w:p>
        </w:tc>
      </w:tr>
    </w:tbl>
    <w:p w14:paraId="5EE8D07D" w14:textId="712B4FA9" w:rsidR="00CE740D" w:rsidRPr="00663CEA" w:rsidRDefault="00CE740D" w:rsidP="009059FA">
      <w:pPr>
        <w:tabs>
          <w:tab w:val="num" w:pos="0"/>
        </w:tabs>
        <w:rPr>
          <w:b/>
        </w:rPr>
      </w:pPr>
    </w:p>
    <w:p w14:paraId="73D89488" w14:textId="77777777" w:rsidR="005F64DE" w:rsidRPr="00663CEA" w:rsidRDefault="005F64DE" w:rsidP="00D50DFA">
      <w:pPr>
        <w:pStyle w:val="TOC1"/>
        <w:rPr>
          <w:rStyle w:val="Hyperlink"/>
        </w:rPr>
      </w:pPr>
    </w:p>
    <w:p w14:paraId="791262E4"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1" w:history="1">
        <w:r w:rsidR="00A56B49" w:rsidRPr="00A87F4A">
          <w:rPr>
            <w:rStyle w:val="Hyperlink"/>
            <w:rFonts w:asciiTheme="minorHAnsi" w:hAnsiTheme="minorHAnsi"/>
            <w:b/>
            <w:bCs/>
            <w:caps/>
            <w:noProof/>
            <w:sz w:val="20"/>
            <w:szCs w:val="20"/>
          </w:rPr>
          <w:t>BSF1</w:t>
        </w:r>
        <w:r w:rsidR="00A56B49" w:rsidRPr="00A87F4A">
          <w:rPr>
            <w:rStyle w:val="Hyperlink"/>
            <w:rFonts w:asciiTheme="minorHAnsi" w:hAnsiTheme="minorHAnsi"/>
            <w:b/>
            <w:bCs/>
            <w:caps/>
            <w:noProof/>
            <w:sz w:val="20"/>
            <w:szCs w:val="20"/>
          </w:rPr>
          <w:tab/>
          <w:t xml:space="preserve">Formulaire de soumission de l’Offre </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86</w:t>
        </w:r>
      </w:hyperlink>
    </w:p>
    <w:p w14:paraId="5168B452"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1" w:history="1">
        <w:r w:rsidR="00A56B49" w:rsidRPr="00A87F4A">
          <w:rPr>
            <w:rStyle w:val="Hyperlink"/>
            <w:rFonts w:asciiTheme="minorHAnsi" w:hAnsiTheme="minorHAnsi"/>
            <w:b/>
            <w:bCs/>
            <w:caps/>
            <w:noProof/>
            <w:sz w:val="20"/>
            <w:szCs w:val="20"/>
          </w:rPr>
          <w:t>BSF2.1</w:t>
        </w:r>
        <w:r w:rsidR="00A56B49" w:rsidRPr="00A87F4A">
          <w:rPr>
            <w:rStyle w:val="Hyperlink"/>
            <w:rFonts w:asciiTheme="minorHAnsi" w:hAnsiTheme="minorHAnsi"/>
            <w:b/>
            <w:bCs/>
            <w:caps/>
            <w:noProof/>
            <w:sz w:val="20"/>
            <w:szCs w:val="20"/>
          </w:rPr>
          <w:tab/>
          <w:t>Bordereau des prix</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89</w:t>
        </w:r>
      </w:hyperlink>
    </w:p>
    <w:p w14:paraId="38DA926B" w14:textId="77777777" w:rsidR="00A56B49" w:rsidRPr="00A87F4A"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2" w:history="1">
        <w:r w:rsidR="00A56B49" w:rsidRPr="00A87F4A">
          <w:rPr>
            <w:rStyle w:val="Hyperlink"/>
            <w:rFonts w:asciiTheme="minorHAnsi" w:hAnsiTheme="minorHAnsi"/>
            <w:b/>
            <w:bCs/>
            <w:caps/>
            <w:noProof/>
            <w:sz w:val="20"/>
            <w:szCs w:val="20"/>
          </w:rPr>
          <w:t>BSF2.2</w:t>
        </w:r>
        <w:r w:rsidR="00A56B49" w:rsidRPr="00A87F4A">
          <w:rPr>
            <w:rStyle w:val="Hyperlink"/>
            <w:rFonts w:asciiTheme="minorHAnsi" w:hAnsiTheme="minorHAnsi"/>
            <w:b/>
            <w:bCs/>
            <w:caps/>
            <w:noProof/>
            <w:sz w:val="20"/>
            <w:szCs w:val="20"/>
          </w:rPr>
          <w:tab/>
          <w:t>Description de la méthode utilisée</w:t>
        </w:r>
        <w:r w:rsidR="00A56B49" w:rsidRPr="00A87F4A">
          <w:rPr>
            <w:rStyle w:val="Hyperlink"/>
            <w:rFonts w:asciiTheme="minorHAnsi" w:hAnsiTheme="minorHAnsi"/>
            <w:b/>
            <w:bCs/>
            <w:caps/>
            <w:noProof/>
            <w:webHidden/>
            <w:sz w:val="20"/>
            <w:szCs w:val="20"/>
          </w:rPr>
          <w:tab/>
        </w:r>
      </w:hyperlink>
      <w:r w:rsidR="00A56B49">
        <w:rPr>
          <w:rStyle w:val="Hyperlink"/>
          <w:rFonts w:asciiTheme="minorHAnsi" w:hAnsiTheme="minorHAnsi"/>
          <w:b/>
          <w:bCs/>
          <w:caps/>
          <w:noProof/>
          <w:sz w:val="20"/>
          <w:szCs w:val="20"/>
        </w:rPr>
        <w:t>90</w:t>
      </w:r>
    </w:p>
    <w:p w14:paraId="342FEA8A"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3" w:history="1">
        <w:r w:rsidR="00A56B49" w:rsidRPr="00397F68">
          <w:rPr>
            <w:rStyle w:val="Hyperlink"/>
            <w:rFonts w:asciiTheme="minorHAnsi" w:hAnsiTheme="minorHAnsi"/>
            <w:b/>
            <w:bCs/>
            <w:caps/>
            <w:noProof/>
            <w:sz w:val="20"/>
            <w:szCs w:val="20"/>
          </w:rPr>
          <w:t>BSF2.3</w:t>
        </w:r>
        <w:r w:rsidR="00A56B49" w:rsidRPr="00397F68">
          <w:rPr>
            <w:rStyle w:val="Hyperlink"/>
            <w:rFonts w:asciiTheme="minorHAnsi" w:hAnsiTheme="minorHAnsi"/>
            <w:b/>
            <w:bCs/>
            <w:caps/>
            <w:noProof/>
            <w:sz w:val="20"/>
            <w:szCs w:val="20"/>
          </w:rPr>
          <w:tab/>
          <w:t>Plan de travail</w:t>
        </w:r>
        <w:r w:rsidR="00A56B49" w:rsidRPr="00B7404B">
          <w:rPr>
            <w:rStyle w:val="Hyperlink"/>
            <w:rFonts w:asciiTheme="minorHAnsi" w:hAnsiTheme="minorHAnsi"/>
            <w:b/>
            <w:bCs/>
            <w:caps/>
            <w:noProof/>
            <w:sz w:val="20"/>
            <w:szCs w:val="20"/>
          </w:rPr>
          <w:tab/>
        </w:r>
        <w:r w:rsidR="00A56B49">
          <w:rPr>
            <w:rStyle w:val="Hyperlink"/>
            <w:rFonts w:asciiTheme="minorHAnsi" w:hAnsiTheme="minorHAnsi"/>
            <w:b/>
            <w:bCs/>
            <w:caps/>
            <w:noProof/>
            <w:sz w:val="20"/>
            <w:szCs w:val="20"/>
          </w:rPr>
          <w:t>91</w:t>
        </w:r>
      </w:hyperlink>
    </w:p>
    <w:p w14:paraId="2D45778A"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23" w:history="1">
        <w:r w:rsidR="00A56B49" w:rsidRPr="00B7404B">
          <w:rPr>
            <w:rStyle w:val="Hyperlink"/>
            <w:rFonts w:asciiTheme="minorHAnsi" w:hAnsiTheme="minorHAnsi"/>
            <w:b/>
            <w:bCs/>
            <w:caps/>
            <w:noProof/>
            <w:sz w:val="20"/>
            <w:szCs w:val="20"/>
          </w:rPr>
          <w:tab/>
          <w:t>BSF2.3.1  PERSONNEL CLE</w:t>
        </w:r>
        <w:r w:rsidR="00A56B49" w:rsidRPr="00B7404B">
          <w:rPr>
            <w:rStyle w:val="Hyperlink"/>
            <w:rFonts w:asciiTheme="minorHAnsi" w:hAnsiTheme="minorHAnsi"/>
            <w:b/>
            <w:bCs/>
            <w:caps/>
            <w:noProof/>
            <w:sz w:val="20"/>
            <w:szCs w:val="20"/>
          </w:rPr>
          <w:tab/>
        </w:r>
      </w:hyperlink>
      <w:r w:rsidR="00A56B49">
        <w:rPr>
          <w:rStyle w:val="Hyperlink"/>
          <w:rFonts w:asciiTheme="minorHAnsi" w:hAnsiTheme="minorHAnsi"/>
          <w:b/>
          <w:bCs/>
          <w:caps/>
          <w:noProof/>
          <w:sz w:val="20"/>
          <w:szCs w:val="20"/>
        </w:rPr>
        <w:t>91</w:t>
      </w:r>
    </w:p>
    <w:p w14:paraId="5D07C6F1"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3" w:history="1">
        <w:r w:rsidR="00A56B49" w:rsidRPr="00A87F4A">
          <w:rPr>
            <w:rStyle w:val="Hyperlink"/>
            <w:rFonts w:asciiTheme="minorHAnsi" w:hAnsiTheme="minorHAnsi"/>
            <w:b/>
            <w:bCs/>
            <w:caps/>
            <w:noProof/>
            <w:sz w:val="20"/>
            <w:szCs w:val="20"/>
          </w:rPr>
          <w:t>BSF3</w:t>
        </w:r>
        <w:r w:rsidR="00A56B49" w:rsidRPr="00A87F4A">
          <w:rPr>
            <w:rStyle w:val="Hyperlink"/>
            <w:rFonts w:asciiTheme="minorHAnsi" w:hAnsiTheme="minorHAnsi"/>
            <w:b/>
            <w:bCs/>
            <w:caps/>
            <w:noProof/>
            <w:sz w:val="20"/>
            <w:szCs w:val="20"/>
          </w:rPr>
          <w:tab/>
          <w:t>Formulaire d’informations sur le Soumissionnaire</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93</w:t>
        </w:r>
      </w:hyperlink>
    </w:p>
    <w:p w14:paraId="0E67F547"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4" w:history="1">
        <w:r w:rsidR="00A56B49" w:rsidRPr="00A87F4A">
          <w:rPr>
            <w:rStyle w:val="Hyperlink"/>
            <w:rFonts w:asciiTheme="minorHAnsi" w:hAnsiTheme="minorHAnsi"/>
            <w:b/>
            <w:bCs/>
            <w:caps/>
            <w:noProof/>
            <w:sz w:val="20"/>
            <w:szCs w:val="20"/>
          </w:rPr>
          <w:t>BSF4</w:t>
        </w:r>
        <w:r w:rsidR="00A56B49" w:rsidRPr="00A87F4A">
          <w:rPr>
            <w:rStyle w:val="Hyperlink"/>
            <w:rFonts w:asciiTheme="minorHAnsi" w:hAnsiTheme="minorHAnsi"/>
            <w:b/>
            <w:bCs/>
            <w:caps/>
            <w:noProof/>
            <w:sz w:val="20"/>
            <w:szCs w:val="20"/>
          </w:rPr>
          <w:tab/>
          <w:t>Formulaire d’informations relatives aux membres de la Co-entreprise/Association</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94</w:t>
        </w:r>
      </w:hyperlink>
    </w:p>
    <w:p w14:paraId="45396395"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5" w:history="1">
        <w:r w:rsidR="00A56B49" w:rsidRPr="00A87F4A">
          <w:rPr>
            <w:rStyle w:val="Hyperlink"/>
            <w:rFonts w:asciiTheme="minorHAnsi" w:hAnsiTheme="minorHAnsi"/>
            <w:b/>
            <w:bCs/>
            <w:caps/>
            <w:noProof/>
            <w:sz w:val="20"/>
            <w:szCs w:val="20"/>
          </w:rPr>
          <w:t>BSF5</w:t>
        </w:r>
        <w:r w:rsidR="00A56B49" w:rsidRPr="00A87F4A">
          <w:rPr>
            <w:rStyle w:val="Hyperlink"/>
            <w:rFonts w:asciiTheme="minorHAnsi" w:hAnsiTheme="minorHAnsi"/>
            <w:b/>
            <w:bCs/>
            <w:caps/>
            <w:noProof/>
            <w:sz w:val="20"/>
            <w:szCs w:val="20"/>
          </w:rPr>
          <w:tab/>
          <w:t>Modèle de Garantie d’Offre (Garantie bancaire)</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97</w:t>
        </w:r>
      </w:hyperlink>
    </w:p>
    <w:p w14:paraId="45AE2D36" w14:textId="77777777" w:rsidR="00A56B49"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6" w:history="1">
        <w:r w:rsidR="00A56B49" w:rsidRPr="00A87F4A">
          <w:rPr>
            <w:rStyle w:val="Hyperlink"/>
            <w:rFonts w:asciiTheme="minorHAnsi" w:hAnsiTheme="minorHAnsi"/>
            <w:b/>
            <w:bCs/>
            <w:caps/>
            <w:noProof/>
            <w:sz w:val="20"/>
            <w:szCs w:val="20"/>
          </w:rPr>
          <w:t>BSF6</w:t>
        </w:r>
        <w:r w:rsidR="00A56B49" w:rsidRPr="00A87F4A">
          <w:rPr>
            <w:rStyle w:val="Hyperlink"/>
            <w:rFonts w:asciiTheme="minorHAnsi" w:hAnsiTheme="minorHAnsi"/>
            <w:b/>
            <w:bCs/>
            <w:caps/>
            <w:noProof/>
            <w:sz w:val="20"/>
            <w:szCs w:val="20"/>
          </w:rPr>
          <w:tab/>
          <w:t>Conditions en matière environnementale, sanitaire et sécuritaire</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99</w:t>
        </w:r>
      </w:hyperlink>
    </w:p>
    <w:p w14:paraId="4609418A" w14:textId="77777777" w:rsidR="00A56B49" w:rsidRPr="00A87F4A" w:rsidRDefault="00A56B49"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sidRPr="009D7324">
        <w:rPr>
          <w:rStyle w:val="Hyperlink"/>
          <w:rFonts w:asciiTheme="minorHAnsi" w:hAnsiTheme="minorHAnsi"/>
          <w:b/>
          <w:bCs/>
          <w:caps/>
          <w:noProof/>
          <w:sz w:val="20"/>
          <w:szCs w:val="20"/>
        </w:rPr>
        <w:t xml:space="preserve">BSF7 </w:t>
      </w:r>
      <w:r w:rsidRPr="009D7324">
        <w:rPr>
          <w:rStyle w:val="Hyperlink"/>
          <w:rFonts w:asciiTheme="minorHAnsi" w:hAnsiTheme="minorHAnsi"/>
          <w:b/>
          <w:bCs/>
          <w:caps/>
          <w:noProof/>
          <w:sz w:val="20"/>
          <w:szCs w:val="20"/>
        </w:rPr>
        <w:tab/>
      </w:r>
      <w:r w:rsidRPr="00C025B6">
        <w:rPr>
          <w:rStyle w:val="Hyperlink"/>
          <w:rFonts w:asciiTheme="minorHAnsi" w:hAnsiTheme="minorHAnsi"/>
          <w:b/>
          <w:bCs/>
          <w:caps/>
          <w:noProof/>
          <w:sz w:val="20"/>
          <w:szCs w:val="20"/>
        </w:rPr>
        <w:t xml:space="preserve">Capacité financière du </w:t>
      </w:r>
      <w:hyperlink w:anchor="BSF7" w:history="1">
        <w:r w:rsidRPr="00C025B6">
          <w:rPr>
            <w:rStyle w:val="Hyperlink"/>
            <w:rFonts w:asciiTheme="minorHAnsi" w:hAnsiTheme="minorHAnsi"/>
            <w:b/>
            <w:bCs/>
            <w:caps/>
            <w:noProof/>
            <w:sz w:val="20"/>
            <w:szCs w:val="20"/>
          </w:rPr>
          <w:t>Soumissionnaire</w:t>
        </w:r>
      </w:hyperlink>
      <w:r w:rsidRPr="009D7324">
        <w:rPr>
          <w:rStyle w:val="Hyperlink"/>
          <w:rFonts w:asciiTheme="minorHAnsi" w:hAnsiTheme="minorHAnsi"/>
          <w:b/>
          <w:bCs/>
          <w:caps/>
          <w:noProof/>
          <w:sz w:val="20"/>
          <w:szCs w:val="20"/>
        </w:rPr>
        <w:tab/>
        <w:t>100</w:t>
      </w:r>
    </w:p>
    <w:p w14:paraId="6C242B90" w14:textId="77777777" w:rsidR="00A56B49" w:rsidRPr="00A87F4A" w:rsidRDefault="00A56B49"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1" w:history="1">
        <w:r w:rsidRPr="00A87F4A">
          <w:rPr>
            <w:rStyle w:val="Hyperlink"/>
            <w:rFonts w:asciiTheme="minorHAnsi" w:hAnsiTheme="minorHAnsi"/>
            <w:b/>
            <w:bCs/>
            <w:caps/>
            <w:noProof/>
            <w:sz w:val="20"/>
            <w:szCs w:val="20"/>
          </w:rPr>
          <w:t>BSF7.1Situation Financière</w:t>
        </w:r>
        <w:r w:rsidRPr="00A87F4A">
          <w:rPr>
            <w:rStyle w:val="Hyperlink"/>
            <w:rFonts w:asciiTheme="minorHAnsi" w:hAnsiTheme="minorHAnsi"/>
            <w:b/>
            <w:bCs/>
            <w:caps/>
            <w:noProof/>
            <w:webHidden/>
            <w:sz w:val="20"/>
            <w:szCs w:val="20"/>
          </w:rPr>
          <w:tab/>
        </w:r>
        <w:r>
          <w:rPr>
            <w:rStyle w:val="Hyperlink"/>
            <w:rFonts w:asciiTheme="minorHAnsi" w:hAnsiTheme="minorHAnsi"/>
            <w:b/>
            <w:bCs/>
            <w:caps/>
            <w:noProof/>
            <w:webHidden/>
            <w:sz w:val="20"/>
            <w:szCs w:val="20"/>
          </w:rPr>
          <w:t>100</w:t>
        </w:r>
      </w:hyperlink>
    </w:p>
    <w:p w14:paraId="42A82AC0" w14:textId="77777777" w:rsidR="00A56B49" w:rsidRPr="00B7404B" w:rsidRDefault="00A56B49" w:rsidP="00A56B49">
      <w:pPr>
        <w:tabs>
          <w:tab w:val="left" w:pos="810"/>
          <w:tab w:val="right" w:leader="dot" w:pos="9360"/>
        </w:tabs>
        <w:spacing w:before="120" w:after="120"/>
        <w:ind w:left="806" w:hanging="806"/>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2" w:history="1">
        <w:r w:rsidRPr="00A87F4A">
          <w:rPr>
            <w:rStyle w:val="Hyperlink"/>
            <w:rFonts w:asciiTheme="minorHAnsi" w:hAnsiTheme="minorHAnsi"/>
            <w:b/>
            <w:bCs/>
            <w:caps/>
            <w:noProof/>
            <w:sz w:val="20"/>
            <w:szCs w:val="20"/>
          </w:rPr>
          <w:t>BSF7.2Chiffre d’affaires annuel moyen</w:t>
        </w:r>
        <w:r w:rsidRPr="00A87F4A">
          <w:rPr>
            <w:rStyle w:val="Hyperlink"/>
            <w:rFonts w:asciiTheme="minorHAnsi" w:hAnsiTheme="minorHAnsi"/>
            <w:b/>
            <w:bCs/>
            <w:caps/>
            <w:noProof/>
            <w:webHidden/>
            <w:sz w:val="20"/>
            <w:szCs w:val="20"/>
          </w:rPr>
          <w:tab/>
        </w:r>
        <w:r>
          <w:rPr>
            <w:rStyle w:val="Hyperlink"/>
            <w:rFonts w:asciiTheme="minorHAnsi" w:hAnsiTheme="minorHAnsi"/>
            <w:b/>
            <w:bCs/>
            <w:caps/>
            <w:noProof/>
            <w:webHidden/>
            <w:sz w:val="20"/>
            <w:szCs w:val="20"/>
          </w:rPr>
          <w:t>101</w:t>
        </w:r>
      </w:hyperlink>
    </w:p>
    <w:p w14:paraId="487CCFE8" w14:textId="77777777" w:rsidR="00A56B49" w:rsidRPr="00B7404B" w:rsidRDefault="00A56B49"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3" w:history="1">
        <w:r w:rsidRPr="00A87F4A">
          <w:rPr>
            <w:rStyle w:val="Hyperlink"/>
            <w:rFonts w:asciiTheme="minorHAnsi" w:hAnsiTheme="minorHAnsi"/>
            <w:b/>
            <w:bCs/>
            <w:caps/>
            <w:noProof/>
            <w:sz w:val="20"/>
            <w:szCs w:val="20"/>
          </w:rPr>
          <w:t>BSF7.3Ressources financières</w:t>
        </w:r>
        <w:r w:rsidRPr="00A87F4A">
          <w:rPr>
            <w:rStyle w:val="Hyperlink"/>
            <w:rFonts w:asciiTheme="minorHAnsi" w:hAnsiTheme="minorHAnsi"/>
            <w:b/>
            <w:bCs/>
            <w:caps/>
            <w:noProof/>
            <w:webHidden/>
            <w:sz w:val="20"/>
            <w:szCs w:val="20"/>
          </w:rPr>
          <w:tab/>
        </w:r>
        <w:r>
          <w:rPr>
            <w:rStyle w:val="Hyperlink"/>
            <w:rFonts w:asciiTheme="minorHAnsi" w:hAnsiTheme="minorHAnsi"/>
            <w:b/>
            <w:bCs/>
            <w:caps/>
            <w:noProof/>
            <w:webHidden/>
            <w:sz w:val="20"/>
            <w:szCs w:val="20"/>
          </w:rPr>
          <w:t>102</w:t>
        </w:r>
      </w:hyperlink>
    </w:p>
    <w:p w14:paraId="7740CE0C" w14:textId="77777777" w:rsidR="00A56B49" w:rsidRPr="00B7404B" w:rsidRDefault="00A56B49"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r>
        <w:rPr>
          <w:rStyle w:val="Hyperlink"/>
          <w:rFonts w:asciiTheme="minorHAnsi" w:hAnsiTheme="minorHAnsi"/>
          <w:b/>
          <w:bCs/>
          <w:caps/>
          <w:noProof/>
          <w:sz w:val="20"/>
          <w:szCs w:val="20"/>
        </w:rPr>
        <w:tab/>
      </w:r>
      <w:hyperlink w:anchor="BSF74" w:history="1">
        <w:r w:rsidRPr="00A87F4A">
          <w:rPr>
            <w:rStyle w:val="Hyperlink"/>
            <w:rFonts w:asciiTheme="minorHAnsi" w:hAnsiTheme="minorHAnsi"/>
            <w:b/>
            <w:bCs/>
            <w:caps/>
            <w:noProof/>
            <w:sz w:val="20"/>
            <w:szCs w:val="20"/>
          </w:rPr>
          <w:t>BSF7.4</w:t>
        </w:r>
        <w:r w:rsidRPr="00A87F4A">
          <w:rPr>
            <w:rStyle w:val="Hyperlink"/>
            <w:rFonts w:asciiTheme="minorHAnsi" w:hAnsiTheme="minorHAnsi"/>
            <w:b/>
            <w:bCs/>
            <w:caps/>
            <w:noProof/>
            <w:sz w:val="20"/>
            <w:szCs w:val="20"/>
          </w:rPr>
          <w:tab/>
          <w:t>Engagements contractuels actuels / Travaux en cours</w:t>
        </w:r>
        <w:r w:rsidRPr="00A87F4A">
          <w:rPr>
            <w:rStyle w:val="Hyperlink"/>
            <w:rFonts w:asciiTheme="minorHAnsi" w:hAnsiTheme="minorHAnsi"/>
            <w:b/>
            <w:bCs/>
            <w:caps/>
            <w:noProof/>
            <w:webHidden/>
            <w:sz w:val="20"/>
            <w:szCs w:val="20"/>
          </w:rPr>
          <w:tab/>
        </w:r>
        <w:r>
          <w:rPr>
            <w:rStyle w:val="Hyperlink"/>
            <w:rFonts w:asciiTheme="minorHAnsi" w:hAnsiTheme="minorHAnsi"/>
            <w:b/>
            <w:bCs/>
            <w:caps/>
            <w:noProof/>
            <w:webHidden/>
            <w:sz w:val="20"/>
            <w:szCs w:val="20"/>
          </w:rPr>
          <w:t>103</w:t>
        </w:r>
      </w:hyperlink>
    </w:p>
    <w:p w14:paraId="0C2D893D"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8" w:history="1">
        <w:r w:rsidR="00A56B49" w:rsidRPr="00A87F4A">
          <w:rPr>
            <w:rStyle w:val="Hyperlink"/>
            <w:rFonts w:asciiTheme="minorHAnsi" w:hAnsiTheme="minorHAnsi"/>
            <w:b/>
            <w:bCs/>
            <w:caps/>
            <w:noProof/>
            <w:sz w:val="20"/>
            <w:szCs w:val="20"/>
          </w:rPr>
          <w:t>BSF8</w:t>
        </w:r>
        <w:r w:rsidR="00A56B49" w:rsidRPr="00A87F4A">
          <w:rPr>
            <w:rStyle w:val="Hyperlink"/>
            <w:rFonts w:asciiTheme="minorHAnsi" w:hAnsiTheme="minorHAnsi"/>
            <w:b/>
            <w:bCs/>
            <w:caps/>
            <w:noProof/>
            <w:sz w:val="20"/>
            <w:szCs w:val="20"/>
          </w:rPr>
          <w:tab/>
          <w:t>Procès, litiges, arbitrages, actions en justice, plaintes, enquêtes et différends actuels ou passés auxquels le Soumissionnaire est partie</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104</w:t>
        </w:r>
      </w:hyperlink>
    </w:p>
    <w:p w14:paraId="49F6ABC5"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9" w:history="1">
        <w:r w:rsidR="00A56B49" w:rsidRPr="00A87F4A">
          <w:rPr>
            <w:rStyle w:val="Hyperlink"/>
            <w:rFonts w:asciiTheme="minorHAnsi" w:hAnsiTheme="minorHAnsi"/>
            <w:b/>
            <w:bCs/>
            <w:caps/>
            <w:noProof/>
            <w:sz w:val="20"/>
            <w:szCs w:val="20"/>
          </w:rPr>
          <w:t>BSF9</w:t>
        </w:r>
        <w:r w:rsidR="00A56B49" w:rsidRPr="00A87F4A">
          <w:rPr>
            <w:rStyle w:val="Hyperlink"/>
            <w:rFonts w:asciiTheme="minorHAnsi" w:hAnsiTheme="minorHAnsi"/>
            <w:b/>
            <w:bCs/>
            <w:caps/>
            <w:noProof/>
            <w:sz w:val="20"/>
            <w:szCs w:val="20"/>
          </w:rPr>
          <w:tab/>
          <w:t>Références de contrats antérieurs</w:t>
        </w:r>
        <w:r w:rsidR="00A56B49" w:rsidRPr="00A87F4A">
          <w:rPr>
            <w:rStyle w:val="Hyperlink"/>
            <w:rFonts w:asciiTheme="minorHAnsi" w:hAnsiTheme="minorHAnsi"/>
            <w:b/>
            <w:bCs/>
            <w:caps/>
            <w:noProof/>
            <w:webHidden/>
            <w:sz w:val="20"/>
            <w:szCs w:val="20"/>
          </w:rPr>
          <w:tab/>
        </w:r>
        <w:r w:rsidR="00A56B49">
          <w:rPr>
            <w:rStyle w:val="Hyperlink"/>
            <w:rFonts w:asciiTheme="minorHAnsi" w:hAnsiTheme="minorHAnsi"/>
            <w:b/>
            <w:bCs/>
            <w:caps/>
            <w:noProof/>
            <w:webHidden/>
            <w:sz w:val="20"/>
            <w:szCs w:val="20"/>
          </w:rPr>
          <w:t>106</w:t>
        </w:r>
      </w:hyperlink>
    </w:p>
    <w:p w14:paraId="172890C4" w14:textId="77777777" w:rsidR="00A56B49" w:rsidRPr="00B7404B" w:rsidRDefault="00B30E64" w:rsidP="00A56B49">
      <w:pPr>
        <w:tabs>
          <w:tab w:val="left" w:pos="810"/>
          <w:tab w:val="right" w:leader="dot" w:pos="9360"/>
        </w:tabs>
        <w:spacing w:before="120" w:after="120"/>
        <w:ind w:left="806" w:hanging="806"/>
        <w:jc w:val="both"/>
        <w:rPr>
          <w:rStyle w:val="Hyperlink"/>
          <w:rFonts w:asciiTheme="minorHAnsi" w:hAnsiTheme="minorHAnsi"/>
          <w:b/>
          <w:bCs/>
          <w:caps/>
          <w:noProof/>
          <w:sz w:val="20"/>
          <w:szCs w:val="20"/>
        </w:rPr>
      </w:pPr>
      <w:hyperlink w:anchor="BSF10" w:history="1">
        <w:r w:rsidR="00A56B49" w:rsidRPr="00A87F4A">
          <w:rPr>
            <w:rStyle w:val="Hyperlink"/>
            <w:rFonts w:asciiTheme="minorHAnsi" w:hAnsiTheme="minorHAnsi"/>
            <w:b/>
            <w:bCs/>
            <w:caps/>
            <w:noProof/>
            <w:sz w:val="20"/>
            <w:szCs w:val="20"/>
          </w:rPr>
          <w:t>BSF10</w:t>
        </w:r>
        <w:r w:rsidR="00A56B49" w:rsidRPr="00A87F4A">
          <w:rPr>
            <w:rStyle w:val="Hyperlink"/>
            <w:rFonts w:asciiTheme="minorHAnsi" w:hAnsiTheme="minorHAnsi"/>
            <w:b/>
            <w:bCs/>
            <w:caps/>
            <w:noProof/>
            <w:sz w:val="20"/>
            <w:szCs w:val="20"/>
          </w:rPr>
          <w:tab/>
          <w:t>Formulaire de certification du respect des sanctions</w:t>
        </w:r>
      </w:hyperlink>
      <w:r w:rsidR="00A56B49">
        <w:rPr>
          <w:rStyle w:val="Hyperlink"/>
          <w:rFonts w:asciiTheme="minorHAnsi" w:hAnsiTheme="minorHAnsi"/>
          <w:b/>
          <w:bCs/>
          <w:caps/>
          <w:noProof/>
          <w:sz w:val="20"/>
          <w:szCs w:val="20"/>
        </w:rPr>
        <w:tab/>
        <w:t>108</w:t>
      </w:r>
    </w:p>
    <w:p w14:paraId="7DB1AD77" w14:textId="77777777" w:rsidR="00CE740D" w:rsidRPr="00663CEA" w:rsidRDefault="00CE740D" w:rsidP="00CE740D"/>
    <w:p w14:paraId="7B4511C1" w14:textId="77777777" w:rsidR="00CE740D" w:rsidRPr="00663CEA" w:rsidRDefault="00CE740D" w:rsidP="00CE740D"/>
    <w:p w14:paraId="27FDABEE" w14:textId="77777777" w:rsidR="00CE740D" w:rsidRPr="00663CEA" w:rsidRDefault="00CE740D" w:rsidP="00CE740D"/>
    <w:p w14:paraId="7047C353" w14:textId="77777777" w:rsidR="00CE740D" w:rsidRPr="00663CEA" w:rsidRDefault="00CE740D" w:rsidP="00CE740D"/>
    <w:p w14:paraId="259BF657" w14:textId="0C1D4170" w:rsidR="00CE740D" w:rsidRPr="00663CEA" w:rsidRDefault="00CE740D" w:rsidP="00CE740D"/>
    <w:p w14:paraId="596429F2" w14:textId="2DCF24D3" w:rsidR="00CE740D" w:rsidRPr="00663CEA" w:rsidRDefault="00CE740D" w:rsidP="00DB348F">
      <w:pPr>
        <w:tabs>
          <w:tab w:val="left" w:pos="5904"/>
        </w:tabs>
      </w:pPr>
      <w:r w:rsidRPr="00663CEA">
        <w:tab/>
      </w:r>
    </w:p>
    <w:p w14:paraId="01F2F85D" w14:textId="612EB6EA" w:rsidR="00CE740D" w:rsidRPr="00663CEA" w:rsidRDefault="00CE740D" w:rsidP="00CE740D"/>
    <w:p w14:paraId="582C1284" w14:textId="77777777" w:rsidR="00637E4F" w:rsidRPr="00663CEA" w:rsidRDefault="00637E4F" w:rsidP="00DB348F">
      <w:pPr>
        <w:sectPr w:rsidR="00637E4F" w:rsidRPr="00663CEA">
          <w:headerReference w:type="default" r:id="rId30"/>
          <w:pgSz w:w="12240" w:h="15840"/>
          <w:pgMar w:top="1440" w:right="1800" w:bottom="1440" w:left="1800" w:header="720" w:footer="720" w:gutter="0"/>
          <w:cols w:space="720"/>
          <w:docGrid w:linePitch="360"/>
        </w:sectPr>
      </w:pPr>
    </w:p>
    <w:p w14:paraId="2CEA843F" w14:textId="3A9FF761" w:rsidR="00641B1A" w:rsidRPr="00B065D8" w:rsidRDefault="00641B1A" w:rsidP="00641B1A">
      <w:pPr>
        <w:pStyle w:val="BSFHeadings"/>
        <w:numPr>
          <w:ilvl w:val="0"/>
          <w:numId w:val="0"/>
        </w:numPr>
        <w:ind w:left="360"/>
      </w:pPr>
      <w:bookmarkStart w:id="1307" w:name="_Toc45625846"/>
      <w:bookmarkStart w:id="1308" w:name="_Toc45625899"/>
      <w:bookmarkStart w:id="1309" w:name="_Toc191882775"/>
      <w:bookmarkStart w:id="1310" w:name="_Toc192129741"/>
      <w:bookmarkStart w:id="1311" w:name="_Toc193002169"/>
      <w:bookmarkStart w:id="1312" w:name="_Toc193002309"/>
      <w:bookmarkStart w:id="1313" w:name="_Toc198097369"/>
      <w:bookmarkStart w:id="1314" w:name="_Toc202785770"/>
      <w:bookmarkStart w:id="1315" w:name="_Toc202787322"/>
      <w:bookmarkStart w:id="1316" w:name="_Toc202841167"/>
      <w:bookmarkStart w:id="1317" w:name="_Toc433025037"/>
      <w:bookmarkStart w:id="1318" w:name="_Toc433025324"/>
      <w:bookmarkStart w:id="1319" w:name="_Toc434846231"/>
      <w:bookmarkStart w:id="1320" w:name="_Toc488844617"/>
      <w:bookmarkStart w:id="1321" w:name="_Toc495664875"/>
      <w:bookmarkStart w:id="1322" w:name="_Toc495667295"/>
      <w:bookmarkStart w:id="1323" w:name="_Toc517167415"/>
      <w:bookmarkStart w:id="1324" w:name="_Toc45709635"/>
      <w:bookmarkStart w:id="1325" w:name="_Ref201633508"/>
      <w:bookmarkStart w:id="1326" w:name="_Toc202353396"/>
      <w:bookmarkStart w:id="1327" w:name="_Toc463531758"/>
      <w:bookmarkStart w:id="1328" w:name="_Toc464136352"/>
      <w:bookmarkStart w:id="1329" w:name="_Toc464136483"/>
      <w:bookmarkStart w:id="1330" w:name="_Toc464139693"/>
      <w:bookmarkStart w:id="1331" w:name="_Toc489012977"/>
      <w:bookmarkStart w:id="1332" w:name="_Toc366196176"/>
      <w:r>
        <w:t xml:space="preserve">BSF1 </w:t>
      </w:r>
      <w:r w:rsidR="00D603C5">
        <w:t>Form</w:t>
      </w:r>
      <w:bookmarkStart w:id="1333" w:name="BSF1"/>
      <w:bookmarkEnd w:id="1333"/>
      <w:r w:rsidR="00D603C5">
        <w:t>ulaire de soumission de l’Offre :</w:t>
      </w:r>
      <w:bookmarkEnd w:id="1307"/>
      <w:bookmarkEnd w:id="1308"/>
    </w:p>
    <w:p w14:paraId="41A345E7" w14:textId="77777777" w:rsidR="00D603C5" w:rsidRPr="00B065D8" w:rsidRDefault="00D603C5" w:rsidP="00C025B6">
      <w:pPr>
        <w:pStyle w:val="BDSHeading"/>
        <w:jc w:val="both"/>
        <w:rPr>
          <w:i/>
        </w:rPr>
      </w:pPr>
      <w:r>
        <w:t>[Le Soumissionnaire doit compléter ce formulaire conformément aux instructions indiquées. Aucune altération du format du formulaire n’est autorisée et aucune substitution ne sera acceptée.]</w:t>
      </w:r>
    </w:p>
    <w:p w14:paraId="2FBD73B4" w14:textId="77777777" w:rsidR="00D603C5" w:rsidRPr="00B065D8" w:rsidRDefault="00D603C5" w:rsidP="00D603C5">
      <w:pPr>
        <w:jc w:val="center"/>
        <w:rPr>
          <w:b/>
          <w:bCs/>
        </w:rPr>
      </w:pPr>
      <w:r>
        <w:rPr>
          <w:b/>
          <w:bCs/>
        </w:rPr>
        <w:t>Re: XXXXXXXXXXXXXXXXXXXXX</w:t>
      </w:r>
    </w:p>
    <w:p w14:paraId="120C907E" w14:textId="77777777" w:rsidR="00D603C5" w:rsidRPr="00B065D8" w:rsidRDefault="00D603C5" w:rsidP="00D603C5">
      <w:pPr>
        <w:jc w:val="center"/>
        <w:rPr>
          <w:b/>
          <w:bCs/>
        </w:rPr>
      </w:pPr>
      <w:r>
        <w:rPr>
          <w:b/>
          <w:bCs/>
        </w:rPr>
        <w:t>Réf. de l’Appel d’Offres: XXXXXXXXXXXXXXXXX</w:t>
      </w:r>
    </w:p>
    <w:p w14:paraId="070FEBEC" w14:textId="77777777" w:rsidR="00D603C5" w:rsidRPr="00B065D8" w:rsidRDefault="00D603C5" w:rsidP="00D603C5">
      <w:pPr>
        <w:jc w:val="both"/>
      </w:pPr>
    </w:p>
    <w:p w14:paraId="08DA6E6A" w14:textId="77777777" w:rsidR="00D603C5" w:rsidRPr="00B065D8" w:rsidRDefault="00D603C5" w:rsidP="00D603C5">
      <w:pPr>
        <w:pStyle w:val="BDSHeading"/>
        <w:jc w:val="both"/>
      </w:pPr>
      <w:r>
        <w:t xml:space="preserve">Nous, les soussignés, déclarons et attestons que : </w:t>
      </w:r>
    </w:p>
    <w:p w14:paraId="3ECA9C65" w14:textId="77777777" w:rsidR="00D603C5" w:rsidRPr="00B065D8" w:rsidRDefault="00D603C5" w:rsidP="00D603C5">
      <w:pPr>
        <w:pStyle w:val="BSFBulleted"/>
        <w:numPr>
          <w:ilvl w:val="0"/>
          <w:numId w:val="17"/>
        </w:numPr>
        <w:jc w:val="both"/>
      </w:pPr>
      <w:r>
        <w:t>Nous avons examiné le Dossier d’appel d’offres, y compris ses Addenda émis conformément aux Instructions aux Soumissionnaires, et nous ne formulons aucune réserve.</w:t>
      </w:r>
    </w:p>
    <w:p w14:paraId="7DDE97E5" w14:textId="5D061582" w:rsidR="00D603C5" w:rsidRPr="00B065D8" w:rsidRDefault="00D603C5" w:rsidP="00D603C5">
      <w:pPr>
        <w:pStyle w:val="BSFBulleted"/>
        <w:numPr>
          <w:ilvl w:val="0"/>
          <w:numId w:val="17"/>
        </w:numPr>
        <w:jc w:val="both"/>
      </w:pPr>
      <w:r>
        <w:t>Nous proposons de fournir les Services autres que Services de Conseil conformément au Dossier d'Appel d'Offres et à la Section V. Spécification des Services du présent Dossier d'Appel d'offres.</w:t>
      </w:r>
    </w:p>
    <w:p w14:paraId="5F7617C9" w14:textId="77777777" w:rsidR="00D603C5" w:rsidRPr="00B065D8" w:rsidRDefault="00D603C5" w:rsidP="00D603C5">
      <w:pPr>
        <w:pStyle w:val="BSFBulleted"/>
        <w:numPr>
          <w:ilvl w:val="0"/>
          <w:numId w:val="17"/>
        </w:numPr>
        <w:jc w:val="both"/>
      </w:pPr>
      <w:r>
        <w:t>Le prix total de notre Offre, hors rabais offert à l'alinéa (d) ci-dessous, est de: [</w:t>
      </w:r>
      <w:r>
        <w:rPr>
          <w:i/>
          <w:iCs/>
        </w:rPr>
        <w:t>insérer le prix total de l'Offre en lettres et en chiffres, y compris les différents montants et les monnaies respectives</w:t>
      </w:r>
      <w:r>
        <w:t>.]</w:t>
      </w:r>
    </w:p>
    <w:p w14:paraId="507B73ED" w14:textId="77777777" w:rsidR="00D603C5" w:rsidRPr="00B065D8" w:rsidRDefault="00D603C5" w:rsidP="00D603C5">
      <w:pPr>
        <w:pStyle w:val="BSFBulleted"/>
        <w:numPr>
          <w:ilvl w:val="0"/>
          <w:numId w:val="17"/>
        </w:numPr>
        <w:jc w:val="both"/>
      </w:pPr>
      <w:r>
        <w:t>Les rabais offerts et les modalités d’application desdits rabais sont les suivants :</w:t>
      </w:r>
    </w:p>
    <w:p w14:paraId="2B1B393E" w14:textId="768EF177" w:rsidR="00D603C5" w:rsidRPr="00B065D8" w:rsidRDefault="00D603C5" w:rsidP="00D603C5">
      <w:pPr>
        <w:pStyle w:val="ColumnRightSub2"/>
        <w:numPr>
          <w:ilvl w:val="5"/>
          <w:numId w:val="3"/>
        </w:numPr>
      </w:pPr>
      <w:r>
        <w:t>Rabais: Si notre Offre est retenue, les rabais suivants s’appliqueront. [</w:t>
      </w:r>
      <w:r>
        <w:rPr>
          <w:i/>
          <w:iCs/>
        </w:rPr>
        <w:t>Indiquer en détail chaque rabais offert et l’élément spécifique prévu à la Section V. Spécification des Services autres que Services de Conseil, auquel il s'applique</w:t>
      </w:r>
      <w:r>
        <w:t>.]</w:t>
      </w:r>
    </w:p>
    <w:p w14:paraId="4E6FD9D0" w14:textId="3B6A3E5C" w:rsidR="00D603C5" w:rsidRPr="00B065D8" w:rsidRDefault="00D603C5" w:rsidP="00D603C5">
      <w:pPr>
        <w:pStyle w:val="ColumnRightSub2"/>
        <w:numPr>
          <w:ilvl w:val="5"/>
          <w:numId w:val="3"/>
        </w:numPr>
      </w:pPr>
      <w:r>
        <w:t xml:space="preserve">Modalités d’application des rabais: Les rabais s’appliqueront conformément à la méthode suivante: </w:t>
      </w:r>
      <w:r>
        <w:rPr>
          <w:i/>
        </w:rPr>
        <w:t>[indiquer en</w:t>
      </w:r>
      <w:r w:rsidR="00EC7019">
        <w:rPr>
          <w:i/>
        </w:rPr>
        <w:t xml:space="preserve"> d</w:t>
      </w:r>
      <w:r>
        <w:rPr>
          <w:i/>
        </w:rPr>
        <w:t>étail la méthode d’application du rabais.]</w:t>
      </w:r>
    </w:p>
    <w:p w14:paraId="3403D5AF" w14:textId="75E71C72" w:rsidR="00D603C5" w:rsidRPr="00B065D8" w:rsidRDefault="00D603C5" w:rsidP="00D603C5">
      <w:pPr>
        <w:pStyle w:val="BSFBulleted"/>
        <w:numPr>
          <w:ilvl w:val="0"/>
          <w:numId w:val="17"/>
        </w:numPr>
        <w:jc w:val="both"/>
      </w:pPr>
      <w:r>
        <w:t>Notre Offre demeure valable à compter de la date limite de soumission des Offres conformément à la Clause 25.1 des IS et pendant la période spécifiée à la Clause 21.1 des IS, et restera contraignante pour nous et pourra être acceptée à tout moment avant l'expiration de cette période.</w:t>
      </w:r>
    </w:p>
    <w:p w14:paraId="12295B3E" w14:textId="77777777" w:rsidR="00D603C5" w:rsidRPr="00B065D8" w:rsidRDefault="00D603C5" w:rsidP="00D603C5">
      <w:pPr>
        <w:pStyle w:val="BSFBulleted"/>
        <w:numPr>
          <w:ilvl w:val="0"/>
          <w:numId w:val="17"/>
        </w:numPr>
        <w:jc w:val="both"/>
      </w:pPr>
      <w:r>
        <w:t>Si notre Offre est retenue, nous nous engageons à obtenir une Garantie d’exécution conformément à la Clause 18 des CGC telle que décrite à la Clause 44 des IS pour  l’exécution du Contrat.</w:t>
      </w:r>
    </w:p>
    <w:p w14:paraId="579E03A2" w14:textId="00BEAE41" w:rsidR="00D603C5" w:rsidRPr="00B065D8" w:rsidRDefault="00D603C5" w:rsidP="00D603C5">
      <w:pPr>
        <w:pStyle w:val="BSFBulleted"/>
        <w:numPr>
          <w:ilvl w:val="0"/>
          <w:numId w:val="17"/>
        </w:numPr>
        <w:jc w:val="both"/>
        <w:rPr>
          <w:i/>
        </w:rPr>
      </w:pPr>
      <w:r>
        <w:t xml:space="preserve">Nous ainsi que nos Sous-traitants ou sous-fournisseurs d’une quelconque partie du Contrat avons la nationalité </w:t>
      </w:r>
      <w:r w:rsidR="00EC7019">
        <w:t>de</w:t>
      </w:r>
      <w:r>
        <w:t xml:space="preserve"> pays éligible</w:t>
      </w:r>
      <w:r w:rsidR="00EC7019">
        <w:t>s</w:t>
      </w:r>
      <w:r>
        <w:t xml:space="preserve"> [insérer la nationalité du Soumissionnaire, y compris de toutes les parties constituant le Soumissionnaire si le Soumissionnaire est une Co-entreprise ou Association, ainsi que la nationalité de chaque Sous-traitant et fournisseur.]</w:t>
      </w:r>
    </w:p>
    <w:p w14:paraId="63FE3AD6" w14:textId="444ED88A" w:rsidR="00D603C5" w:rsidRPr="00B065D8" w:rsidRDefault="00D603C5" w:rsidP="00D603C5">
      <w:pPr>
        <w:pStyle w:val="BSFBulleted"/>
        <w:numPr>
          <w:ilvl w:val="0"/>
          <w:numId w:val="17"/>
        </w:numPr>
        <w:jc w:val="both"/>
      </w:pPr>
      <w:r>
        <w:t xml:space="preserve">Nous </w:t>
      </w:r>
      <w:r w:rsidR="00EC7019">
        <w:t xml:space="preserve">ne </w:t>
      </w:r>
      <w:r>
        <w:t>nous trouvons pas en situation de conflit d’intérêt conformément aux dispositions de la Clause 5 des IS .</w:t>
      </w:r>
    </w:p>
    <w:p w14:paraId="2B240D8B" w14:textId="77777777" w:rsidR="00D603C5" w:rsidRPr="00B065D8" w:rsidRDefault="00D603C5" w:rsidP="00D603C5">
      <w:pPr>
        <w:pStyle w:val="BSFBulleted"/>
        <w:numPr>
          <w:ilvl w:val="0"/>
          <w:numId w:val="17"/>
        </w:numPr>
        <w:jc w:val="both"/>
      </w:pPr>
      <w:r>
        <w:t>Notre entreprise, ses associés, y compris les Sous-traitant ou fournisseurs de l’une des parties du Contrat n’ont pas été déclarés inéligibles par l’Acheteur, ou en vertu des lois ou règlements officiels du pays de l’Acheteur conformément au dispositions de la Clause 5 des IS.</w:t>
      </w:r>
    </w:p>
    <w:p w14:paraId="21285342" w14:textId="4222370B" w:rsidR="00D603C5" w:rsidRPr="00B065D8" w:rsidRDefault="00D603C5" w:rsidP="00D603C5">
      <w:pPr>
        <w:pStyle w:val="BSFBulleted"/>
        <w:numPr>
          <w:ilvl w:val="0"/>
          <w:numId w:val="17"/>
        </w:numPr>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jointe au Contrat figurant à la section VII. Conditions Particulières du Contrat et Annexe du Contrat</w:t>
      </w:r>
    </w:p>
    <w:p w14:paraId="230EC293" w14:textId="77777777" w:rsidR="00D603C5" w:rsidRPr="00B065D8" w:rsidRDefault="00D603C5" w:rsidP="00D603C5">
      <w:pPr>
        <w:numPr>
          <w:ilvl w:val="0"/>
          <w:numId w:val="17"/>
        </w:numPr>
        <w:spacing w:line="180" w:lineRule="atLeast"/>
        <w:jc w:val="both"/>
        <w:rPr>
          <w:color w:val="000000"/>
          <w:sz w:val="22"/>
          <w:szCs w:val="22"/>
        </w:rPr>
      </w:pPr>
      <w:r>
        <w:t>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la fraude tels que décrits à la Clause 3 des IS. Dans ce cadre, nous certifions que:</w:t>
      </w:r>
    </w:p>
    <w:p w14:paraId="084B52B4" w14:textId="77777777" w:rsidR="00D603C5" w:rsidRPr="00B065D8" w:rsidRDefault="00D603C5" w:rsidP="00D603C5">
      <w:pPr>
        <w:numPr>
          <w:ilvl w:val="0"/>
          <w:numId w:val="22"/>
        </w:numPr>
        <w:spacing w:line="180" w:lineRule="atLeast"/>
        <w:jc w:val="both"/>
        <w:rPr>
          <w:color w:val="000000"/>
        </w:rPr>
      </w:pPr>
      <w:r>
        <w:rPr>
          <w:color w:val="000000"/>
        </w:rPr>
        <w:t>les prix de cette Offre ont été établis de manière indépendante, sans aucune consultation, communication ou accord avec un autre Soumissionnaire ou concurrent dans le but de restreindre la concurrence, portant sur les questions suivantes:</w:t>
      </w:r>
    </w:p>
    <w:p w14:paraId="4CB079F0" w14:textId="77777777" w:rsidR="00D603C5" w:rsidRPr="00B065D8" w:rsidRDefault="00D603C5" w:rsidP="00D603C5">
      <w:pPr>
        <w:numPr>
          <w:ilvl w:val="5"/>
          <w:numId w:val="23"/>
        </w:numPr>
        <w:spacing w:line="180" w:lineRule="atLeast"/>
        <w:ind w:left="1980"/>
        <w:jc w:val="both"/>
        <w:rPr>
          <w:color w:val="000000"/>
        </w:rPr>
      </w:pPr>
      <w:r>
        <w:rPr>
          <w:color w:val="000000"/>
        </w:rPr>
        <w:t>ces prix ;</w:t>
      </w:r>
    </w:p>
    <w:p w14:paraId="2942CF05" w14:textId="77777777" w:rsidR="00D603C5" w:rsidRPr="00B065D8" w:rsidRDefault="00D603C5" w:rsidP="00D603C5">
      <w:pPr>
        <w:numPr>
          <w:ilvl w:val="5"/>
          <w:numId w:val="23"/>
        </w:numPr>
        <w:spacing w:line="180" w:lineRule="atLeast"/>
        <w:ind w:left="1980"/>
        <w:jc w:val="both"/>
        <w:rPr>
          <w:color w:val="000000"/>
        </w:rPr>
      </w:pPr>
      <w:r>
        <w:rPr>
          <w:color w:val="000000"/>
        </w:rPr>
        <w:t>l’intention de soumettre une Offre; ou</w:t>
      </w:r>
    </w:p>
    <w:p w14:paraId="030CBCB3" w14:textId="77777777" w:rsidR="00D603C5" w:rsidRPr="00B065D8" w:rsidRDefault="00D603C5" w:rsidP="00D603C5">
      <w:pPr>
        <w:numPr>
          <w:ilvl w:val="5"/>
          <w:numId w:val="23"/>
        </w:numPr>
        <w:spacing w:line="180" w:lineRule="atLeast"/>
        <w:ind w:left="1980"/>
        <w:jc w:val="both"/>
        <w:rPr>
          <w:color w:val="000000"/>
        </w:rPr>
      </w:pPr>
      <w:r>
        <w:rPr>
          <w:color w:val="000000"/>
        </w:rPr>
        <w:t>Les méthodes ou facteurs utilisés pour calculer les prix proposés.</w:t>
      </w:r>
    </w:p>
    <w:p w14:paraId="1AAFD641" w14:textId="77777777" w:rsidR="00D603C5" w:rsidRPr="00B065D8" w:rsidRDefault="00D603C5" w:rsidP="00D603C5">
      <w:pPr>
        <w:numPr>
          <w:ilvl w:val="0"/>
          <w:numId w:val="22"/>
        </w:numPr>
        <w:spacing w:line="180" w:lineRule="atLeast"/>
        <w:jc w:val="both"/>
        <w:rPr>
          <w:color w:val="000000"/>
        </w:rPr>
      </w:pPr>
      <w:r>
        <w:rPr>
          <w:color w:val="000000"/>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 et</w:t>
      </w:r>
    </w:p>
    <w:p w14:paraId="66BB2A12" w14:textId="77777777" w:rsidR="00D603C5" w:rsidRPr="00B065D8" w:rsidRDefault="00D603C5" w:rsidP="00D603C5">
      <w:pPr>
        <w:numPr>
          <w:ilvl w:val="0"/>
          <w:numId w:val="22"/>
        </w:numPr>
        <w:spacing w:line="180" w:lineRule="atLeast"/>
        <w:jc w:val="both"/>
        <w:rPr>
          <w:color w:val="000000"/>
        </w:rPr>
      </w:pPr>
      <w:r>
        <w:rPr>
          <w:color w:val="000000"/>
        </w:rPr>
        <w:t>Nous n’avons fait et ne ferons aucune tentative pour inciter une tierce partie à soumettre ou à ne pas soumettre une Offre dans le but de restreindre la concurrence.</w:t>
      </w:r>
    </w:p>
    <w:p w14:paraId="3549D6B2" w14:textId="06218EA9" w:rsidR="00D603C5" w:rsidRPr="00B065D8" w:rsidRDefault="00D603C5" w:rsidP="0047074E">
      <w:pPr>
        <w:pStyle w:val="BSFBulleted"/>
        <w:numPr>
          <w:ilvl w:val="0"/>
          <w:numId w:val="17"/>
        </w:numPr>
        <w:jc w:val="both"/>
      </w:pPr>
      <w:r>
        <w:t xml:space="preserve">Nous déclarons que nous avons payé ou devons payer les commissions, gratifications ou primes suivantes en </w:t>
      </w:r>
      <w:r w:rsidR="0047074E">
        <w:t>rapport</w:t>
      </w:r>
      <w:r>
        <w:t xml:space="preserve"> avec le p</w:t>
      </w:r>
      <w:r w:rsidR="00376512">
        <w:t>rocessus</w:t>
      </w:r>
      <w:r>
        <w:t xml:space="preserve"> d</w:t>
      </w:r>
      <w:r w:rsidR="00376512">
        <w:t>’Appel d’</w:t>
      </w:r>
      <w:r w:rsidR="00F94281">
        <w:t>O</w:t>
      </w:r>
      <w:r w:rsidR="00376512">
        <w:t>ffres</w:t>
      </w:r>
      <w:r>
        <w:t xml:space="preserve"> </w:t>
      </w:r>
      <w:r w:rsidR="00376512">
        <w:t>ou l</w:t>
      </w:r>
      <w:r>
        <w:t xml:space="preserve">’exécution du </w:t>
      </w:r>
      <w:r w:rsidR="00F94281">
        <w:t>C</w:t>
      </w:r>
      <w:r>
        <w:t>ontra</w:t>
      </w:r>
      <w:r w:rsidR="00376512">
        <w:t>t.</w:t>
      </w:r>
      <w:r>
        <w:t xml:space="preserve"> </w:t>
      </w:r>
      <w:r>
        <w:rPr>
          <w:i/>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6CBE428D" w14:textId="77777777" w:rsidR="00D603C5" w:rsidRPr="00B065D8" w:rsidRDefault="00D603C5" w:rsidP="00D603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D603C5" w:rsidRPr="00B065D8" w14:paraId="3A1B50DD" w14:textId="77777777" w:rsidTr="00E918AD">
        <w:tc>
          <w:tcPr>
            <w:tcW w:w="2160" w:type="dxa"/>
          </w:tcPr>
          <w:p w14:paraId="5A0C1DE5" w14:textId="77777777" w:rsidR="00D603C5" w:rsidRPr="00B065D8" w:rsidRDefault="00D603C5" w:rsidP="00E918AD">
            <w:r>
              <w:t>Nom de la personne qui a reçu les commissions, gratifications ou primes</w:t>
            </w:r>
          </w:p>
        </w:tc>
        <w:tc>
          <w:tcPr>
            <w:tcW w:w="2250" w:type="dxa"/>
          </w:tcPr>
          <w:p w14:paraId="1DE3D201" w14:textId="77777777" w:rsidR="00D603C5" w:rsidRPr="00B065D8" w:rsidRDefault="00D603C5" w:rsidP="00E918AD">
            <w:r>
              <w:t>Adresse :</w:t>
            </w:r>
          </w:p>
        </w:tc>
        <w:tc>
          <w:tcPr>
            <w:tcW w:w="2070" w:type="dxa"/>
          </w:tcPr>
          <w:p w14:paraId="47FC34D9" w14:textId="77777777" w:rsidR="00D603C5" w:rsidRPr="00B065D8" w:rsidRDefault="00D603C5" w:rsidP="00E918AD">
            <w:r>
              <w:t>Motif</w:t>
            </w:r>
          </w:p>
        </w:tc>
        <w:tc>
          <w:tcPr>
            <w:tcW w:w="1080" w:type="dxa"/>
          </w:tcPr>
          <w:p w14:paraId="3184436C" w14:textId="77777777" w:rsidR="00D603C5" w:rsidRPr="00B065D8" w:rsidRDefault="00D603C5" w:rsidP="00E918AD">
            <w:r>
              <w:t>Montant</w:t>
            </w:r>
          </w:p>
        </w:tc>
      </w:tr>
      <w:tr w:rsidR="00D603C5" w:rsidRPr="00B065D8" w14:paraId="7A14CC95" w14:textId="77777777" w:rsidTr="00E918AD">
        <w:tc>
          <w:tcPr>
            <w:tcW w:w="2160" w:type="dxa"/>
          </w:tcPr>
          <w:p w14:paraId="44FA04D4" w14:textId="77777777" w:rsidR="00D603C5" w:rsidRPr="00B065D8" w:rsidRDefault="00D603C5" w:rsidP="00E918AD">
            <w:pPr>
              <w:tabs>
                <w:tab w:val="right" w:pos="2304"/>
              </w:tabs>
              <w:spacing w:before="60" w:after="60"/>
              <w:jc w:val="both"/>
              <w:rPr>
                <w:u w:val="single"/>
              </w:rPr>
            </w:pPr>
          </w:p>
        </w:tc>
        <w:tc>
          <w:tcPr>
            <w:tcW w:w="2250" w:type="dxa"/>
          </w:tcPr>
          <w:p w14:paraId="46980AFD" w14:textId="77777777" w:rsidR="00D603C5" w:rsidRPr="00B065D8" w:rsidRDefault="00D603C5" w:rsidP="00E918AD">
            <w:pPr>
              <w:tabs>
                <w:tab w:val="right" w:pos="2232"/>
              </w:tabs>
              <w:spacing w:before="60" w:after="60"/>
              <w:jc w:val="both"/>
              <w:rPr>
                <w:u w:val="single"/>
              </w:rPr>
            </w:pPr>
          </w:p>
        </w:tc>
        <w:tc>
          <w:tcPr>
            <w:tcW w:w="2070" w:type="dxa"/>
          </w:tcPr>
          <w:p w14:paraId="51EA5ACF" w14:textId="77777777" w:rsidR="00D603C5" w:rsidRPr="00B065D8" w:rsidRDefault="00D603C5" w:rsidP="00E918AD">
            <w:pPr>
              <w:tabs>
                <w:tab w:val="right" w:pos="1782"/>
              </w:tabs>
              <w:spacing w:before="60" w:after="60"/>
              <w:jc w:val="both"/>
              <w:rPr>
                <w:u w:val="single"/>
              </w:rPr>
            </w:pPr>
          </w:p>
        </w:tc>
        <w:tc>
          <w:tcPr>
            <w:tcW w:w="1080" w:type="dxa"/>
          </w:tcPr>
          <w:p w14:paraId="26AA9B4E" w14:textId="77777777" w:rsidR="00D603C5" w:rsidRPr="00B065D8" w:rsidRDefault="00D603C5" w:rsidP="00E918AD">
            <w:pPr>
              <w:tabs>
                <w:tab w:val="right" w:pos="1242"/>
              </w:tabs>
              <w:spacing w:before="60" w:after="60"/>
              <w:jc w:val="both"/>
              <w:rPr>
                <w:u w:val="single"/>
              </w:rPr>
            </w:pPr>
          </w:p>
        </w:tc>
      </w:tr>
      <w:tr w:rsidR="00D603C5" w:rsidRPr="00B065D8" w14:paraId="3F38C7DD" w14:textId="77777777" w:rsidTr="00E918AD">
        <w:tc>
          <w:tcPr>
            <w:tcW w:w="2160" w:type="dxa"/>
          </w:tcPr>
          <w:p w14:paraId="0AF97AC0" w14:textId="77777777" w:rsidR="00D603C5" w:rsidRPr="00B065D8" w:rsidRDefault="00D603C5" w:rsidP="00E918AD">
            <w:pPr>
              <w:tabs>
                <w:tab w:val="right" w:pos="2304"/>
              </w:tabs>
              <w:spacing w:before="60" w:after="60"/>
              <w:jc w:val="both"/>
              <w:rPr>
                <w:u w:val="single"/>
              </w:rPr>
            </w:pPr>
          </w:p>
        </w:tc>
        <w:tc>
          <w:tcPr>
            <w:tcW w:w="2250" w:type="dxa"/>
          </w:tcPr>
          <w:p w14:paraId="1FE6CCBA" w14:textId="77777777" w:rsidR="00D603C5" w:rsidRPr="00B065D8" w:rsidRDefault="00D603C5" w:rsidP="00E918AD">
            <w:pPr>
              <w:tabs>
                <w:tab w:val="right" w:pos="2232"/>
              </w:tabs>
              <w:spacing w:before="60" w:after="60"/>
              <w:jc w:val="both"/>
              <w:rPr>
                <w:u w:val="single"/>
              </w:rPr>
            </w:pPr>
          </w:p>
        </w:tc>
        <w:tc>
          <w:tcPr>
            <w:tcW w:w="2070" w:type="dxa"/>
          </w:tcPr>
          <w:p w14:paraId="7448BF27" w14:textId="77777777" w:rsidR="00D603C5" w:rsidRPr="00B065D8" w:rsidRDefault="00D603C5" w:rsidP="00E918AD">
            <w:pPr>
              <w:tabs>
                <w:tab w:val="right" w:pos="1782"/>
              </w:tabs>
              <w:spacing w:before="60" w:after="60"/>
              <w:jc w:val="both"/>
              <w:rPr>
                <w:u w:val="single"/>
              </w:rPr>
            </w:pPr>
          </w:p>
        </w:tc>
        <w:tc>
          <w:tcPr>
            <w:tcW w:w="1080" w:type="dxa"/>
          </w:tcPr>
          <w:p w14:paraId="25DA353A" w14:textId="77777777" w:rsidR="00D603C5" w:rsidRPr="00B065D8" w:rsidRDefault="00D603C5" w:rsidP="00E918AD">
            <w:pPr>
              <w:tabs>
                <w:tab w:val="right" w:pos="1242"/>
              </w:tabs>
              <w:spacing w:before="60" w:after="60"/>
              <w:jc w:val="both"/>
              <w:rPr>
                <w:u w:val="single"/>
              </w:rPr>
            </w:pPr>
          </w:p>
        </w:tc>
      </w:tr>
      <w:tr w:rsidR="00D603C5" w:rsidRPr="00B065D8" w14:paraId="18A3A1F0" w14:textId="77777777" w:rsidTr="00E918AD">
        <w:tc>
          <w:tcPr>
            <w:tcW w:w="2160" w:type="dxa"/>
          </w:tcPr>
          <w:p w14:paraId="0058424E" w14:textId="77777777" w:rsidR="00D603C5" w:rsidRPr="00B065D8" w:rsidRDefault="00D603C5" w:rsidP="00E918AD">
            <w:pPr>
              <w:tabs>
                <w:tab w:val="right" w:pos="2304"/>
              </w:tabs>
              <w:spacing w:before="60" w:after="60"/>
              <w:jc w:val="both"/>
              <w:rPr>
                <w:u w:val="single"/>
              </w:rPr>
            </w:pPr>
          </w:p>
        </w:tc>
        <w:tc>
          <w:tcPr>
            <w:tcW w:w="2250" w:type="dxa"/>
          </w:tcPr>
          <w:p w14:paraId="54F455B8" w14:textId="77777777" w:rsidR="00D603C5" w:rsidRPr="00B065D8" w:rsidRDefault="00D603C5" w:rsidP="00E918AD">
            <w:pPr>
              <w:tabs>
                <w:tab w:val="right" w:pos="2232"/>
              </w:tabs>
              <w:spacing w:before="60" w:after="60"/>
              <w:jc w:val="both"/>
              <w:rPr>
                <w:u w:val="single"/>
              </w:rPr>
            </w:pPr>
          </w:p>
        </w:tc>
        <w:tc>
          <w:tcPr>
            <w:tcW w:w="2070" w:type="dxa"/>
          </w:tcPr>
          <w:p w14:paraId="3C895434" w14:textId="77777777" w:rsidR="00D603C5" w:rsidRPr="00B065D8" w:rsidRDefault="00D603C5" w:rsidP="00E918AD">
            <w:pPr>
              <w:tabs>
                <w:tab w:val="right" w:pos="1782"/>
              </w:tabs>
              <w:spacing w:before="60" w:after="60"/>
              <w:jc w:val="both"/>
              <w:rPr>
                <w:u w:val="single"/>
              </w:rPr>
            </w:pPr>
          </w:p>
        </w:tc>
        <w:tc>
          <w:tcPr>
            <w:tcW w:w="1080" w:type="dxa"/>
          </w:tcPr>
          <w:p w14:paraId="7B702761" w14:textId="77777777" w:rsidR="00D603C5" w:rsidRPr="00B065D8" w:rsidRDefault="00D603C5" w:rsidP="00E918AD">
            <w:pPr>
              <w:tabs>
                <w:tab w:val="right" w:pos="1242"/>
              </w:tabs>
              <w:spacing w:before="60" w:after="60"/>
              <w:jc w:val="both"/>
              <w:rPr>
                <w:u w:val="single"/>
              </w:rPr>
            </w:pPr>
          </w:p>
        </w:tc>
      </w:tr>
      <w:tr w:rsidR="00D603C5" w:rsidRPr="00B065D8" w14:paraId="60934F99" w14:textId="77777777" w:rsidTr="00E918AD">
        <w:tc>
          <w:tcPr>
            <w:tcW w:w="2160" w:type="dxa"/>
          </w:tcPr>
          <w:p w14:paraId="588824AA" w14:textId="77777777" w:rsidR="00D603C5" w:rsidRPr="00B065D8" w:rsidRDefault="00D603C5" w:rsidP="00E918AD">
            <w:pPr>
              <w:tabs>
                <w:tab w:val="right" w:pos="2304"/>
              </w:tabs>
              <w:spacing w:before="60" w:after="60"/>
              <w:jc w:val="both"/>
              <w:rPr>
                <w:u w:val="single"/>
              </w:rPr>
            </w:pPr>
          </w:p>
        </w:tc>
        <w:tc>
          <w:tcPr>
            <w:tcW w:w="2250" w:type="dxa"/>
          </w:tcPr>
          <w:p w14:paraId="79F37B99" w14:textId="77777777" w:rsidR="00D603C5" w:rsidRPr="00B065D8" w:rsidRDefault="00D603C5" w:rsidP="00E918AD">
            <w:pPr>
              <w:tabs>
                <w:tab w:val="right" w:pos="2232"/>
              </w:tabs>
              <w:spacing w:before="60" w:after="60"/>
              <w:jc w:val="both"/>
              <w:rPr>
                <w:u w:val="single"/>
              </w:rPr>
            </w:pPr>
          </w:p>
        </w:tc>
        <w:tc>
          <w:tcPr>
            <w:tcW w:w="2070" w:type="dxa"/>
          </w:tcPr>
          <w:p w14:paraId="0CD9A7BA" w14:textId="77777777" w:rsidR="00D603C5" w:rsidRPr="00B065D8" w:rsidRDefault="00D603C5" w:rsidP="00E918AD">
            <w:pPr>
              <w:tabs>
                <w:tab w:val="right" w:pos="1782"/>
              </w:tabs>
              <w:spacing w:before="60" w:after="60"/>
              <w:jc w:val="both"/>
              <w:rPr>
                <w:u w:val="single"/>
              </w:rPr>
            </w:pPr>
          </w:p>
        </w:tc>
        <w:tc>
          <w:tcPr>
            <w:tcW w:w="1080" w:type="dxa"/>
          </w:tcPr>
          <w:p w14:paraId="150449E3" w14:textId="77777777" w:rsidR="00D603C5" w:rsidRPr="00B065D8" w:rsidRDefault="00D603C5" w:rsidP="00E918AD">
            <w:pPr>
              <w:tabs>
                <w:tab w:val="right" w:pos="1242"/>
              </w:tabs>
              <w:spacing w:before="60" w:after="60"/>
              <w:jc w:val="both"/>
              <w:rPr>
                <w:u w:val="single"/>
              </w:rPr>
            </w:pPr>
          </w:p>
        </w:tc>
      </w:tr>
    </w:tbl>
    <w:p w14:paraId="0E617B06" w14:textId="77777777" w:rsidR="00D603C5" w:rsidRPr="00B065D8" w:rsidRDefault="00D603C5" w:rsidP="00D603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pPr>
    </w:p>
    <w:p w14:paraId="4CB951DF" w14:textId="77777777" w:rsidR="00D603C5" w:rsidRPr="00B065D8" w:rsidRDefault="00D603C5" w:rsidP="00D603C5">
      <w:pPr>
        <w:pStyle w:val="ColumnRightSub2NoBullet"/>
      </w:pPr>
      <w:r>
        <w:t>(Si aucune commission, gratification ou prime n’a été versée, indiquer « aucune ».)</w:t>
      </w:r>
    </w:p>
    <w:p w14:paraId="7C86B6CB" w14:textId="1D23A09C" w:rsidR="00D603C5" w:rsidRPr="00B065D8" w:rsidRDefault="00D603C5" w:rsidP="00D603C5">
      <w:pPr>
        <w:pStyle w:val="BSFBulleted"/>
        <w:numPr>
          <w:ilvl w:val="0"/>
          <w:numId w:val="17"/>
        </w:numPr>
        <w:jc w:val="both"/>
      </w:pPr>
      <w:r>
        <w:t>Il est entendu que cette Offre ainsi que votre acceptation écrite de notre Offre qui figure dans la Notification d'adjudication du Contrat constituent un contrat contraignant jusqu'à la préparation et la signature d’un Contrat formel.</w:t>
      </w:r>
    </w:p>
    <w:p w14:paraId="571F8155" w14:textId="773EF62B" w:rsidR="00D603C5" w:rsidRPr="00B065D8" w:rsidRDefault="00D603C5" w:rsidP="00D603C5">
      <w:pPr>
        <w:pStyle w:val="BSFBulleted"/>
        <w:numPr>
          <w:ilvl w:val="0"/>
          <w:numId w:val="17"/>
        </w:numPr>
        <w:jc w:val="both"/>
      </w:pPr>
      <w:r>
        <w:t xml:space="preserve">Il est entendu que vous n’êtes pas tenus d’accepter une quelconque Offre, ou même l’Offre </w:t>
      </w:r>
      <w:r w:rsidR="00EC7019">
        <w:t xml:space="preserve">la mieux disante </w:t>
      </w:r>
      <w:r>
        <w:t>que vous recevez.</w:t>
      </w:r>
    </w:p>
    <w:p w14:paraId="6EB16FD2" w14:textId="77777777" w:rsidR="00D603C5" w:rsidRPr="00B065D8" w:rsidRDefault="00D603C5" w:rsidP="00D603C5">
      <w:pPr>
        <w:pStyle w:val="BSFBulleted"/>
        <w:numPr>
          <w:ilvl w:val="0"/>
          <w:numId w:val="17"/>
        </w:numPr>
        <w:jc w:val="both"/>
      </w:pPr>
      <w:r>
        <w:t>Nous certifions que nous avons adopté des mesures afin de s’assurer qu’aucune personne agissant pour notre compte ou en notre nom ne puisse se livrer à des pratiques de pots-de-vin.</w:t>
      </w:r>
    </w:p>
    <w:p w14:paraId="281BB23E" w14:textId="77777777" w:rsidR="00D603C5" w:rsidRPr="00B065D8" w:rsidRDefault="00D603C5" w:rsidP="00D603C5">
      <w:pPr>
        <w:pStyle w:val="BSFBulleted"/>
        <w:numPr>
          <w:ilvl w:val="0"/>
          <w:numId w:val="17"/>
        </w:numPr>
        <w:jc w:val="both"/>
        <w:rPr>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14:paraId="4991BE2D" w14:textId="77777777" w:rsidR="00D603C5" w:rsidRDefault="00D603C5" w:rsidP="00D603C5">
      <w:pPr>
        <w:pStyle w:val="BSFBulleted"/>
        <w:numPr>
          <w:ilvl w:val="0"/>
          <w:numId w:val="17"/>
        </w:numPr>
        <w:jc w:val="both"/>
        <w:rPr>
          <w:szCs w:val="24"/>
        </w:rPr>
      </w:pPr>
      <w:r>
        <w:t>Nous comprenons et acceptons sans condition que, conformément aux dispositions de la Clause 42.1 des IS, toute contestation ou remise en cause de la procédure ou des résultats du présent Appel d’Offres se fera uniquement par le biais du Système de contestation des soumissionnaires de l’Acheteur.</w:t>
      </w:r>
    </w:p>
    <w:p w14:paraId="7739B363" w14:textId="77777777" w:rsidR="00D603C5" w:rsidRPr="00A240DA" w:rsidRDefault="00D603C5" w:rsidP="00D603C5">
      <w:pPr>
        <w:pStyle w:val="Text"/>
        <w:numPr>
          <w:ilvl w:val="0"/>
          <w:numId w:val="17"/>
        </w:numPr>
      </w:pPr>
      <w:r>
        <w:t>Nous reconnaissons que notre signature numérique/numérisée est valide et juridiquement contraignante.</w:t>
      </w:r>
    </w:p>
    <w:p w14:paraId="7BA3E482" w14:textId="77777777" w:rsidR="00D603C5" w:rsidRPr="00B065D8" w:rsidRDefault="00D603C5" w:rsidP="00D603C5">
      <w:pPr>
        <w:pStyle w:val="BSFBulleted"/>
        <w:ind w:left="720"/>
      </w:pPr>
    </w:p>
    <w:p w14:paraId="59823FB1" w14:textId="77777777" w:rsidR="00D603C5" w:rsidRPr="00B065D8" w:rsidRDefault="00D603C5" w:rsidP="00D603C5">
      <w:pPr>
        <w:tabs>
          <w:tab w:val="left" w:pos="1188"/>
          <w:tab w:val="left" w:pos="2394"/>
          <w:tab w:val="left" w:pos="4209"/>
          <w:tab w:val="left" w:pos="5238"/>
          <w:tab w:val="left" w:pos="7632"/>
          <w:tab w:val="left" w:pos="7868"/>
          <w:tab w:val="left" w:pos="9468"/>
        </w:tabs>
        <w:jc w:val="both"/>
      </w:pPr>
    </w:p>
    <w:tbl>
      <w:tblPr>
        <w:tblW w:w="0" w:type="auto"/>
        <w:tblInd w:w="1188" w:type="dxa"/>
        <w:tblLook w:val="01E0" w:firstRow="1" w:lastRow="1" w:firstColumn="1" w:lastColumn="1" w:noHBand="0" w:noVBand="0"/>
      </w:tblPr>
      <w:tblGrid>
        <w:gridCol w:w="3740"/>
        <w:gridCol w:w="3712"/>
      </w:tblGrid>
      <w:tr w:rsidR="00D603C5" w:rsidRPr="00B065D8" w14:paraId="3D1D580F" w14:textId="77777777" w:rsidTr="00E918AD">
        <w:trPr>
          <w:trHeight w:val="288"/>
        </w:trPr>
        <w:tc>
          <w:tcPr>
            <w:tcW w:w="3780" w:type="dxa"/>
          </w:tcPr>
          <w:p w14:paraId="74D25BDD" w14:textId="77777777" w:rsidR="00D603C5" w:rsidRPr="00B065D8" w:rsidRDefault="00D603C5" w:rsidP="00E918AD">
            <w:r>
              <w:t>Signé par::</w:t>
            </w:r>
          </w:p>
        </w:tc>
        <w:tc>
          <w:tcPr>
            <w:tcW w:w="3780" w:type="dxa"/>
          </w:tcPr>
          <w:p w14:paraId="451B2313" w14:textId="77777777" w:rsidR="00D603C5" w:rsidRPr="00B065D8" w:rsidRDefault="00D603C5" w:rsidP="00E918AD">
            <w:pPr>
              <w:tabs>
                <w:tab w:val="left" w:pos="1188"/>
                <w:tab w:val="left" w:pos="2394"/>
                <w:tab w:val="left" w:pos="4209"/>
                <w:tab w:val="left" w:pos="5238"/>
                <w:tab w:val="left" w:pos="7632"/>
                <w:tab w:val="left" w:pos="7868"/>
                <w:tab w:val="left" w:pos="9468"/>
              </w:tabs>
              <w:spacing w:before="60" w:after="60"/>
              <w:jc w:val="both"/>
            </w:pPr>
          </w:p>
        </w:tc>
      </w:tr>
      <w:tr w:rsidR="00D603C5" w:rsidRPr="00B065D8" w14:paraId="079CCC76" w14:textId="77777777" w:rsidTr="00E918AD">
        <w:trPr>
          <w:trHeight w:val="252"/>
        </w:trPr>
        <w:tc>
          <w:tcPr>
            <w:tcW w:w="3780" w:type="dxa"/>
          </w:tcPr>
          <w:p w14:paraId="29C80E38" w14:textId="77777777" w:rsidR="00D603C5" w:rsidRPr="00B065D8" w:rsidRDefault="00D603C5" w:rsidP="00E918AD">
            <w:pPr>
              <w:rPr>
                <w:b/>
              </w:rPr>
            </w:pPr>
            <w:r>
              <w:rPr>
                <w:b/>
              </w:rPr>
              <w:t>[insérer le nom en caractère d’imprimerie]</w:t>
            </w:r>
          </w:p>
        </w:tc>
        <w:tc>
          <w:tcPr>
            <w:tcW w:w="3780" w:type="dxa"/>
          </w:tcPr>
          <w:p w14:paraId="7AD63ADB" w14:textId="77777777" w:rsidR="00D603C5" w:rsidRPr="00B065D8" w:rsidRDefault="00D603C5" w:rsidP="00E918AD">
            <w:pPr>
              <w:tabs>
                <w:tab w:val="left" w:pos="1188"/>
                <w:tab w:val="left" w:pos="2394"/>
                <w:tab w:val="left" w:pos="4209"/>
                <w:tab w:val="left" w:pos="5238"/>
                <w:tab w:val="left" w:pos="7632"/>
                <w:tab w:val="left" w:pos="7868"/>
                <w:tab w:val="left" w:pos="9468"/>
              </w:tabs>
              <w:spacing w:before="60" w:after="60"/>
              <w:jc w:val="both"/>
            </w:pPr>
          </w:p>
        </w:tc>
      </w:tr>
      <w:tr w:rsidR="00D603C5" w:rsidRPr="00B065D8" w14:paraId="6A319759" w14:textId="77777777" w:rsidTr="00E918AD">
        <w:trPr>
          <w:trHeight w:val="207"/>
        </w:trPr>
        <w:tc>
          <w:tcPr>
            <w:tcW w:w="3780" w:type="dxa"/>
          </w:tcPr>
          <w:p w14:paraId="255C89BC" w14:textId="77777777" w:rsidR="00D603C5" w:rsidRPr="00B065D8" w:rsidRDefault="00D603C5" w:rsidP="00E918AD">
            <w:r>
              <w:t>En qualité de</w:t>
            </w:r>
          </w:p>
        </w:tc>
        <w:tc>
          <w:tcPr>
            <w:tcW w:w="3780" w:type="dxa"/>
          </w:tcPr>
          <w:p w14:paraId="6A1CB3FB" w14:textId="77777777" w:rsidR="00D603C5" w:rsidRPr="00B065D8" w:rsidRDefault="00D603C5" w:rsidP="00E918AD">
            <w:pPr>
              <w:tabs>
                <w:tab w:val="left" w:pos="1188"/>
                <w:tab w:val="left" w:pos="2394"/>
                <w:tab w:val="left" w:pos="4209"/>
                <w:tab w:val="left" w:pos="5238"/>
                <w:tab w:val="left" w:pos="7632"/>
                <w:tab w:val="left" w:pos="7868"/>
                <w:tab w:val="left" w:pos="9468"/>
              </w:tabs>
              <w:spacing w:before="60" w:after="60"/>
              <w:jc w:val="both"/>
            </w:pPr>
          </w:p>
        </w:tc>
      </w:tr>
      <w:tr w:rsidR="00D603C5" w:rsidRPr="00B065D8" w14:paraId="508CF677" w14:textId="77777777" w:rsidTr="00E918AD">
        <w:trPr>
          <w:trHeight w:val="360"/>
        </w:trPr>
        <w:tc>
          <w:tcPr>
            <w:tcW w:w="3780" w:type="dxa"/>
          </w:tcPr>
          <w:p w14:paraId="0B881225" w14:textId="0AA2C2D0" w:rsidR="00D603C5" w:rsidRDefault="00D603C5" w:rsidP="00E918AD">
            <w:r>
              <w:t>Dûment autorisé(e) à signer des Offres pour le compte et au nom de:</w:t>
            </w:r>
          </w:p>
          <w:p w14:paraId="7E2CBCA0" w14:textId="68FE71AB" w:rsidR="00D603C5" w:rsidRPr="00B065D8" w:rsidRDefault="00D603C5" w:rsidP="00E918AD"/>
        </w:tc>
        <w:tc>
          <w:tcPr>
            <w:tcW w:w="3780" w:type="dxa"/>
          </w:tcPr>
          <w:p w14:paraId="154D4641" w14:textId="77777777" w:rsidR="00D603C5" w:rsidRPr="00B065D8" w:rsidRDefault="00D603C5" w:rsidP="00E918AD">
            <w:pPr>
              <w:tabs>
                <w:tab w:val="left" w:pos="1188"/>
                <w:tab w:val="left" w:pos="2394"/>
                <w:tab w:val="left" w:pos="4209"/>
                <w:tab w:val="left" w:pos="5238"/>
                <w:tab w:val="left" w:pos="7632"/>
                <w:tab w:val="left" w:pos="7868"/>
                <w:tab w:val="left" w:pos="9468"/>
              </w:tabs>
              <w:spacing w:before="60" w:after="60"/>
              <w:jc w:val="both"/>
            </w:pPr>
          </w:p>
        </w:tc>
      </w:tr>
    </w:tbl>
    <w:p w14:paraId="4AD81EAD" w14:textId="275EF3EF" w:rsidR="00D603C5" w:rsidRDefault="00D603C5" w:rsidP="00D603C5">
      <w:pPr>
        <w:pStyle w:val="BSFHeadings"/>
        <w:numPr>
          <w:ilvl w:val="0"/>
          <w:numId w:val="0"/>
        </w:numPr>
        <w:ind w:left="360"/>
      </w:pPr>
    </w:p>
    <w:p w14:paraId="00C0DF89" w14:textId="547A9FE6" w:rsidR="00E918AD" w:rsidRDefault="00E918AD" w:rsidP="00D603C5">
      <w:pPr>
        <w:pStyle w:val="BSFHeadings"/>
        <w:numPr>
          <w:ilvl w:val="0"/>
          <w:numId w:val="0"/>
        </w:numPr>
        <w:ind w:left="360"/>
      </w:pPr>
    </w:p>
    <w:p w14:paraId="3F8D8A55" w14:textId="77777777" w:rsidR="00B91326" w:rsidRDefault="00B91326" w:rsidP="00D603C5">
      <w:pPr>
        <w:pStyle w:val="BSFHeadings"/>
        <w:numPr>
          <w:ilvl w:val="0"/>
          <w:numId w:val="0"/>
        </w:numPr>
        <w:ind w:left="360"/>
        <w:sectPr w:rsidR="00B91326" w:rsidSect="00E918AD">
          <w:headerReference w:type="default" r:id="rId31"/>
          <w:pgSz w:w="12240" w:h="15840" w:code="1"/>
          <w:pgMar w:top="1440" w:right="1800" w:bottom="1440" w:left="1800" w:header="720" w:footer="720" w:gutter="0"/>
          <w:cols w:space="720"/>
          <w:docGrid w:linePitch="360"/>
        </w:sectPr>
      </w:pPr>
    </w:p>
    <w:p w14:paraId="07F68BED" w14:textId="0CEFA1E5" w:rsidR="00B91326" w:rsidRPr="00CE604E" w:rsidRDefault="004F47AB" w:rsidP="00B91326">
      <w:pPr>
        <w:jc w:val="center"/>
        <w:rPr>
          <w:b/>
          <w:bCs/>
        </w:rPr>
      </w:pPr>
      <w:bookmarkStart w:id="1334" w:name="BSF21"/>
      <w:r>
        <w:rPr>
          <w:b/>
          <w:bCs/>
        </w:rPr>
        <w:t xml:space="preserve">BSF2.1 </w:t>
      </w:r>
      <w:r w:rsidR="00B91326">
        <w:rPr>
          <w:b/>
          <w:bCs/>
        </w:rPr>
        <w:t>Bordereau des prix</w:t>
      </w:r>
    </w:p>
    <w:bookmarkEnd w:id="1334"/>
    <w:p w14:paraId="1862AA96" w14:textId="77777777" w:rsidR="00B91326" w:rsidRPr="00B065D8" w:rsidRDefault="00B91326" w:rsidP="00B91326">
      <w:pPr>
        <w:jc w:val="center"/>
        <w:rPr>
          <w:b/>
          <w:bC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4968"/>
        <w:gridCol w:w="1155"/>
        <w:gridCol w:w="1417"/>
        <w:gridCol w:w="1276"/>
        <w:gridCol w:w="1276"/>
        <w:gridCol w:w="1068"/>
        <w:gridCol w:w="1710"/>
      </w:tblGrid>
      <w:tr w:rsidR="00B91326" w:rsidRPr="00B065D8" w14:paraId="06CB3ECA" w14:textId="77777777" w:rsidTr="00021188">
        <w:trPr>
          <w:cantSplit/>
          <w:trHeight w:val="140"/>
        </w:trPr>
        <w:tc>
          <w:tcPr>
            <w:tcW w:w="13680" w:type="dxa"/>
            <w:gridSpan w:val="8"/>
            <w:tcBorders>
              <w:top w:val="nil"/>
              <w:left w:val="nil"/>
              <w:bottom w:val="nil"/>
              <w:right w:val="nil"/>
            </w:tcBorders>
          </w:tcPr>
          <w:p w14:paraId="1C370BC5" w14:textId="77777777" w:rsidR="00B91326" w:rsidRPr="00B065D8" w:rsidRDefault="00B91326" w:rsidP="00021188">
            <w:pPr>
              <w:pStyle w:val="Section3-Heading1"/>
            </w:pPr>
          </w:p>
        </w:tc>
      </w:tr>
      <w:tr w:rsidR="00B91326" w:rsidRPr="00B065D8" w14:paraId="386AA2A6" w14:textId="77777777" w:rsidTr="00021188">
        <w:trPr>
          <w:cantSplit/>
        </w:trPr>
        <w:tc>
          <w:tcPr>
            <w:tcW w:w="810" w:type="dxa"/>
            <w:tcBorders>
              <w:top w:val="double" w:sz="6" w:space="0" w:color="auto"/>
              <w:bottom w:val="double" w:sz="6" w:space="0" w:color="auto"/>
              <w:right w:val="single" w:sz="6" w:space="0" w:color="auto"/>
            </w:tcBorders>
          </w:tcPr>
          <w:p w14:paraId="3E348407" w14:textId="77777777" w:rsidR="00B91326" w:rsidRPr="00B065D8" w:rsidRDefault="00B91326" w:rsidP="00021188">
            <w:pPr>
              <w:suppressAutoHyphens/>
              <w:jc w:val="center"/>
              <w:rPr>
                <w:sz w:val="20"/>
              </w:rPr>
            </w:pPr>
            <w:r>
              <w:rPr>
                <w:sz w:val="20"/>
              </w:rPr>
              <w:t>1</w:t>
            </w:r>
          </w:p>
        </w:tc>
        <w:tc>
          <w:tcPr>
            <w:tcW w:w="4968" w:type="dxa"/>
            <w:tcBorders>
              <w:top w:val="double" w:sz="6" w:space="0" w:color="auto"/>
              <w:left w:val="single" w:sz="6" w:space="0" w:color="auto"/>
              <w:bottom w:val="double" w:sz="6" w:space="0" w:color="auto"/>
              <w:right w:val="single" w:sz="6" w:space="0" w:color="auto"/>
            </w:tcBorders>
          </w:tcPr>
          <w:p w14:paraId="7FB9E6AB" w14:textId="77777777" w:rsidR="00B91326" w:rsidRPr="00B065D8" w:rsidRDefault="00B91326" w:rsidP="00021188">
            <w:pPr>
              <w:suppressAutoHyphens/>
              <w:jc w:val="center"/>
              <w:rPr>
                <w:sz w:val="20"/>
              </w:rPr>
            </w:pPr>
            <w:r>
              <w:rPr>
                <w:sz w:val="20"/>
              </w:rPr>
              <w:t>2</w:t>
            </w:r>
          </w:p>
        </w:tc>
        <w:tc>
          <w:tcPr>
            <w:tcW w:w="1155" w:type="dxa"/>
            <w:tcBorders>
              <w:top w:val="double" w:sz="6" w:space="0" w:color="auto"/>
              <w:left w:val="single" w:sz="6" w:space="0" w:color="auto"/>
              <w:bottom w:val="double" w:sz="6" w:space="0" w:color="auto"/>
              <w:right w:val="single" w:sz="6" w:space="0" w:color="auto"/>
            </w:tcBorders>
          </w:tcPr>
          <w:p w14:paraId="19D31E11" w14:textId="77777777" w:rsidR="00B91326" w:rsidRPr="00B065D8" w:rsidRDefault="00B91326" w:rsidP="00021188">
            <w:pPr>
              <w:suppressAutoHyphens/>
              <w:jc w:val="center"/>
              <w:rPr>
                <w:sz w:val="20"/>
              </w:rPr>
            </w:pPr>
            <w:r>
              <w:rPr>
                <w:sz w:val="20"/>
              </w:rPr>
              <w:t>3</w:t>
            </w:r>
          </w:p>
        </w:tc>
        <w:tc>
          <w:tcPr>
            <w:tcW w:w="1417" w:type="dxa"/>
            <w:tcBorders>
              <w:top w:val="double" w:sz="6" w:space="0" w:color="auto"/>
              <w:left w:val="single" w:sz="6" w:space="0" w:color="auto"/>
              <w:bottom w:val="double" w:sz="6" w:space="0" w:color="auto"/>
              <w:right w:val="single" w:sz="6" w:space="0" w:color="auto"/>
            </w:tcBorders>
          </w:tcPr>
          <w:p w14:paraId="53353409" w14:textId="77777777" w:rsidR="00B91326" w:rsidRPr="00B065D8" w:rsidRDefault="00B91326" w:rsidP="00021188">
            <w:pPr>
              <w:suppressAutoHyphens/>
              <w:jc w:val="center"/>
              <w:rPr>
                <w:sz w:val="20"/>
              </w:rPr>
            </w:pPr>
            <w:r>
              <w:rPr>
                <w:sz w:val="20"/>
              </w:rPr>
              <w:t>4</w:t>
            </w:r>
          </w:p>
        </w:tc>
        <w:tc>
          <w:tcPr>
            <w:tcW w:w="1276" w:type="dxa"/>
            <w:tcBorders>
              <w:top w:val="double" w:sz="6" w:space="0" w:color="auto"/>
              <w:left w:val="single" w:sz="6" w:space="0" w:color="auto"/>
              <w:bottom w:val="double" w:sz="6" w:space="0" w:color="auto"/>
              <w:right w:val="single" w:sz="6" w:space="0" w:color="auto"/>
            </w:tcBorders>
          </w:tcPr>
          <w:p w14:paraId="3B1A3083" w14:textId="77777777" w:rsidR="00B91326" w:rsidRPr="00B065D8" w:rsidRDefault="00B91326" w:rsidP="00021188">
            <w:pPr>
              <w:suppressAutoHyphens/>
              <w:jc w:val="center"/>
              <w:rPr>
                <w:sz w:val="20"/>
              </w:rPr>
            </w:pPr>
            <w:r>
              <w:rPr>
                <w:sz w:val="20"/>
              </w:rPr>
              <w:t>5</w:t>
            </w:r>
          </w:p>
        </w:tc>
        <w:tc>
          <w:tcPr>
            <w:tcW w:w="1276" w:type="dxa"/>
            <w:tcBorders>
              <w:top w:val="double" w:sz="6" w:space="0" w:color="auto"/>
              <w:left w:val="single" w:sz="6" w:space="0" w:color="auto"/>
              <w:bottom w:val="double" w:sz="6" w:space="0" w:color="auto"/>
              <w:right w:val="single" w:sz="4" w:space="0" w:color="auto"/>
            </w:tcBorders>
          </w:tcPr>
          <w:p w14:paraId="76C3D300" w14:textId="77777777" w:rsidR="00B91326" w:rsidRPr="00B065D8" w:rsidRDefault="00B91326" w:rsidP="00021188">
            <w:pPr>
              <w:suppressAutoHyphens/>
              <w:jc w:val="center"/>
              <w:rPr>
                <w:sz w:val="20"/>
              </w:rPr>
            </w:pPr>
            <w:r>
              <w:rPr>
                <w:sz w:val="20"/>
              </w:rPr>
              <w:t>6</w:t>
            </w:r>
          </w:p>
        </w:tc>
        <w:tc>
          <w:tcPr>
            <w:tcW w:w="1068" w:type="dxa"/>
            <w:tcBorders>
              <w:top w:val="double" w:sz="6" w:space="0" w:color="auto"/>
              <w:left w:val="single" w:sz="4" w:space="0" w:color="auto"/>
              <w:bottom w:val="double" w:sz="6" w:space="0" w:color="auto"/>
              <w:right w:val="single" w:sz="6" w:space="0" w:color="auto"/>
            </w:tcBorders>
          </w:tcPr>
          <w:p w14:paraId="518296CB" w14:textId="77777777" w:rsidR="00B91326" w:rsidRPr="00B065D8" w:rsidRDefault="00B91326" w:rsidP="00021188">
            <w:pPr>
              <w:suppressAutoHyphens/>
              <w:jc w:val="center"/>
              <w:rPr>
                <w:sz w:val="20"/>
              </w:rPr>
            </w:pPr>
            <w:r>
              <w:rPr>
                <w:sz w:val="20"/>
              </w:rPr>
              <w:t>7</w:t>
            </w:r>
          </w:p>
        </w:tc>
        <w:tc>
          <w:tcPr>
            <w:tcW w:w="1710" w:type="dxa"/>
            <w:tcBorders>
              <w:top w:val="double" w:sz="6" w:space="0" w:color="auto"/>
              <w:left w:val="single" w:sz="6" w:space="0" w:color="auto"/>
              <w:bottom w:val="double" w:sz="6" w:space="0" w:color="auto"/>
            </w:tcBorders>
          </w:tcPr>
          <w:p w14:paraId="19DFC3E3" w14:textId="77777777" w:rsidR="00B91326" w:rsidRPr="00B065D8" w:rsidRDefault="00B91326" w:rsidP="00021188">
            <w:pPr>
              <w:suppressAutoHyphens/>
              <w:jc w:val="center"/>
              <w:rPr>
                <w:sz w:val="20"/>
              </w:rPr>
            </w:pPr>
            <w:r>
              <w:rPr>
                <w:sz w:val="20"/>
              </w:rPr>
              <w:t>8</w:t>
            </w:r>
          </w:p>
        </w:tc>
      </w:tr>
      <w:tr w:rsidR="00B91326" w:rsidRPr="00B065D8" w14:paraId="02D0468D" w14:textId="77777777" w:rsidTr="00021188">
        <w:trPr>
          <w:cantSplit/>
          <w:trHeight w:val="693"/>
        </w:trPr>
        <w:tc>
          <w:tcPr>
            <w:tcW w:w="810" w:type="dxa"/>
            <w:tcBorders>
              <w:top w:val="double" w:sz="6" w:space="0" w:color="auto"/>
              <w:left w:val="double" w:sz="6" w:space="0" w:color="auto"/>
              <w:bottom w:val="single" w:sz="6" w:space="0" w:color="auto"/>
              <w:right w:val="single" w:sz="6" w:space="0" w:color="auto"/>
            </w:tcBorders>
          </w:tcPr>
          <w:p w14:paraId="6DEE8335" w14:textId="77777777" w:rsidR="00B91326" w:rsidRPr="00B065D8" w:rsidRDefault="00B91326" w:rsidP="00021188">
            <w:pPr>
              <w:suppressAutoHyphens/>
              <w:jc w:val="center"/>
              <w:rPr>
                <w:sz w:val="16"/>
              </w:rPr>
            </w:pPr>
            <w:r>
              <w:rPr>
                <w:sz w:val="16"/>
              </w:rPr>
              <w:t xml:space="preserve">Service </w:t>
            </w:r>
          </w:p>
          <w:p w14:paraId="722C7E57" w14:textId="77777777" w:rsidR="00B91326" w:rsidRPr="00B065D8" w:rsidRDefault="00B91326" w:rsidP="00021188">
            <w:pPr>
              <w:suppressAutoHyphens/>
              <w:jc w:val="center"/>
              <w:rPr>
                <w:sz w:val="16"/>
              </w:rPr>
            </w:pPr>
            <w:r>
              <w:rPr>
                <w:sz w:val="16"/>
              </w:rPr>
              <w:t>N</w:t>
            </w:r>
            <w:r>
              <w:rPr>
                <w:sz w:val="16"/>
              </w:rPr>
              <w:sym w:font="Symbol" w:char="F0B0"/>
            </w:r>
          </w:p>
        </w:tc>
        <w:tc>
          <w:tcPr>
            <w:tcW w:w="4968" w:type="dxa"/>
            <w:tcBorders>
              <w:top w:val="double" w:sz="6" w:space="0" w:color="auto"/>
              <w:left w:val="single" w:sz="6" w:space="0" w:color="auto"/>
              <w:bottom w:val="single" w:sz="6" w:space="0" w:color="auto"/>
              <w:right w:val="single" w:sz="6" w:space="0" w:color="auto"/>
            </w:tcBorders>
          </w:tcPr>
          <w:p w14:paraId="2FF7B3A3" w14:textId="77777777" w:rsidR="00B91326" w:rsidRPr="00B065D8" w:rsidRDefault="00B91326" w:rsidP="00021188">
            <w:pPr>
              <w:suppressAutoHyphens/>
              <w:jc w:val="center"/>
              <w:rPr>
                <w:sz w:val="16"/>
              </w:rPr>
            </w:pPr>
            <w:r>
              <w:rPr>
                <w:sz w:val="16"/>
              </w:rPr>
              <w:t xml:space="preserve">Description des Services </w:t>
            </w:r>
          </w:p>
        </w:tc>
        <w:tc>
          <w:tcPr>
            <w:tcW w:w="1155" w:type="dxa"/>
            <w:tcBorders>
              <w:top w:val="double" w:sz="6" w:space="0" w:color="auto"/>
              <w:left w:val="single" w:sz="6" w:space="0" w:color="auto"/>
              <w:bottom w:val="single" w:sz="6" w:space="0" w:color="auto"/>
              <w:right w:val="single" w:sz="6" w:space="0" w:color="auto"/>
            </w:tcBorders>
          </w:tcPr>
          <w:p w14:paraId="4CB33A92" w14:textId="77777777" w:rsidR="00B91326" w:rsidRPr="00B065D8" w:rsidRDefault="00B91326" w:rsidP="00021188">
            <w:pPr>
              <w:suppressAutoHyphens/>
              <w:jc w:val="center"/>
              <w:rPr>
                <w:sz w:val="16"/>
              </w:rPr>
            </w:pPr>
            <w:r>
              <w:rPr>
                <w:sz w:val="16"/>
              </w:rPr>
              <w:t>Unité</w:t>
            </w:r>
          </w:p>
        </w:tc>
        <w:tc>
          <w:tcPr>
            <w:tcW w:w="1417" w:type="dxa"/>
            <w:tcBorders>
              <w:top w:val="double" w:sz="6" w:space="0" w:color="auto"/>
              <w:left w:val="single" w:sz="6" w:space="0" w:color="auto"/>
              <w:bottom w:val="single" w:sz="6" w:space="0" w:color="auto"/>
              <w:right w:val="single" w:sz="6" w:space="0" w:color="auto"/>
            </w:tcBorders>
          </w:tcPr>
          <w:p w14:paraId="12DAE263" w14:textId="77777777" w:rsidR="00B91326" w:rsidRPr="00B065D8" w:rsidRDefault="00B91326" w:rsidP="00021188">
            <w:pPr>
              <w:suppressAutoHyphens/>
              <w:jc w:val="center"/>
              <w:rPr>
                <w:sz w:val="16"/>
              </w:rPr>
            </w:pPr>
            <w:r>
              <w:rPr>
                <w:sz w:val="16"/>
              </w:rPr>
              <w:t xml:space="preserve">Date de livraison </w:t>
            </w:r>
          </w:p>
        </w:tc>
        <w:tc>
          <w:tcPr>
            <w:tcW w:w="1276" w:type="dxa"/>
            <w:tcBorders>
              <w:top w:val="double" w:sz="6" w:space="0" w:color="auto"/>
              <w:left w:val="single" w:sz="6" w:space="0" w:color="auto"/>
              <w:bottom w:val="single" w:sz="6" w:space="0" w:color="auto"/>
              <w:right w:val="single" w:sz="6" w:space="0" w:color="auto"/>
            </w:tcBorders>
          </w:tcPr>
          <w:p w14:paraId="722BA04A" w14:textId="77777777" w:rsidR="00B91326" w:rsidRPr="00B065D8" w:rsidRDefault="00B91326" w:rsidP="00021188">
            <w:pPr>
              <w:suppressAutoHyphens/>
              <w:jc w:val="center"/>
            </w:pPr>
            <w:r>
              <w:rPr>
                <w:sz w:val="16"/>
              </w:rPr>
              <w:t>Quantité des unités physiques</w:t>
            </w:r>
          </w:p>
        </w:tc>
        <w:tc>
          <w:tcPr>
            <w:tcW w:w="1276" w:type="dxa"/>
            <w:tcBorders>
              <w:top w:val="double" w:sz="6" w:space="0" w:color="auto"/>
              <w:left w:val="single" w:sz="6" w:space="0" w:color="auto"/>
              <w:bottom w:val="single" w:sz="6" w:space="0" w:color="auto"/>
              <w:right w:val="single" w:sz="4" w:space="0" w:color="auto"/>
            </w:tcBorders>
          </w:tcPr>
          <w:p w14:paraId="0EB13D28" w14:textId="77777777" w:rsidR="00B91326" w:rsidRPr="00B065D8" w:rsidRDefault="00B91326" w:rsidP="00021188">
            <w:pPr>
              <w:suppressAutoHyphens/>
              <w:jc w:val="center"/>
              <w:rPr>
                <w:sz w:val="20"/>
              </w:rPr>
            </w:pPr>
            <w:r>
              <w:rPr>
                <w:sz w:val="16"/>
              </w:rPr>
              <w:t xml:space="preserve">Prix unitaire </w:t>
            </w:r>
          </w:p>
        </w:tc>
        <w:tc>
          <w:tcPr>
            <w:tcW w:w="1068" w:type="dxa"/>
            <w:tcBorders>
              <w:top w:val="double" w:sz="6" w:space="0" w:color="auto"/>
              <w:left w:val="single" w:sz="4" w:space="0" w:color="auto"/>
              <w:bottom w:val="single" w:sz="6" w:space="0" w:color="auto"/>
              <w:right w:val="single" w:sz="6" w:space="0" w:color="auto"/>
            </w:tcBorders>
          </w:tcPr>
          <w:p w14:paraId="4083EE30" w14:textId="77777777" w:rsidR="00B91326" w:rsidRPr="00D32DA5" w:rsidRDefault="00B91326" w:rsidP="00021188">
            <w:pPr>
              <w:suppressAutoHyphens/>
              <w:jc w:val="center"/>
              <w:rPr>
                <w:sz w:val="16"/>
                <w:szCs w:val="16"/>
              </w:rPr>
            </w:pPr>
            <w:r>
              <w:rPr>
                <w:sz w:val="16"/>
                <w:szCs w:val="16"/>
              </w:rPr>
              <w:t>Taxes (si applicable)</w:t>
            </w:r>
          </w:p>
        </w:tc>
        <w:tc>
          <w:tcPr>
            <w:tcW w:w="1710" w:type="dxa"/>
            <w:tcBorders>
              <w:top w:val="double" w:sz="6" w:space="0" w:color="auto"/>
              <w:left w:val="single" w:sz="6" w:space="0" w:color="auto"/>
              <w:bottom w:val="single" w:sz="6" w:space="0" w:color="auto"/>
              <w:right w:val="double" w:sz="6" w:space="0" w:color="auto"/>
            </w:tcBorders>
          </w:tcPr>
          <w:p w14:paraId="20558C4B" w14:textId="77777777" w:rsidR="00B91326" w:rsidRPr="00B065D8" w:rsidRDefault="00B91326" w:rsidP="00021188">
            <w:pPr>
              <w:suppressAutoHyphens/>
              <w:jc w:val="center"/>
              <w:rPr>
                <w:sz w:val="16"/>
              </w:rPr>
            </w:pPr>
            <w:r>
              <w:rPr>
                <w:sz w:val="16"/>
              </w:rPr>
              <w:t xml:space="preserve">Prix total par Service </w:t>
            </w:r>
          </w:p>
          <w:p w14:paraId="0CF3DF75" w14:textId="77777777" w:rsidR="00B91326" w:rsidRPr="00B065D8" w:rsidRDefault="00B91326" w:rsidP="00021188">
            <w:pPr>
              <w:suppressAutoHyphens/>
              <w:jc w:val="center"/>
              <w:rPr>
                <w:sz w:val="16"/>
              </w:rPr>
            </w:pPr>
            <w:r>
              <w:rPr>
                <w:sz w:val="16"/>
              </w:rPr>
              <w:t>(Col. 5*6+7)</w:t>
            </w:r>
          </w:p>
        </w:tc>
      </w:tr>
      <w:tr w:rsidR="00B91326" w:rsidRPr="00B065D8" w14:paraId="6225911D" w14:textId="77777777" w:rsidTr="00021188">
        <w:trPr>
          <w:cantSplit/>
          <w:trHeight w:val="390"/>
        </w:trPr>
        <w:tc>
          <w:tcPr>
            <w:tcW w:w="810" w:type="dxa"/>
            <w:tcBorders>
              <w:top w:val="single" w:sz="6" w:space="0" w:color="auto"/>
              <w:left w:val="double" w:sz="6" w:space="0" w:color="auto"/>
              <w:bottom w:val="single" w:sz="6" w:space="0" w:color="auto"/>
              <w:right w:val="single" w:sz="6" w:space="0" w:color="auto"/>
            </w:tcBorders>
          </w:tcPr>
          <w:p w14:paraId="0B2F47CC" w14:textId="77777777" w:rsidR="00B91326" w:rsidRPr="00B065D8" w:rsidRDefault="00B91326" w:rsidP="00021188">
            <w:pPr>
              <w:suppressAutoHyphens/>
              <w:rPr>
                <w:i/>
                <w:iCs/>
                <w:sz w:val="20"/>
              </w:rPr>
            </w:pPr>
            <w:r>
              <w:rPr>
                <w:i/>
                <w:iCs/>
                <w:sz w:val="16"/>
              </w:rPr>
              <w:t>[insérer le numéro du Service ]</w:t>
            </w:r>
          </w:p>
        </w:tc>
        <w:tc>
          <w:tcPr>
            <w:tcW w:w="4968" w:type="dxa"/>
            <w:tcBorders>
              <w:top w:val="single" w:sz="6" w:space="0" w:color="auto"/>
              <w:left w:val="single" w:sz="6" w:space="0" w:color="auto"/>
              <w:bottom w:val="single" w:sz="6" w:space="0" w:color="auto"/>
              <w:right w:val="single" w:sz="6" w:space="0" w:color="auto"/>
            </w:tcBorders>
          </w:tcPr>
          <w:p w14:paraId="2FE215E9" w14:textId="77777777" w:rsidR="00B91326" w:rsidRPr="00B065D8" w:rsidRDefault="00B91326" w:rsidP="00021188">
            <w:pPr>
              <w:suppressAutoHyphens/>
              <w:jc w:val="center"/>
              <w:rPr>
                <w:i/>
                <w:iCs/>
                <w:sz w:val="20"/>
              </w:rPr>
            </w:pPr>
            <w:r>
              <w:rPr>
                <w:i/>
                <w:iCs/>
                <w:sz w:val="16"/>
              </w:rPr>
              <w:t>[insérer le nom des Services]</w:t>
            </w:r>
          </w:p>
        </w:tc>
        <w:tc>
          <w:tcPr>
            <w:tcW w:w="1155" w:type="dxa"/>
            <w:tcBorders>
              <w:top w:val="single" w:sz="6" w:space="0" w:color="auto"/>
              <w:left w:val="single" w:sz="6" w:space="0" w:color="auto"/>
              <w:bottom w:val="single" w:sz="6" w:space="0" w:color="auto"/>
              <w:right w:val="single" w:sz="6" w:space="0" w:color="auto"/>
            </w:tcBorders>
          </w:tcPr>
          <w:p w14:paraId="0F6F49FB" w14:textId="77777777" w:rsidR="00B91326" w:rsidRPr="00B065D8" w:rsidRDefault="00B91326" w:rsidP="00021188">
            <w:pPr>
              <w:suppressAutoHyphens/>
              <w:rPr>
                <w:i/>
                <w:iCs/>
                <w:sz w:val="20"/>
              </w:rPr>
            </w:pPr>
          </w:p>
        </w:tc>
        <w:tc>
          <w:tcPr>
            <w:tcW w:w="1417" w:type="dxa"/>
            <w:tcBorders>
              <w:top w:val="single" w:sz="6" w:space="0" w:color="auto"/>
              <w:left w:val="single" w:sz="6" w:space="0" w:color="auto"/>
              <w:bottom w:val="single" w:sz="6" w:space="0" w:color="auto"/>
              <w:right w:val="single" w:sz="6" w:space="0" w:color="auto"/>
            </w:tcBorders>
          </w:tcPr>
          <w:p w14:paraId="3B75CB35" w14:textId="77777777" w:rsidR="00B91326" w:rsidRPr="00B065D8" w:rsidRDefault="00B91326" w:rsidP="00021188">
            <w:pPr>
              <w:suppressAutoHyphens/>
              <w:rPr>
                <w:i/>
                <w:iCs/>
                <w:sz w:val="20"/>
              </w:rPr>
            </w:pPr>
            <w:r>
              <w:rPr>
                <w:i/>
                <w:iCs/>
                <w:sz w:val="16"/>
              </w:rPr>
              <w:t>[insérer la date et le lieu de livraison pour chaque Service]</w:t>
            </w:r>
          </w:p>
        </w:tc>
        <w:tc>
          <w:tcPr>
            <w:tcW w:w="1276" w:type="dxa"/>
            <w:tcBorders>
              <w:top w:val="single" w:sz="6" w:space="0" w:color="auto"/>
              <w:left w:val="single" w:sz="6" w:space="0" w:color="auto"/>
              <w:bottom w:val="single" w:sz="6" w:space="0" w:color="auto"/>
              <w:right w:val="single" w:sz="6" w:space="0" w:color="auto"/>
            </w:tcBorders>
          </w:tcPr>
          <w:p w14:paraId="3101881C" w14:textId="77777777" w:rsidR="00B91326" w:rsidRPr="00B065D8" w:rsidRDefault="00B91326" w:rsidP="00021188">
            <w:pPr>
              <w:suppressAutoHyphens/>
              <w:jc w:val="center"/>
              <w:rPr>
                <w:i/>
                <w:iCs/>
                <w:sz w:val="20"/>
              </w:rPr>
            </w:pPr>
            <w:r>
              <w:rPr>
                <w:i/>
                <w:iCs/>
                <w:sz w:val="16"/>
              </w:rPr>
              <w:t>[insérer le nombre de jours]</w:t>
            </w:r>
          </w:p>
        </w:tc>
        <w:tc>
          <w:tcPr>
            <w:tcW w:w="1276" w:type="dxa"/>
            <w:tcBorders>
              <w:top w:val="single" w:sz="6" w:space="0" w:color="auto"/>
              <w:left w:val="single" w:sz="6" w:space="0" w:color="auto"/>
              <w:bottom w:val="single" w:sz="6" w:space="0" w:color="auto"/>
              <w:right w:val="single" w:sz="4" w:space="0" w:color="auto"/>
            </w:tcBorders>
          </w:tcPr>
          <w:p w14:paraId="22CF5FDB" w14:textId="77777777" w:rsidR="00B91326" w:rsidRPr="00B065D8" w:rsidRDefault="00B91326" w:rsidP="00021188">
            <w:pPr>
              <w:suppressAutoHyphens/>
              <w:rPr>
                <w:i/>
                <w:iCs/>
                <w:sz w:val="20"/>
              </w:rPr>
            </w:pPr>
            <w:r>
              <w:rPr>
                <w:i/>
                <w:iCs/>
                <w:sz w:val="16"/>
              </w:rPr>
              <w:t>[insérer le prix unitaire par unité]</w:t>
            </w:r>
          </w:p>
        </w:tc>
        <w:tc>
          <w:tcPr>
            <w:tcW w:w="1068" w:type="dxa"/>
            <w:tcBorders>
              <w:top w:val="single" w:sz="6" w:space="0" w:color="auto"/>
              <w:left w:val="single" w:sz="4" w:space="0" w:color="auto"/>
              <w:bottom w:val="single" w:sz="6" w:space="0" w:color="auto"/>
              <w:right w:val="single" w:sz="6" w:space="0" w:color="auto"/>
            </w:tcBorders>
          </w:tcPr>
          <w:p w14:paraId="089D2B8E" w14:textId="77777777" w:rsidR="00B91326" w:rsidRPr="00B065D8" w:rsidRDefault="00B91326" w:rsidP="00021188">
            <w:pPr>
              <w:suppressAutoHyphens/>
              <w:rPr>
                <w:i/>
                <w:iCs/>
                <w:sz w:val="20"/>
              </w:rPr>
            </w:pPr>
          </w:p>
        </w:tc>
        <w:tc>
          <w:tcPr>
            <w:tcW w:w="1710" w:type="dxa"/>
            <w:tcBorders>
              <w:top w:val="single" w:sz="6" w:space="0" w:color="auto"/>
              <w:left w:val="single" w:sz="6" w:space="0" w:color="auto"/>
              <w:bottom w:val="single" w:sz="6" w:space="0" w:color="auto"/>
              <w:right w:val="double" w:sz="6" w:space="0" w:color="auto"/>
            </w:tcBorders>
          </w:tcPr>
          <w:p w14:paraId="109C95A5" w14:textId="77777777" w:rsidR="00B91326" w:rsidRPr="00B065D8" w:rsidRDefault="00B91326" w:rsidP="00021188">
            <w:pPr>
              <w:suppressAutoHyphens/>
              <w:rPr>
                <w:i/>
                <w:iCs/>
                <w:sz w:val="16"/>
              </w:rPr>
            </w:pPr>
            <w:r>
              <w:rPr>
                <w:i/>
                <w:iCs/>
                <w:sz w:val="16"/>
              </w:rPr>
              <w:t>[insérer le prix total par unité]</w:t>
            </w:r>
          </w:p>
        </w:tc>
      </w:tr>
      <w:tr w:rsidR="00B91326" w:rsidRPr="00B065D8" w14:paraId="16F3D331" w14:textId="77777777" w:rsidTr="00021188">
        <w:trPr>
          <w:cantSplit/>
          <w:trHeight w:val="390"/>
        </w:trPr>
        <w:tc>
          <w:tcPr>
            <w:tcW w:w="810" w:type="dxa"/>
            <w:tcBorders>
              <w:top w:val="single" w:sz="6" w:space="0" w:color="auto"/>
              <w:left w:val="double" w:sz="6" w:space="0" w:color="auto"/>
              <w:bottom w:val="single" w:sz="6" w:space="0" w:color="auto"/>
              <w:right w:val="single" w:sz="6" w:space="0" w:color="auto"/>
            </w:tcBorders>
          </w:tcPr>
          <w:p w14:paraId="563CEBE3" w14:textId="77777777" w:rsidR="00B91326" w:rsidRPr="00B065D8" w:rsidRDefault="00B91326" w:rsidP="00021188">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7A3241F2" w14:textId="77777777" w:rsidR="00B91326" w:rsidRPr="00B065D8" w:rsidRDefault="00B91326" w:rsidP="00021188">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7518E2FD" w14:textId="77777777" w:rsidR="00B91326" w:rsidRPr="00B065D8" w:rsidRDefault="00B91326" w:rsidP="00021188">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6C8EA56" w14:textId="77777777" w:rsidR="00B91326" w:rsidRPr="00B065D8" w:rsidRDefault="00B91326" w:rsidP="00021188">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74D2CAC4" w14:textId="77777777" w:rsidR="00B91326" w:rsidRPr="00B065D8" w:rsidRDefault="00B91326" w:rsidP="00021188">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5B9C620" w14:textId="77777777" w:rsidR="00B91326" w:rsidRPr="00B065D8" w:rsidRDefault="00B91326" w:rsidP="00021188">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52F29C74" w14:textId="77777777" w:rsidR="00B91326" w:rsidRPr="00B065D8" w:rsidRDefault="00B91326" w:rsidP="00021188">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068FE62" w14:textId="77777777" w:rsidR="00B91326" w:rsidRPr="00B065D8" w:rsidRDefault="00B91326" w:rsidP="00021188">
            <w:pPr>
              <w:suppressAutoHyphens/>
              <w:spacing w:before="60" w:after="60"/>
              <w:rPr>
                <w:sz w:val="20"/>
              </w:rPr>
            </w:pPr>
          </w:p>
        </w:tc>
      </w:tr>
      <w:tr w:rsidR="00B91326" w:rsidRPr="00B065D8" w14:paraId="3D2510AA" w14:textId="77777777" w:rsidTr="0002118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2F9AD42" w14:textId="77777777" w:rsidR="00B91326" w:rsidRPr="00B065D8" w:rsidRDefault="00B91326" w:rsidP="00021188">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5F788821" w14:textId="77777777" w:rsidR="00B91326" w:rsidRPr="00B065D8" w:rsidRDefault="00B91326" w:rsidP="00021188">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2E0B3AF2" w14:textId="77777777" w:rsidR="00B91326" w:rsidRPr="00B065D8" w:rsidRDefault="00B91326" w:rsidP="00021188">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7FE13166" w14:textId="77777777" w:rsidR="00B91326" w:rsidRPr="00B065D8" w:rsidRDefault="00B91326" w:rsidP="00021188">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7D310DF0" w14:textId="77777777" w:rsidR="00B91326" w:rsidRPr="00B065D8" w:rsidRDefault="00B91326" w:rsidP="00021188">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DF0A201" w14:textId="77777777" w:rsidR="00B91326" w:rsidRPr="00B065D8" w:rsidRDefault="00B91326" w:rsidP="00021188">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7383D6E7" w14:textId="77777777" w:rsidR="00B91326" w:rsidRPr="00B065D8" w:rsidRDefault="00B91326" w:rsidP="00021188">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3D85441" w14:textId="77777777" w:rsidR="00B91326" w:rsidRPr="00B065D8" w:rsidRDefault="00B91326" w:rsidP="00021188">
            <w:pPr>
              <w:suppressAutoHyphens/>
              <w:spacing w:before="60" w:after="60"/>
              <w:rPr>
                <w:sz w:val="20"/>
              </w:rPr>
            </w:pPr>
          </w:p>
        </w:tc>
      </w:tr>
      <w:tr w:rsidR="00B91326" w:rsidRPr="00B065D8" w14:paraId="7EE297DB" w14:textId="77777777" w:rsidTr="00021188">
        <w:trPr>
          <w:cantSplit/>
          <w:trHeight w:val="390"/>
        </w:trPr>
        <w:tc>
          <w:tcPr>
            <w:tcW w:w="810" w:type="dxa"/>
            <w:tcBorders>
              <w:top w:val="single" w:sz="6" w:space="0" w:color="auto"/>
              <w:left w:val="double" w:sz="6" w:space="0" w:color="auto"/>
              <w:bottom w:val="nil"/>
              <w:right w:val="single" w:sz="6" w:space="0" w:color="auto"/>
            </w:tcBorders>
          </w:tcPr>
          <w:p w14:paraId="51FD156F" w14:textId="77777777" w:rsidR="00B91326" w:rsidRPr="00B065D8" w:rsidRDefault="00B91326" w:rsidP="00021188">
            <w:pPr>
              <w:suppressAutoHyphens/>
              <w:spacing w:before="60" w:after="60"/>
              <w:rPr>
                <w:sz w:val="20"/>
              </w:rPr>
            </w:pPr>
          </w:p>
        </w:tc>
        <w:tc>
          <w:tcPr>
            <w:tcW w:w="4968" w:type="dxa"/>
            <w:tcBorders>
              <w:top w:val="single" w:sz="6" w:space="0" w:color="auto"/>
              <w:left w:val="single" w:sz="6" w:space="0" w:color="auto"/>
              <w:bottom w:val="nil"/>
              <w:right w:val="single" w:sz="6" w:space="0" w:color="auto"/>
            </w:tcBorders>
          </w:tcPr>
          <w:p w14:paraId="752C2EB2" w14:textId="77777777" w:rsidR="00B91326" w:rsidRPr="00B065D8" w:rsidRDefault="00B91326" w:rsidP="00021188">
            <w:pPr>
              <w:suppressAutoHyphens/>
              <w:spacing w:before="60" w:after="60"/>
              <w:rPr>
                <w:sz w:val="20"/>
              </w:rPr>
            </w:pPr>
          </w:p>
        </w:tc>
        <w:tc>
          <w:tcPr>
            <w:tcW w:w="1155" w:type="dxa"/>
            <w:tcBorders>
              <w:top w:val="single" w:sz="6" w:space="0" w:color="auto"/>
              <w:left w:val="single" w:sz="6" w:space="0" w:color="auto"/>
              <w:bottom w:val="nil"/>
              <w:right w:val="single" w:sz="6" w:space="0" w:color="auto"/>
            </w:tcBorders>
          </w:tcPr>
          <w:p w14:paraId="3B0847AB" w14:textId="77777777" w:rsidR="00B91326" w:rsidRPr="00B065D8" w:rsidRDefault="00B91326" w:rsidP="00021188">
            <w:pPr>
              <w:suppressAutoHyphens/>
              <w:spacing w:before="60" w:after="60"/>
              <w:rPr>
                <w:sz w:val="20"/>
              </w:rPr>
            </w:pPr>
          </w:p>
        </w:tc>
        <w:tc>
          <w:tcPr>
            <w:tcW w:w="1417" w:type="dxa"/>
            <w:tcBorders>
              <w:top w:val="single" w:sz="6" w:space="0" w:color="auto"/>
              <w:left w:val="single" w:sz="6" w:space="0" w:color="auto"/>
              <w:bottom w:val="nil"/>
              <w:right w:val="single" w:sz="6" w:space="0" w:color="auto"/>
            </w:tcBorders>
          </w:tcPr>
          <w:p w14:paraId="47B23F44" w14:textId="77777777" w:rsidR="00B91326" w:rsidRPr="00B065D8" w:rsidRDefault="00B91326" w:rsidP="00021188">
            <w:pPr>
              <w:suppressAutoHyphens/>
              <w:spacing w:before="60" w:after="60"/>
              <w:rPr>
                <w:sz w:val="20"/>
              </w:rPr>
            </w:pPr>
          </w:p>
        </w:tc>
        <w:tc>
          <w:tcPr>
            <w:tcW w:w="1276" w:type="dxa"/>
            <w:tcBorders>
              <w:top w:val="single" w:sz="6" w:space="0" w:color="auto"/>
              <w:left w:val="single" w:sz="6" w:space="0" w:color="auto"/>
              <w:bottom w:val="nil"/>
              <w:right w:val="single" w:sz="6" w:space="0" w:color="auto"/>
            </w:tcBorders>
          </w:tcPr>
          <w:p w14:paraId="1C31ECDF" w14:textId="77777777" w:rsidR="00B91326" w:rsidRPr="00B065D8" w:rsidRDefault="00B91326" w:rsidP="00021188">
            <w:pPr>
              <w:suppressAutoHyphens/>
              <w:spacing w:before="60" w:after="60"/>
              <w:rPr>
                <w:sz w:val="20"/>
              </w:rPr>
            </w:pPr>
          </w:p>
        </w:tc>
        <w:tc>
          <w:tcPr>
            <w:tcW w:w="1276" w:type="dxa"/>
            <w:tcBorders>
              <w:top w:val="single" w:sz="6" w:space="0" w:color="auto"/>
              <w:left w:val="single" w:sz="6" w:space="0" w:color="auto"/>
              <w:bottom w:val="nil"/>
              <w:right w:val="single" w:sz="4" w:space="0" w:color="auto"/>
            </w:tcBorders>
          </w:tcPr>
          <w:p w14:paraId="4258E055" w14:textId="77777777" w:rsidR="00B91326" w:rsidRPr="00B065D8" w:rsidRDefault="00B91326" w:rsidP="00021188">
            <w:pPr>
              <w:suppressAutoHyphens/>
              <w:spacing w:before="60" w:after="60"/>
              <w:rPr>
                <w:sz w:val="20"/>
              </w:rPr>
            </w:pPr>
          </w:p>
        </w:tc>
        <w:tc>
          <w:tcPr>
            <w:tcW w:w="1068" w:type="dxa"/>
            <w:tcBorders>
              <w:top w:val="single" w:sz="6" w:space="0" w:color="auto"/>
              <w:left w:val="single" w:sz="4" w:space="0" w:color="auto"/>
              <w:bottom w:val="nil"/>
              <w:right w:val="single" w:sz="6" w:space="0" w:color="auto"/>
            </w:tcBorders>
          </w:tcPr>
          <w:p w14:paraId="66A2F4FE" w14:textId="77777777" w:rsidR="00B91326" w:rsidRPr="00B065D8" w:rsidRDefault="00B91326" w:rsidP="00021188">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49DA57E" w14:textId="77777777" w:rsidR="00B91326" w:rsidRPr="00B065D8" w:rsidRDefault="00B91326" w:rsidP="00021188">
            <w:pPr>
              <w:suppressAutoHyphens/>
              <w:spacing w:before="60" w:after="60"/>
              <w:rPr>
                <w:sz w:val="20"/>
              </w:rPr>
            </w:pPr>
          </w:p>
        </w:tc>
      </w:tr>
      <w:tr w:rsidR="00B91326" w:rsidRPr="00B065D8" w14:paraId="4733C68D" w14:textId="77777777" w:rsidTr="00021188">
        <w:trPr>
          <w:cantSplit/>
          <w:trHeight w:val="333"/>
        </w:trPr>
        <w:tc>
          <w:tcPr>
            <w:tcW w:w="8350" w:type="dxa"/>
            <w:gridSpan w:val="4"/>
            <w:tcBorders>
              <w:top w:val="double" w:sz="6" w:space="0" w:color="auto"/>
              <w:left w:val="nil"/>
              <w:bottom w:val="nil"/>
              <w:right w:val="double" w:sz="6" w:space="0" w:color="auto"/>
            </w:tcBorders>
          </w:tcPr>
          <w:p w14:paraId="55E89887" w14:textId="77777777" w:rsidR="00B91326" w:rsidRPr="00B065D8" w:rsidRDefault="00B91326" w:rsidP="00021188">
            <w:pPr>
              <w:suppressAutoHyphens/>
              <w:rPr>
                <w:sz w:val="20"/>
              </w:rPr>
            </w:pPr>
          </w:p>
        </w:tc>
        <w:tc>
          <w:tcPr>
            <w:tcW w:w="3620" w:type="dxa"/>
            <w:gridSpan w:val="3"/>
            <w:tcBorders>
              <w:top w:val="double" w:sz="6" w:space="0" w:color="auto"/>
              <w:left w:val="double" w:sz="6" w:space="0" w:color="auto"/>
              <w:bottom w:val="double" w:sz="6" w:space="0" w:color="auto"/>
              <w:right w:val="double" w:sz="6" w:space="0" w:color="auto"/>
            </w:tcBorders>
          </w:tcPr>
          <w:p w14:paraId="57306981" w14:textId="77777777" w:rsidR="00B91326" w:rsidRPr="00B065D8" w:rsidRDefault="00B91326" w:rsidP="00021188">
            <w:pPr>
              <w:suppressAutoHyphens/>
              <w:spacing w:before="60" w:after="60"/>
              <w:rPr>
                <w:sz w:val="20"/>
              </w:rPr>
            </w:pPr>
            <w:r>
              <w:t>Prix total de l’Offre</w:t>
            </w:r>
          </w:p>
        </w:tc>
        <w:tc>
          <w:tcPr>
            <w:tcW w:w="1710" w:type="dxa"/>
            <w:tcBorders>
              <w:top w:val="double" w:sz="6" w:space="0" w:color="auto"/>
              <w:left w:val="double" w:sz="6" w:space="0" w:color="auto"/>
              <w:bottom w:val="double" w:sz="6" w:space="0" w:color="auto"/>
              <w:right w:val="double" w:sz="6" w:space="0" w:color="auto"/>
            </w:tcBorders>
          </w:tcPr>
          <w:p w14:paraId="774C5A5E" w14:textId="77777777" w:rsidR="00B91326" w:rsidRPr="00B065D8" w:rsidRDefault="00B91326" w:rsidP="00021188">
            <w:pPr>
              <w:suppressAutoHyphens/>
              <w:spacing w:before="60" w:after="60"/>
              <w:rPr>
                <w:sz w:val="20"/>
              </w:rPr>
            </w:pPr>
          </w:p>
        </w:tc>
      </w:tr>
    </w:tbl>
    <w:p w14:paraId="2854F98C" w14:textId="77777777" w:rsidR="00B91326" w:rsidRPr="00B065D8" w:rsidRDefault="00B91326" w:rsidP="00B91326">
      <w:pPr>
        <w:suppressAutoHyphens/>
        <w:rPr>
          <w:vertAlign w:val="superscript"/>
        </w:rPr>
      </w:pPr>
    </w:p>
    <w:p w14:paraId="5EF64008" w14:textId="77777777" w:rsidR="00B91326" w:rsidRPr="00B065D8" w:rsidRDefault="00B91326" w:rsidP="00B91326"/>
    <w:p w14:paraId="28035A62" w14:textId="77777777" w:rsidR="00B91326" w:rsidRPr="00B065D8" w:rsidRDefault="00B91326" w:rsidP="00B91326"/>
    <w:p w14:paraId="23AF3586" w14:textId="77777777" w:rsidR="00B91326" w:rsidRPr="00B065D8" w:rsidRDefault="00B91326" w:rsidP="00B91326"/>
    <w:p w14:paraId="13A519F1" w14:textId="77777777" w:rsidR="00B91326" w:rsidRPr="00B065D8" w:rsidRDefault="00B91326" w:rsidP="00B91326"/>
    <w:p w14:paraId="3FE0F83C" w14:textId="04ADB6EA" w:rsidR="00B91326" w:rsidRPr="00B065D8" w:rsidRDefault="00B91326" w:rsidP="00B91326">
      <w:r>
        <w:t>Nom du Soumissionnaire __________________________Signature du Soumissionnaire _________________________ Date _____</w:t>
      </w:r>
    </w:p>
    <w:p w14:paraId="44EDF1C3" w14:textId="77777777" w:rsidR="00B91326" w:rsidRDefault="00B91326" w:rsidP="00B91326">
      <w:pPr>
        <w:pStyle w:val="BSFHeadings"/>
        <w:numPr>
          <w:ilvl w:val="0"/>
          <w:numId w:val="0"/>
        </w:numPr>
        <w:ind w:left="360"/>
        <w:jc w:val="left"/>
        <w:sectPr w:rsidR="00B91326" w:rsidSect="00021188">
          <w:pgSz w:w="15840" w:h="12240" w:orient="landscape" w:code="1"/>
          <w:pgMar w:top="1800" w:right="1440" w:bottom="1800" w:left="1440" w:header="720" w:footer="720" w:gutter="0"/>
          <w:cols w:space="720"/>
          <w:docGrid w:linePitch="360"/>
        </w:sectPr>
      </w:pPr>
      <w:r>
        <w:t xml:space="preserve"> </w:t>
      </w:r>
    </w:p>
    <w:p w14:paraId="330266F1" w14:textId="7023C481" w:rsidR="00B91326" w:rsidRPr="00C025B6" w:rsidRDefault="00B91326" w:rsidP="00C025B6">
      <w:pPr>
        <w:pStyle w:val="BSFHeadings"/>
        <w:numPr>
          <w:ilvl w:val="0"/>
          <w:numId w:val="0"/>
        </w:numPr>
        <w:tabs>
          <w:tab w:val="left" w:pos="1555"/>
        </w:tabs>
        <w:ind w:left="360"/>
        <w:jc w:val="left"/>
      </w:pPr>
      <w:bookmarkStart w:id="1335" w:name="BSF22"/>
      <w:r>
        <w:tab/>
      </w:r>
      <w:bookmarkStart w:id="1336" w:name="_Toc22916637"/>
      <w:bookmarkStart w:id="1337" w:name="_Toc45625847"/>
      <w:bookmarkStart w:id="1338" w:name="_Toc45625900"/>
      <w:r w:rsidR="00281EEC">
        <w:t>BSF2.2</w:t>
      </w:r>
      <w:r w:rsidR="00281EEC">
        <w:tab/>
      </w:r>
      <w:r>
        <w:t>Description de la méthode utilisée</w:t>
      </w:r>
      <w:bookmarkEnd w:id="1336"/>
      <w:bookmarkEnd w:id="1337"/>
      <w:bookmarkEnd w:id="1338"/>
    </w:p>
    <w:bookmarkEnd w:id="1335"/>
    <w:p w14:paraId="7E33FE45" w14:textId="77777777" w:rsidR="00B91326" w:rsidRDefault="00B91326" w:rsidP="00B91326">
      <w:pPr>
        <w:jc w:val="both"/>
        <w:rPr>
          <w:bCs/>
          <w:szCs w:val="20"/>
        </w:rPr>
      </w:pPr>
      <w:r>
        <w:t>La conformité de l’Offre aux Exigences de l’Acheteur et au calendrier de livraison est importante pour établir que l’Offre est substantiellement conforme.</w:t>
      </w:r>
    </w:p>
    <w:p w14:paraId="2BAE8B4A" w14:textId="77777777" w:rsidR="00B91326" w:rsidRPr="00742E8D" w:rsidRDefault="00B91326" w:rsidP="00B91326">
      <w:pPr>
        <w:jc w:val="both"/>
      </w:pPr>
    </w:p>
    <w:p w14:paraId="622250DA" w14:textId="19182A6E" w:rsidR="00B91326" w:rsidRDefault="00B91326" w:rsidP="00B91326">
      <w:pPr>
        <w:jc w:val="both"/>
      </w:pPr>
      <w:r>
        <w:t>Par conséquent, l’Offre doit inclure une Description de la méthode d’exécution de la mission, qui doit démontrer la conformité de l’Offre aux Exigences de l’Acheteur, et sa capacité à réaliser l’objectif de l’Acheteur en termes d’exécution des Services conformément aux Exigences de l’Acheteur.</w:t>
      </w:r>
    </w:p>
    <w:p w14:paraId="59849329" w14:textId="77777777" w:rsidR="00B91326" w:rsidRDefault="00B91326" w:rsidP="00B91326">
      <w:pPr>
        <w:jc w:val="both"/>
      </w:pPr>
    </w:p>
    <w:p w14:paraId="4E0E6F2D" w14:textId="77777777" w:rsidR="00B91326" w:rsidRDefault="00B91326" w:rsidP="00B91326">
      <w:pPr>
        <w:jc w:val="both"/>
      </w:pPr>
      <w:r>
        <w:t>Les Soumissionnaires doivent faire preuve d'une parfaite compréhension de la portée, de la nature et des ressources nécessaires à à la prestation des services.</w:t>
      </w:r>
    </w:p>
    <w:p w14:paraId="1ACBDEAD" w14:textId="77777777" w:rsidR="00B91326" w:rsidRPr="00742E8D" w:rsidRDefault="00B91326" w:rsidP="00B91326">
      <w:pPr>
        <w:jc w:val="both"/>
      </w:pPr>
      <w:r>
        <w:t xml:space="preserve">  </w:t>
      </w:r>
    </w:p>
    <w:p w14:paraId="1A2A57B6" w14:textId="77777777" w:rsidR="00B91326" w:rsidRDefault="00B91326" w:rsidP="00B91326">
      <w:pPr>
        <w:jc w:val="both"/>
      </w:pPr>
      <w:r>
        <w:t>Par conséquent, la Description de la méthode utilisée devra inclure ce qui suit, sans toutefois s’y limiter :</w:t>
      </w:r>
    </w:p>
    <w:p w14:paraId="657391D2" w14:textId="77777777" w:rsidR="00B91326" w:rsidRPr="00742E8D" w:rsidRDefault="00B91326" w:rsidP="00B91326">
      <w:pPr>
        <w:jc w:val="both"/>
      </w:pPr>
    </w:p>
    <w:p w14:paraId="1DAE01AE" w14:textId="77777777" w:rsidR="00B91326" w:rsidRPr="00742E8D" w:rsidRDefault="00B91326" w:rsidP="00B91326">
      <w:pPr>
        <w:numPr>
          <w:ilvl w:val="0"/>
          <w:numId w:val="82"/>
        </w:numPr>
        <w:spacing w:after="200"/>
        <w:jc w:val="both"/>
      </w:pPr>
      <w:r>
        <w:t>la description du programme et des étapes proposés par le Soumissionnaire pour les activités principales, identifiant celles pour lesquelles le respect de la date d’achèvement peut être crucial.</w:t>
      </w:r>
    </w:p>
    <w:p w14:paraId="37832244" w14:textId="77777777" w:rsidR="00B91326" w:rsidRPr="00742E8D" w:rsidRDefault="00B91326" w:rsidP="00B91326">
      <w:pPr>
        <w:numPr>
          <w:ilvl w:val="0"/>
          <w:numId w:val="82"/>
        </w:numPr>
        <w:spacing w:after="200"/>
        <w:jc w:val="both"/>
      </w:pPr>
      <w:r>
        <w:t>la description des mesures prévues dans l'Offre qui seront prises pour répondre aux critères de qualité exigés dans le Contrat.</w:t>
      </w:r>
    </w:p>
    <w:p w14:paraId="3CC64B11" w14:textId="77777777" w:rsidR="00B91326" w:rsidRPr="00742E8D" w:rsidRDefault="00B91326" w:rsidP="00B91326">
      <w:pPr>
        <w:numPr>
          <w:ilvl w:val="0"/>
          <w:numId w:val="82"/>
        </w:numPr>
        <w:spacing w:after="200"/>
        <w:jc w:val="both"/>
      </w:pPr>
      <w:r>
        <w:t>la description des arrangements que le Soumissionnaire propose d’adopter et a inclus dans l’Offre pour assurer la conformité aux exigences relatives à l’environnement, aux questions sociales, aux inégalités entre les genres, à la santé et à la sécurité prévues dans les Exigences de l’Acheteur.</w:t>
      </w:r>
    </w:p>
    <w:p w14:paraId="1E3AA624" w14:textId="2316F564" w:rsidR="00B91326" w:rsidRDefault="00B91326" w:rsidP="00B91326">
      <w:pPr>
        <w:numPr>
          <w:ilvl w:val="0"/>
          <w:numId w:val="82"/>
        </w:numPr>
        <w:spacing w:after="200"/>
        <w:jc w:val="both"/>
      </w:pPr>
      <w:r>
        <w:t>la description des arrangements que le Soumissionnaire propose d’adopter et a inclus dans l’Offre pour assurer la conformité aux exigences en matière d’égalité entre les genres prévues dans les Exigences de l’Acheteur, y compris les interdictions de Traite des personnes (TDP). Il est entendu que ce type d’expertise et d’expérience peut sortir du cadre de l’activité normale de certains Soumissionnaires ; c’est pourquoi nous attirons votre attention sur l’importance de proposer une Offre interdisciplinaire et un plan de dotation en personnel adéquats;</w:t>
      </w:r>
    </w:p>
    <w:p w14:paraId="4B047A2F" w14:textId="1C9ECB8A" w:rsidR="00B91326" w:rsidRDefault="00B91326" w:rsidP="00B91326">
      <w:pPr>
        <w:numPr>
          <w:ilvl w:val="0"/>
          <w:numId w:val="82"/>
        </w:numPr>
        <w:spacing w:after="200"/>
        <w:jc w:val="both"/>
      </w:pPr>
      <w:r>
        <w:t>l’Avant-projet d’étude fournit des commentaires sur les Exigences de l’Acheteur, y compris sur les informations disponibles et les questions pertinentes liées aux Services, détaillant la manière dont les principales exigences seront satisfaites.</w:t>
      </w:r>
    </w:p>
    <w:p w14:paraId="05D04561" w14:textId="00908912" w:rsidR="00B91326" w:rsidRDefault="00B91326" w:rsidP="00B91326">
      <w:pPr>
        <w:numPr>
          <w:ilvl w:val="0"/>
          <w:numId w:val="82"/>
        </w:numPr>
        <w:spacing w:after="200"/>
        <w:jc w:val="both"/>
      </w:pPr>
      <w:r>
        <w:t xml:space="preserve">les noms des fournisseurs proposés et des informations détaillées sur les principaux équipements ou services, y compris, à titre indicatif et non limitatif, sur les équipements tels que </w:t>
      </w:r>
      <w:r>
        <w:rPr>
          <w:b/>
          <w:bCs/>
          <w:i/>
          <w:iCs/>
        </w:rPr>
        <w:t>[insérer la liste, le cas échéant].</w:t>
      </w:r>
      <w:r>
        <w:t xml:space="preserve">  </w:t>
      </w:r>
    </w:p>
    <w:p w14:paraId="7F551A16" w14:textId="146174F9" w:rsidR="00E918AD" w:rsidRDefault="00B91326" w:rsidP="00C025B6">
      <w:pPr>
        <w:spacing w:after="200"/>
        <w:ind w:left="360"/>
        <w:jc w:val="both"/>
      </w:pPr>
      <w:r w:rsidRPr="00C025B6">
        <w:rPr>
          <w:b/>
          <w:i/>
        </w:rPr>
        <w:t>[Insérer le cas échéant tout</w:t>
      </w:r>
      <w:r w:rsidRPr="00B91326">
        <w:rPr>
          <w:i/>
        </w:rPr>
        <w:t>e</w:t>
      </w:r>
      <w:r w:rsidRPr="00C025B6">
        <w:rPr>
          <w:b/>
          <w:i/>
        </w:rPr>
        <w:t xml:space="preserve"> autre</w:t>
      </w:r>
      <w:r w:rsidRPr="00B91326">
        <w:rPr>
          <w:i/>
        </w:rPr>
        <w:t xml:space="preserve"> </w:t>
      </w:r>
      <w:r w:rsidRPr="00C025B6">
        <w:rPr>
          <w:b/>
          <w:bCs/>
          <w:i/>
        </w:rPr>
        <w:t>information</w:t>
      </w:r>
      <w:r w:rsidRPr="00C025B6">
        <w:rPr>
          <w:b/>
          <w:i/>
        </w:rPr>
        <w:t xml:space="preserve"> jugé</w:t>
      </w:r>
      <w:r w:rsidRPr="00B91326">
        <w:rPr>
          <w:i/>
        </w:rPr>
        <w:t>e</w:t>
      </w:r>
      <w:r w:rsidRPr="00C025B6">
        <w:rPr>
          <w:b/>
          <w:i/>
        </w:rPr>
        <w:t xml:space="preserve"> utile.]</w:t>
      </w:r>
    </w:p>
    <w:p w14:paraId="403A271B" w14:textId="7F749410" w:rsidR="00E918AD" w:rsidRDefault="00E918AD" w:rsidP="00D603C5">
      <w:pPr>
        <w:pStyle w:val="BSFHeadings"/>
        <w:numPr>
          <w:ilvl w:val="0"/>
          <w:numId w:val="0"/>
        </w:numPr>
        <w:ind w:left="360"/>
      </w:pPr>
    </w:p>
    <w:p w14:paraId="366137BA" w14:textId="054F2F20" w:rsidR="00E918AD" w:rsidRDefault="00E918AD" w:rsidP="00D603C5">
      <w:pPr>
        <w:pStyle w:val="BSFHeadings"/>
        <w:numPr>
          <w:ilvl w:val="0"/>
          <w:numId w:val="0"/>
        </w:numPr>
        <w:ind w:left="360"/>
      </w:pPr>
    </w:p>
    <w:p w14:paraId="61394FCF" w14:textId="77777777" w:rsidR="00B91326" w:rsidRDefault="00B91326" w:rsidP="00B91326">
      <w:pPr>
        <w:pStyle w:val="BSFHeadings"/>
        <w:numPr>
          <w:ilvl w:val="0"/>
          <w:numId w:val="0"/>
        </w:numPr>
        <w:ind w:left="360"/>
      </w:pPr>
      <w:bookmarkStart w:id="1339" w:name="_Toc45625848"/>
      <w:bookmarkStart w:id="1340" w:name="_Toc45625901"/>
      <w:bookmarkStart w:id="1341" w:name="BSF23"/>
      <w:r>
        <w:t>BSF2.3</w:t>
      </w:r>
      <w:r>
        <w:tab/>
        <w:t>Plan de travail</w:t>
      </w:r>
      <w:bookmarkEnd w:id="1339"/>
      <w:bookmarkEnd w:id="1340"/>
    </w:p>
    <w:bookmarkEnd w:id="1341"/>
    <w:p w14:paraId="6EB79842" w14:textId="77777777" w:rsidR="00B91326" w:rsidRDefault="00B91326" w:rsidP="00B91326">
      <w:pPr>
        <w:jc w:val="center"/>
      </w:pPr>
      <w:r>
        <w:t>(Y compris le déploiement d’experts)</w:t>
      </w:r>
    </w:p>
    <w:p w14:paraId="34C9BA04" w14:textId="77777777" w:rsidR="00B91326" w:rsidRPr="00B64E9A" w:rsidRDefault="00B91326" w:rsidP="00B91326">
      <w:pPr>
        <w:pStyle w:val="Heading2"/>
        <w:ind w:left="720"/>
        <w:jc w:val="center"/>
        <w:rPr>
          <w:rFonts w:ascii="Times New Roman" w:eastAsia="SimSun" w:hAnsi="Times New Roman"/>
          <w:i w:val="0"/>
          <w:iCs w:val="0"/>
          <w:szCs w:val="24"/>
        </w:rPr>
      </w:pPr>
      <w:bookmarkStart w:id="1342" w:name="_Toc30197486"/>
      <w:bookmarkStart w:id="1343" w:name="_Toc45625849"/>
      <w:bookmarkStart w:id="1344" w:name="BSF231"/>
      <w:r>
        <w:rPr>
          <w:rFonts w:ascii="Times New Roman" w:hAnsi="Times New Roman"/>
          <w:i w:val="0"/>
          <w:iCs w:val="0"/>
          <w:szCs w:val="24"/>
        </w:rPr>
        <w:t>BSF2.3.1 : Personnel clé</w:t>
      </w:r>
      <w:bookmarkEnd w:id="1342"/>
      <w:bookmarkEnd w:id="1343"/>
    </w:p>
    <w:bookmarkEnd w:id="1344"/>
    <w:p w14:paraId="39F1EFA3" w14:textId="77777777" w:rsidR="00B91326" w:rsidRPr="00080628" w:rsidRDefault="00B91326" w:rsidP="00B91326"/>
    <w:p w14:paraId="1183254C" w14:textId="0D0B92AB" w:rsidR="00B91326" w:rsidRPr="00742E8D" w:rsidRDefault="00B91326" w:rsidP="008D0568">
      <w:pPr>
        <w:suppressAutoHyphens/>
        <w:jc w:val="both"/>
      </w:pPr>
      <w:r>
        <w:t>Le Soumissionnaire doit fournir les informations appropriées pour démontrer clairement qu’il a la capacité de répondre aux exigences relatives au personnel clé tel qu’indiqué dans la Deuxième Partie, Exigences de l’Acheteur. Au minimum, des CV doivent être transmis pour les membres du personnel clé pour les fonctions suivantes, en utilisant les formulaires prévus à cet effet :</w:t>
      </w:r>
    </w:p>
    <w:p w14:paraId="6F3A895B" w14:textId="77777777" w:rsidR="00B91326" w:rsidRPr="00742E8D" w:rsidRDefault="00B91326" w:rsidP="00B91326">
      <w:pPr>
        <w:suppressAutoHyphens/>
        <w:jc w:val="both"/>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B91326" w:rsidRPr="00742E8D" w14:paraId="5792ECFA" w14:textId="77777777" w:rsidTr="00021188">
        <w:trPr>
          <w:jc w:val="center"/>
        </w:trPr>
        <w:tc>
          <w:tcPr>
            <w:tcW w:w="570" w:type="dxa"/>
            <w:tcBorders>
              <w:top w:val="single" w:sz="8" w:space="0" w:color="auto"/>
            </w:tcBorders>
            <w:vAlign w:val="center"/>
          </w:tcPr>
          <w:p w14:paraId="33B46377" w14:textId="77777777" w:rsidR="00B91326" w:rsidRPr="00742E8D" w:rsidRDefault="00B91326" w:rsidP="00021188">
            <w:pPr>
              <w:jc w:val="center"/>
              <w:rPr>
                <w:b/>
                <w:bCs/>
                <w:sz w:val="20"/>
                <w:szCs w:val="20"/>
              </w:rPr>
            </w:pPr>
            <w:r>
              <w:rPr>
                <w:b/>
                <w:bCs/>
                <w:sz w:val="20"/>
                <w:szCs w:val="20"/>
              </w:rPr>
              <w:t>N°</w:t>
            </w:r>
          </w:p>
        </w:tc>
        <w:tc>
          <w:tcPr>
            <w:tcW w:w="2755" w:type="dxa"/>
            <w:tcBorders>
              <w:top w:val="single" w:sz="8" w:space="0" w:color="auto"/>
            </w:tcBorders>
            <w:vAlign w:val="center"/>
          </w:tcPr>
          <w:p w14:paraId="2A58AC5D" w14:textId="77777777" w:rsidR="00B91326" w:rsidRPr="00742E8D" w:rsidRDefault="00B91326" w:rsidP="00021188">
            <w:pPr>
              <w:jc w:val="center"/>
              <w:rPr>
                <w:b/>
                <w:bCs/>
                <w:sz w:val="20"/>
                <w:szCs w:val="20"/>
              </w:rPr>
            </w:pPr>
            <w:r>
              <w:rPr>
                <w:b/>
                <w:bCs/>
                <w:sz w:val="20"/>
                <w:szCs w:val="20"/>
              </w:rPr>
              <w:t>Poste</w:t>
            </w:r>
          </w:p>
        </w:tc>
        <w:tc>
          <w:tcPr>
            <w:tcW w:w="2015" w:type="dxa"/>
            <w:tcBorders>
              <w:top w:val="single" w:sz="8" w:space="0" w:color="auto"/>
            </w:tcBorders>
            <w:vAlign w:val="center"/>
          </w:tcPr>
          <w:p w14:paraId="26D94759" w14:textId="77777777" w:rsidR="00B91326" w:rsidRPr="00742E8D" w:rsidRDefault="00B91326" w:rsidP="00021188">
            <w:pPr>
              <w:jc w:val="center"/>
              <w:rPr>
                <w:b/>
                <w:bCs/>
                <w:sz w:val="20"/>
                <w:szCs w:val="20"/>
              </w:rPr>
            </w:pPr>
            <w:r>
              <w:rPr>
                <w:b/>
                <w:bCs/>
                <w:sz w:val="20"/>
                <w:szCs w:val="20"/>
              </w:rPr>
              <w:t>Nom</w:t>
            </w:r>
          </w:p>
        </w:tc>
        <w:tc>
          <w:tcPr>
            <w:tcW w:w="1889" w:type="dxa"/>
            <w:tcBorders>
              <w:top w:val="single" w:sz="8" w:space="0" w:color="auto"/>
            </w:tcBorders>
            <w:vAlign w:val="center"/>
          </w:tcPr>
          <w:p w14:paraId="7892F9D2" w14:textId="77777777" w:rsidR="00B91326" w:rsidRPr="00742E8D" w:rsidRDefault="00B91326" w:rsidP="00021188">
            <w:pPr>
              <w:jc w:val="center"/>
              <w:rPr>
                <w:b/>
                <w:bCs/>
                <w:sz w:val="20"/>
                <w:szCs w:val="20"/>
              </w:rPr>
            </w:pPr>
            <w:r>
              <w:rPr>
                <w:b/>
                <w:bCs/>
                <w:sz w:val="20"/>
                <w:szCs w:val="20"/>
              </w:rPr>
              <w:t>Nombre de postes similaires</w:t>
            </w:r>
          </w:p>
          <w:p w14:paraId="3986DAFC" w14:textId="77777777" w:rsidR="00B91326" w:rsidRPr="00742E8D" w:rsidRDefault="00B91326" w:rsidP="00021188">
            <w:pPr>
              <w:jc w:val="center"/>
              <w:rPr>
                <w:b/>
                <w:bCs/>
                <w:sz w:val="20"/>
                <w:szCs w:val="20"/>
              </w:rPr>
            </w:pPr>
            <w:r>
              <w:rPr>
                <w:b/>
                <w:bCs/>
                <w:sz w:val="20"/>
                <w:szCs w:val="20"/>
              </w:rPr>
              <w:t>Expérience (en nombre d’années)</w:t>
            </w:r>
          </w:p>
        </w:tc>
        <w:tc>
          <w:tcPr>
            <w:tcW w:w="1856" w:type="dxa"/>
            <w:tcBorders>
              <w:top w:val="single" w:sz="8" w:space="0" w:color="auto"/>
            </w:tcBorders>
            <w:vAlign w:val="center"/>
          </w:tcPr>
          <w:p w14:paraId="058BCC65" w14:textId="77777777" w:rsidR="00B91326" w:rsidRPr="00742E8D" w:rsidRDefault="00B91326" w:rsidP="00021188">
            <w:pPr>
              <w:jc w:val="center"/>
              <w:rPr>
                <w:b/>
                <w:bCs/>
                <w:sz w:val="20"/>
                <w:szCs w:val="20"/>
              </w:rPr>
            </w:pPr>
            <w:r>
              <w:rPr>
                <w:b/>
                <w:sz w:val="20"/>
                <w:szCs w:val="20"/>
              </w:rPr>
              <w:t>Expérience professionnelle dans des projets similaires</w:t>
            </w:r>
          </w:p>
          <w:p w14:paraId="5F2CDFCF" w14:textId="77777777" w:rsidR="00B91326" w:rsidRPr="00742E8D" w:rsidRDefault="00B91326" w:rsidP="00021188">
            <w:pPr>
              <w:jc w:val="center"/>
              <w:rPr>
                <w:b/>
                <w:bCs/>
                <w:sz w:val="20"/>
                <w:szCs w:val="20"/>
              </w:rPr>
            </w:pPr>
            <w:r>
              <w:rPr>
                <w:b/>
                <w:bCs/>
                <w:sz w:val="20"/>
                <w:szCs w:val="20"/>
              </w:rPr>
              <w:t>(En nombre d’années)</w:t>
            </w:r>
          </w:p>
        </w:tc>
      </w:tr>
      <w:tr w:rsidR="00B91326" w:rsidRPr="00742E8D" w14:paraId="29DDB1A5" w14:textId="77777777" w:rsidTr="00021188">
        <w:trPr>
          <w:trHeight w:val="440"/>
          <w:jc w:val="center"/>
        </w:trPr>
        <w:tc>
          <w:tcPr>
            <w:tcW w:w="570" w:type="dxa"/>
            <w:vAlign w:val="center"/>
          </w:tcPr>
          <w:p w14:paraId="3A9A186C" w14:textId="77777777" w:rsidR="00B91326" w:rsidRPr="00742E8D" w:rsidRDefault="00B91326" w:rsidP="00021188">
            <w:pPr>
              <w:tabs>
                <w:tab w:val="center" w:pos="4320"/>
                <w:tab w:val="right" w:pos="8640"/>
              </w:tabs>
              <w:jc w:val="center"/>
              <w:rPr>
                <w:sz w:val="20"/>
                <w:szCs w:val="20"/>
              </w:rPr>
            </w:pPr>
            <w:r>
              <w:rPr>
                <w:sz w:val="20"/>
                <w:szCs w:val="20"/>
              </w:rPr>
              <w:t>1</w:t>
            </w:r>
          </w:p>
        </w:tc>
        <w:tc>
          <w:tcPr>
            <w:tcW w:w="2755" w:type="dxa"/>
            <w:vAlign w:val="center"/>
          </w:tcPr>
          <w:p w14:paraId="44A7CCC3" w14:textId="77777777" w:rsidR="00B91326" w:rsidRPr="00656EF1" w:rsidRDefault="00B91326" w:rsidP="00021188">
            <w:pPr>
              <w:rPr>
                <w:sz w:val="20"/>
                <w:szCs w:val="20"/>
              </w:rPr>
            </w:pPr>
          </w:p>
        </w:tc>
        <w:tc>
          <w:tcPr>
            <w:tcW w:w="2015" w:type="dxa"/>
            <w:vAlign w:val="center"/>
          </w:tcPr>
          <w:p w14:paraId="74673365" w14:textId="77777777" w:rsidR="00B91326" w:rsidRPr="007241BF" w:rsidRDefault="00B91326" w:rsidP="00021188">
            <w:pPr>
              <w:jc w:val="center"/>
              <w:rPr>
                <w:sz w:val="20"/>
                <w:szCs w:val="20"/>
              </w:rPr>
            </w:pPr>
          </w:p>
        </w:tc>
        <w:tc>
          <w:tcPr>
            <w:tcW w:w="1889" w:type="dxa"/>
            <w:vAlign w:val="center"/>
          </w:tcPr>
          <w:p w14:paraId="362BB2BC" w14:textId="77777777" w:rsidR="00B91326" w:rsidRPr="007241BF" w:rsidRDefault="00B91326" w:rsidP="00021188">
            <w:pPr>
              <w:jc w:val="center"/>
              <w:rPr>
                <w:sz w:val="20"/>
                <w:szCs w:val="20"/>
              </w:rPr>
            </w:pPr>
          </w:p>
        </w:tc>
        <w:tc>
          <w:tcPr>
            <w:tcW w:w="1856" w:type="dxa"/>
            <w:vAlign w:val="center"/>
          </w:tcPr>
          <w:p w14:paraId="4574B8AD" w14:textId="77777777" w:rsidR="00B91326" w:rsidRPr="0063164A" w:rsidRDefault="00B91326" w:rsidP="00021188">
            <w:pPr>
              <w:jc w:val="center"/>
              <w:rPr>
                <w:sz w:val="20"/>
                <w:szCs w:val="20"/>
              </w:rPr>
            </w:pPr>
          </w:p>
        </w:tc>
      </w:tr>
      <w:tr w:rsidR="00B91326" w:rsidRPr="00742E8D" w14:paraId="28586E83" w14:textId="77777777" w:rsidTr="00021188">
        <w:trPr>
          <w:trHeight w:val="458"/>
          <w:jc w:val="center"/>
        </w:trPr>
        <w:tc>
          <w:tcPr>
            <w:tcW w:w="570" w:type="dxa"/>
            <w:vAlign w:val="center"/>
          </w:tcPr>
          <w:p w14:paraId="38F4D6E4" w14:textId="77777777" w:rsidR="00B91326" w:rsidRPr="00742E8D" w:rsidRDefault="00B91326" w:rsidP="00021188">
            <w:pPr>
              <w:jc w:val="center"/>
              <w:rPr>
                <w:sz w:val="20"/>
                <w:szCs w:val="20"/>
              </w:rPr>
            </w:pPr>
            <w:r>
              <w:rPr>
                <w:sz w:val="20"/>
                <w:szCs w:val="20"/>
              </w:rPr>
              <w:t>2</w:t>
            </w:r>
          </w:p>
        </w:tc>
        <w:tc>
          <w:tcPr>
            <w:tcW w:w="2755" w:type="dxa"/>
            <w:vAlign w:val="center"/>
          </w:tcPr>
          <w:p w14:paraId="23E4BB67" w14:textId="77777777" w:rsidR="00B91326" w:rsidRPr="00656EF1" w:rsidRDefault="00B91326" w:rsidP="00021188">
            <w:pPr>
              <w:rPr>
                <w:sz w:val="20"/>
                <w:szCs w:val="20"/>
              </w:rPr>
            </w:pPr>
          </w:p>
        </w:tc>
        <w:tc>
          <w:tcPr>
            <w:tcW w:w="2015" w:type="dxa"/>
            <w:vAlign w:val="center"/>
          </w:tcPr>
          <w:p w14:paraId="18F61857" w14:textId="77777777" w:rsidR="00B91326" w:rsidRPr="007241BF" w:rsidRDefault="00B91326" w:rsidP="00021188">
            <w:pPr>
              <w:jc w:val="center"/>
              <w:rPr>
                <w:sz w:val="20"/>
                <w:szCs w:val="20"/>
                <w:u w:val="single"/>
              </w:rPr>
            </w:pPr>
          </w:p>
        </w:tc>
        <w:tc>
          <w:tcPr>
            <w:tcW w:w="1889" w:type="dxa"/>
            <w:vAlign w:val="center"/>
          </w:tcPr>
          <w:p w14:paraId="341084BE" w14:textId="77777777" w:rsidR="00B91326" w:rsidRPr="007241BF" w:rsidRDefault="00B91326" w:rsidP="00021188">
            <w:pPr>
              <w:jc w:val="center"/>
              <w:rPr>
                <w:sz w:val="20"/>
                <w:szCs w:val="20"/>
                <w:u w:val="single"/>
              </w:rPr>
            </w:pPr>
          </w:p>
        </w:tc>
        <w:tc>
          <w:tcPr>
            <w:tcW w:w="1856" w:type="dxa"/>
            <w:vAlign w:val="center"/>
          </w:tcPr>
          <w:p w14:paraId="78C13D45" w14:textId="77777777" w:rsidR="00B91326" w:rsidRPr="0063164A" w:rsidRDefault="00B91326" w:rsidP="00021188">
            <w:pPr>
              <w:jc w:val="center"/>
              <w:rPr>
                <w:sz w:val="20"/>
                <w:szCs w:val="20"/>
              </w:rPr>
            </w:pPr>
          </w:p>
        </w:tc>
      </w:tr>
      <w:tr w:rsidR="00B91326" w:rsidRPr="00742E8D" w14:paraId="431F4031" w14:textId="77777777" w:rsidTr="00021188">
        <w:trPr>
          <w:trHeight w:val="690"/>
          <w:jc w:val="center"/>
        </w:trPr>
        <w:tc>
          <w:tcPr>
            <w:tcW w:w="570" w:type="dxa"/>
            <w:vAlign w:val="center"/>
          </w:tcPr>
          <w:p w14:paraId="63946789" w14:textId="77777777" w:rsidR="00B91326" w:rsidRPr="00742E8D" w:rsidRDefault="00B91326" w:rsidP="00021188">
            <w:pPr>
              <w:tabs>
                <w:tab w:val="center" w:pos="4320"/>
                <w:tab w:val="right" w:pos="8640"/>
              </w:tabs>
              <w:jc w:val="center"/>
              <w:rPr>
                <w:sz w:val="20"/>
                <w:szCs w:val="20"/>
              </w:rPr>
            </w:pPr>
            <w:r>
              <w:rPr>
                <w:sz w:val="20"/>
                <w:szCs w:val="20"/>
              </w:rPr>
              <w:t>3</w:t>
            </w:r>
          </w:p>
        </w:tc>
        <w:tc>
          <w:tcPr>
            <w:tcW w:w="2755" w:type="dxa"/>
            <w:vAlign w:val="center"/>
          </w:tcPr>
          <w:p w14:paraId="4F54EBB4" w14:textId="77777777" w:rsidR="00B91326" w:rsidRPr="00656EF1" w:rsidRDefault="00B91326" w:rsidP="00021188">
            <w:pPr>
              <w:rPr>
                <w:sz w:val="20"/>
                <w:szCs w:val="20"/>
              </w:rPr>
            </w:pPr>
          </w:p>
        </w:tc>
        <w:tc>
          <w:tcPr>
            <w:tcW w:w="2015" w:type="dxa"/>
            <w:vAlign w:val="center"/>
          </w:tcPr>
          <w:p w14:paraId="07E338AD" w14:textId="77777777" w:rsidR="00B91326" w:rsidRPr="007241BF" w:rsidRDefault="00B91326" w:rsidP="00021188">
            <w:pPr>
              <w:jc w:val="center"/>
              <w:rPr>
                <w:sz w:val="20"/>
                <w:szCs w:val="20"/>
                <w:u w:val="single"/>
              </w:rPr>
            </w:pPr>
          </w:p>
        </w:tc>
        <w:tc>
          <w:tcPr>
            <w:tcW w:w="1889" w:type="dxa"/>
            <w:vAlign w:val="center"/>
          </w:tcPr>
          <w:p w14:paraId="330207FC" w14:textId="77777777" w:rsidR="00B91326" w:rsidRPr="007241BF" w:rsidRDefault="00B91326" w:rsidP="00021188">
            <w:pPr>
              <w:jc w:val="center"/>
              <w:rPr>
                <w:sz w:val="20"/>
                <w:szCs w:val="20"/>
                <w:u w:val="single"/>
              </w:rPr>
            </w:pPr>
          </w:p>
        </w:tc>
        <w:tc>
          <w:tcPr>
            <w:tcW w:w="1856" w:type="dxa"/>
            <w:vAlign w:val="center"/>
          </w:tcPr>
          <w:p w14:paraId="6FF91ECB" w14:textId="77777777" w:rsidR="00B91326" w:rsidRPr="0063164A" w:rsidRDefault="00B91326" w:rsidP="00021188">
            <w:pPr>
              <w:jc w:val="center"/>
              <w:rPr>
                <w:sz w:val="20"/>
                <w:szCs w:val="20"/>
                <w:u w:val="single"/>
              </w:rPr>
            </w:pPr>
          </w:p>
        </w:tc>
      </w:tr>
      <w:tr w:rsidR="00B91326" w:rsidRPr="00742E8D" w14:paraId="70938412" w14:textId="77777777" w:rsidTr="00021188">
        <w:trPr>
          <w:trHeight w:val="440"/>
          <w:jc w:val="center"/>
        </w:trPr>
        <w:tc>
          <w:tcPr>
            <w:tcW w:w="570" w:type="dxa"/>
            <w:vAlign w:val="center"/>
          </w:tcPr>
          <w:p w14:paraId="20EE67C0" w14:textId="77777777" w:rsidR="00B91326" w:rsidRPr="00742E8D" w:rsidRDefault="00B91326" w:rsidP="00021188">
            <w:pPr>
              <w:jc w:val="center"/>
              <w:rPr>
                <w:sz w:val="20"/>
                <w:szCs w:val="20"/>
              </w:rPr>
            </w:pPr>
            <w:r>
              <w:rPr>
                <w:sz w:val="20"/>
                <w:szCs w:val="20"/>
              </w:rPr>
              <w:t>4</w:t>
            </w:r>
          </w:p>
        </w:tc>
        <w:tc>
          <w:tcPr>
            <w:tcW w:w="2755" w:type="dxa"/>
            <w:vAlign w:val="center"/>
          </w:tcPr>
          <w:p w14:paraId="750F0351" w14:textId="77777777" w:rsidR="00B91326" w:rsidRPr="00656EF1" w:rsidRDefault="00B91326" w:rsidP="00021188">
            <w:pPr>
              <w:rPr>
                <w:sz w:val="20"/>
                <w:szCs w:val="20"/>
              </w:rPr>
            </w:pPr>
          </w:p>
        </w:tc>
        <w:tc>
          <w:tcPr>
            <w:tcW w:w="2015" w:type="dxa"/>
            <w:vAlign w:val="center"/>
          </w:tcPr>
          <w:p w14:paraId="5BFF4112" w14:textId="77777777" w:rsidR="00B91326" w:rsidRPr="007241BF" w:rsidRDefault="00B91326" w:rsidP="00021188">
            <w:pPr>
              <w:jc w:val="center"/>
              <w:rPr>
                <w:sz w:val="20"/>
                <w:szCs w:val="20"/>
                <w:u w:val="single"/>
              </w:rPr>
            </w:pPr>
          </w:p>
        </w:tc>
        <w:tc>
          <w:tcPr>
            <w:tcW w:w="1889" w:type="dxa"/>
            <w:vAlign w:val="center"/>
          </w:tcPr>
          <w:p w14:paraId="6A70391C" w14:textId="77777777" w:rsidR="00B91326" w:rsidRPr="007241BF" w:rsidRDefault="00B91326" w:rsidP="00021188">
            <w:pPr>
              <w:jc w:val="center"/>
              <w:rPr>
                <w:sz w:val="20"/>
                <w:szCs w:val="20"/>
                <w:u w:val="single"/>
              </w:rPr>
            </w:pPr>
          </w:p>
        </w:tc>
        <w:tc>
          <w:tcPr>
            <w:tcW w:w="1856" w:type="dxa"/>
            <w:vAlign w:val="center"/>
          </w:tcPr>
          <w:p w14:paraId="6E4BE4C0" w14:textId="77777777" w:rsidR="00B91326" w:rsidRPr="0063164A" w:rsidRDefault="00B91326" w:rsidP="00021188">
            <w:pPr>
              <w:jc w:val="center"/>
              <w:rPr>
                <w:sz w:val="20"/>
                <w:szCs w:val="20"/>
              </w:rPr>
            </w:pPr>
          </w:p>
        </w:tc>
      </w:tr>
      <w:tr w:rsidR="00B91326" w:rsidRPr="00742E8D" w14:paraId="6E733E3F" w14:textId="77777777" w:rsidTr="00021188">
        <w:trPr>
          <w:trHeight w:val="690"/>
          <w:jc w:val="center"/>
        </w:trPr>
        <w:tc>
          <w:tcPr>
            <w:tcW w:w="570" w:type="dxa"/>
            <w:vAlign w:val="center"/>
          </w:tcPr>
          <w:p w14:paraId="663E9D26" w14:textId="77777777" w:rsidR="00B91326" w:rsidRPr="00742E8D" w:rsidRDefault="00B91326" w:rsidP="00021188">
            <w:pPr>
              <w:tabs>
                <w:tab w:val="center" w:pos="4320"/>
                <w:tab w:val="right" w:pos="8640"/>
              </w:tabs>
              <w:jc w:val="center"/>
              <w:rPr>
                <w:sz w:val="20"/>
                <w:szCs w:val="20"/>
              </w:rPr>
            </w:pPr>
            <w:r>
              <w:rPr>
                <w:sz w:val="20"/>
                <w:szCs w:val="20"/>
              </w:rPr>
              <w:t>5</w:t>
            </w:r>
          </w:p>
        </w:tc>
        <w:tc>
          <w:tcPr>
            <w:tcW w:w="2755" w:type="dxa"/>
            <w:vAlign w:val="center"/>
          </w:tcPr>
          <w:p w14:paraId="0B1FA954" w14:textId="77777777" w:rsidR="00B91326" w:rsidRPr="007241BF" w:rsidRDefault="00B91326" w:rsidP="00021188">
            <w:pPr>
              <w:rPr>
                <w:sz w:val="20"/>
                <w:szCs w:val="20"/>
              </w:rPr>
            </w:pPr>
          </w:p>
        </w:tc>
        <w:tc>
          <w:tcPr>
            <w:tcW w:w="2015" w:type="dxa"/>
            <w:vAlign w:val="center"/>
          </w:tcPr>
          <w:p w14:paraId="58AFABEB" w14:textId="77777777" w:rsidR="00B91326" w:rsidRPr="007241BF" w:rsidRDefault="00B91326" w:rsidP="00021188">
            <w:pPr>
              <w:jc w:val="center"/>
              <w:rPr>
                <w:sz w:val="20"/>
                <w:szCs w:val="20"/>
                <w:u w:val="single"/>
              </w:rPr>
            </w:pPr>
          </w:p>
        </w:tc>
        <w:tc>
          <w:tcPr>
            <w:tcW w:w="1889" w:type="dxa"/>
            <w:vAlign w:val="center"/>
          </w:tcPr>
          <w:p w14:paraId="66633D3F" w14:textId="77777777" w:rsidR="00B91326" w:rsidRPr="0063164A" w:rsidRDefault="00B91326" w:rsidP="00021188">
            <w:pPr>
              <w:jc w:val="center"/>
              <w:rPr>
                <w:sz w:val="20"/>
                <w:szCs w:val="20"/>
                <w:u w:val="single"/>
              </w:rPr>
            </w:pPr>
          </w:p>
        </w:tc>
        <w:tc>
          <w:tcPr>
            <w:tcW w:w="1856" w:type="dxa"/>
            <w:vAlign w:val="center"/>
          </w:tcPr>
          <w:p w14:paraId="083182CA" w14:textId="77777777" w:rsidR="00B91326" w:rsidRPr="00B405AD" w:rsidRDefault="00B91326" w:rsidP="00021188">
            <w:pPr>
              <w:jc w:val="center"/>
              <w:rPr>
                <w:sz w:val="20"/>
                <w:szCs w:val="20"/>
              </w:rPr>
            </w:pPr>
          </w:p>
        </w:tc>
      </w:tr>
      <w:tr w:rsidR="00B91326" w:rsidRPr="00742E8D" w14:paraId="6C4585F1" w14:textId="77777777" w:rsidTr="00021188">
        <w:trPr>
          <w:trHeight w:val="377"/>
          <w:jc w:val="center"/>
        </w:trPr>
        <w:tc>
          <w:tcPr>
            <w:tcW w:w="570" w:type="dxa"/>
            <w:vAlign w:val="center"/>
          </w:tcPr>
          <w:p w14:paraId="5627DFEF" w14:textId="77777777" w:rsidR="00B91326" w:rsidRPr="00742E8D" w:rsidRDefault="00B91326" w:rsidP="00021188">
            <w:pPr>
              <w:tabs>
                <w:tab w:val="center" w:pos="4320"/>
                <w:tab w:val="right" w:pos="8640"/>
              </w:tabs>
              <w:jc w:val="center"/>
              <w:rPr>
                <w:sz w:val="20"/>
                <w:szCs w:val="20"/>
              </w:rPr>
            </w:pPr>
            <w:r>
              <w:rPr>
                <w:sz w:val="20"/>
                <w:szCs w:val="20"/>
              </w:rPr>
              <w:t>6</w:t>
            </w:r>
          </w:p>
        </w:tc>
        <w:tc>
          <w:tcPr>
            <w:tcW w:w="2755" w:type="dxa"/>
            <w:vAlign w:val="center"/>
          </w:tcPr>
          <w:p w14:paraId="52C6C723" w14:textId="77777777" w:rsidR="00B91326" w:rsidRPr="00656EF1" w:rsidRDefault="00B91326" w:rsidP="00021188">
            <w:pPr>
              <w:rPr>
                <w:b/>
                <w:sz w:val="20"/>
                <w:szCs w:val="20"/>
              </w:rPr>
            </w:pPr>
          </w:p>
        </w:tc>
        <w:tc>
          <w:tcPr>
            <w:tcW w:w="2015" w:type="dxa"/>
            <w:vAlign w:val="center"/>
          </w:tcPr>
          <w:p w14:paraId="2ED27876" w14:textId="77777777" w:rsidR="00B91326" w:rsidRPr="007241BF" w:rsidRDefault="00B91326" w:rsidP="00021188">
            <w:pPr>
              <w:jc w:val="center"/>
              <w:rPr>
                <w:sz w:val="20"/>
                <w:szCs w:val="20"/>
                <w:u w:val="single"/>
              </w:rPr>
            </w:pPr>
          </w:p>
        </w:tc>
        <w:tc>
          <w:tcPr>
            <w:tcW w:w="1889" w:type="dxa"/>
            <w:vAlign w:val="center"/>
          </w:tcPr>
          <w:p w14:paraId="5B640C2D" w14:textId="77777777" w:rsidR="00B91326" w:rsidRPr="007241BF" w:rsidRDefault="00B91326" w:rsidP="00021188">
            <w:pPr>
              <w:jc w:val="center"/>
              <w:rPr>
                <w:sz w:val="20"/>
                <w:szCs w:val="20"/>
                <w:u w:val="single"/>
              </w:rPr>
            </w:pPr>
          </w:p>
        </w:tc>
        <w:tc>
          <w:tcPr>
            <w:tcW w:w="1856" w:type="dxa"/>
            <w:vAlign w:val="center"/>
          </w:tcPr>
          <w:p w14:paraId="2833F4DD" w14:textId="77777777" w:rsidR="00B91326" w:rsidRPr="0063164A" w:rsidRDefault="00B91326" w:rsidP="00021188">
            <w:pPr>
              <w:jc w:val="center"/>
              <w:rPr>
                <w:sz w:val="20"/>
                <w:szCs w:val="20"/>
                <w:u w:val="single"/>
              </w:rPr>
            </w:pPr>
          </w:p>
        </w:tc>
      </w:tr>
    </w:tbl>
    <w:p w14:paraId="42306F94" w14:textId="77777777" w:rsidR="00B91326" w:rsidRPr="00742E8D" w:rsidRDefault="00B91326" w:rsidP="00B91326">
      <w:pPr>
        <w:jc w:val="both"/>
      </w:pPr>
    </w:p>
    <w:p w14:paraId="57355283" w14:textId="77777777" w:rsidR="00B91326" w:rsidRPr="00656EF1" w:rsidRDefault="00B91326" w:rsidP="00B91326">
      <w:pPr>
        <w:pStyle w:val="Heading2"/>
        <w:rPr>
          <w:rFonts w:ascii="Times New Roman" w:eastAsia="SimSun" w:hAnsi="Times New Roman"/>
          <w:szCs w:val="24"/>
        </w:rPr>
      </w:pPr>
      <w:bookmarkStart w:id="1345" w:name="_Toc30197487"/>
      <w:bookmarkStart w:id="1346" w:name="_Toc38991057"/>
      <w:bookmarkStart w:id="1347" w:name="_Toc45625850"/>
      <w:r>
        <w:rPr>
          <w:rFonts w:ascii="Times New Roman" w:hAnsi="Times New Roman"/>
          <w:szCs w:val="24"/>
        </w:rPr>
        <w:t>CV des membres du Personnel clé :</w:t>
      </w:r>
      <w:bookmarkEnd w:id="1345"/>
      <w:bookmarkEnd w:id="1346"/>
      <w:bookmarkEnd w:id="1347"/>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B91326" w:rsidRPr="00742E8D" w14:paraId="4D8D7362" w14:textId="77777777" w:rsidTr="00021188">
        <w:trPr>
          <w:cantSplit/>
        </w:trPr>
        <w:tc>
          <w:tcPr>
            <w:tcW w:w="9360" w:type="dxa"/>
            <w:tcBorders>
              <w:top w:val="single" w:sz="6" w:space="0" w:color="auto"/>
              <w:left w:val="single" w:sz="6" w:space="0" w:color="auto"/>
              <w:bottom w:val="single" w:sz="6" w:space="0" w:color="auto"/>
              <w:right w:val="single" w:sz="6" w:space="0" w:color="auto"/>
            </w:tcBorders>
          </w:tcPr>
          <w:p w14:paraId="33AB4BF3" w14:textId="77777777" w:rsidR="00B91326" w:rsidRPr="007241BF" w:rsidRDefault="00B91326" w:rsidP="00021188">
            <w:pPr>
              <w:suppressAutoHyphens/>
              <w:jc w:val="both"/>
              <w:rPr>
                <w:bCs/>
                <w:iCs/>
                <w:spacing w:val="-2"/>
                <w:sz w:val="20"/>
                <w:szCs w:val="20"/>
              </w:rPr>
            </w:pPr>
            <w:r>
              <w:rPr>
                <w:bCs/>
                <w:iCs/>
                <w:sz w:val="20"/>
                <w:szCs w:val="20"/>
              </w:rPr>
              <w:t>Nom du Soumissionnaire</w:t>
            </w:r>
          </w:p>
        </w:tc>
      </w:tr>
    </w:tbl>
    <w:p w14:paraId="469042BB" w14:textId="77777777" w:rsidR="00B91326" w:rsidRPr="00742E8D" w:rsidRDefault="00B91326" w:rsidP="00B91326">
      <w:pPr>
        <w:suppressAutoHyphens/>
        <w:jc w:val="both"/>
        <w:rPr>
          <w:bCs/>
          <w:iCs/>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91326" w:rsidRPr="00742E8D" w14:paraId="336CC0B4" w14:textId="77777777" w:rsidTr="00021188">
        <w:trPr>
          <w:cantSplit/>
        </w:trPr>
        <w:tc>
          <w:tcPr>
            <w:tcW w:w="9360" w:type="dxa"/>
            <w:gridSpan w:val="3"/>
            <w:tcBorders>
              <w:top w:val="single" w:sz="6" w:space="0" w:color="auto"/>
              <w:left w:val="single" w:sz="6" w:space="0" w:color="auto"/>
              <w:right w:val="single" w:sz="6" w:space="0" w:color="auto"/>
            </w:tcBorders>
          </w:tcPr>
          <w:p w14:paraId="275CC864" w14:textId="77777777" w:rsidR="00B91326" w:rsidRPr="00742E8D" w:rsidRDefault="00B91326" w:rsidP="00021188">
            <w:pPr>
              <w:suppressAutoHyphens/>
              <w:jc w:val="both"/>
              <w:rPr>
                <w:bCs/>
                <w:iCs/>
                <w:spacing w:val="-2"/>
                <w:sz w:val="20"/>
                <w:szCs w:val="20"/>
              </w:rPr>
            </w:pPr>
            <w:r>
              <w:rPr>
                <w:bCs/>
                <w:iCs/>
                <w:sz w:val="20"/>
                <w:szCs w:val="20"/>
              </w:rPr>
              <w:t>Poste</w:t>
            </w:r>
          </w:p>
          <w:p w14:paraId="2D80709B" w14:textId="77777777" w:rsidR="00B91326" w:rsidRPr="00656EF1" w:rsidRDefault="00B91326" w:rsidP="00021188">
            <w:pPr>
              <w:tabs>
                <w:tab w:val="left" w:pos="1638"/>
                <w:tab w:val="left" w:pos="1998"/>
              </w:tabs>
              <w:suppressAutoHyphens/>
              <w:ind w:left="378" w:hanging="378"/>
              <w:jc w:val="both"/>
              <w:rPr>
                <w:bCs/>
                <w:iCs/>
                <w:spacing w:val="-2"/>
                <w:sz w:val="20"/>
                <w:szCs w:val="20"/>
              </w:rPr>
            </w:pPr>
          </w:p>
        </w:tc>
      </w:tr>
      <w:tr w:rsidR="00B91326" w:rsidRPr="00742E8D" w14:paraId="3CD3D861" w14:textId="77777777" w:rsidTr="00021188">
        <w:trPr>
          <w:cantSplit/>
        </w:trPr>
        <w:tc>
          <w:tcPr>
            <w:tcW w:w="1440" w:type="dxa"/>
            <w:tcBorders>
              <w:top w:val="single" w:sz="6" w:space="0" w:color="auto"/>
              <w:left w:val="single" w:sz="6" w:space="0" w:color="auto"/>
            </w:tcBorders>
          </w:tcPr>
          <w:p w14:paraId="6E297D6C" w14:textId="77777777" w:rsidR="00B91326" w:rsidRPr="00742E8D" w:rsidRDefault="00B91326" w:rsidP="00021188">
            <w:pPr>
              <w:suppressAutoHyphens/>
              <w:jc w:val="both"/>
              <w:rPr>
                <w:bCs/>
                <w:iCs/>
                <w:spacing w:val="-2"/>
                <w:sz w:val="20"/>
                <w:szCs w:val="20"/>
              </w:rPr>
            </w:pPr>
            <w:r>
              <w:rPr>
                <w:bCs/>
                <w:iCs/>
                <w:sz w:val="20"/>
                <w:szCs w:val="20"/>
              </w:rPr>
              <w:t>Renseignements personnels</w:t>
            </w:r>
          </w:p>
        </w:tc>
        <w:tc>
          <w:tcPr>
            <w:tcW w:w="3960" w:type="dxa"/>
            <w:tcBorders>
              <w:top w:val="single" w:sz="6" w:space="0" w:color="auto"/>
              <w:left w:val="single" w:sz="6" w:space="0" w:color="auto"/>
            </w:tcBorders>
          </w:tcPr>
          <w:p w14:paraId="48BD95BD" w14:textId="77777777" w:rsidR="00B91326" w:rsidRPr="00656EF1" w:rsidRDefault="00B91326" w:rsidP="00021188">
            <w:pPr>
              <w:suppressAutoHyphens/>
              <w:jc w:val="both"/>
              <w:rPr>
                <w:bCs/>
                <w:iCs/>
                <w:spacing w:val="-2"/>
                <w:sz w:val="20"/>
                <w:szCs w:val="20"/>
              </w:rPr>
            </w:pPr>
            <w:r>
              <w:rPr>
                <w:bCs/>
                <w:iCs/>
                <w:sz w:val="20"/>
                <w:szCs w:val="20"/>
              </w:rPr>
              <w:t xml:space="preserve">Nom </w:t>
            </w:r>
          </w:p>
          <w:p w14:paraId="2C265717" w14:textId="77777777" w:rsidR="00B91326" w:rsidRPr="007241BF" w:rsidRDefault="00B91326" w:rsidP="00021188">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55E7E89E" w14:textId="77777777" w:rsidR="00B91326" w:rsidRPr="007241BF" w:rsidRDefault="00B91326" w:rsidP="00021188">
            <w:pPr>
              <w:suppressAutoHyphens/>
              <w:jc w:val="both"/>
              <w:rPr>
                <w:bCs/>
                <w:iCs/>
                <w:spacing w:val="-2"/>
                <w:sz w:val="20"/>
                <w:szCs w:val="20"/>
              </w:rPr>
            </w:pPr>
            <w:r>
              <w:rPr>
                <w:bCs/>
                <w:iCs/>
                <w:sz w:val="20"/>
                <w:szCs w:val="20"/>
              </w:rPr>
              <w:t>Date de naissance</w:t>
            </w:r>
          </w:p>
        </w:tc>
      </w:tr>
      <w:tr w:rsidR="00B91326" w:rsidRPr="00742E8D" w14:paraId="6868AD84" w14:textId="77777777" w:rsidTr="00021188">
        <w:trPr>
          <w:cantSplit/>
        </w:trPr>
        <w:tc>
          <w:tcPr>
            <w:tcW w:w="1440" w:type="dxa"/>
            <w:tcBorders>
              <w:left w:val="single" w:sz="6" w:space="0" w:color="auto"/>
            </w:tcBorders>
          </w:tcPr>
          <w:p w14:paraId="2620D90E" w14:textId="77777777" w:rsidR="00B91326" w:rsidRPr="00742E8D" w:rsidRDefault="00B91326" w:rsidP="00021188">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5533C36E" w14:textId="77777777" w:rsidR="00B91326" w:rsidRPr="00656EF1" w:rsidRDefault="00B91326" w:rsidP="00021188">
            <w:pPr>
              <w:suppressAutoHyphens/>
              <w:jc w:val="both"/>
              <w:rPr>
                <w:bCs/>
                <w:iCs/>
                <w:spacing w:val="-2"/>
                <w:sz w:val="20"/>
                <w:szCs w:val="20"/>
              </w:rPr>
            </w:pPr>
            <w:r>
              <w:rPr>
                <w:bCs/>
                <w:iCs/>
                <w:sz w:val="20"/>
                <w:szCs w:val="20"/>
              </w:rPr>
              <w:t>Qualifications professionnelles</w:t>
            </w:r>
          </w:p>
          <w:p w14:paraId="3DDD2888" w14:textId="77777777" w:rsidR="00B91326" w:rsidRPr="007241BF" w:rsidRDefault="00B91326" w:rsidP="00021188">
            <w:pPr>
              <w:suppressAutoHyphens/>
              <w:jc w:val="both"/>
              <w:rPr>
                <w:bCs/>
                <w:iCs/>
                <w:spacing w:val="-2"/>
                <w:sz w:val="20"/>
                <w:szCs w:val="20"/>
              </w:rPr>
            </w:pPr>
          </w:p>
        </w:tc>
      </w:tr>
      <w:tr w:rsidR="00B91326" w:rsidRPr="00742E8D" w14:paraId="7196151F" w14:textId="77777777" w:rsidTr="00021188">
        <w:trPr>
          <w:cantSplit/>
        </w:trPr>
        <w:tc>
          <w:tcPr>
            <w:tcW w:w="1440" w:type="dxa"/>
            <w:tcBorders>
              <w:top w:val="single" w:sz="6" w:space="0" w:color="auto"/>
              <w:left w:val="single" w:sz="6" w:space="0" w:color="auto"/>
            </w:tcBorders>
          </w:tcPr>
          <w:p w14:paraId="12D57F11" w14:textId="77777777" w:rsidR="00B91326" w:rsidRPr="00742E8D" w:rsidRDefault="00B91326" w:rsidP="00021188">
            <w:pPr>
              <w:suppressAutoHyphens/>
              <w:jc w:val="both"/>
              <w:rPr>
                <w:bCs/>
                <w:iCs/>
                <w:spacing w:val="-2"/>
                <w:sz w:val="20"/>
                <w:szCs w:val="20"/>
              </w:rPr>
            </w:pPr>
            <w:r>
              <w:rPr>
                <w:bCs/>
                <w:iCs/>
                <w:sz w:val="20"/>
                <w:szCs w:val="20"/>
              </w:rPr>
              <w:t>Employeur actuel</w:t>
            </w:r>
          </w:p>
        </w:tc>
        <w:tc>
          <w:tcPr>
            <w:tcW w:w="7920" w:type="dxa"/>
            <w:gridSpan w:val="2"/>
            <w:tcBorders>
              <w:top w:val="single" w:sz="6" w:space="0" w:color="auto"/>
              <w:left w:val="single" w:sz="6" w:space="0" w:color="auto"/>
              <w:right w:val="single" w:sz="6" w:space="0" w:color="auto"/>
            </w:tcBorders>
          </w:tcPr>
          <w:p w14:paraId="2378680C" w14:textId="77777777" w:rsidR="00B91326" w:rsidRPr="00656EF1" w:rsidRDefault="00B91326" w:rsidP="00021188">
            <w:pPr>
              <w:suppressAutoHyphens/>
              <w:jc w:val="both"/>
              <w:rPr>
                <w:bCs/>
                <w:iCs/>
                <w:spacing w:val="-2"/>
                <w:sz w:val="20"/>
                <w:szCs w:val="20"/>
              </w:rPr>
            </w:pPr>
            <w:r>
              <w:rPr>
                <w:bCs/>
                <w:iCs/>
                <w:sz w:val="20"/>
                <w:szCs w:val="20"/>
              </w:rPr>
              <w:t>Nom de l’employeur</w:t>
            </w:r>
          </w:p>
          <w:p w14:paraId="5D3C6907" w14:textId="77777777" w:rsidR="00B91326" w:rsidRPr="007241BF" w:rsidRDefault="00B91326" w:rsidP="00021188">
            <w:pPr>
              <w:suppressAutoHyphens/>
              <w:jc w:val="both"/>
              <w:rPr>
                <w:bCs/>
                <w:iCs/>
                <w:spacing w:val="-2"/>
                <w:sz w:val="20"/>
                <w:szCs w:val="20"/>
              </w:rPr>
            </w:pPr>
          </w:p>
        </w:tc>
      </w:tr>
      <w:tr w:rsidR="00B91326" w:rsidRPr="00742E8D" w14:paraId="655565AC" w14:textId="77777777" w:rsidTr="00021188">
        <w:trPr>
          <w:cantSplit/>
        </w:trPr>
        <w:tc>
          <w:tcPr>
            <w:tcW w:w="1440" w:type="dxa"/>
            <w:tcBorders>
              <w:left w:val="single" w:sz="6" w:space="0" w:color="auto"/>
            </w:tcBorders>
          </w:tcPr>
          <w:p w14:paraId="25B52F77" w14:textId="77777777" w:rsidR="00B91326" w:rsidRPr="00742E8D" w:rsidRDefault="00B91326" w:rsidP="00021188">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32EA9C9B" w14:textId="3B3C0B5B" w:rsidR="00B91326" w:rsidRPr="00742E8D" w:rsidRDefault="00B91326" w:rsidP="00021188">
            <w:pPr>
              <w:suppressAutoHyphens/>
              <w:jc w:val="both"/>
              <w:rPr>
                <w:bCs/>
                <w:iCs/>
                <w:spacing w:val="-2"/>
                <w:sz w:val="20"/>
                <w:szCs w:val="20"/>
              </w:rPr>
            </w:pPr>
            <w:r>
              <w:rPr>
                <w:bCs/>
                <w:iCs/>
                <w:sz w:val="20"/>
                <w:szCs w:val="20"/>
              </w:rPr>
              <w:t>Adresse de l’employeur</w:t>
            </w:r>
          </w:p>
          <w:p w14:paraId="6D86BEDF" w14:textId="77777777" w:rsidR="00B91326" w:rsidRPr="00656EF1" w:rsidRDefault="00B91326" w:rsidP="00021188">
            <w:pPr>
              <w:suppressAutoHyphens/>
              <w:jc w:val="both"/>
              <w:rPr>
                <w:bCs/>
                <w:iCs/>
                <w:spacing w:val="-2"/>
                <w:sz w:val="20"/>
                <w:szCs w:val="20"/>
              </w:rPr>
            </w:pPr>
          </w:p>
        </w:tc>
      </w:tr>
      <w:tr w:rsidR="00B91326" w:rsidRPr="00742E8D" w14:paraId="5018C0B3" w14:textId="77777777" w:rsidTr="00021188">
        <w:trPr>
          <w:cantSplit/>
        </w:trPr>
        <w:tc>
          <w:tcPr>
            <w:tcW w:w="1440" w:type="dxa"/>
            <w:tcBorders>
              <w:left w:val="single" w:sz="6" w:space="0" w:color="auto"/>
            </w:tcBorders>
          </w:tcPr>
          <w:p w14:paraId="182A70A5" w14:textId="77777777" w:rsidR="00B91326" w:rsidRPr="00742E8D" w:rsidRDefault="00B91326" w:rsidP="00021188">
            <w:pPr>
              <w:suppressAutoHyphens/>
              <w:jc w:val="both"/>
              <w:rPr>
                <w:bCs/>
                <w:iCs/>
                <w:spacing w:val="-2"/>
                <w:sz w:val="20"/>
                <w:szCs w:val="20"/>
              </w:rPr>
            </w:pPr>
          </w:p>
        </w:tc>
        <w:tc>
          <w:tcPr>
            <w:tcW w:w="3960" w:type="dxa"/>
            <w:tcBorders>
              <w:top w:val="single" w:sz="6" w:space="0" w:color="auto"/>
              <w:left w:val="single" w:sz="6" w:space="0" w:color="auto"/>
            </w:tcBorders>
          </w:tcPr>
          <w:p w14:paraId="2F3038C4" w14:textId="77777777" w:rsidR="00B91326" w:rsidRPr="00742E8D" w:rsidRDefault="00B91326" w:rsidP="00021188">
            <w:pPr>
              <w:suppressAutoHyphens/>
              <w:jc w:val="both"/>
              <w:rPr>
                <w:bCs/>
                <w:iCs/>
                <w:spacing w:val="-2"/>
                <w:sz w:val="20"/>
                <w:szCs w:val="20"/>
              </w:rPr>
            </w:pPr>
            <w:r>
              <w:rPr>
                <w:bCs/>
                <w:iCs/>
                <w:sz w:val="20"/>
                <w:szCs w:val="20"/>
              </w:rPr>
              <w:t>Téléphone</w:t>
            </w:r>
          </w:p>
          <w:p w14:paraId="67FE9456" w14:textId="77777777" w:rsidR="00B91326" w:rsidRPr="00656EF1" w:rsidRDefault="00B91326" w:rsidP="00021188">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2C8D9EFB" w14:textId="77777777" w:rsidR="00B91326" w:rsidRPr="007241BF" w:rsidRDefault="00B91326" w:rsidP="00021188">
            <w:pPr>
              <w:suppressAutoHyphens/>
              <w:jc w:val="both"/>
              <w:rPr>
                <w:bCs/>
                <w:iCs/>
                <w:spacing w:val="-2"/>
                <w:sz w:val="20"/>
                <w:szCs w:val="20"/>
              </w:rPr>
            </w:pPr>
            <w:r>
              <w:rPr>
                <w:bCs/>
                <w:iCs/>
                <w:sz w:val="20"/>
                <w:szCs w:val="20"/>
              </w:rPr>
              <w:t>Contact (responsable / chef du personnel)</w:t>
            </w:r>
          </w:p>
        </w:tc>
      </w:tr>
      <w:tr w:rsidR="00B91326" w:rsidRPr="00742E8D" w14:paraId="1FC630ED" w14:textId="77777777" w:rsidTr="00021188">
        <w:trPr>
          <w:cantSplit/>
        </w:trPr>
        <w:tc>
          <w:tcPr>
            <w:tcW w:w="1440" w:type="dxa"/>
            <w:tcBorders>
              <w:left w:val="single" w:sz="6" w:space="0" w:color="auto"/>
            </w:tcBorders>
          </w:tcPr>
          <w:p w14:paraId="60A571BC" w14:textId="77777777" w:rsidR="00B91326" w:rsidRPr="00742E8D" w:rsidRDefault="00B91326" w:rsidP="00021188">
            <w:pPr>
              <w:suppressAutoHyphens/>
              <w:jc w:val="both"/>
              <w:rPr>
                <w:bCs/>
                <w:iCs/>
                <w:spacing w:val="-2"/>
                <w:sz w:val="20"/>
                <w:szCs w:val="20"/>
              </w:rPr>
            </w:pPr>
          </w:p>
        </w:tc>
        <w:tc>
          <w:tcPr>
            <w:tcW w:w="3960" w:type="dxa"/>
            <w:tcBorders>
              <w:top w:val="single" w:sz="6" w:space="0" w:color="auto"/>
              <w:left w:val="single" w:sz="6" w:space="0" w:color="auto"/>
            </w:tcBorders>
          </w:tcPr>
          <w:p w14:paraId="460929EA" w14:textId="77777777" w:rsidR="00B91326" w:rsidRPr="00742E8D" w:rsidRDefault="00B91326" w:rsidP="00021188">
            <w:pPr>
              <w:suppressAutoHyphens/>
              <w:jc w:val="both"/>
              <w:rPr>
                <w:bCs/>
                <w:iCs/>
                <w:spacing w:val="-2"/>
                <w:sz w:val="20"/>
                <w:szCs w:val="20"/>
              </w:rPr>
            </w:pPr>
            <w:r>
              <w:rPr>
                <w:bCs/>
                <w:iCs/>
                <w:sz w:val="20"/>
                <w:szCs w:val="20"/>
              </w:rPr>
              <w:t>Télécopie</w:t>
            </w:r>
          </w:p>
          <w:p w14:paraId="6899D012" w14:textId="77777777" w:rsidR="00B91326" w:rsidRPr="00656EF1" w:rsidRDefault="00B91326" w:rsidP="00021188">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6FD0291D" w14:textId="77777777" w:rsidR="00B91326" w:rsidRPr="007241BF" w:rsidRDefault="00B91326" w:rsidP="00021188">
            <w:pPr>
              <w:suppressAutoHyphens/>
              <w:jc w:val="both"/>
              <w:rPr>
                <w:bCs/>
                <w:iCs/>
                <w:spacing w:val="-2"/>
                <w:sz w:val="20"/>
                <w:szCs w:val="20"/>
              </w:rPr>
            </w:pPr>
            <w:r>
              <w:rPr>
                <w:bCs/>
                <w:iCs/>
                <w:sz w:val="20"/>
                <w:szCs w:val="20"/>
              </w:rPr>
              <w:t>E-mail</w:t>
            </w:r>
          </w:p>
        </w:tc>
      </w:tr>
      <w:tr w:rsidR="00B91326" w:rsidRPr="00742E8D" w14:paraId="746137F9" w14:textId="77777777" w:rsidTr="00021188">
        <w:trPr>
          <w:cantSplit/>
        </w:trPr>
        <w:tc>
          <w:tcPr>
            <w:tcW w:w="1440" w:type="dxa"/>
            <w:tcBorders>
              <w:left w:val="single" w:sz="6" w:space="0" w:color="auto"/>
              <w:bottom w:val="single" w:sz="6" w:space="0" w:color="auto"/>
            </w:tcBorders>
          </w:tcPr>
          <w:p w14:paraId="114FC373" w14:textId="77777777" w:rsidR="00B91326" w:rsidRPr="00742E8D" w:rsidRDefault="00B91326" w:rsidP="00021188">
            <w:pPr>
              <w:suppressAutoHyphens/>
              <w:jc w:val="both"/>
              <w:rPr>
                <w:bCs/>
                <w:iCs/>
                <w:spacing w:val="-2"/>
                <w:sz w:val="20"/>
                <w:szCs w:val="20"/>
              </w:rPr>
            </w:pPr>
          </w:p>
        </w:tc>
        <w:tc>
          <w:tcPr>
            <w:tcW w:w="3960" w:type="dxa"/>
            <w:tcBorders>
              <w:top w:val="single" w:sz="6" w:space="0" w:color="auto"/>
              <w:left w:val="single" w:sz="6" w:space="0" w:color="auto"/>
              <w:bottom w:val="single" w:sz="6" w:space="0" w:color="auto"/>
            </w:tcBorders>
          </w:tcPr>
          <w:p w14:paraId="3C09D3F7" w14:textId="77777777" w:rsidR="00B91326" w:rsidRPr="00742E8D" w:rsidRDefault="00B91326" w:rsidP="00021188">
            <w:pPr>
              <w:suppressAutoHyphens/>
              <w:jc w:val="both"/>
              <w:rPr>
                <w:bCs/>
                <w:iCs/>
                <w:spacing w:val="-2"/>
                <w:sz w:val="20"/>
                <w:szCs w:val="20"/>
              </w:rPr>
            </w:pPr>
            <w:r>
              <w:rPr>
                <w:bCs/>
                <w:iCs/>
                <w:sz w:val="20"/>
                <w:szCs w:val="20"/>
              </w:rPr>
              <w:t>Emploi tenu</w:t>
            </w:r>
          </w:p>
          <w:p w14:paraId="6015859E" w14:textId="77777777" w:rsidR="00B91326" w:rsidRPr="00656EF1" w:rsidRDefault="00B91326" w:rsidP="00021188">
            <w:pPr>
              <w:suppressAutoHyphens/>
              <w:jc w:val="both"/>
              <w:rPr>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34B3E4E7" w14:textId="77777777" w:rsidR="00B91326" w:rsidRPr="007241BF" w:rsidRDefault="00B91326" w:rsidP="00021188">
            <w:pPr>
              <w:suppressAutoHyphens/>
              <w:jc w:val="both"/>
              <w:rPr>
                <w:bCs/>
                <w:iCs/>
                <w:spacing w:val="-2"/>
                <w:sz w:val="20"/>
                <w:szCs w:val="20"/>
              </w:rPr>
            </w:pPr>
            <w:r>
              <w:rPr>
                <w:bCs/>
                <w:iCs/>
                <w:sz w:val="20"/>
                <w:szCs w:val="20"/>
              </w:rPr>
              <w:t>Nombre d’années de service auprès de l’employeur actuel</w:t>
            </w:r>
          </w:p>
        </w:tc>
      </w:tr>
    </w:tbl>
    <w:p w14:paraId="50AD454A" w14:textId="77777777" w:rsidR="00B91326" w:rsidRPr="00742E8D" w:rsidRDefault="00B91326" w:rsidP="00B91326">
      <w:pPr>
        <w:suppressAutoHyphens/>
        <w:jc w:val="both"/>
        <w:rPr>
          <w:i/>
          <w:spacing w:val="-2"/>
        </w:rPr>
      </w:pPr>
    </w:p>
    <w:p w14:paraId="22480F36" w14:textId="4576B6CC" w:rsidR="00B91326" w:rsidRPr="007241BF" w:rsidRDefault="00B91326" w:rsidP="00B91326">
      <w:pPr>
        <w:suppressAutoHyphens/>
        <w:jc w:val="both"/>
        <w:rPr>
          <w:iCs/>
          <w:spacing w:val="-2"/>
        </w:rPr>
      </w:pPr>
      <w:r>
        <w:t>Veuillez résume</w:t>
      </w:r>
      <w:r w:rsidR="00746756">
        <w:t>r</w:t>
      </w:r>
      <w:r>
        <w:t xml:space="preserve"> l'expérience professionnelle acquise par le(s) membre(s) concerné(s) au cours des 10 dernières années, dans l’ordre chronologique inversé. Indiquez notamment l’expérience technique et en management dudit/desdits membre(s) si elle est pertinente pour le projet.</w:t>
      </w:r>
    </w:p>
    <w:p w14:paraId="417C509A" w14:textId="77777777" w:rsidR="00B91326" w:rsidRPr="007241BF" w:rsidRDefault="00B91326" w:rsidP="00B91326">
      <w:pPr>
        <w:suppressAutoHyphens/>
        <w:jc w:val="both"/>
        <w:rPr>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B91326" w:rsidRPr="00742E8D" w14:paraId="07EE7470" w14:textId="77777777" w:rsidTr="00021188">
        <w:trPr>
          <w:cantSplit/>
          <w:tblHeader/>
        </w:trPr>
        <w:tc>
          <w:tcPr>
            <w:tcW w:w="1080" w:type="dxa"/>
            <w:tcBorders>
              <w:top w:val="single" w:sz="6" w:space="0" w:color="auto"/>
              <w:left w:val="single" w:sz="6" w:space="0" w:color="auto"/>
            </w:tcBorders>
          </w:tcPr>
          <w:p w14:paraId="592CF072" w14:textId="77777777" w:rsidR="00B91326" w:rsidRPr="0063164A" w:rsidRDefault="00B91326" w:rsidP="00021188">
            <w:pPr>
              <w:suppressAutoHyphens/>
              <w:jc w:val="center"/>
              <w:rPr>
                <w:b/>
                <w:bCs/>
                <w:iCs/>
                <w:spacing w:val="-2"/>
                <w:sz w:val="20"/>
                <w:szCs w:val="20"/>
              </w:rPr>
            </w:pPr>
            <w:r>
              <w:rPr>
                <w:b/>
                <w:bCs/>
                <w:iCs/>
                <w:sz w:val="20"/>
                <w:szCs w:val="20"/>
              </w:rPr>
              <w:t>De</w:t>
            </w:r>
          </w:p>
        </w:tc>
        <w:tc>
          <w:tcPr>
            <w:tcW w:w="1080" w:type="dxa"/>
            <w:tcBorders>
              <w:top w:val="single" w:sz="6" w:space="0" w:color="auto"/>
              <w:left w:val="single" w:sz="6" w:space="0" w:color="auto"/>
            </w:tcBorders>
          </w:tcPr>
          <w:p w14:paraId="2C1130B7" w14:textId="77777777" w:rsidR="00B91326" w:rsidRPr="00B405AD" w:rsidRDefault="00B91326" w:rsidP="00021188">
            <w:pPr>
              <w:suppressAutoHyphens/>
              <w:jc w:val="center"/>
              <w:rPr>
                <w:b/>
                <w:bCs/>
                <w:iCs/>
                <w:spacing w:val="-2"/>
                <w:sz w:val="20"/>
                <w:szCs w:val="20"/>
              </w:rPr>
            </w:pPr>
            <w:r>
              <w:rPr>
                <w:b/>
                <w:bCs/>
                <w:iCs/>
                <w:sz w:val="20"/>
                <w:szCs w:val="20"/>
              </w:rPr>
              <w:t>A</w:t>
            </w:r>
          </w:p>
        </w:tc>
        <w:tc>
          <w:tcPr>
            <w:tcW w:w="7200" w:type="dxa"/>
            <w:tcBorders>
              <w:top w:val="single" w:sz="6" w:space="0" w:color="auto"/>
              <w:left w:val="single" w:sz="6" w:space="0" w:color="auto"/>
              <w:right w:val="single" w:sz="6" w:space="0" w:color="auto"/>
            </w:tcBorders>
          </w:tcPr>
          <w:p w14:paraId="2A869427" w14:textId="77777777" w:rsidR="00B91326" w:rsidRPr="00B405AD" w:rsidRDefault="00B91326" w:rsidP="00021188">
            <w:pPr>
              <w:suppressAutoHyphens/>
              <w:jc w:val="center"/>
              <w:rPr>
                <w:b/>
                <w:bCs/>
                <w:iCs/>
                <w:spacing w:val="-2"/>
                <w:sz w:val="20"/>
                <w:szCs w:val="20"/>
              </w:rPr>
            </w:pPr>
            <w:r>
              <w:rPr>
                <w:b/>
                <w:bCs/>
                <w:iCs/>
                <w:sz w:val="20"/>
                <w:szCs w:val="20"/>
              </w:rPr>
              <w:t>Société / Projet / Poste / Expérience technique et en management pertinente pour le projet</w:t>
            </w:r>
          </w:p>
        </w:tc>
      </w:tr>
      <w:tr w:rsidR="00B91326" w:rsidRPr="00742E8D" w14:paraId="718BC994" w14:textId="77777777" w:rsidTr="00021188">
        <w:trPr>
          <w:cantSplit/>
        </w:trPr>
        <w:tc>
          <w:tcPr>
            <w:tcW w:w="1080" w:type="dxa"/>
            <w:tcBorders>
              <w:top w:val="single" w:sz="6" w:space="0" w:color="auto"/>
              <w:left w:val="single" w:sz="6" w:space="0" w:color="auto"/>
            </w:tcBorders>
          </w:tcPr>
          <w:p w14:paraId="61F59F1D" w14:textId="77777777" w:rsidR="00B91326" w:rsidRPr="00742E8D" w:rsidRDefault="00B91326" w:rsidP="00021188">
            <w:pPr>
              <w:suppressAutoHyphens/>
              <w:jc w:val="both"/>
              <w:rPr>
                <w:i/>
                <w:spacing w:val="-2"/>
                <w:szCs w:val="20"/>
              </w:rPr>
            </w:pPr>
          </w:p>
        </w:tc>
        <w:tc>
          <w:tcPr>
            <w:tcW w:w="1080" w:type="dxa"/>
            <w:tcBorders>
              <w:top w:val="single" w:sz="6" w:space="0" w:color="auto"/>
              <w:left w:val="single" w:sz="6" w:space="0" w:color="auto"/>
            </w:tcBorders>
          </w:tcPr>
          <w:p w14:paraId="26E5FEBE" w14:textId="77777777" w:rsidR="00B91326" w:rsidRPr="00742E8D" w:rsidRDefault="00B91326" w:rsidP="00021188">
            <w:pPr>
              <w:suppressAutoHyphens/>
              <w:jc w:val="both"/>
              <w:rPr>
                <w:i/>
                <w:spacing w:val="-2"/>
                <w:szCs w:val="20"/>
              </w:rPr>
            </w:pPr>
          </w:p>
        </w:tc>
        <w:tc>
          <w:tcPr>
            <w:tcW w:w="7200" w:type="dxa"/>
            <w:tcBorders>
              <w:top w:val="single" w:sz="6" w:space="0" w:color="auto"/>
              <w:left w:val="single" w:sz="6" w:space="0" w:color="auto"/>
              <w:right w:val="single" w:sz="6" w:space="0" w:color="auto"/>
            </w:tcBorders>
          </w:tcPr>
          <w:p w14:paraId="606A8561" w14:textId="77777777" w:rsidR="00B91326" w:rsidRPr="00656EF1" w:rsidRDefault="00B91326" w:rsidP="00021188">
            <w:pPr>
              <w:suppressAutoHyphens/>
              <w:jc w:val="both"/>
              <w:rPr>
                <w:i/>
                <w:spacing w:val="-2"/>
                <w:szCs w:val="20"/>
              </w:rPr>
            </w:pPr>
          </w:p>
        </w:tc>
      </w:tr>
      <w:tr w:rsidR="00B91326" w:rsidRPr="00742E8D" w14:paraId="51EE3BD2" w14:textId="77777777" w:rsidTr="00021188">
        <w:trPr>
          <w:cantSplit/>
        </w:trPr>
        <w:tc>
          <w:tcPr>
            <w:tcW w:w="1080" w:type="dxa"/>
            <w:tcBorders>
              <w:top w:val="dotted" w:sz="4" w:space="0" w:color="auto"/>
              <w:left w:val="single" w:sz="6" w:space="0" w:color="auto"/>
            </w:tcBorders>
          </w:tcPr>
          <w:p w14:paraId="1AC12FD3" w14:textId="77777777" w:rsidR="00B91326" w:rsidRPr="00742E8D" w:rsidRDefault="00B91326" w:rsidP="00021188">
            <w:pPr>
              <w:suppressAutoHyphens/>
              <w:jc w:val="both"/>
              <w:rPr>
                <w:i/>
                <w:spacing w:val="-2"/>
                <w:szCs w:val="20"/>
              </w:rPr>
            </w:pPr>
          </w:p>
        </w:tc>
        <w:tc>
          <w:tcPr>
            <w:tcW w:w="1080" w:type="dxa"/>
            <w:tcBorders>
              <w:top w:val="dotted" w:sz="4" w:space="0" w:color="auto"/>
              <w:left w:val="single" w:sz="6" w:space="0" w:color="auto"/>
            </w:tcBorders>
          </w:tcPr>
          <w:p w14:paraId="00546B47" w14:textId="77777777" w:rsidR="00B91326" w:rsidRPr="00742E8D" w:rsidRDefault="00B91326" w:rsidP="00021188">
            <w:pPr>
              <w:suppressAutoHyphens/>
              <w:jc w:val="both"/>
              <w:rPr>
                <w:i/>
                <w:spacing w:val="-2"/>
                <w:szCs w:val="20"/>
              </w:rPr>
            </w:pPr>
          </w:p>
        </w:tc>
        <w:tc>
          <w:tcPr>
            <w:tcW w:w="7200" w:type="dxa"/>
            <w:tcBorders>
              <w:top w:val="dotted" w:sz="4" w:space="0" w:color="auto"/>
              <w:left w:val="single" w:sz="6" w:space="0" w:color="auto"/>
              <w:right w:val="single" w:sz="6" w:space="0" w:color="auto"/>
            </w:tcBorders>
          </w:tcPr>
          <w:p w14:paraId="41A42A0E" w14:textId="77777777" w:rsidR="00B91326" w:rsidRPr="00656EF1" w:rsidRDefault="00B91326" w:rsidP="00021188">
            <w:pPr>
              <w:suppressAutoHyphens/>
              <w:jc w:val="both"/>
              <w:rPr>
                <w:i/>
                <w:spacing w:val="-2"/>
                <w:szCs w:val="20"/>
              </w:rPr>
            </w:pPr>
          </w:p>
        </w:tc>
      </w:tr>
      <w:tr w:rsidR="00B91326" w:rsidRPr="00742E8D" w14:paraId="02426C12" w14:textId="77777777" w:rsidTr="00021188">
        <w:trPr>
          <w:cantSplit/>
        </w:trPr>
        <w:tc>
          <w:tcPr>
            <w:tcW w:w="1080" w:type="dxa"/>
            <w:tcBorders>
              <w:top w:val="dotted" w:sz="4" w:space="0" w:color="auto"/>
              <w:left w:val="single" w:sz="6" w:space="0" w:color="auto"/>
              <w:bottom w:val="dotted" w:sz="4" w:space="0" w:color="auto"/>
            </w:tcBorders>
          </w:tcPr>
          <w:p w14:paraId="3B79BC42" w14:textId="77777777" w:rsidR="00B91326" w:rsidRPr="00742E8D" w:rsidRDefault="00B91326" w:rsidP="00021188">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48380911" w14:textId="77777777" w:rsidR="00B91326" w:rsidRPr="00742E8D" w:rsidRDefault="00B91326" w:rsidP="00021188">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8C0A9E5" w14:textId="77777777" w:rsidR="00B91326" w:rsidRPr="00656EF1" w:rsidRDefault="00B91326" w:rsidP="00021188">
            <w:pPr>
              <w:suppressAutoHyphens/>
              <w:jc w:val="both"/>
              <w:rPr>
                <w:i/>
                <w:spacing w:val="-2"/>
                <w:szCs w:val="20"/>
              </w:rPr>
            </w:pPr>
          </w:p>
        </w:tc>
      </w:tr>
      <w:tr w:rsidR="00B91326" w:rsidRPr="00742E8D" w14:paraId="1B7DC469" w14:textId="77777777" w:rsidTr="00021188">
        <w:trPr>
          <w:cantSplit/>
        </w:trPr>
        <w:tc>
          <w:tcPr>
            <w:tcW w:w="1080" w:type="dxa"/>
            <w:tcBorders>
              <w:left w:val="single" w:sz="6" w:space="0" w:color="auto"/>
            </w:tcBorders>
          </w:tcPr>
          <w:p w14:paraId="493892A7" w14:textId="77777777" w:rsidR="00B91326" w:rsidRPr="00742E8D" w:rsidRDefault="00B91326" w:rsidP="00021188">
            <w:pPr>
              <w:suppressAutoHyphens/>
              <w:jc w:val="both"/>
              <w:rPr>
                <w:i/>
                <w:spacing w:val="-2"/>
                <w:szCs w:val="20"/>
                <w:u w:val="single"/>
              </w:rPr>
            </w:pPr>
          </w:p>
        </w:tc>
        <w:tc>
          <w:tcPr>
            <w:tcW w:w="1080" w:type="dxa"/>
            <w:tcBorders>
              <w:left w:val="single" w:sz="6" w:space="0" w:color="auto"/>
            </w:tcBorders>
          </w:tcPr>
          <w:p w14:paraId="1A5EFFA4" w14:textId="77777777" w:rsidR="00B91326" w:rsidRPr="00742E8D" w:rsidRDefault="00B91326" w:rsidP="00021188">
            <w:pPr>
              <w:suppressAutoHyphens/>
              <w:jc w:val="both"/>
              <w:rPr>
                <w:i/>
                <w:spacing w:val="-2"/>
                <w:szCs w:val="20"/>
              </w:rPr>
            </w:pPr>
          </w:p>
        </w:tc>
        <w:tc>
          <w:tcPr>
            <w:tcW w:w="7200" w:type="dxa"/>
            <w:tcBorders>
              <w:left w:val="single" w:sz="6" w:space="0" w:color="auto"/>
              <w:right w:val="single" w:sz="6" w:space="0" w:color="auto"/>
            </w:tcBorders>
          </w:tcPr>
          <w:p w14:paraId="4982016E" w14:textId="77777777" w:rsidR="00B91326" w:rsidRPr="00656EF1" w:rsidRDefault="00B91326" w:rsidP="00021188">
            <w:pPr>
              <w:suppressAutoHyphens/>
              <w:jc w:val="both"/>
              <w:rPr>
                <w:i/>
                <w:spacing w:val="-2"/>
                <w:szCs w:val="20"/>
              </w:rPr>
            </w:pPr>
          </w:p>
        </w:tc>
      </w:tr>
      <w:tr w:rsidR="00B91326" w:rsidRPr="00742E8D" w14:paraId="32A976C7" w14:textId="77777777" w:rsidTr="00021188">
        <w:trPr>
          <w:cantSplit/>
        </w:trPr>
        <w:tc>
          <w:tcPr>
            <w:tcW w:w="1080" w:type="dxa"/>
            <w:tcBorders>
              <w:top w:val="dotted" w:sz="4" w:space="0" w:color="auto"/>
              <w:left w:val="single" w:sz="6" w:space="0" w:color="auto"/>
              <w:bottom w:val="dotted" w:sz="4" w:space="0" w:color="auto"/>
            </w:tcBorders>
          </w:tcPr>
          <w:p w14:paraId="42E4B5C1" w14:textId="77777777" w:rsidR="00B91326" w:rsidRPr="00742E8D" w:rsidRDefault="00B91326" w:rsidP="00021188">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5B1D7D23" w14:textId="77777777" w:rsidR="00B91326" w:rsidRPr="00742E8D" w:rsidRDefault="00B91326" w:rsidP="00021188">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15568142" w14:textId="77777777" w:rsidR="00B91326" w:rsidRPr="00656EF1" w:rsidRDefault="00B91326" w:rsidP="00021188">
            <w:pPr>
              <w:suppressAutoHyphens/>
              <w:jc w:val="both"/>
              <w:rPr>
                <w:i/>
                <w:spacing w:val="-2"/>
                <w:szCs w:val="20"/>
              </w:rPr>
            </w:pPr>
          </w:p>
        </w:tc>
      </w:tr>
      <w:tr w:rsidR="00B91326" w:rsidRPr="00742E8D" w14:paraId="208121D8" w14:textId="77777777" w:rsidTr="00021188">
        <w:trPr>
          <w:cantSplit/>
        </w:trPr>
        <w:tc>
          <w:tcPr>
            <w:tcW w:w="1080" w:type="dxa"/>
            <w:tcBorders>
              <w:left w:val="single" w:sz="6" w:space="0" w:color="auto"/>
            </w:tcBorders>
          </w:tcPr>
          <w:p w14:paraId="2A3E73CE" w14:textId="77777777" w:rsidR="00B91326" w:rsidRPr="00742E8D" w:rsidRDefault="00B91326" w:rsidP="00021188">
            <w:pPr>
              <w:suppressAutoHyphens/>
              <w:jc w:val="both"/>
              <w:rPr>
                <w:i/>
                <w:spacing w:val="-2"/>
                <w:szCs w:val="20"/>
              </w:rPr>
            </w:pPr>
          </w:p>
        </w:tc>
        <w:tc>
          <w:tcPr>
            <w:tcW w:w="1080" w:type="dxa"/>
            <w:tcBorders>
              <w:left w:val="single" w:sz="6" w:space="0" w:color="auto"/>
            </w:tcBorders>
          </w:tcPr>
          <w:p w14:paraId="38ED7290" w14:textId="77777777" w:rsidR="00B91326" w:rsidRPr="00742E8D" w:rsidRDefault="00B91326" w:rsidP="00021188">
            <w:pPr>
              <w:suppressAutoHyphens/>
              <w:jc w:val="both"/>
              <w:rPr>
                <w:i/>
                <w:spacing w:val="-2"/>
                <w:szCs w:val="20"/>
              </w:rPr>
            </w:pPr>
          </w:p>
        </w:tc>
        <w:tc>
          <w:tcPr>
            <w:tcW w:w="7200" w:type="dxa"/>
            <w:tcBorders>
              <w:left w:val="single" w:sz="6" w:space="0" w:color="auto"/>
              <w:right w:val="single" w:sz="6" w:space="0" w:color="auto"/>
            </w:tcBorders>
          </w:tcPr>
          <w:p w14:paraId="0850D828" w14:textId="77777777" w:rsidR="00B91326" w:rsidRPr="00656EF1" w:rsidRDefault="00B91326" w:rsidP="00021188">
            <w:pPr>
              <w:suppressAutoHyphens/>
              <w:jc w:val="both"/>
              <w:rPr>
                <w:i/>
                <w:spacing w:val="-2"/>
                <w:szCs w:val="20"/>
              </w:rPr>
            </w:pPr>
          </w:p>
        </w:tc>
      </w:tr>
      <w:tr w:rsidR="00B91326" w:rsidRPr="00742E8D" w14:paraId="4072B51C" w14:textId="77777777" w:rsidTr="00021188">
        <w:trPr>
          <w:cantSplit/>
        </w:trPr>
        <w:tc>
          <w:tcPr>
            <w:tcW w:w="1080" w:type="dxa"/>
            <w:tcBorders>
              <w:top w:val="dotted" w:sz="4" w:space="0" w:color="auto"/>
              <w:left w:val="single" w:sz="6" w:space="0" w:color="auto"/>
              <w:bottom w:val="dotted" w:sz="4" w:space="0" w:color="auto"/>
            </w:tcBorders>
          </w:tcPr>
          <w:p w14:paraId="14FC0E7F" w14:textId="77777777" w:rsidR="00B91326" w:rsidRPr="00742E8D" w:rsidRDefault="00B91326" w:rsidP="00021188">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24C4EC5D" w14:textId="77777777" w:rsidR="00B91326" w:rsidRPr="00742E8D" w:rsidRDefault="00B91326" w:rsidP="00021188">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31AC778A" w14:textId="77777777" w:rsidR="00B91326" w:rsidRPr="00656EF1" w:rsidRDefault="00B91326" w:rsidP="00021188">
            <w:pPr>
              <w:suppressAutoHyphens/>
              <w:jc w:val="both"/>
              <w:rPr>
                <w:i/>
                <w:spacing w:val="-2"/>
                <w:szCs w:val="20"/>
              </w:rPr>
            </w:pPr>
          </w:p>
        </w:tc>
      </w:tr>
      <w:tr w:rsidR="00B91326" w:rsidRPr="00742E8D" w14:paraId="53DC07B8" w14:textId="77777777" w:rsidTr="00021188">
        <w:trPr>
          <w:cantSplit/>
        </w:trPr>
        <w:tc>
          <w:tcPr>
            <w:tcW w:w="1080" w:type="dxa"/>
            <w:tcBorders>
              <w:left w:val="single" w:sz="6" w:space="0" w:color="auto"/>
              <w:bottom w:val="single" w:sz="6" w:space="0" w:color="auto"/>
            </w:tcBorders>
          </w:tcPr>
          <w:p w14:paraId="0B9AD40F" w14:textId="77777777" w:rsidR="00B91326" w:rsidRPr="00742E8D" w:rsidRDefault="00B91326" w:rsidP="00021188">
            <w:pPr>
              <w:suppressAutoHyphens/>
              <w:jc w:val="both"/>
              <w:rPr>
                <w:i/>
                <w:spacing w:val="-2"/>
                <w:szCs w:val="20"/>
              </w:rPr>
            </w:pPr>
          </w:p>
        </w:tc>
        <w:tc>
          <w:tcPr>
            <w:tcW w:w="1080" w:type="dxa"/>
            <w:tcBorders>
              <w:left w:val="single" w:sz="6" w:space="0" w:color="auto"/>
              <w:bottom w:val="single" w:sz="6" w:space="0" w:color="auto"/>
            </w:tcBorders>
          </w:tcPr>
          <w:p w14:paraId="4DC5F19B" w14:textId="77777777" w:rsidR="00B91326" w:rsidRPr="00742E8D" w:rsidRDefault="00B91326" w:rsidP="00021188">
            <w:pPr>
              <w:suppressAutoHyphens/>
              <w:jc w:val="both"/>
              <w:rPr>
                <w:i/>
                <w:spacing w:val="-2"/>
                <w:szCs w:val="20"/>
              </w:rPr>
            </w:pPr>
          </w:p>
        </w:tc>
        <w:tc>
          <w:tcPr>
            <w:tcW w:w="7200" w:type="dxa"/>
            <w:tcBorders>
              <w:left w:val="single" w:sz="6" w:space="0" w:color="auto"/>
              <w:bottom w:val="single" w:sz="6" w:space="0" w:color="auto"/>
              <w:right w:val="single" w:sz="6" w:space="0" w:color="auto"/>
            </w:tcBorders>
          </w:tcPr>
          <w:p w14:paraId="3DD29CF4" w14:textId="77777777" w:rsidR="00B91326" w:rsidRPr="00656EF1" w:rsidRDefault="00B91326" w:rsidP="00021188">
            <w:pPr>
              <w:suppressAutoHyphens/>
              <w:jc w:val="both"/>
              <w:rPr>
                <w:i/>
                <w:spacing w:val="-2"/>
                <w:szCs w:val="20"/>
              </w:rPr>
            </w:pPr>
          </w:p>
        </w:tc>
      </w:tr>
    </w:tbl>
    <w:p w14:paraId="3B20F7D5" w14:textId="77777777" w:rsidR="00B91326" w:rsidRPr="00742E8D" w:rsidRDefault="00B91326" w:rsidP="00B91326">
      <w:pPr>
        <w:tabs>
          <w:tab w:val="left" w:pos="5238"/>
          <w:tab w:val="left" w:pos="5474"/>
          <w:tab w:val="left" w:pos="9468"/>
        </w:tabs>
        <w:jc w:val="both"/>
        <w:rPr>
          <w:szCs w:val="20"/>
        </w:rPr>
      </w:pPr>
    </w:p>
    <w:p w14:paraId="7AD085FC" w14:textId="77777777" w:rsidR="00B91326" w:rsidRPr="00A0449D" w:rsidRDefault="00B91326" w:rsidP="00B91326">
      <w:pPr>
        <w:jc w:val="center"/>
        <w:rPr>
          <w:b/>
        </w:rPr>
        <w:sectPr w:rsidR="00B91326" w:rsidRPr="00A0449D" w:rsidSect="003213C1">
          <w:footerReference w:type="default" r:id="rId32"/>
          <w:pgSz w:w="12240" w:h="15840" w:code="1"/>
          <w:pgMar w:top="1440" w:right="1800" w:bottom="1440" w:left="1800" w:header="720" w:footer="720" w:gutter="0"/>
          <w:cols w:space="720"/>
          <w:docGrid w:linePitch="360"/>
        </w:sectPr>
      </w:pPr>
    </w:p>
    <w:p w14:paraId="2CB10C0F" w14:textId="676BED85" w:rsidR="00B91326" w:rsidRPr="00B065D8" w:rsidRDefault="00B91326" w:rsidP="00B91326">
      <w:pPr>
        <w:pStyle w:val="BSFHeadings"/>
        <w:numPr>
          <w:ilvl w:val="0"/>
          <w:numId w:val="0"/>
        </w:numPr>
        <w:ind w:left="360"/>
      </w:pPr>
      <w:bookmarkStart w:id="1348" w:name="_Toc22916639"/>
      <w:bookmarkStart w:id="1349" w:name="_Toc45625851"/>
      <w:bookmarkStart w:id="1350" w:name="_Toc45625902"/>
      <w:bookmarkStart w:id="1351" w:name="BSF3"/>
      <w:r>
        <w:t>BSF3</w:t>
      </w:r>
      <w:r>
        <w:tab/>
        <w:t>Formulaire d’informations sur le Soumissionnaire</w:t>
      </w:r>
      <w:bookmarkEnd w:id="1348"/>
      <w:bookmarkEnd w:id="1349"/>
      <w:bookmarkEnd w:id="1350"/>
    </w:p>
    <w:bookmarkEnd w:id="1351"/>
    <w:p w14:paraId="1F286A80" w14:textId="77777777" w:rsidR="00B91326" w:rsidRPr="00B065D8" w:rsidRDefault="00B91326" w:rsidP="00B91326">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B91326" w:rsidRPr="00B065D8" w14:paraId="17CAB5B9" w14:textId="77777777" w:rsidTr="00021188">
        <w:trPr>
          <w:cantSplit/>
          <w:trHeight w:val="440"/>
        </w:trPr>
        <w:tc>
          <w:tcPr>
            <w:tcW w:w="9168" w:type="dxa"/>
            <w:gridSpan w:val="3"/>
            <w:tcBorders>
              <w:bottom w:val="single" w:sz="4" w:space="0" w:color="auto"/>
            </w:tcBorders>
            <w:vAlign w:val="center"/>
          </w:tcPr>
          <w:p w14:paraId="6C8A7C2D" w14:textId="77777777" w:rsidR="00B91326" w:rsidRPr="00B065D8" w:rsidRDefault="00B91326" w:rsidP="00021188">
            <w:pPr>
              <w:pStyle w:val="BSFTableTxtBold"/>
              <w:rPr>
                <w:sz w:val="24"/>
              </w:rPr>
            </w:pPr>
            <w:r>
              <w:rPr>
                <w:sz w:val="24"/>
              </w:rPr>
              <w:t>1.</w:t>
            </w:r>
            <w:r>
              <w:rPr>
                <w:sz w:val="24"/>
              </w:rPr>
              <w:tab/>
              <w:t>Constitution ou statut juridique du Soumissionnaire</w:t>
            </w:r>
          </w:p>
        </w:tc>
      </w:tr>
      <w:tr w:rsidR="00B91326" w:rsidRPr="00B065D8" w14:paraId="4524D66F" w14:textId="77777777" w:rsidTr="00021188">
        <w:trPr>
          <w:cantSplit/>
          <w:trHeight w:val="440"/>
        </w:trPr>
        <w:tc>
          <w:tcPr>
            <w:tcW w:w="474" w:type="dxa"/>
            <w:tcBorders>
              <w:top w:val="single" w:sz="4" w:space="0" w:color="auto"/>
              <w:bottom w:val="single" w:sz="4" w:space="0" w:color="auto"/>
            </w:tcBorders>
          </w:tcPr>
          <w:p w14:paraId="56AA38EC" w14:textId="77777777" w:rsidR="00B91326" w:rsidRPr="00B065D8" w:rsidRDefault="00B91326" w:rsidP="00021188">
            <w:pPr>
              <w:pStyle w:val="BSFTableText"/>
              <w:jc w:val="left"/>
              <w:rPr>
                <w:sz w:val="24"/>
              </w:rPr>
            </w:pPr>
          </w:p>
        </w:tc>
        <w:tc>
          <w:tcPr>
            <w:tcW w:w="2351" w:type="dxa"/>
            <w:tcBorders>
              <w:top w:val="single" w:sz="4" w:space="0" w:color="auto"/>
              <w:bottom w:val="single" w:sz="4" w:space="0" w:color="auto"/>
            </w:tcBorders>
            <w:shd w:val="clear" w:color="auto" w:fill="auto"/>
          </w:tcPr>
          <w:p w14:paraId="5B5690D9" w14:textId="77777777" w:rsidR="00B91326" w:rsidRPr="00B065D8" w:rsidRDefault="00B91326" w:rsidP="00021188">
            <w:pPr>
              <w:pStyle w:val="BSFTableText"/>
              <w:jc w:val="left"/>
              <w:rPr>
                <w:sz w:val="24"/>
              </w:rPr>
            </w:pPr>
            <w:r>
              <w:rPr>
                <w:sz w:val="24"/>
              </w:rPr>
              <w:t>Lieu d’enregistrement</w:t>
            </w:r>
          </w:p>
        </w:tc>
        <w:tc>
          <w:tcPr>
            <w:tcW w:w="6343" w:type="dxa"/>
            <w:tcBorders>
              <w:top w:val="single" w:sz="4" w:space="0" w:color="auto"/>
              <w:bottom w:val="single" w:sz="4" w:space="0" w:color="auto"/>
            </w:tcBorders>
            <w:shd w:val="clear" w:color="auto" w:fill="auto"/>
          </w:tcPr>
          <w:p w14:paraId="22FFA9E1" w14:textId="77777777" w:rsidR="00B91326" w:rsidRPr="00B065D8" w:rsidRDefault="00B91326" w:rsidP="00021188">
            <w:pPr>
              <w:pStyle w:val="BSFTableText"/>
              <w:jc w:val="left"/>
              <w:rPr>
                <w:rFonts w:ascii="Arial" w:hAnsi="Arial" w:cs="Arial"/>
                <w:sz w:val="24"/>
              </w:rPr>
            </w:pPr>
          </w:p>
        </w:tc>
      </w:tr>
      <w:tr w:rsidR="00B91326" w:rsidRPr="00B065D8" w14:paraId="53AE404D" w14:textId="77777777" w:rsidTr="00021188">
        <w:trPr>
          <w:cantSplit/>
          <w:trHeight w:val="440"/>
        </w:trPr>
        <w:tc>
          <w:tcPr>
            <w:tcW w:w="474" w:type="dxa"/>
            <w:tcBorders>
              <w:top w:val="single" w:sz="4" w:space="0" w:color="auto"/>
              <w:bottom w:val="single" w:sz="4" w:space="0" w:color="auto"/>
            </w:tcBorders>
          </w:tcPr>
          <w:p w14:paraId="314334EB" w14:textId="77777777" w:rsidR="00B91326" w:rsidRPr="00B065D8" w:rsidRDefault="00B91326" w:rsidP="00021188">
            <w:pPr>
              <w:pStyle w:val="BSFTableText"/>
              <w:jc w:val="left"/>
              <w:rPr>
                <w:sz w:val="24"/>
              </w:rPr>
            </w:pPr>
          </w:p>
        </w:tc>
        <w:tc>
          <w:tcPr>
            <w:tcW w:w="2351" w:type="dxa"/>
            <w:tcBorders>
              <w:top w:val="single" w:sz="4" w:space="0" w:color="auto"/>
              <w:bottom w:val="single" w:sz="4" w:space="0" w:color="auto"/>
            </w:tcBorders>
            <w:shd w:val="clear" w:color="auto" w:fill="auto"/>
          </w:tcPr>
          <w:p w14:paraId="7A51F7FB" w14:textId="77777777" w:rsidR="00B91326" w:rsidRPr="00B065D8" w:rsidRDefault="00B91326" w:rsidP="00021188">
            <w:pPr>
              <w:pStyle w:val="BSFTableText"/>
              <w:jc w:val="left"/>
              <w:rPr>
                <w:sz w:val="24"/>
              </w:rPr>
            </w:pPr>
            <w:r>
              <w:rPr>
                <w:sz w:val="24"/>
              </w:rPr>
              <w:t>Siège social</w:t>
            </w:r>
          </w:p>
        </w:tc>
        <w:tc>
          <w:tcPr>
            <w:tcW w:w="6343" w:type="dxa"/>
            <w:tcBorders>
              <w:top w:val="single" w:sz="4" w:space="0" w:color="auto"/>
              <w:bottom w:val="single" w:sz="4" w:space="0" w:color="auto"/>
            </w:tcBorders>
            <w:shd w:val="clear" w:color="auto" w:fill="auto"/>
          </w:tcPr>
          <w:p w14:paraId="35A34581" w14:textId="77777777" w:rsidR="00B91326" w:rsidRPr="00B065D8" w:rsidRDefault="00B91326" w:rsidP="00021188">
            <w:pPr>
              <w:pStyle w:val="BSFTableText"/>
              <w:jc w:val="left"/>
              <w:rPr>
                <w:rFonts w:ascii="Arial" w:hAnsi="Arial" w:cs="Arial"/>
                <w:sz w:val="24"/>
              </w:rPr>
            </w:pPr>
          </w:p>
        </w:tc>
      </w:tr>
      <w:tr w:rsidR="00B91326" w:rsidRPr="00B065D8" w14:paraId="2C2BC454" w14:textId="77777777" w:rsidTr="00021188">
        <w:trPr>
          <w:cantSplit/>
          <w:trHeight w:val="440"/>
        </w:trPr>
        <w:tc>
          <w:tcPr>
            <w:tcW w:w="9168" w:type="dxa"/>
            <w:gridSpan w:val="3"/>
            <w:tcBorders>
              <w:top w:val="single" w:sz="4" w:space="0" w:color="auto"/>
              <w:bottom w:val="nil"/>
            </w:tcBorders>
            <w:vAlign w:val="center"/>
          </w:tcPr>
          <w:p w14:paraId="5EE5AD07" w14:textId="77777777" w:rsidR="00B91326" w:rsidRPr="00B065D8" w:rsidRDefault="00B91326" w:rsidP="00021188">
            <w:pPr>
              <w:pStyle w:val="BSFTableTxtBold"/>
              <w:rPr>
                <w:sz w:val="24"/>
              </w:rPr>
            </w:pPr>
            <w:r>
              <w:rPr>
                <w:sz w:val="24"/>
              </w:rPr>
              <w:t>2.</w:t>
            </w:r>
            <w:r>
              <w:rPr>
                <w:sz w:val="24"/>
              </w:rPr>
              <w:tab/>
              <w:t>Dénomination sociale de chaque membre de la Co-entreprise/Assciation (si applicable)</w:t>
            </w:r>
          </w:p>
        </w:tc>
      </w:tr>
      <w:tr w:rsidR="00B91326" w:rsidRPr="00B065D8" w14:paraId="0FFF35E6" w14:textId="77777777" w:rsidTr="00021188">
        <w:trPr>
          <w:cantSplit/>
          <w:trHeight w:val="440"/>
        </w:trPr>
        <w:tc>
          <w:tcPr>
            <w:tcW w:w="474" w:type="dxa"/>
            <w:tcBorders>
              <w:bottom w:val="nil"/>
            </w:tcBorders>
          </w:tcPr>
          <w:p w14:paraId="26179BBD" w14:textId="77777777" w:rsidR="00B91326" w:rsidRPr="00B065D8" w:rsidRDefault="00B91326" w:rsidP="00021188">
            <w:pPr>
              <w:pStyle w:val="BSFTableText"/>
              <w:jc w:val="left"/>
              <w:rPr>
                <w:sz w:val="24"/>
              </w:rPr>
            </w:pPr>
          </w:p>
        </w:tc>
        <w:tc>
          <w:tcPr>
            <w:tcW w:w="8694" w:type="dxa"/>
            <w:gridSpan w:val="2"/>
            <w:tcBorders>
              <w:bottom w:val="single" w:sz="4" w:space="0" w:color="auto"/>
            </w:tcBorders>
          </w:tcPr>
          <w:p w14:paraId="72BE779A" w14:textId="77777777" w:rsidR="00B91326" w:rsidRPr="00B065D8" w:rsidRDefault="00B91326" w:rsidP="00021188">
            <w:pPr>
              <w:pStyle w:val="BSFTableText"/>
              <w:rPr>
                <w:i/>
                <w:iCs/>
                <w:sz w:val="24"/>
              </w:rPr>
            </w:pPr>
            <w:r>
              <w:rPr>
                <w:i/>
                <w:iCs/>
                <w:sz w:val="24"/>
              </w:rPr>
              <w:t>[insérer la dénomination sociale de chaque membre de la Co-entreprise et remplir le Formulaire BFS2: Formulaire d’informations sur chaque membre de la Co-entreprise/Association]</w:t>
            </w:r>
          </w:p>
        </w:tc>
      </w:tr>
      <w:tr w:rsidR="00B91326" w:rsidRPr="00B065D8" w14:paraId="03671A4D" w14:textId="77777777" w:rsidTr="00021188">
        <w:trPr>
          <w:cantSplit/>
        </w:trPr>
        <w:tc>
          <w:tcPr>
            <w:tcW w:w="9168" w:type="dxa"/>
            <w:gridSpan w:val="3"/>
            <w:vAlign w:val="center"/>
          </w:tcPr>
          <w:p w14:paraId="4CC38235" w14:textId="77777777" w:rsidR="00B91326" w:rsidRPr="00B065D8" w:rsidRDefault="00B91326" w:rsidP="00021188">
            <w:pPr>
              <w:pStyle w:val="BSFTableTxtBold"/>
              <w:rPr>
                <w:sz w:val="24"/>
              </w:rPr>
            </w:pPr>
            <w:r>
              <w:rPr>
                <w:sz w:val="24"/>
              </w:rPr>
              <w:t xml:space="preserve">3. </w:t>
            </w:r>
            <w:r>
              <w:rPr>
                <w:sz w:val="24"/>
              </w:rPr>
              <w:tab/>
              <w:t>Ci-joint des copies:</w:t>
            </w:r>
          </w:p>
        </w:tc>
      </w:tr>
      <w:tr w:rsidR="00B91326" w:rsidRPr="00B065D8" w14:paraId="42D542BF" w14:textId="77777777" w:rsidTr="00021188">
        <w:trPr>
          <w:cantSplit/>
        </w:trPr>
        <w:tc>
          <w:tcPr>
            <w:tcW w:w="9168" w:type="dxa"/>
            <w:gridSpan w:val="3"/>
          </w:tcPr>
          <w:p w14:paraId="2568B6CB" w14:textId="77777777" w:rsidR="00B91326" w:rsidRPr="00B065D8" w:rsidRDefault="00B91326" w:rsidP="00021188">
            <w:pPr>
              <w:pStyle w:val="BSFTableText"/>
              <w:numPr>
                <w:ilvl w:val="0"/>
                <w:numId w:val="6"/>
              </w:numPr>
              <w:tabs>
                <w:tab w:val="clear" w:pos="720"/>
                <w:tab w:val="num" w:pos="432"/>
              </w:tabs>
              <w:ind w:left="432"/>
              <w:jc w:val="left"/>
              <w:rPr>
                <w:spacing w:val="-2"/>
                <w:sz w:val="24"/>
              </w:rPr>
            </w:pPr>
            <w:r>
              <w:rPr>
                <w:sz w:val="24"/>
              </w:rPr>
              <w:t>Des statuts ou de l’enregistrement du Soumissionnaire mentionné à l’alinéa 1 ci-dessus; démontrant que le Soumissionnaire est éligible conformément aux dispositions de la Clause 5 des IS;</w:t>
            </w:r>
          </w:p>
          <w:p w14:paraId="3D3953C7" w14:textId="77777777" w:rsidR="00B91326" w:rsidRPr="00B065D8" w:rsidRDefault="00B91326" w:rsidP="00021188">
            <w:pPr>
              <w:pStyle w:val="BSFTableText"/>
              <w:numPr>
                <w:ilvl w:val="0"/>
                <w:numId w:val="6"/>
              </w:numPr>
              <w:tabs>
                <w:tab w:val="clear" w:pos="720"/>
                <w:tab w:val="num" w:pos="432"/>
              </w:tabs>
              <w:ind w:left="432"/>
              <w:jc w:val="left"/>
              <w:rPr>
                <w:spacing w:val="-2"/>
                <w:sz w:val="24"/>
              </w:rPr>
            </w:pPr>
            <w:r>
              <w:rPr>
                <w:sz w:val="24"/>
              </w:rPr>
              <w:t>De la lettre d'intention de constituer une Co-entreprise/Association ou de l’accord de Co-entreprise/Association, le cas échéant, conformément aux dispositions de la Sous-clause 5.3 des IS;</w:t>
            </w:r>
          </w:p>
          <w:p w14:paraId="5B4FBE73" w14:textId="77777777" w:rsidR="00B91326" w:rsidRPr="00B065D8" w:rsidRDefault="00B91326" w:rsidP="00021188">
            <w:pPr>
              <w:pStyle w:val="BSFTableText"/>
              <w:numPr>
                <w:ilvl w:val="0"/>
                <w:numId w:val="6"/>
              </w:numPr>
              <w:tabs>
                <w:tab w:val="clear" w:pos="720"/>
                <w:tab w:val="num" w:pos="432"/>
              </w:tabs>
              <w:ind w:left="432"/>
              <w:jc w:val="left"/>
              <w:rPr>
                <w:sz w:val="24"/>
              </w:rPr>
            </w:pPr>
            <w:r>
              <w:rPr>
                <w:sz w:val="24"/>
              </w:rPr>
              <w:t>De l’autorisation habilitant le signataire à signer au nom du Soumissionnaire conformément aux dispositions de la Sous-clause 23.1 des IS;</w:t>
            </w:r>
          </w:p>
          <w:p w14:paraId="1D4A34B8" w14:textId="77777777" w:rsidR="00B91326" w:rsidRPr="00B065D8" w:rsidRDefault="00B91326" w:rsidP="00021188">
            <w:pPr>
              <w:pStyle w:val="BSFTableText"/>
              <w:jc w:val="left"/>
              <w:rPr>
                <w:sz w:val="24"/>
              </w:rPr>
            </w:pPr>
            <w:r>
              <w:rPr>
                <w:sz w:val="24"/>
              </w:rPr>
              <w:t>“Cocher” les cases appropriées et joindre les pièces à l’Offre.</w:t>
            </w:r>
          </w:p>
        </w:tc>
      </w:tr>
    </w:tbl>
    <w:p w14:paraId="0A6E734E" w14:textId="77777777" w:rsidR="00B91326" w:rsidRPr="00B065D8" w:rsidRDefault="00B91326" w:rsidP="00B91326"/>
    <w:p w14:paraId="4A4A299D" w14:textId="537AE8E3" w:rsidR="00B91326" w:rsidRPr="00B065D8" w:rsidRDefault="00B91326" w:rsidP="00376512">
      <w:pPr>
        <w:pStyle w:val="BDSHeading"/>
        <w:jc w:val="both"/>
      </w:pPr>
      <w:r>
        <w:t xml:space="preserve">Les informations fournies ci-dessus par les Soumissionnaires seront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w:t>
      </w:r>
      <w:r w:rsidR="00376512">
        <w:t>f</w:t>
      </w:r>
      <w:r w:rsidR="00746756">
        <w:t>ran</w:t>
      </w:r>
      <w:r w:rsidR="00376512">
        <w:t>ç</w:t>
      </w:r>
      <w:r w:rsidR="00746756">
        <w:t>ais</w:t>
      </w:r>
      <w:r>
        <w:t>.</w:t>
      </w:r>
    </w:p>
    <w:p w14:paraId="1A2B414E" w14:textId="77777777" w:rsidR="00B91326" w:rsidRPr="005A6008" w:rsidRDefault="00B91326" w:rsidP="00B91326">
      <w:pPr>
        <w:pStyle w:val="Heading2"/>
        <w:ind w:left="720"/>
        <w:jc w:val="center"/>
        <w:sectPr w:rsidR="00B91326" w:rsidRPr="005A6008" w:rsidSect="003213C1">
          <w:pgSz w:w="12240" w:h="15840" w:code="1"/>
          <w:pgMar w:top="1440" w:right="1800" w:bottom="1440" w:left="1800" w:header="720" w:footer="720" w:gutter="0"/>
          <w:cols w:space="720"/>
          <w:docGrid w:linePitch="360"/>
        </w:sectPr>
      </w:pPr>
      <w:bookmarkStart w:id="1352" w:name="_Toc366196180"/>
      <w:bookmarkStart w:id="1353" w:name="_Toc22916640"/>
      <w:r>
        <w:t xml:space="preserve"> </w:t>
      </w:r>
    </w:p>
    <w:p w14:paraId="08751BF0" w14:textId="77777777" w:rsidR="00B91326" w:rsidRPr="00C025B6" w:rsidRDefault="00B91326" w:rsidP="00B91326">
      <w:pPr>
        <w:rPr>
          <w:b/>
          <w:sz w:val="28"/>
          <w:szCs w:val="20"/>
        </w:rPr>
      </w:pPr>
    </w:p>
    <w:p w14:paraId="0FBD8E6C" w14:textId="13E117DF" w:rsidR="00B91326" w:rsidRPr="00B065D8" w:rsidRDefault="00B91326" w:rsidP="00B91326">
      <w:pPr>
        <w:pStyle w:val="BSFHeadings"/>
        <w:numPr>
          <w:ilvl w:val="0"/>
          <w:numId w:val="0"/>
        </w:numPr>
        <w:ind w:left="360"/>
      </w:pPr>
      <w:bookmarkStart w:id="1354" w:name="BSF4"/>
      <w:bookmarkStart w:id="1355" w:name="_Toc45625852"/>
      <w:bookmarkStart w:id="1356" w:name="_Toc45625903"/>
      <w:r>
        <w:t>BSF4</w:t>
      </w:r>
      <w:r>
        <w:tab/>
        <w:t>Informations relatives aux membres de la Co-</w:t>
      </w:r>
      <w:bookmarkEnd w:id="1354"/>
      <w:r>
        <w:t>entreprise/Association (Formulaire BSF 4)</w:t>
      </w:r>
      <w:bookmarkEnd w:id="1352"/>
      <w:bookmarkEnd w:id="1353"/>
      <w:bookmarkEnd w:id="1355"/>
      <w:bookmarkEnd w:id="1356"/>
    </w:p>
    <w:p w14:paraId="760D7C9A" w14:textId="77777777" w:rsidR="00B91326" w:rsidRPr="00B065D8" w:rsidRDefault="00B91326" w:rsidP="00B91326">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B91326" w:rsidRPr="00B065D8" w14:paraId="7C9E343C" w14:textId="77777777" w:rsidTr="00021188">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22910" w14:textId="77777777" w:rsidR="00B91326" w:rsidRPr="00B065D8" w:rsidRDefault="00B91326" w:rsidP="00021188">
            <w:r>
              <w:rPr>
                <w:b/>
              </w:rPr>
              <w:t xml:space="preserve">1. </w:t>
            </w:r>
            <w:r>
              <w:rPr>
                <w:b/>
              </w:rPr>
              <w:tab/>
              <w:t>Constitution ou statut juridique de chacun des membres de la Co-entreprise/Association</w:t>
            </w:r>
          </w:p>
        </w:tc>
      </w:tr>
      <w:tr w:rsidR="00B91326" w:rsidRPr="00B065D8" w14:paraId="77D5DECC" w14:textId="77777777" w:rsidTr="00021188">
        <w:trPr>
          <w:cantSplit/>
          <w:trHeight w:val="440"/>
        </w:trPr>
        <w:tc>
          <w:tcPr>
            <w:tcW w:w="2275" w:type="dxa"/>
            <w:tcBorders>
              <w:top w:val="single" w:sz="4" w:space="0" w:color="auto"/>
              <w:bottom w:val="nil"/>
            </w:tcBorders>
            <w:shd w:val="clear" w:color="auto" w:fill="auto"/>
          </w:tcPr>
          <w:p w14:paraId="5C46D183" w14:textId="77777777" w:rsidR="00B91326" w:rsidRPr="00B065D8" w:rsidRDefault="00B91326" w:rsidP="00021188">
            <w:pPr>
              <w:pStyle w:val="BSFTableText"/>
              <w:jc w:val="left"/>
              <w:rPr>
                <w:sz w:val="24"/>
              </w:rPr>
            </w:pPr>
            <w:r>
              <w:rPr>
                <w:sz w:val="24"/>
              </w:rPr>
              <w:t>Lieu d’enregistrement</w:t>
            </w:r>
          </w:p>
        </w:tc>
        <w:tc>
          <w:tcPr>
            <w:tcW w:w="6893" w:type="dxa"/>
            <w:tcBorders>
              <w:top w:val="single" w:sz="4" w:space="0" w:color="auto"/>
              <w:bottom w:val="nil"/>
            </w:tcBorders>
            <w:shd w:val="clear" w:color="auto" w:fill="auto"/>
          </w:tcPr>
          <w:p w14:paraId="23E08833" w14:textId="77777777" w:rsidR="00B91326" w:rsidRPr="00B065D8" w:rsidRDefault="00B91326" w:rsidP="00021188">
            <w:pPr>
              <w:suppressAutoHyphens/>
              <w:spacing w:before="60" w:after="60"/>
              <w:rPr>
                <w:spacing w:val="-2"/>
              </w:rPr>
            </w:pPr>
          </w:p>
        </w:tc>
      </w:tr>
      <w:tr w:rsidR="00B91326" w:rsidRPr="00B065D8" w14:paraId="43B566D4" w14:textId="77777777" w:rsidTr="00021188">
        <w:trPr>
          <w:cantSplit/>
          <w:trHeight w:val="440"/>
        </w:trPr>
        <w:tc>
          <w:tcPr>
            <w:tcW w:w="2275" w:type="dxa"/>
            <w:tcBorders>
              <w:top w:val="nil"/>
              <w:bottom w:val="single" w:sz="4" w:space="0" w:color="auto"/>
            </w:tcBorders>
            <w:shd w:val="clear" w:color="auto" w:fill="auto"/>
          </w:tcPr>
          <w:p w14:paraId="62D122E1" w14:textId="77777777" w:rsidR="00B91326" w:rsidRPr="00B065D8" w:rsidRDefault="00B91326" w:rsidP="00021188">
            <w:pPr>
              <w:pStyle w:val="BSFTableText"/>
              <w:jc w:val="left"/>
              <w:rPr>
                <w:sz w:val="24"/>
              </w:rPr>
            </w:pPr>
            <w:r>
              <w:rPr>
                <w:sz w:val="24"/>
              </w:rPr>
              <w:t>Siège social</w:t>
            </w:r>
          </w:p>
        </w:tc>
        <w:tc>
          <w:tcPr>
            <w:tcW w:w="6893" w:type="dxa"/>
            <w:tcBorders>
              <w:top w:val="nil"/>
              <w:bottom w:val="single" w:sz="4" w:space="0" w:color="auto"/>
            </w:tcBorders>
            <w:shd w:val="clear" w:color="auto" w:fill="auto"/>
          </w:tcPr>
          <w:p w14:paraId="0C340BCD" w14:textId="77777777" w:rsidR="00B91326" w:rsidRPr="00B065D8" w:rsidRDefault="00B91326" w:rsidP="00021188">
            <w:pPr>
              <w:suppressAutoHyphens/>
              <w:spacing w:before="60" w:after="60"/>
              <w:rPr>
                <w:spacing w:val="-2"/>
              </w:rPr>
            </w:pPr>
          </w:p>
        </w:tc>
      </w:tr>
      <w:tr w:rsidR="00B91326" w:rsidRPr="00B065D8" w14:paraId="48672CAE" w14:textId="77777777" w:rsidTr="00021188">
        <w:trPr>
          <w:cantSplit/>
        </w:trPr>
        <w:tc>
          <w:tcPr>
            <w:tcW w:w="9168" w:type="dxa"/>
            <w:gridSpan w:val="2"/>
            <w:shd w:val="clear" w:color="auto" w:fill="auto"/>
            <w:vAlign w:val="center"/>
          </w:tcPr>
          <w:p w14:paraId="2136A510" w14:textId="77777777" w:rsidR="00B91326" w:rsidRPr="00B065D8" w:rsidRDefault="00B91326" w:rsidP="00021188">
            <w:pPr>
              <w:pStyle w:val="BSFTableTxtBold"/>
              <w:rPr>
                <w:sz w:val="24"/>
              </w:rPr>
            </w:pPr>
            <w:r>
              <w:rPr>
                <w:sz w:val="24"/>
              </w:rPr>
              <w:t xml:space="preserve">2. </w:t>
            </w:r>
            <w:r>
              <w:rPr>
                <w:sz w:val="24"/>
              </w:rPr>
              <w:tab/>
              <w:t>Ci-joint des copies des documents originaux:</w:t>
            </w:r>
          </w:p>
        </w:tc>
      </w:tr>
      <w:tr w:rsidR="00B91326" w:rsidRPr="00B065D8" w14:paraId="74E5B071" w14:textId="77777777" w:rsidTr="00021188">
        <w:trPr>
          <w:cantSplit/>
        </w:trPr>
        <w:tc>
          <w:tcPr>
            <w:tcW w:w="9168" w:type="dxa"/>
            <w:gridSpan w:val="2"/>
            <w:shd w:val="clear" w:color="auto" w:fill="auto"/>
          </w:tcPr>
          <w:p w14:paraId="3929EF32" w14:textId="77777777" w:rsidR="00B91326" w:rsidRPr="00B065D8" w:rsidRDefault="00B91326" w:rsidP="00021188">
            <w:pPr>
              <w:numPr>
                <w:ilvl w:val="0"/>
                <w:numId w:val="7"/>
              </w:numPr>
              <w:tabs>
                <w:tab w:val="clear" w:pos="720"/>
                <w:tab w:val="num" w:pos="432"/>
              </w:tabs>
              <w:ind w:left="432"/>
            </w:pPr>
            <w:r>
              <w:t>Des statuts ou de l’enregistrement de l’entité mentionnée à l’alinéa 1 ci-dessus; démontrant que l’entité est éligible conformément aux dispositions de la Clause 5 des IS;</w:t>
            </w:r>
          </w:p>
          <w:p w14:paraId="18CA1ECB" w14:textId="77777777" w:rsidR="00B91326" w:rsidRPr="00B065D8" w:rsidRDefault="00B91326" w:rsidP="00021188">
            <w:pPr>
              <w:numPr>
                <w:ilvl w:val="0"/>
                <w:numId w:val="7"/>
              </w:numPr>
              <w:tabs>
                <w:tab w:val="clear" w:pos="720"/>
                <w:tab w:val="num" w:pos="432"/>
              </w:tabs>
              <w:ind w:left="432"/>
            </w:pPr>
            <w:r>
              <w:t>De la lettre d'intention de constituer une Co-entreprise/Association ou de l’accord de Co-entreprise/Association, le cas échéant, conformément aux dispositions de la Sous-clause 5.4 des IS;</w:t>
            </w:r>
          </w:p>
          <w:p w14:paraId="1D0C0C1E" w14:textId="77777777" w:rsidR="00B91326" w:rsidRPr="00B065D8" w:rsidRDefault="00B91326" w:rsidP="00021188">
            <w:pPr>
              <w:numPr>
                <w:ilvl w:val="0"/>
                <w:numId w:val="7"/>
              </w:numPr>
              <w:tabs>
                <w:tab w:val="clear" w:pos="720"/>
                <w:tab w:val="num" w:pos="432"/>
              </w:tabs>
              <w:ind w:left="432"/>
              <w:rPr>
                <w:spacing w:val="-2"/>
              </w:rPr>
            </w:pPr>
            <w:r>
              <w:t>De l’autorisation habilitant le signataire à signer au nom de l’entité conformément aux dispositions de la Sous-clause 24.1 des IS;</w:t>
            </w:r>
          </w:p>
          <w:p w14:paraId="7239A17A" w14:textId="77777777" w:rsidR="00B91326" w:rsidRPr="00B065D8" w:rsidRDefault="00B91326" w:rsidP="00021188">
            <w:pPr>
              <w:ind w:left="360"/>
              <w:rPr>
                <w:spacing w:val="-2"/>
              </w:rPr>
            </w:pPr>
          </w:p>
          <w:p w14:paraId="27F4C992" w14:textId="77777777" w:rsidR="00B91326" w:rsidRPr="00B065D8" w:rsidRDefault="00B91326" w:rsidP="00021188">
            <w:pPr>
              <w:ind w:left="360"/>
              <w:rPr>
                <w:spacing w:val="-2"/>
              </w:rPr>
            </w:pPr>
            <w:r>
              <w:t>“Cocher” les cases appropriées et joindre les pièces à l’Offre.</w:t>
            </w:r>
          </w:p>
        </w:tc>
      </w:tr>
    </w:tbl>
    <w:p w14:paraId="2AAEC70E" w14:textId="77777777" w:rsidR="00B91326" w:rsidRPr="00B065D8" w:rsidRDefault="00B91326" w:rsidP="00B91326"/>
    <w:p w14:paraId="0E171C10" w14:textId="77777777" w:rsidR="00B91326" w:rsidRPr="00B065D8" w:rsidRDefault="00B91326" w:rsidP="00B91326">
      <w:pPr>
        <w:jc w:val="both"/>
      </w:pPr>
      <w:r>
        <w:t>Les informations susmentionnées doivent être renseignées sur chacun des membres de la Co-entreprise/Association.</w:t>
      </w:r>
    </w:p>
    <w:p w14:paraId="279C393A" w14:textId="77777777" w:rsidR="00B91326" w:rsidRPr="00B065D8" w:rsidRDefault="00B91326" w:rsidP="00B91326">
      <w:pPr>
        <w:jc w:val="both"/>
      </w:pPr>
    </w:p>
    <w:p w14:paraId="2F4C2E61" w14:textId="77777777" w:rsidR="00B91326" w:rsidRPr="00B065D8" w:rsidRDefault="00B91326" w:rsidP="00B91326">
      <w:pPr>
        <w:jc w:val="both"/>
      </w:pPr>
      <w:r>
        <w:t>Joindre l’accord passé entre tous les membres de la Co-entreprise/Association (et qui a force obligatoire pour tous les membres), démontrant que:</w:t>
      </w:r>
    </w:p>
    <w:p w14:paraId="189BFD95" w14:textId="77777777" w:rsidR="00B91326" w:rsidRPr="00B065D8" w:rsidRDefault="00B91326" w:rsidP="00B91326">
      <w:pPr>
        <w:numPr>
          <w:ilvl w:val="0"/>
          <w:numId w:val="4"/>
        </w:numPr>
        <w:jc w:val="both"/>
      </w:pPr>
      <w:r>
        <w:t>tous les membres sont conjointement et solidairement responsables de l'exécution du Contrat conformément aux termes et conditions du Contrat;</w:t>
      </w:r>
    </w:p>
    <w:p w14:paraId="335BF567" w14:textId="77777777" w:rsidR="00B91326" w:rsidRPr="00B065D8" w:rsidRDefault="00B91326" w:rsidP="00B91326">
      <w:pPr>
        <w:numPr>
          <w:ilvl w:val="0"/>
          <w:numId w:val="4"/>
        </w:numPr>
        <w:jc w:val="both"/>
      </w:pPr>
      <w:r>
        <w:t>un des membres est nommé représentant de la Co-entreprise/Association, autorisé à engager des dépenses et à recevoir des instructions pour et au nom de tous les membres de la Co-entreprise//Association; et</w:t>
      </w:r>
    </w:p>
    <w:p w14:paraId="69E233B4" w14:textId="77777777" w:rsidR="00B91326" w:rsidRPr="00B065D8" w:rsidRDefault="00B91326" w:rsidP="00B91326">
      <w:pPr>
        <w:numPr>
          <w:ilvl w:val="0"/>
          <w:numId w:val="4"/>
        </w:numPr>
        <w:jc w:val="both"/>
      </w:pPr>
      <w:r>
        <w:t>l'exécution de l'ensemble du Contrat, y compris le paiement, se fera exclusivement avec le membre représentant de la Co-entreprise/Association .</w:t>
      </w:r>
    </w:p>
    <w:p w14:paraId="49CF9207" w14:textId="25E65E94" w:rsidR="00E918AD" w:rsidRDefault="00B91326" w:rsidP="00B91326">
      <w:pPr>
        <w:pStyle w:val="BSFHeadings"/>
        <w:numPr>
          <w:ilvl w:val="0"/>
          <w:numId w:val="0"/>
        </w:numPr>
        <w:ind w:left="360"/>
      </w:pPr>
      <w:r>
        <w:br w:type="page"/>
      </w:r>
    </w:p>
    <w:p w14:paraId="0BABC2B4" w14:textId="05E0F484" w:rsidR="00E918AD" w:rsidRDefault="00E918AD" w:rsidP="00D603C5">
      <w:pPr>
        <w:pStyle w:val="BSFHeadings"/>
        <w:numPr>
          <w:ilvl w:val="0"/>
          <w:numId w:val="0"/>
        </w:numPr>
        <w:ind w:left="360"/>
      </w:pPr>
    </w:p>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14:paraId="3FEF200C" w14:textId="4228581F" w:rsidR="00812A23" w:rsidRPr="00663CEA" w:rsidRDefault="004B2C29" w:rsidP="00812A23">
      <w:pPr>
        <w:pStyle w:val="BSFHeadings"/>
        <w:numPr>
          <w:ilvl w:val="0"/>
          <w:numId w:val="0"/>
        </w:numPr>
        <w:ind w:left="360"/>
      </w:pPr>
      <w:r>
        <w:t>BSF5</w:t>
      </w:r>
      <w:r>
        <w:tab/>
      </w:r>
      <w:bookmarkStart w:id="1357" w:name="_Toc191882777"/>
      <w:bookmarkStart w:id="1358" w:name="_Toc517167416"/>
      <w:bookmarkStart w:id="1359" w:name="_Toc45709636"/>
      <w:bookmarkStart w:id="1360" w:name="BSF5"/>
      <w:bookmarkStart w:id="1361" w:name="_Toc434846232"/>
      <w:bookmarkStart w:id="1362" w:name="_Toc488844618"/>
      <w:bookmarkStart w:id="1363" w:name="_Toc495664876"/>
      <w:bookmarkStart w:id="1364" w:name="_Toc495667296"/>
      <w:bookmarkStart w:id="1365" w:name="_Toc308967746"/>
      <w:bookmarkEnd w:id="1357"/>
      <w:r w:rsidR="004F47AB">
        <w:t>BSF5</w:t>
      </w:r>
      <w:r w:rsidR="004F47AB">
        <w:tab/>
      </w:r>
      <w:r w:rsidR="00812A23" w:rsidRPr="00663CEA">
        <w:t>Modèle de Garantie d’Offre (Garantie bancaire)</w:t>
      </w:r>
      <w:bookmarkEnd w:id="1358"/>
      <w:bookmarkEnd w:id="1359"/>
    </w:p>
    <w:bookmarkEnd w:id="1360"/>
    <w:p w14:paraId="53AD36FD" w14:textId="77777777" w:rsidR="00812A23" w:rsidRPr="00663CEA" w:rsidRDefault="00812A23" w:rsidP="00812A23">
      <w:pPr>
        <w:pStyle w:val="BDSHeading"/>
        <w:rPr>
          <w:i/>
          <w:iCs/>
        </w:rPr>
      </w:pPr>
      <w:r w:rsidRPr="00663CEA">
        <w:rPr>
          <w:i/>
          <w:iCs/>
        </w:rPr>
        <w:t>[À la demande du Soumissionnaire, la banque doit remplir le formulaire conformément aux instructions données]</w:t>
      </w:r>
    </w:p>
    <w:p w14:paraId="37235E74" w14:textId="77777777" w:rsidR="00812A23" w:rsidRPr="00663CEA" w:rsidRDefault="00812A23" w:rsidP="00812A23">
      <w:pPr>
        <w:rPr>
          <w:b/>
          <w:bCs/>
        </w:rPr>
      </w:pPr>
      <w:r w:rsidRPr="00663CEA">
        <w:rPr>
          <w:b/>
          <w:bCs/>
        </w:rPr>
        <w:t>Banque : [Nom de la banque et adresse de la branche ou du bureau d’émission]</w:t>
      </w:r>
    </w:p>
    <w:p w14:paraId="62EB5A1C" w14:textId="77777777" w:rsidR="00812A23" w:rsidRPr="00663CEA" w:rsidRDefault="00812A23" w:rsidP="00812A23">
      <w:pPr>
        <w:rPr>
          <w:b/>
          <w:bCs/>
        </w:rPr>
      </w:pPr>
      <w:r w:rsidRPr="00663CEA">
        <w:rPr>
          <w:b/>
          <w:bCs/>
        </w:rPr>
        <w:t>Bénéficiaire: [insérer le nom et l’adresse de l’Acheteur]</w:t>
      </w:r>
    </w:p>
    <w:p w14:paraId="79ECD96E" w14:textId="77777777" w:rsidR="00812A23" w:rsidRPr="00663CEA" w:rsidRDefault="00812A23" w:rsidP="00812A23">
      <w:pPr>
        <w:rPr>
          <w:b/>
          <w:bCs/>
        </w:rPr>
      </w:pPr>
      <w:r w:rsidRPr="00663CEA">
        <w:rPr>
          <w:b/>
          <w:bCs/>
        </w:rPr>
        <w:t>Date: [insérer la date]</w:t>
      </w:r>
    </w:p>
    <w:p w14:paraId="0E5E5B6F" w14:textId="77777777" w:rsidR="00812A23" w:rsidRPr="00663CEA" w:rsidRDefault="00812A23" w:rsidP="00812A23">
      <w:pPr>
        <w:rPr>
          <w:b/>
          <w:bCs/>
        </w:rPr>
      </w:pPr>
      <w:r w:rsidRPr="00663CEA">
        <w:rPr>
          <w:b/>
          <w:bCs/>
        </w:rPr>
        <w:t>Garantie d’Offre N° : ________________</w:t>
      </w:r>
    </w:p>
    <w:p w14:paraId="54E65836" w14:textId="77777777" w:rsidR="00812A23" w:rsidRPr="00663CEA" w:rsidRDefault="00812A23" w:rsidP="00812A23">
      <w:pPr>
        <w:rPr>
          <w:b/>
          <w:bCs/>
        </w:rPr>
      </w:pPr>
      <w:r w:rsidRPr="00663CEA">
        <w:rPr>
          <w:b/>
          <w:bCs/>
        </w:rPr>
        <w:t>Garantie d’Offre  N° : ________________</w:t>
      </w:r>
    </w:p>
    <w:p w14:paraId="23D2F3E0" w14:textId="77777777" w:rsidR="00812A23" w:rsidRPr="00663CEA" w:rsidRDefault="00812A23" w:rsidP="00812A23">
      <w:pPr>
        <w:jc w:val="center"/>
        <w:rPr>
          <w:b/>
          <w:bCs/>
        </w:rPr>
      </w:pPr>
    </w:p>
    <w:p w14:paraId="6EE28D32" w14:textId="77777777" w:rsidR="00812A23" w:rsidRPr="00663CEA" w:rsidRDefault="00812A23" w:rsidP="00812A23">
      <w:pPr>
        <w:pStyle w:val="BDSDefault"/>
      </w:pPr>
      <w:r w:rsidRPr="00663CEA">
        <w:t xml:space="preserve">Nous avons été informés que </w:t>
      </w:r>
      <w:r w:rsidRPr="00663CEA">
        <w:rPr>
          <w:b/>
        </w:rPr>
        <w:t xml:space="preserve">[insérer le nom du Soumissionnaire] </w:t>
      </w:r>
      <w:r w:rsidRPr="00663CEA">
        <w:t>(ci-après dénommé « le Soumissionnaire ») vous a soumis son Offre datée [</w:t>
      </w:r>
      <w:r w:rsidRPr="00663CEA">
        <w:rPr>
          <w:b/>
        </w:rPr>
        <w:t>insérer le jour, le mois et l’année</w:t>
      </w:r>
      <w:r w:rsidRPr="00663CEA">
        <w:t>] (ci-après dénommée « l’Offre ») pour la fourniture de [</w:t>
      </w:r>
      <w:r w:rsidRPr="00663CEA">
        <w:rPr>
          <w:b/>
        </w:rPr>
        <w:t>insérer le nom des Services</w:t>
      </w:r>
      <w:r w:rsidRPr="00663CEA">
        <w:t>] en réponse à l’Appel d’Offres N° susmentionné.</w:t>
      </w:r>
    </w:p>
    <w:p w14:paraId="044FB98B" w14:textId="77777777" w:rsidR="00812A23" w:rsidRPr="00663CEA" w:rsidRDefault="00812A23" w:rsidP="00812A23">
      <w:pPr>
        <w:pStyle w:val="BDSDefault"/>
      </w:pPr>
      <w:r w:rsidRPr="00663CEA">
        <w:t>Par ailleurs, nous comprenons que, selon vos conditions, les Offres doivent être accompagnées par une Garantie d’Offre.</w:t>
      </w:r>
    </w:p>
    <w:p w14:paraId="018DBF13" w14:textId="77777777" w:rsidR="00812A23" w:rsidRPr="00663CEA" w:rsidRDefault="00812A23" w:rsidP="00812A23">
      <w:pPr>
        <w:pStyle w:val="BDSDefault"/>
      </w:pPr>
      <w:r w:rsidRPr="00663CEA">
        <w:t xml:space="preserve">À la demande du Soumissionnaire, nous </w:t>
      </w:r>
      <w:r w:rsidRPr="00663CEA">
        <w:rPr>
          <w:b/>
        </w:rPr>
        <w:t>[insérer le nom de la Banque]</w:t>
      </w:r>
      <w:r w:rsidRPr="00663CEA">
        <w:t xml:space="preserve"> nous engageons par la présente, irrévocablement à vous payer, à votre première demande la somme ou les sommes que vous pourriez réclamer dans la limite de </w:t>
      </w:r>
      <w:r w:rsidRPr="00663CEA">
        <w:rPr>
          <w:b/>
        </w:rPr>
        <w:t xml:space="preserve">[insérer le montant en chiffres] </w:t>
      </w:r>
      <w:r w:rsidRPr="00663CEA">
        <w:t>(</w:t>
      </w:r>
      <w:r w:rsidRPr="00663CEA">
        <w:rPr>
          <w:b/>
        </w:rPr>
        <w:t>[insérer le montant en lettres]</w:t>
      </w:r>
      <w:r w:rsidRPr="00663CEA">
        <w:t>). Votre demande de paiement doit être accompagnée d’une déclaration écrite indiquant que le Soumissionnaire a manqué à l’une de ses obligations auxquelles il est tenu en vertu de l’Offre, à savoir :</w:t>
      </w:r>
    </w:p>
    <w:p w14:paraId="35E7EA82" w14:textId="20C983FE" w:rsidR="00812A23" w:rsidRPr="00663CEA" w:rsidRDefault="00812A23" w:rsidP="004B2C29">
      <w:pPr>
        <w:pStyle w:val="BDSDefault"/>
        <w:numPr>
          <w:ilvl w:val="0"/>
          <w:numId w:val="42"/>
        </w:numPr>
      </w:pPr>
      <w:r w:rsidRPr="00663CEA">
        <w:t>s’il retire son Offre pendant la durée de validité de l’Offre [</w:t>
      </w:r>
      <w:r w:rsidRPr="00663CEA">
        <w:rPr>
          <w:b/>
          <w:bCs/>
        </w:rPr>
        <w:t>insérer les dates de la durée de validité de l’Offre</w:t>
      </w:r>
      <w:r w:rsidRPr="00663CEA">
        <w:t>] qu’il a indiquée dans son Formulaire de soumission</w:t>
      </w:r>
      <w:r w:rsidR="004B2C29">
        <w:t xml:space="preserve"> de l’Offre</w:t>
      </w:r>
      <w:r w:rsidRPr="00663CEA">
        <w:t xml:space="preserve">, sauf indications contraires à la Clause 21.2 des </w:t>
      </w:r>
      <w:r w:rsidR="004B2C29">
        <w:t>IS</w:t>
      </w:r>
      <w:r w:rsidRPr="00663CEA">
        <w:t> ; ou</w:t>
      </w:r>
    </w:p>
    <w:p w14:paraId="1D1C5652" w14:textId="77777777" w:rsidR="00812A23" w:rsidRPr="00663CEA" w:rsidRDefault="00812A23" w:rsidP="00812A23">
      <w:pPr>
        <w:pStyle w:val="BDSDefault"/>
        <w:numPr>
          <w:ilvl w:val="0"/>
          <w:numId w:val="42"/>
        </w:numPr>
      </w:pPr>
      <w:r w:rsidRPr="00663CEA">
        <w:t>si, après avoir été avisé qu’il a soumis l’Offre au moindre coût, (i) il n’accepte pas la correction par l’Acheteur des erreurs qui figurent dans son Offre, conformément aux dispositions de la Clause 32 ; ou</w:t>
      </w:r>
    </w:p>
    <w:p w14:paraId="6328459A" w14:textId="77777777" w:rsidR="00812A23" w:rsidRPr="00663CEA" w:rsidRDefault="00812A23" w:rsidP="00812A23">
      <w:pPr>
        <w:pStyle w:val="BDSDefault"/>
        <w:numPr>
          <w:ilvl w:val="0"/>
          <w:numId w:val="42"/>
        </w:numPr>
      </w:pPr>
      <w:r w:rsidRPr="00663CEA">
        <w:t>Si, après avoir été avisé de l’acceptation de son Offre par l’Acheteur, il refuse endéans le délai prévu de :</w:t>
      </w:r>
    </w:p>
    <w:p w14:paraId="1B031F88" w14:textId="46A6677B" w:rsidR="00812A23" w:rsidRPr="00663CEA" w:rsidRDefault="00812A23" w:rsidP="004B2C29">
      <w:pPr>
        <w:pStyle w:val="Heading7"/>
        <w:numPr>
          <w:ilvl w:val="5"/>
          <w:numId w:val="14"/>
        </w:numPr>
      </w:pPr>
      <w:r w:rsidRPr="00663CEA">
        <w:t xml:space="preserve">fournir la Garantie d’exécution, conformément aux dispositions de la Clause </w:t>
      </w:r>
      <w:r w:rsidR="004B2C29" w:rsidRPr="00663CEA">
        <w:t>1</w:t>
      </w:r>
      <w:r w:rsidR="004B2C29">
        <w:t>8</w:t>
      </w:r>
      <w:r w:rsidR="004B2C29" w:rsidRPr="00663CEA">
        <w:t xml:space="preserve"> </w:t>
      </w:r>
      <w:r w:rsidRPr="00663CEA">
        <w:t xml:space="preserve">des CGC comme indiqué à la Clause </w:t>
      </w:r>
      <w:r w:rsidR="004B2C29" w:rsidRPr="00663CEA">
        <w:t>4</w:t>
      </w:r>
      <w:r w:rsidR="004B2C29">
        <w:t>4</w:t>
      </w:r>
      <w:r w:rsidR="004B2C29" w:rsidRPr="00663CEA">
        <w:t xml:space="preserve"> </w:t>
      </w:r>
      <w:r w:rsidRPr="00663CEA">
        <w:t>des IS, ou</w:t>
      </w:r>
    </w:p>
    <w:p w14:paraId="61DD5E2D" w14:textId="78DCC20E" w:rsidR="00812A23" w:rsidRPr="00663CEA" w:rsidRDefault="00812A23" w:rsidP="00812A23">
      <w:pPr>
        <w:pStyle w:val="Heading7"/>
        <w:numPr>
          <w:ilvl w:val="5"/>
          <w:numId w:val="14"/>
        </w:numPr>
      </w:pPr>
      <w:r w:rsidRPr="00663CEA">
        <w:t>d’exécuter le Contrat, conformément aux dispositions de la Clause 4</w:t>
      </w:r>
      <w:r w:rsidR="004B2C29">
        <w:t>3</w:t>
      </w:r>
      <w:r w:rsidRPr="00663CEA">
        <w:t xml:space="preserve"> des IS.</w:t>
      </w:r>
    </w:p>
    <w:p w14:paraId="0472BFEA" w14:textId="480D9443" w:rsidR="00812A23" w:rsidRPr="00663CEA" w:rsidRDefault="00812A23" w:rsidP="00812A23">
      <w:pPr>
        <w:pStyle w:val="BDSDefault"/>
      </w:pPr>
      <w:r w:rsidRPr="00663CEA">
        <w:t>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41392623" w14:textId="77777777" w:rsidR="00812A23" w:rsidRPr="00663CEA" w:rsidRDefault="00812A23" w:rsidP="00812A23">
      <w:pPr>
        <w:pStyle w:val="BDSDefault"/>
      </w:pPr>
      <w:r w:rsidRPr="00663CEA">
        <w:t>Par conséquent, toute demande de paiement au titre de la présente garantie doit être reçue par nos services à cette date au plus tard.</w:t>
      </w:r>
    </w:p>
    <w:p w14:paraId="4878D40C" w14:textId="77777777" w:rsidR="00812A23" w:rsidRPr="00663CEA" w:rsidRDefault="00812A23" w:rsidP="00812A23">
      <w:pPr>
        <w:pStyle w:val="BDSDefault"/>
        <w:ind w:left="810" w:hanging="810"/>
        <w:rPr>
          <w:rFonts w:eastAsia="Arial Unicode MS" w:cs="Arial Unicode MS"/>
        </w:rPr>
      </w:pPr>
      <w:r w:rsidRPr="00663CEA">
        <w:rPr>
          <w:b/>
          <w:bCs/>
          <w:i/>
          <w:iCs/>
        </w:rPr>
        <w:t>[La banque émettrice devra supprimer les mentions inutiles]</w:t>
      </w:r>
      <w:r w:rsidRPr="00663CEA">
        <w:t xml:space="preserve">. Nous confirmons que [nous sommes une institution financière dûment autorisée à fournir cette garantie dans le pays de l’Acheteur] </w:t>
      </w:r>
      <w:r w:rsidRPr="00663CEA">
        <w:rPr>
          <w:b/>
        </w:rPr>
        <w:t>[OU]</w:t>
      </w:r>
      <w:r w:rsidRPr="00663CEA">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663CEA">
        <w:rPr>
          <w:b/>
          <w:bCs/>
        </w:rPr>
        <w:t>indiquer le nom, l’adresse, le numéro de téléphone et l’adresse électronique</w:t>
      </w:r>
      <w:r w:rsidRPr="00663CEA">
        <w:t>].</w:t>
      </w:r>
    </w:p>
    <w:p w14:paraId="5E6BA733" w14:textId="77777777" w:rsidR="00812A23" w:rsidRPr="00663CEA" w:rsidRDefault="00812A23" w:rsidP="00812A23">
      <w:pPr>
        <w:pStyle w:val="BDSDefault"/>
        <w:ind w:left="810" w:hanging="810"/>
      </w:pPr>
    </w:p>
    <w:p w14:paraId="62FA3D5F" w14:textId="77777777" w:rsidR="00812A23" w:rsidRPr="00663CEA" w:rsidRDefault="00812A23" w:rsidP="00812A23">
      <w:pPr>
        <w:pStyle w:val="BDSDefault"/>
        <w:ind w:left="810" w:hanging="810"/>
        <w:rPr>
          <w:rFonts w:eastAsia="Arial Unicode MS" w:cs="Arial Unicode MS"/>
        </w:rPr>
      </w:pPr>
      <w:r w:rsidRPr="00663CEA">
        <w:t>La présente Garantie est soumise aux Règles uniformes relatives aux garanties, Publication 758 de la Chambre de commerce internationale, Révision de 2010, sauf dispositions contraires susmentionnées.</w:t>
      </w:r>
    </w:p>
    <w:p w14:paraId="35114A4B" w14:textId="77777777" w:rsidR="00812A23" w:rsidRPr="00663CEA" w:rsidRDefault="00812A23" w:rsidP="00812A23">
      <w:pPr>
        <w:pStyle w:val="BDSDefault"/>
        <w:ind w:left="810" w:hanging="810"/>
      </w:pPr>
    </w:p>
    <w:tbl>
      <w:tblPr>
        <w:tblW w:w="0" w:type="auto"/>
        <w:tblInd w:w="108" w:type="dxa"/>
        <w:tblLook w:val="01E0" w:firstRow="1" w:lastRow="1" w:firstColumn="1" w:lastColumn="1" w:noHBand="0" w:noVBand="0"/>
      </w:tblPr>
      <w:tblGrid>
        <w:gridCol w:w="4344"/>
        <w:gridCol w:w="4116"/>
      </w:tblGrid>
      <w:tr w:rsidR="00812A23" w:rsidRPr="00663CEA" w14:paraId="29B5860A" w14:textId="77777777" w:rsidTr="00162932">
        <w:trPr>
          <w:trHeight w:val="378"/>
        </w:trPr>
        <w:tc>
          <w:tcPr>
            <w:tcW w:w="4344" w:type="dxa"/>
          </w:tcPr>
          <w:p w14:paraId="735BDE7C" w14:textId="77777777" w:rsidR="00812A23" w:rsidRPr="00663CEA" w:rsidRDefault="00812A23" w:rsidP="00162932">
            <w:pPr>
              <w:pStyle w:val="BDSDefault"/>
            </w:pPr>
            <w:r w:rsidRPr="00663CEA">
              <w:t>Signé par::</w:t>
            </w:r>
          </w:p>
        </w:tc>
        <w:tc>
          <w:tcPr>
            <w:tcW w:w="4116" w:type="dxa"/>
          </w:tcPr>
          <w:p w14:paraId="26732094" w14:textId="77777777" w:rsidR="00812A23" w:rsidRPr="00663CEA" w:rsidRDefault="00812A23" w:rsidP="00162932">
            <w:pPr>
              <w:pStyle w:val="BDSDefault"/>
            </w:pPr>
          </w:p>
        </w:tc>
      </w:tr>
      <w:tr w:rsidR="00812A23" w:rsidRPr="00663CEA" w14:paraId="73789BEE" w14:textId="77777777" w:rsidTr="00162932">
        <w:tc>
          <w:tcPr>
            <w:tcW w:w="4344" w:type="dxa"/>
          </w:tcPr>
          <w:p w14:paraId="33E3F0EB" w14:textId="77777777" w:rsidR="00812A23" w:rsidRPr="00663CEA" w:rsidRDefault="00812A23" w:rsidP="00162932">
            <w:pPr>
              <w:pStyle w:val="BDSDefault"/>
            </w:pPr>
          </w:p>
          <w:p w14:paraId="4A9E458E" w14:textId="77777777" w:rsidR="00812A23" w:rsidRPr="00663CEA" w:rsidRDefault="00812A23" w:rsidP="00162932">
            <w:pPr>
              <w:pStyle w:val="BDSDefault"/>
            </w:pPr>
            <w:r w:rsidRPr="00663CEA">
              <w:t>En qualité de</w:t>
            </w:r>
          </w:p>
        </w:tc>
        <w:tc>
          <w:tcPr>
            <w:tcW w:w="4116" w:type="dxa"/>
          </w:tcPr>
          <w:p w14:paraId="34DF3ECA" w14:textId="77777777" w:rsidR="00812A23" w:rsidRPr="00663CEA" w:rsidRDefault="00812A23" w:rsidP="00162932">
            <w:pPr>
              <w:pStyle w:val="BDSDefault"/>
            </w:pPr>
          </w:p>
        </w:tc>
      </w:tr>
      <w:tr w:rsidR="00812A23" w:rsidRPr="00663CEA" w14:paraId="19A6E464" w14:textId="77777777" w:rsidTr="00162932">
        <w:tc>
          <w:tcPr>
            <w:tcW w:w="4344" w:type="dxa"/>
          </w:tcPr>
          <w:p w14:paraId="7502DD6A" w14:textId="77777777" w:rsidR="00812A23" w:rsidRPr="00663CEA" w:rsidRDefault="00812A23" w:rsidP="00162932">
            <w:pPr>
              <w:pStyle w:val="BDSDefault"/>
              <w:rPr>
                <w:b/>
              </w:rPr>
            </w:pPr>
            <w:r w:rsidRPr="00663CEA">
              <w:rPr>
                <w:b/>
              </w:rPr>
              <w:t>[insérer le nom en caractère d’imprimerie]</w:t>
            </w:r>
          </w:p>
        </w:tc>
        <w:tc>
          <w:tcPr>
            <w:tcW w:w="4116" w:type="dxa"/>
          </w:tcPr>
          <w:p w14:paraId="09F51157" w14:textId="77777777" w:rsidR="00812A23" w:rsidRPr="00663CEA" w:rsidRDefault="00812A23" w:rsidP="00162932">
            <w:pPr>
              <w:pStyle w:val="BDSDefault"/>
            </w:pPr>
          </w:p>
        </w:tc>
      </w:tr>
      <w:tr w:rsidR="00812A23" w:rsidRPr="00663CEA" w14:paraId="0727ECCD" w14:textId="77777777" w:rsidTr="00162932">
        <w:tc>
          <w:tcPr>
            <w:tcW w:w="4344" w:type="dxa"/>
          </w:tcPr>
          <w:p w14:paraId="32948321" w14:textId="77777777" w:rsidR="00812A23" w:rsidRPr="00663CEA" w:rsidRDefault="00812A23" w:rsidP="00162932">
            <w:pPr>
              <w:pStyle w:val="BDSDefault"/>
            </w:pPr>
            <w:r w:rsidRPr="00663CEA">
              <w:t xml:space="preserve">Dûment autorisé(e) à signer la demande pour le compte et au nom de </w:t>
            </w:r>
          </w:p>
          <w:p w14:paraId="067768AD" w14:textId="77777777" w:rsidR="00812A23" w:rsidRPr="00663CEA" w:rsidRDefault="00812A23" w:rsidP="00162932">
            <w:pPr>
              <w:pStyle w:val="BDSDefault"/>
            </w:pPr>
            <w:r w:rsidRPr="00663CEA">
              <w:rPr>
                <w:b/>
              </w:rPr>
              <w:t>[insérer le nom et l’adresse de l’institution financière]</w:t>
            </w:r>
          </w:p>
        </w:tc>
        <w:tc>
          <w:tcPr>
            <w:tcW w:w="4116" w:type="dxa"/>
          </w:tcPr>
          <w:p w14:paraId="2DF7669A" w14:textId="77777777" w:rsidR="00812A23" w:rsidRPr="00663CEA" w:rsidRDefault="00812A23" w:rsidP="00162932">
            <w:pPr>
              <w:pStyle w:val="BDSDefault"/>
            </w:pPr>
          </w:p>
        </w:tc>
      </w:tr>
      <w:tr w:rsidR="00812A23" w:rsidRPr="00663CEA" w14:paraId="163E7B00" w14:textId="77777777" w:rsidTr="00162932">
        <w:tc>
          <w:tcPr>
            <w:tcW w:w="4344" w:type="dxa"/>
          </w:tcPr>
          <w:p w14:paraId="21B4398F" w14:textId="77777777" w:rsidR="00812A23" w:rsidRPr="00663CEA" w:rsidRDefault="00812A23" w:rsidP="00162932">
            <w:pPr>
              <w:pStyle w:val="BDSDefault"/>
            </w:pPr>
            <w:r w:rsidRPr="00663CEA">
              <w:t xml:space="preserve">En date du </w:t>
            </w:r>
          </w:p>
          <w:p w14:paraId="1A10E88F" w14:textId="77777777" w:rsidR="00812A23" w:rsidRPr="00663CEA" w:rsidRDefault="00812A23" w:rsidP="00162932">
            <w:pPr>
              <w:pStyle w:val="BDSDefault"/>
              <w:rPr>
                <w:b/>
              </w:rPr>
            </w:pPr>
            <w:r w:rsidRPr="00663CEA">
              <w:rPr>
                <w:b/>
              </w:rPr>
              <w:t>[insérer la date]</w:t>
            </w:r>
          </w:p>
        </w:tc>
        <w:tc>
          <w:tcPr>
            <w:tcW w:w="4116" w:type="dxa"/>
          </w:tcPr>
          <w:p w14:paraId="15B685FA" w14:textId="77777777" w:rsidR="00812A23" w:rsidRPr="00663CEA" w:rsidRDefault="00812A23" w:rsidP="00162932">
            <w:pPr>
              <w:pStyle w:val="BDSDefault"/>
            </w:pPr>
          </w:p>
        </w:tc>
      </w:tr>
    </w:tbl>
    <w:p w14:paraId="760164CC" w14:textId="77777777" w:rsidR="00812A23" w:rsidRPr="00663CEA" w:rsidRDefault="00812A23" w:rsidP="00812A23">
      <w:pPr>
        <w:pStyle w:val="BDSHeading"/>
      </w:pPr>
    </w:p>
    <w:p w14:paraId="1F2F933C" w14:textId="77777777" w:rsidR="00812A23" w:rsidRPr="00663CEA" w:rsidRDefault="00812A23" w:rsidP="00812A23">
      <w:pPr>
        <w:pStyle w:val="Heading2"/>
        <w:ind w:left="720"/>
        <w:jc w:val="center"/>
        <w:sectPr w:rsidR="00812A23" w:rsidRPr="00663CEA" w:rsidSect="00BA70E2">
          <w:pgSz w:w="12240" w:h="15840"/>
          <w:pgMar w:top="1440" w:right="1440" w:bottom="1440" w:left="1440" w:header="720" w:footer="720" w:gutter="0"/>
          <w:cols w:space="720"/>
          <w:docGrid w:linePitch="360"/>
        </w:sectPr>
      </w:pPr>
      <w:r w:rsidRPr="00663CEA">
        <w:br w:type="page"/>
      </w:r>
    </w:p>
    <w:p w14:paraId="1DB9D856" w14:textId="1E78BA8C" w:rsidR="009860D2" w:rsidRPr="00B065D8" w:rsidRDefault="001D2F03" w:rsidP="001D2F03">
      <w:pPr>
        <w:pStyle w:val="BSFHeadings"/>
        <w:numPr>
          <w:ilvl w:val="0"/>
          <w:numId w:val="0"/>
        </w:numPr>
        <w:ind w:left="360"/>
      </w:pPr>
      <w:bookmarkStart w:id="1366" w:name="BSF6"/>
      <w:bookmarkStart w:id="1367" w:name="_Toc201578233"/>
      <w:bookmarkStart w:id="1368" w:name="_Toc201578523"/>
      <w:bookmarkStart w:id="1369" w:name="_Toc202353404"/>
      <w:bookmarkStart w:id="1370" w:name="_Toc463531767"/>
      <w:bookmarkStart w:id="1371" w:name="_Toc464136361"/>
      <w:bookmarkStart w:id="1372" w:name="_Toc464136492"/>
      <w:bookmarkStart w:id="1373" w:name="_Toc464139702"/>
      <w:bookmarkStart w:id="1374" w:name="_Toc489012986"/>
      <w:bookmarkStart w:id="1375" w:name="_Toc366196182"/>
      <w:bookmarkStart w:id="1376" w:name="_Toc22916642"/>
      <w:bookmarkStart w:id="1377" w:name="_Toc45625854"/>
      <w:bookmarkStart w:id="1378" w:name="_Toc45625905"/>
      <w:bookmarkStart w:id="1379" w:name="_Toc491425130"/>
      <w:bookmarkStart w:id="1380" w:name="_Toc491868986"/>
      <w:bookmarkStart w:id="1381" w:name="_Toc491869110"/>
      <w:bookmarkStart w:id="1382" w:name="_Toc380341283"/>
      <w:bookmarkStart w:id="1383" w:name="_Toc380344510"/>
      <w:bookmarkStart w:id="1384" w:name="_Toc517167417"/>
      <w:bookmarkStart w:id="1385" w:name="_Toc45709637"/>
      <w:r>
        <w:t>BSF6</w:t>
      </w:r>
      <w:r>
        <w:tab/>
        <w:t>Formulaires des c</w:t>
      </w:r>
      <w:r w:rsidR="009860D2">
        <w:t xml:space="preserve">onditions en matière environnementale, </w:t>
      </w:r>
      <w:bookmarkEnd w:id="1366"/>
      <w:r w:rsidR="009860D2">
        <w:t>sanitaire et sécuritaire</w:t>
      </w:r>
      <w:bookmarkEnd w:id="1367"/>
      <w:bookmarkEnd w:id="1368"/>
      <w:bookmarkEnd w:id="1369"/>
      <w:bookmarkEnd w:id="1370"/>
      <w:bookmarkEnd w:id="1371"/>
      <w:bookmarkEnd w:id="1372"/>
      <w:bookmarkEnd w:id="1373"/>
      <w:bookmarkEnd w:id="1374"/>
      <w:bookmarkEnd w:id="1375"/>
      <w:bookmarkEnd w:id="1376"/>
      <w:bookmarkEnd w:id="1377"/>
      <w:bookmarkEnd w:id="1378"/>
    </w:p>
    <w:p w14:paraId="7DAD2232" w14:textId="77777777" w:rsidR="009860D2" w:rsidRPr="00B065D8" w:rsidRDefault="009860D2" w:rsidP="009860D2">
      <w:pPr>
        <w:jc w:val="center"/>
        <w:rPr>
          <w:b/>
          <w:bCs/>
        </w:rPr>
      </w:pPr>
    </w:p>
    <w:p w14:paraId="7605D8E3" w14:textId="77777777" w:rsidR="009860D2" w:rsidRPr="00B065D8" w:rsidRDefault="009860D2" w:rsidP="009860D2">
      <w:pPr>
        <w:pStyle w:val="BDSDefault"/>
      </w:pPr>
      <w:r>
        <w:t xml:space="preserve">Nous, les soussignés, déclarons et attestons que : </w:t>
      </w:r>
    </w:p>
    <w:p w14:paraId="595E7F10" w14:textId="77777777" w:rsidR="009860D2" w:rsidRPr="00B065D8" w:rsidRDefault="009860D2" w:rsidP="009860D2">
      <w:pPr>
        <w:pStyle w:val="BSFBulleted"/>
        <w:numPr>
          <w:ilvl w:val="0"/>
          <w:numId w:val="49"/>
        </w:numPr>
        <w:jc w:val="both"/>
      </w:pPr>
      <w:r>
        <w:t xml:space="preserve">Les fiches de données, licences, permis ou autres documents de santé et de sécurité («S&amp;S») ci-joints, énumérés ci-dessous et exigés à la Section V. Spécification des Services autres que Services de Conseil sont à jour et valides; et </w:t>
      </w:r>
    </w:p>
    <w:p w14:paraId="193D79BB" w14:textId="5CA91458" w:rsidR="009860D2" w:rsidRPr="00B065D8" w:rsidRDefault="009860D2" w:rsidP="009860D2">
      <w:pPr>
        <w:pStyle w:val="BSFBulleted"/>
        <w:numPr>
          <w:ilvl w:val="0"/>
          <w:numId w:val="49"/>
        </w:numPr>
        <w:jc w:val="both"/>
      </w:pPr>
      <w:r>
        <w:t>Les  licences, permis ou autres documents environnementaux et sociaux  ci-joints, énumérés ci-dessous et exigé</w:t>
      </w:r>
      <w:r w:rsidR="001D2F03">
        <w:t>s à la Section V. Spécification</w:t>
      </w:r>
      <w:r>
        <w:t xml:space="preserve"> des Services autres que Services de Conseil sont à jour et valides; et</w:t>
      </w:r>
    </w:p>
    <w:p w14:paraId="6673CA81" w14:textId="77777777" w:rsidR="009860D2" w:rsidRPr="00B065D8" w:rsidRDefault="009860D2" w:rsidP="009860D2">
      <w:pPr>
        <w:pStyle w:val="ColumnRightSub1"/>
        <w:ind w:left="720"/>
      </w:pPr>
    </w:p>
    <w:tbl>
      <w:tblPr>
        <w:tblW w:w="0" w:type="auto"/>
        <w:tblInd w:w="108" w:type="dxa"/>
        <w:tblLook w:val="01E0" w:firstRow="1" w:lastRow="1" w:firstColumn="1" w:lastColumn="1" w:noHBand="0" w:noVBand="0"/>
      </w:tblPr>
      <w:tblGrid>
        <w:gridCol w:w="4344"/>
        <w:gridCol w:w="4116"/>
      </w:tblGrid>
      <w:tr w:rsidR="009860D2" w:rsidRPr="00B065D8" w14:paraId="380627B1" w14:textId="77777777" w:rsidTr="00021188">
        <w:trPr>
          <w:trHeight w:val="378"/>
        </w:trPr>
        <w:tc>
          <w:tcPr>
            <w:tcW w:w="4344" w:type="dxa"/>
          </w:tcPr>
          <w:p w14:paraId="032CB353" w14:textId="4BFDADDF" w:rsidR="009860D2" w:rsidRPr="00B065D8" w:rsidRDefault="009860D2" w:rsidP="00021188">
            <w:pPr>
              <w:pStyle w:val="BDSDefault"/>
            </w:pPr>
            <w:r>
              <w:t>Signé par:</w:t>
            </w:r>
          </w:p>
        </w:tc>
        <w:tc>
          <w:tcPr>
            <w:tcW w:w="4116" w:type="dxa"/>
          </w:tcPr>
          <w:p w14:paraId="64E81F50" w14:textId="77777777" w:rsidR="009860D2" w:rsidRPr="00B065D8" w:rsidRDefault="009860D2" w:rsidP="00021188">
            <w:pPr>
              <w:pStyle w:val="BDSDefault"/>
            </w:pPr>
          </w:p>
        </w:tc>
      </w:tr>
      <w:tr w:rsidR="009860D2" w:rsidRPr="00B065D8" w14:paraId="623A5F81" w14:textId="77777777" w:rsidTr="00021188">
        <w:trPr>
          <w:trHeight w:val="378"/>
        </w:trPr>
        <w:tc>
          <w:tcPr>
            <w:tcW w:w="4344" w:type="dxa"/>
          </w:tcPr>
          <w:p w14:paraId="5F2D83CC" w14:textId="77777777" w:rsidR="009860D2" w:rsidRPr="00B065D8" w:rsidRDefault="009860D2" w:rsidP="00021188">
            <w:pPr>
              <w:pStyle w:val="BDSDefault"/>
            </w:pPr>
          </w:p>
          <w:p w14:paraId="7026026C" w14:textId="7A91AC72" w:rsidR="009860D2" w:rsidRPr="00B065D8" w:rsidRDefault="009860D2" w:rsidP="00021188">
            <w:pPr>
              <w:pStyle w:val="BDSDefault"/>
            </w:pPr>
            <w:r>
              <w:t>En qualité de</w:t>
            </w:r>
            <w:r w:rsidR="005359A6">
              <w:t> :</w:t>
            </w:r>
          </w:p>
        </w:tc>
        <w:tc>
          <w:tcPr>
            <w:tcW w:w="4116" w:type="dxa"/>
          </w:tcPr>
          <w:p w14:paraId="7D37D6DA" w14:textId="77777777" w:rsidR="009860D2" w:rsidRPr="00B065D8" w:rsidRDefault="009860D2" w:rsidP="00021188">
            <w:pPr>
              <w:pStyle w:val="BDSDefault"/>
            </w:pPr>
          </w:p>
        </w:tc>
      </w:tr>
      <w:tr w:rsidR="009860D2" w:rsidRPr="00B065D8" w14:paraId="45A809DE" w14:textId="77777777" w:rsidTr="00021188">
        <w:trPr>
          <w:trHeight w:val="378"/>
        </w:trPr>
        <w:tc>
          <w:tcPr>
            <w:tcW w:w="4344" w:type="dxa"/>
          </w:tcPr>
          <w:p w14:paraId="746ED0DF" w14:textId="77777777" w:rsidR="009860D2" w:rsidRPr="00B065D8" w:rsidRDefault="009860D2" w:rsidP="00021188">
            <w:pPr>
              <w:pStyle w:val="BDSDefault"/>
              <w:rPr>
                <w:b/>
              </w:rPr>
            </w:pPr>
            <w:r>
              <w:rPr>
                <w:b/>
              </w:rPr>
              <w:t>[insérer le nom en caractère d’imprimerie]</w:t>
            </w:r>
          </w:p>
        </w:tc>
        <w:tc>
          <w:tcPr>
            <w:tcW w:w="4116" w:type="dxa"/>
          </w:tcPr>
          <w:p w14:paraId="5A4FE243" w14:textId="77777777" w:rsidR="009860D2" w:rsidRPr="00B065D8" w:rsidRDefault="009860D2" w:rsidP="00021188">
            <w:pPr>
              <w:pStyle w:val="BDSDefault"/>
            </w:pPr>
          </w:p>
        </w:tc>
      </w:tr>
      <w:tr w:rsidR="009860D2" w:rsidRPr="00B065D8" w14:paraId="4C8291D1" w14:textId="77777777" w:rsidTr="00021188">
        <w:trPr>
          <w:trHeight w:val="378"/>
        </w:trPr>
        <w:tc>
          <w:tcPr>
            <w:tcW w:w="4344" w:type="dxa"/>
          </w:tcPr>
          <w:p w14:paraId="5A8F6835" w14:textId="77777777" w:rsidR="009860D2" w:rsidRPr="00B065D8" w:rsidRDefault="009860D2" w:rsidP="00021188">
            <w:pPr>
              <w:pStyle w:val="BDSDefault"/>
            </w:pPr>
            <w:r>
              <w:t xml:space="preserve">Dûment autorisé(e) à signer la Garantie d’Offre pour le compte et au nom de </w:t>
            </w:r>
          </w:p>
          <w:p w14:paraId="4A9D9BEF" w14:textId="77777777" w:rsidR="009860D2" w:rsidRPr="00B065D8" w:rsidRDefault="009860D2" w:rsidP="00021188">
            <w:pPr>
              <w:pStyle w:val="BDSDefault"/>
              <w:rPr>
                <w:b/>
              </w:rPr>
            </w:pPr>
            <w:r>
              <w:rPr>
                <w:b/>
              </w:rPr>
              <w:t>[insérer le nom et l’adresse de l’institution financière]</w:t>
            </w:r>
          </w:p>
        </w:tc>
        <w:tc>
          <w:tcPr>
            <w:tcW w:w="4116" w:type="dxa"/>
          </w:tcPr>
          <w:p w14:paraId="1B740222" w14:textId="77777777" w:rsidR="009860D2" w:rsidRPr="00B065D8" w:rsidRDefault="009860D2" w:rsidP="00021188">
            <w:pPr>
              <w:pStyle w:val="BDSDefault"/>
            </w:pPr>
          </w:p>
        </w:tc>
      </w:tr>
      <w:tr w:rsidR="009860D2" w:rsidRPr="00B065D8" w14:paraId="43C277D1" w14:textId="77777777" w:rsidTr="00021188">
        <w:trPr>
          <w:trHeight w:val="378"/>
        </w:trPr>
        <w:tc>
          <w:tcPr>
            <w:tcW w:w="4344" w:type="dxa"/>
          </w:tcPr>
          <w:p w14:paraId="4820D2FF" w14:textId="77777777" w:rsidR="009860D2" w:rsidRPr="00B065D8" w:rsidRDefault="009860D2" w:rsidP="00021188">
            <w:pPr>
              <w:pStyle w:val="BDSDefault"/>
            </w:pPr>
            <w:r>
              <w:t xml:space="preserve">En date du </w:t>
            </w:r>
          </w:p>
          <w:p w14:paraId="2E4B52D6" w14:textId="77777777" w:rsidR="009860D2" w:rsidRPr="00B065D8" w:rsidRDefault="009860D2" w:rsidP="00021188">
            <w:pPr>
              <w:pStyle w:val="BDSDefault"/>
              <w:rPr>
                <w:b/>
              </w:rPr>
            </w:pPr>
            <w:r>
              <w:rPr>
                <w:b/>
              </w:rPr>
              <w:t>[insérer la date]</w:t>
            </w:r>
          </w:p>
        </w:tc>
        <w:tc>
          <w:tcPr>
            <w:tcW w:w="4116" w:type="dxa"/>
          </w:tcPr>
          <w:p w14:paraId="1AB59930" w14:textId="77777777" w:rsidR="009860D2" w:rsidRPr="00B065D8" w:rsidRDefault="009860D2" w:rsidP="00021188">
            <w:pPr>
              <w:pStyle w:val="BDSDefault"/>
            </w:pPr>
          </w:p>
        </w:tc>
      </w:tr>
    </w:tbl>
    <w:p w14:paraId="167B5B4E" w14:textId="77777777" w:rsidR="009860D2" w:rsidRPr="00B065D8" w:rsidRDefault="009860D2" w:rsidP="009860D2">
      <w:pPr>
        <w:pStyle w:val="BDSHeading"/>
      </w:pPr>
    </w:p>
    <w:p w14:paraId="156A72AA" w14:textId="77777777" w:rsidR="009860D2" w:rsidRPr="00B065D8" w:rsidRDefault="009860D2" w:rsidP="009860D2">
      <w:pPr>
        <w:pStyle w:val="BSFHeadings"/>
        <w:numPr>
          <w:ilvl w:val="0"/>
          <w:numId w:val="0"/>
        </w:numPr>
        <w:ind w:left="360"/>
        <w:jc w:val="left"/>
      </w:pPr>
      <w:r>
        <w:t xml:space="preserve"> </w:t>
      </w:r>
    </w:p>
    <w:p w14:paraId="2FBDA77F" w14:textId="1986666A" w:rsidR="009860D2" w:rsidRPr="00B065D8" w:rsidRDefault="009860D2" w:rsidP="001D2F03">
      <w:pPr>
        <w:pStyle w:val="BSFHeadings"/>
        <w:numPr>
          <w:ilvl w:val="0"/>
          <w:numId w:val="0"/>
        </w:numPr>
        <w:ind w:left="360"/>
      </w:pPr>
      <w:r>
        <w:br w:type="page"/>
      </w:r>
    </w:p>
    <w:p w14:paraId="19CF6E68" w14:textId="1CAFF1C2" w:rsidR="009860D2" w:rsidRDefault="00374DB1" w:rsidP="00374DB1">
      <w:pPr>
        <w:pStyle w:val="Heading2"/>
        <w:jc w:val="center"/>
        <w:rPr>
          <w:rFonts w:ascii="Times New Roman" w:hAnsi="Times New Roman"/>
          <w:i w:val="0"/>
          <w:iCs w:val="0"/>
          <w:szCs w:val="24"/>
        </w:rPr>
      </w:pPr>
      <w:bookmarkStart w:id="1386" w:name="_Toc30197492"/>
      <w:bookmarkStart w:id="1387" w:name="_Toc45625856"/>
      <w:bookmarkStart w:id="1388" w:name="BSF7"/>
      <w:r>
        <w:rPr>
          <w:rFonts w:ascii="Times New Roman" w:hAnsi="Times New Roman"/>
          <w:i w:val="0"/>
          <w:iCs w:val="0"/>
          <w:szCs w:val="24"/>
        </w:rPr>
        <w:t>BSF7</w:t>
      </w:r>
      <w:r w:rsidR="009860D2">
        <w:rPr>
          <w:rFonts w:ascii="Times New Roman" w:hAnsi="Times New Roman"/>
          <w:i w:val="0"/>
          <w:iCs w:val="0"/>
          <w:szCs w:val="24"/>
        </w:rPr>
        <w:t xml:space="preserve"> : </w:t>
      </w:r>
      <w:r w:rsidR="001D2F03" w:rsidRPr="00C025B6">
        <w:rPr>
          <w:rFonts w:ascii="Times New Roman" w:hAnsi="Times New Roman"/>
          <w:i w:val="0"/>
          <w:iCs w:val="0"/>
          <w:szCs w:val="24"/>
        </w:rPr>
        <w:t>Capacité financière du Soumissionnaire</w:t>
      </w:r>
      <w:r w:rsidR="001D2F03">
        <w:rPr>
          <w:rFonts w:ascii="Times New Roman" w:hAnsi="Times New Roman"/>
          <w:i w:val="0"/>
          <w:iCs w:val="0"/>
          <w:szCs w:val="24"/>
        </w:rPr>
        <w:t xml:space="preserve"> </w:t>
      </w:r>
      <w:bookmarkEnd w:id="1386"/>
      <w:bookmarkEnd w:id="1387"/>
    </w:p>
    <w:bookmarkEnd w:id="1388"/>
    <w:p w14:paraId="4BAA2FEF" w14:textId="17FAD9B8" w:rsidR="00374DB1" w:rsidRPr="00D50DFA" w:rsidRDefault="00374DB1" w:rsidP="00C025B6">
      <w:pPr>
        <w:rPr>
          <w:rFonts w:eastAsia="SimSun"/>
        </w:rPr>
      </w:pPr>
      <w:r w:rsidRPr="00C025B6">
        <w:rPr>
          <w:rFonts w:eastAsia="SimSun"/>
          <w:b/>
          <w:bCs/>
        </w:rPr>
        <w:t>BSF7.1</w:t>
      </w:r>
      <w:r>
        <w:rPr>
          <w:rFonts w:eastAsia="SimSun"/>
          <w:b/>
          <w:bCs/>
        </w:rPr>
        <w:t> :</w:t>
      </w:r>
      <w:r w:rsidRPr="00C025B6">
        <w:rPr>
          <w:rFonts w:eastAsia="SimSun"/>
          <w:b/>
          <w:bCs/>
        </w:rPr>
        <w:t xml:space="preserve"> Situation Financière</w:t>
      </w:r>
    </w:p>
    <w:p w14:paraId="45CB5942" w14:textId="77777777" w:rsidR="009860D2" w:rsidRPr="00656EF1" w:rsidRDefault="009860D2" w:rsidP="009860D2">
      <w:pPr>
        <w:jc w:val="both"/>
        <w:rPr>
          <w:bCs/>
          <w:iCs/>
          <w:szCs w:val="20"/>
        </w:rPr>
      </w:pPr>
      <w:r>
        <w:t>Chaque Soumissionnaire ou membre d’une Co-entreprise/Association agissant en tant que Soumissionnaire doit remplir ce formulaire.</w:t>
      </w:r>
    </w:p>
    <w:p w14:paraId="252C0BC6" w14:textId="77777777" w:rsidR="009860D2" w:rsidRPr="007241BF" w:rsidRDefault="009860D2" w:rsidP="009860D2">
      <w:pPr>
        <w:jc w:val="both"/>
        <w:rPr>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9860D2" w:rsidRPr="00742E8D" w14:paraId="16FA6EA0" w14:textId="77777777" w:rsidTr="00021188">
        <w:trPr>
          <w:cantSplit/>
          <w:trHeight w:val="504"/>
          <w:jc w:val="center"/>
        </w:trPr>
        <w:tc>
          <w:tcPr>
            <w:tcW w:w="2160" w:type="dxa"/>
            <w:tcBorders>
              <w:right w:val="single" w:sz="4" w:space="0" w:color="auto"/>
            </w:tcBorders>
            <w:shd w:val="clear" w:color="auto" w:fill="auto"/>
            <w:vAlign w:val="center"/>
          </w:tcPr>
          <w:p w14:paraId="25CC79C2" w14:textId="77777777" w:rsidR="009860D2" w:rsidRPr="007241BF" w:rsidRDefault="009860D2" w:rsidP="00021188">
            <w:pPr>
              <w:tabs>
                <w:tab w:val="center" w:pos="5400"/>
                <w:tab w:val="right" w:pos="9000"/>
              </w:tabs>
              <w:ind w:left="-57"/>
              <w:jc w:val="both"/>
              <w:rPr>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67BE40" w14:textId="77777777" w:rsidR="009860D2" w:rsidRPr="00B405AD" w:rsidRDefault="009860D2" w:rsidP="00021188">
            <w:pPr>
              <w:suppressAutoHyphens/>
              <w:jc w:val="center"/>
              <w:outlineLvl w:val="4"/>
              <w:rPr>
                <w:b/>
                <w:sz w:val="20"/>
                <w:szCs w:val="20"/>
              </w:rPr>
            </w:pPr>
            <w:r>
              <w:rPr>
                <w:b/>
                <w:sz w:val="20"/>
                <w:szCs w:val="20"/>
              </w:rPr>
              <w:t>Données financières pour les 3 dernières années [en équivalent US$]</w:t>
            </w:r>
          </w:p>
        </w:tc>
      </w:tr>
      <w:tr w:rsidR="009860D2" w:rsidRPr="00742E8D" w14:paraId="662F90DE" w14:textId="77777777" w:rsidTr="00021188">
        <w:trPr>
          <w:cantSplit/>
          <w:trHeight w:val="504"/>
          <w:jc w:val="center"/>
        </w:trPr>
        <w:tc>
          <w:tcPr>
            <w:tcW w:w="2160" w:type="dxa"/>
            <w:tcBorders>
              <w:right w:val="single" w:sz="4" w:space="0" w:color="auto"/>
            </w:tcBorders>
            <w:shd w:val="clear" w:color="auto" w:fill="auto"/>
            <w:vAlign w:val="center"/>
          </w:tcPr>
          <w:p w14:paraId="2072ADA5" w14:textId="77777777" w:rsidR="009860D2" w:rsidRPr="00742E8D" w:rsidRDefault="009860D2" w:rsidP="00021188">
            <w:pPr>
              <w:tabs>
                <w:tab w:val="center" w:pos="5400"/>
                <w:tab w:val="right" w:pos="9000"/>
              </w:tabs>
              <w:ind w:left="-57"/>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A7C4B49" w14:textId="77777777" w:rsidR="009860D2" w:rsidRPr="00742E8D" w:rsidRDefault="009860D2" w:rsidP="00021188">
            <w:pPr>
              <w:tabs>
                <w:tab w:val="center" w:pos="5400"/>
                <w:tab w:val="right" w:pos="9000"/>
              </w:tabs>
              <w:ind w:left="-57"/>
              <w:jc w:val="center"/>
              <w:rPr>
                <w:b/>
                <w:sz w:val="20"/>
                <w:szCs w:val="20"/>
              </w:rPr>
            </w:pPr>
            <w:r>
              <w:rPr>
                <w:b/>
                <w:sz w:val="20"/>
                <w:szCs w:val="20"/>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3D612023" w14:textId="77777777" w:rsidR="009860D2" w:rsidRPr="00656EF1" w:rsidRDefault="009860D2" w:rsidP="00021188">
            <w:pPr>
              <w:tabs>
                <w:tab w:val="center" w:pos="5400"/>
                <w:tab w:val="right" w:pos="9000"/>
              </w:tabs>
              <w:ind w:left="-57"/>
              <w:jc w:val="center"/>
              <w:rPr>
                <w:b/>
                <w:sz w:val="20"/>
                <w:szCs w:val="20"/>
              </w:rPr>
            </w:pPr>
            <w:r>
              <w:rPr>
                <w:b/>
                <w:sz w:val="20"/>
                <w:szCs w:val="20"/>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521AB8C7" w14:textId="77777777" w:rsidR="009860D2" w:rsidRPr="007241BF" w:rsidRDefault="009860D2" w:rsidP="00021188">
            <w:pPr>
              <w:tabs>
                <w:tab w:val="center" w:pos="5400"/>
                <w:tab w:val="right" w:pos="9000"/>
              </w:tabs>
              <w:ind w:left="-57"/>
              <w:jc w:val="center"/>
              <w:rPr>
                <w:b/>
                <w:sz w:val="20"/>
                <w:szCs w:val="20"/>
              </w:rPr>
            </w:pPr>
            <w:r>
              <w:rPr>
                <w:b/>
                <w:sz w:val="20"/>
                <w:szCs w:val="20"/>
              </w:rPr>
              <w:t>Année 3 :</w:t>
            </w:r>
          </w:p>
        </w:tc>
      </w:tr>
    </w:tbl>
    <w:p w14:paraId="49D5880A" w14:textId="77777777" w:rsidR="009860D2" w:rsidRPr="00742E8D" w:rsidRDefault="009860D2" w:rsidP="009860D2">
      <w:pPr>
        <w:tabs>
          <w:tab w:val="center" w:pos="5400"/>
          <w:tab w:val="right" w:pos="9000"/>
        </w:tabs>
        <w:ind w:left="-57"/>
        <w:jc w:val="center"/>
        <w:rPr>
          <w:b/>
          <w:sz w:val="20"/>
          <w:szCs w:val="20"/>
        </w:rPr>
      </w:pPr>
    </w:p>
    <w:p w14:paraId="1FD0B6FC" w14:textId="6406ED2C" w:rsidR="009860D2" w:rsidRPr="00742E8D" w:rsidRDefault="00374DB1" w:rsidP="009860D2">
      <w:pPr>
        <w:tabs>
          <w:tab w:val="center" w:pos="5400"/>
          <w:tab w:val="right" w:pos="9000"/>
        </w:tabs>
        <w:ind w:left="-57"/>
        <w:jc w:val="center"/>
        <w:rPr>
          <w:b/>
          <w:szCs w:val="20"/>
        </w:rPr>
      </w:pPr>
      <w:r>
        <w:rPr>
          <w:b/>
          <w:szCs w:val="20"/>
        </w:rPr>
        <w:t>Informations tirées du B</w:t>
      </w:r>
      <w:r w:rsidR="009860D2">
        <w:rPr>
          <w:b/>
          <w:szCs w:val="20"/>
        </w:rPr>
        <w:t>ilan</w:t>
      </w:r>
    </w:p>
    <w:p w14:paraId="2508A2BD" w14:textId="77777777" w:rsidR="009860D2" w:rsidRPr="00656EF1" w:rsidRDefault="009860D2" w:rsidP="009860D2">
      <w:pPr>
        <w:tabs>
          <w:tab w:val="center" w:pos="5400"/>
          <w:tab w:val="right" w:pos="9000"/>
        </w:tabs>
        <w:ind w:left="-57"/>
        <w:jc w:val="center"/>
        <w:rPr>
          <w:b/>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860D2" w:rsidRPr="00742E8D" w14:paraId="04EC2771" w14:textId="77777777" w:rsidTr="00021188">
        <w:trPr>
          <w:cantSplit/>
          <w:trHeight w:val="504"/>
          <w:jc w:val="center"/>
        </w:trPr>
        <w:tc>
          <w:tcPr>
            <w:tcW w:w="2160" w:type="dxa"/>
            <w:vAlign w:val="center"/>
          </w:tcPr>
          <w:p w14:paraId="5757E12F" w14:textId="77777777" w:rsidR="009860D2" w:rsidRPr="007241BF" w:rsidRDefault="009860D2" w:rsidP="00021188">
            <w:pPr>
              <w:tabs>
                <w:tab w:val="center" w:pos="5400"/>
                <w:tab w:val="right" w:pos="9000"/>
              </w:tabs>
              <w:ind w:left="-57"/>
              <w:jc w:val="both"/>
              <w:rPr>
                <w:b/>
                <w:sz w:val="20"/>
                <w:szCs w:val="20"/>
              </w:rPr>
            </w:pPr>
            <w:r>
              <w:rPr>
                <w:b/>
                <w:sz w:val="20"/>
                <w:szCs w:val="20"/>
              </w:rPr>
              <w:t>Total actif</w:t>
            </w:r>
          </w:p>
        </w:tc>
        <w:tc>
          <w:tcPr>
            <w:tcW w:w="1440" w:type="dxa"/>
            <w:vAlign w:val="center"/>
          </w:tcPr>
          <w:p w14:paraId="6166AE93"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3B4429D3" w14:textId="77777777" w:rsidR="009860D2" w:rsidRPr="0063164A" w:rsidRDefault="009860D2" w:rsidP="00021188">
            <w:pPr>
              <w:tabs>
                <w:tab w:val="center" w:pos="5400"/>
                <w:tab w:val="right" w:pos="9000"/>
              </w:tabs>
              <w:ind w:left="-57"/>
              <w:jc w:val="both"/>
              <w:rPr>
                <w:b/>
                <w:sz w:val="20"/>
                <w:szCs w:val="20"/>
              </w:rPr>
            </w:pPr>
          </w:p>
        </w:tc>
        <w:tc>
          <w:tcPr>
            <w:tcW w:w="1440" w:type="dxa"/>
            <w:vAlign w:val="center"/>
          </w:tcPr>
          <w:p w14:paraId="4105571F" w14:textId="77777777" w:rsidR="009860D2" w:rsidRPr="00B405AD" w:rsidRDefault="009860D2" w:rsidP="00021188">
            <w:pPr>
              <w:tabs>
                <w:tab w:val="center" w:pos="5400"/>
                <w:tab w:val="right" w:pos="9000"/>
              </w:tabs>
              <w:ind w:left="-57"/>
              <w:jc w:val="both"/>
              <w:rPr>
                <w:b/>
                <w:sz w:val="20"/>
                <w:szCs w:val="20"/>
              </w:rPr>
            </w:pPr>
          </w:p>
        </w:tc>
      </w:tr>
      <w:tr w:rsidR="009860D2" w:rsidRPr="00742E8D" w14:paraId="6C28264F" w14:textId="77777777" w:rsidTr="00021188">
        <w:trPr>
          <w:cantSplit/>
          <w:trHeight w:val="504"/>
          <w:jc w:val="center"/>
        </w:trPr>
        <w:tc>
          <w:tcPr>
            <w:tcW w:w="2160" w:type="dxa"/>
            <w:vAlign w:val="center"/>
          </w:tcPr>
          <w:p w14:paraId="72B1D218" w14:textId="77777777" w:rsidR="009860D2" w:rsidRPr="00656EF1" w:rsidRDefault="009860D2" w:rsidP="00021188">
            <w:pPr>
              <w:tabs>
                <w:tab w:val="center" w:pos="5400"/>
                <w:tab w:val="right" w:pos="9000"/>
              </w:tabs>
              <w:ind w:left="-57"/>
              <w:jc w:val="both"/>
              <w:rPr>
                <w:b/>
                <w:sz w:val="20"/>
                <w:szCs w:val="20"/>
              </w:rPr>
            </w:pPr>
            <w:r>
              <w:rPr>
                <w:b/>
                <w:sz w:val="20"/>
                <w:szCs w:val="20"/>
              </w:rPr>
              <w:t>Total passif</w:t>
            </w:r>
          </w:p>
        </w:tc>
        <w:tc>
          <w:tcPr>
            <w:tcW w:w="1440" w:type="dxa"/>
            <w:vAlign w:val="center"/>
          </w:tcPr>
          <w:p w14:paraId="2AD5DDD4"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69ABD246"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7FAEB379" w14:textId="77777777" w:rsidR="009860D2" w:rsidRPr="0063164A" w:rsidRDefault="009860D2" w:rsidP="00021188">
            <w:pPr>
              <w:tabs>
                <w:tab w:val="center" w:pos="5400"/>
                <w:tab w:val="right" w:pos="9000"/>
              </w:tabs>
              <w:ind w:left="-57"/>
              <w:jc w:val="both"/>
              <w:rPr>
                <w:b/>
                <w:sz w:val="20"/>
                <w:szCs w:val="20"/>
              </w:rPr>
            </w:pPr>
          </w:p>
        </w:tc>
      </w:tr>
      <w:tr w:rsidR="009860D2" w:rsidRPr="00742E8D" w14:paraId="2A616517" w14:textId="77777777" w:rsidTr="00021188">
        <w:trPr>
          <w:cantSplit/>
          <w:trHeight w:val="504"/>
          <w:jc w:val="center"/>
        </w:trPr>
        <w:tc>
          <w:tcPr>
            <w:tcW w:w="2160" w:type="dxa"/>
            <w:vAlign w:val="center"/>
          </w:tcPr>
          <w:p w14:paraId="5B52A08E" w14:textId="77777777" w:rsidR="009860D2" w:rsidRPr="00742E8D" w:rsidRDefault="009860D2" w:rsidP="00021188">
            <w:pPr>
              <w:tabs>
                <w:tab w:val="center" w:pos="5400"/>
                <w:tab w:val="right" w:pos="9000"/>
              </w:tabs>
              <w:ind w:left="-57"/>
              <w:jc w:val="both"/>
              <w:rPr>
                <w:b/>
                <w:sz w:val="20"/>
                <w:szCs w:val="20"/>
              </w:rPr>
            </w:pPr>
            <w:r>
              <w:rPr>
                <w:b/>
                <w:sz w:val="20"/>
                <w:szCs w:val="20"/>
              </w:rPr>
              <w:t>Patrimoine net</w:t>
            </w:r>
          </w:p>
        </w:tc>
        <w:tc>
          <w:tcPr>
            <w:tcW w:w="1440" w:type="dxa"/>
            <w:vAlign w:val="center"/>
          </w:tcPr>
          <w:p w14:paraId="0BE64B2B" w14:textId="77777777" w:rsidR="009860D2" w:rsidRPr="00656EF1" w:rsidRDefault="009860D2" w:rsidP="00021188">
            <w:pPr>
              <w:tabs>
                <w:tab w:val="center" w:pos="5400"/>
                <w:tab w:val="right" w:pos="9000"/>
              </w:tabs>
              <w:ind w:left="-57"/>
              <w:jc w:val="both"/>
              <w:rPr>
                <w:b/>
                <w:sz w:val="20"/>
                <w:szCs w:val="20"/>
              </w:rPr>
            </w:pPr>
          </w:p>
        </w:tc>
        <w:tc>
          <w:tcPr>
            <w:tcW w:w="1440" w:type="dxa"/>
            <w:vAlign w:val="center"/>
          </w:tcPr>
          <w:p w14:paraId="1CDE7376"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1D002A3F" w14:textId="77777777" w:rsidR="009860D2" w:rsidRPr="007241BF" w:rsidRDefault="009860D2" w:rsidP="00021188">
            <w:pPr>
              <w:tabs>
                <w:tab w:val="center" w:pos="5400"/>
                <w:tab w:val="right" w:pos="9000"/>
              </w:tabs>
              <w:ind w:left="-57"/>
              <w:jc w:val="both"/>
              <w:rPr>
                <w:b/>
                <w:sz w:val="20"/>
                <w:szCs w:val="20"/>
              </w:rPr>
            </w:pPr>
          </w:p>
        </w:tc>
      </w:tr>
      <w:tr w:rsidR="009860D2" w:rsidRPr="00742E8D" w14:paraId="021F93B2" w14:textId="77777777" w:rsidTr="00021188">
        <w:trPr>
          <w:cantSplit/>
          <w:trHeight w:val="504"/>
          <w:jc w:val="center"/>
        </w:trPr>
        <w:tc>
          <w:tcPr>
            <w:tcW w:w="2160" w:type="dxa"/>
            <w:vAlign w:val="center"/>
          </w:tcPr>
          <w:p w14:paraId="756FF1A7" w14:textId="77777777" w:rsidR="009860D2" w:rsidRPr="00742E8D" w:rsidRDefault="009860D2" w:rsidP="00021188">
            <w:pPr>
              <w:tabs>
                <w:tab w:val="center" w:pos="5400"/>
                <w:tab w:val="right" w:pos="9000"/>
              </w:tabs>
              <w:ind w:left="-57"/>
              <w:jc w:val="both"/>
              <w:rPr>
                <w:b/>
                <w:sz w:val="20"/>
                <w:szCs w:val="20"/>
              </w:rPr>
            </w:pPr>
            <w:r>
              <w:rPr>
                <w:b/>
                <w:sz w:val="20"/>
                <w:szCs w:val="20"/>
              </w:rPr>
              <w:t>Disponibilités</w:t>
            </w:r>
          </w:p>
        </w:tc>
        <w:tc>
          <w:tcPr>
            <w:tcW w:w="1440" w:type="dxa"/>
            <w:vAlign w:val="center"/>
          </w:tcPr>
          <w:p w14:paraId="62968CC0" w14:textId="77777777" w:rsidR="009860D2" w:rsidRPr="00656EF1" w:rsidRDefault="009860D2" w:rsidP="00021188">
            <w:pPr>
              <w:tabs>
                <w:tab w:val="center" w:pos="5400"/>
                <w:tab w:val="right" w:pos="9000"/>
              </w:tabs>
              <w:ind w:left="-57"/>
              <w:jc w:val="both"/>
              <w:rPr>
                <w:b/>
                <w:sz w:val="20"/>
                <w:szCs w:val="20"/>
              </w:rPr>
            </w:pPr>
          </w:p>
        </w:tc>
        <w:tc>
          <w:tcPr>
            <w:tcW w:w="1440" w:type="dxa"/>
            <w:vAlign w:val="center"/>
          </w:tcPr>
          <w:p w14:paraId="44A28FF8"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2B79FE5A" w14:textId="77777777" w:rsidR="009860D2" w:rsidRPr="007241BF" w:rsidRDefault="009860D2" w:rsidP="00021188">
            <w:pPr>
              <w:tabs>
                <w:tab w:val="center" w:pos="5400"/>
                <w:tab w:val="right" w:pos="9000"/>
              </w:tabs>
              <w:ind w:left="-57"/>
              <w:jc w:val="both"/>
              <w:rPr>
                <w:b/>
                <w:sz w:val="20"/>
                <w:szCs w:val="20"/>
              </w:rPr>
            </w:pPr>
          </w:p>
        </w:tc>
      </w:tr>
      <w:tr w:rsidR="009860D2" w:rsidRPr="00742E8D" w14:paraId="19038142" w14:textId="77777777" w:rsidTr="00021188">
        <w:trPr>
          <w:cantSplit/>
          <w:trHeight w:val="504"/>
          <w:jc w:val="center"/>
        </w:trPr>
        <w:tc>
          <w:tcPr>
            <w:tcW w:w="2160" w:type="dxa"/>
            <w:vAlign w:val="center"/>
          </w:tcPr>
          <w:p w14:paraId="1071D4B4" w14:textId="77777777" w:rsidR="009860D2" w:rsidRPr="00742E8D" w:rsidRDefault="009860D2" w:rsidP="00021188">
            <w:pPr>
              <w:tabs>
                <w:tab w:val="center" w:pos="5400"/>
                <w:tab w:val="right" w:pos="9000"/>
              </w:tabs>
              <w:ind w:left="-57"/>
              <w:jc w:val="both"/>
              <w:rPr>
                <w:b/>
                <w:sz w:val="20"/>
                <w:szCs w:val="20"/>
              </w:rPr>
            </w:pPr>
            <w:r>
              <w:rPr>
                <w:b/>
                <w:sz w:val="20"/>
                <w:szCs w:val="20"/>
              </w:rPr>
              <w:t>Engagements</w:t>
            </w:r>
          </w:p>
        </w:tc>
        <w:tc>
          <w:tcPr>
            <w:tcW w:w="1440" w:type="dxa"/>
            <w:vAlign w:val="center"/>
          </w:tcPr>
          <w:p w14:paraId="79F9CA57" w14:textId="77777777" w:rsidR="009860D2" w:rsidRPr="00656EF1" w:rsidRDefault="009860D2" w:rsidP="00021188">
            <w:pPr>
              <w:tabs>
                <w:tab w:val="center" w:pos="5400"/>
                <w:tab w:val="right" w:pos="9000"/>
              </w:tabs>
              <w:ind w:left="-57"/>
              <w:jc w:val="both"/>
              <w:rPr>
                <w:b/>
                <w:sz w:val="20"/>
                <w:szCs w:val="20"/>
              </w:rPr>
            </w:pPr>
          </w:p>
        </w:tc>
        <w:tc>
          <w:tcPr>
            <w:tcW w:w="1440" w:type="dxa"/>
            <w:vAlign w:val="center"/>
          </w:tcPr>
          <w:p w14:paraId="7ED47159"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370D6C60" w14:textId="77777777" w:rsidR="009860D2" w:rsidRPr="007241BF" w:rsidRDefault="009860D2" w:rsidP="00021188">
            <w:pPr>
              <w:tabs>
                <w:tab w:val="center" w:pos="5400"/>
                <w:tab w:val="right" w:pos="9000"/>
              </w:tabs>
              <w:ind w:left="-57"/>
              <w:jc w:val="both"/>
              <w:rPr>
                <w:b/>
                <w:sz w:val="20"/>
                <w:szCs w:val="20"/>
              </w:rPr>
            </w:pPr>
          </w:p>
        </w:tc>
      </w:tr>
    </w:tbl>
    <w:p w14:paraId="36828769" w14:textId="77777777" w:rsidR="009860D2" w:rsidRPr="00742E8D" w:rsidRDefault="009860D2" w:rsidP="009860D2">
      <w:pPr>
        <w:tabs>
          <w:tab w:val="center" w:pos="5400"/>
          <w:tab w:val="right" w:pos="9000"/>
        </w:tabs>
        <w:ind w:left="-57"/>
        <w:jc w:val="center"/>
        <w:rPr>
          <w:b/>
          <w:sz w:val="20"/>
          <w:szCs w:val="20"/>
        </w:rPr>
      </w:pPr>
    </w:p>
    <w:p w14:paraId="48919718" w14:textId="77777777" w:rsidR="009860D2" w:rsidRPr="00742E8D" w:rsidRDefault="009860D2" w:rsidP="009860D2">
      <w:pPr>
        <w:tabs>
          <w:tab w:val="center" w:pos="5400"/>
          <w:tab w:val="right" w:pos="9000"/>
        </w:tabs>
        <w:ind w:left="-57"/>
        <w:jc w:val="center"/>
        <w:rPr>
          <w:b/>
          <w:szCs w:val="20"/>
        </w:rPr>
      </w:pPr>
      <w:r>
        <w:rPr>
          <w:b/>
          <w:szCs w:val="20"/>
        </w:rPr>
        <w:t>Informations tirées du compte de résultats</w:t>
      </w:r>
    </w:p>
    <w:p w14:paraId="145E464B" w14:textId="77777777" w:rsidR="009860D2" w:rsidRPr="00656EF1" w:rsidRDefault="009860D2" w:rsidP="009860D2">
      <w:pPr>
        <w:jc w:val="both"/>
        <w:rPr>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860D2" w:rsidRPr="00742E8D" w14:paraId="11116C78" w14:textId="77777777" w:rsidTr="00021188">
        <w:trPr>
          <w:cantSplit/>
          <w:trHeight w:val="504"/>
          <w:jc w:val="center"/>
        </w:trPr>
        <w:tc>
          <w:tcPr>
            <w:tcW w:w="2160" w:type="dxa"/>
            <w:vAlign w:val="center"/>
          </w:tcPr>
          <w:p w14:paraId="7FBB6529" w14:textId="77777777" w:rsidR="009860D2" w:rsidRPr="007241BF" w:rsidRDefault="009860D2" w:rsidP="00021188">
            <w:pPr>
              <w:tabs>
                <w:tab w:val="center" w:pos="5400"/>
                <w:tab w:val="right" w:pos="9000"/>
              </w:tabs>
              <w:ind w:left="-57"/>
              <w:jc w:val="both"/>
              <w:rPr>
                <w:b/>
                <w:sz w:val="20"/>
                <w:szCs w:val="20"/>
              </w:rPr>
            </w:pPr>
            <w:r>
              <w:rPr>
                <w:b/>
                <w:sz w:val="20"/>
                <w:szCs w:val="20"/>
              </w:rPr>
              <w:t xml:space="preserve">Recettes totales </w:t>
            </w:r>
          </w:p>
        </w:tc>
        <w:tc>
          <w:tcPr>
            <w:tcW w:w="1440" w:type="dxa"/>
            <w:vAlign w:val="center"/>
          </w:tcPr>
          <w:p w14:paraId="5324E5C2"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498F13B9" w14:textId="77777777" w:rsidR="009860D2" w:rsidRPr="0063164A" w:rsidRDefault="009860D2" w:rsidP="00021188">
            <w:pPr>
              <w:tabs>
                <w:tab w:val="center" w:pos="5400"/>
                <w:tab w:val="right" w:pos="9000"/>
              </w:tabs>
              <w:ind w:left="-57"/>
              <w:jc w:val="both"/>
              <w:rPr>
                <w:b/>
                <w:sz w:val="20"/>
                <w:szCs w:val="20"/>
              </w:rPr>
            </w:pPr>
          </w:p>
        </w:tc>
        <w:tc>
          <w:tcPr>
            <w:tcW w:w="1440" w:type="dxa"/>
            <w:vAlign w:val="center"/>
          </w:tcPr>
          <w:p w14:paraId="10F48EA8" w14:textId="77777777" w:rsidR="009860D2" w:rsidRPr="00B405AD" w:rsidRDefault="009860D2" w:rsidP="00021188">
            <w:pPr>
              <w:tabs>
                <w:tab w:val="center" w:pos="5400"/>
                <w:tab w:val="right" w:pos="9000"/>
              </w:tabs>
              <w:ind w:left="-57"/>
              <w:jc w:val="both"/>
              <w:rPr>
                <w:b/>
                <w:sz w:val="20"/>
                <w:szCs w:val="20"/>
              </w:rPr>
            </w:pPr>
          </w:p>
        </w:tc>
      </w:tr>
      <w:tr w:rsidR="009860D2" w:rsidRPr="00742E8D" w14:paraId="26631DE5" w14:textId="77777777" w:rsidTr="00021188">
        <w:trPr>
          <w:cantSplit/>
          <w:trHeight w:val="504"/>
          <w:jc w:val="center"/>
        </w:trPr>
        <w:tc>
          <w:tcPr>
            <w:tcW w:w="2160" w:type="dxa"/>
            <w:vAlign w:val="center"/>
          </w:tcPr>
          <w:p w14:paraId="647AFC3A" w14:textId="77777777" w:rsidR="009860D2" w:rsidRPr="00742E8D" w:rsidRDefault="009860D2" w:rsidP="00021188">
            <w:pPr>
              <w:tabs>
                <w:tab w:val="center" w:pos="5400"/>
                <w:tab w:val="right" w:pos="9000"/>
              </w:tabs>
              <w:ind w:left="-57"/>
              <w:jc w:val="both"/>
              <w:rPr>
                <w:b/>
                <w:sz w:val="20"/>
                <w:szCs w:val="20"/>
              </w:rPr>
            </w:pPr>
            <w:r>
              <w:rPr>
                <w:b/>
                <w:sz w:val="20"/>
                <w:szCs w:val="20"/>
              </w:rPr>
              <w:t>Bénéfices avant impôts</w:t>
            </w:r>
          </w:p>
        </w:tc>
        <w:tc>
          <w:tcPr>
            <w:tcW w:w="1440" w:type="dxa"/>
            <w:vAlign w:val="center"/>
          </w:tcPr>
          <w:p w14:paraId="5D2B2598" w14:textId="77777777" w:rsidR="009860D2" w:rsidRPr="00656EF1" w:rsidRDefault="009860D2" w:rsidP="00021188">
            <w:pPr>
              <w:tabs>
                <w:tab w:val="center" w:pos="5400"/>
                <w:tab w:val="right" w:pos="9000"/>
              </w:tabs>
              <w:ind w:left="-57"/>
              <w:jc w:val="both"/>
              <w:rPr>
                <w:b/>
                <w:sz w:val="20"/>
                <w:szCs w:val="20"/>
              </w:rPr>
            </w:pPr>
          </w:p>
        </w:tc>
        <w:tc>
          <w:tcPr>
            <w:tcW w:w="1440" w:type="dxa"/>
            <w:vAlign w:val="center"/>
          </w:tcPr>
          <w:p w14:paraId="5B4E20F8"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5F53A162" w14:textId="77777777" w:rsidR="009860D2" w:rsidRPr="007241BF" w:rsidRDefault="009860D2" w:rsidP="00021188">
            <w:pPr>
              <w:tabs>
                <w:tab w:val="center" w:pos="5400"/>
                <w:tab w:val="right" w:pos="9000"/>
              </w:tabs>
              <w:ind w:left="-57"/>
              <w:jc w:val="both"/>
              <w:rPr>
                <w:b/>
                <w:sz w:val="20"/>
                <w:szCs w:val="20"/>
              </w:rPr>
            </w:pPr>
          </w:p>
        </w:tc>
      </w:tr>
      <w:tr w:rsidR="009860D2" w:rsidRPr="00742E8D" w14:paraId="369C9535" w14:textId="77777777" w:rsidTr="00021188">
        <w:trPr>
          <w:cantSplit/>
          <w:trHeight w:val="504"/>
          <w:jc w:val="center"/>
        </w:trPr>
        <w:tc>
          <w:tcPr>
            <w:tcW w:w="2160" w:type="dxa"/>
            <w:vAlign w:val="center"/>
          </w:tcPr>
          <w:p w14:paraId="437EA63E" w14:textId="77777777" w:rsidR="009860D2" w:rsidRPr="00742E8D" w:rsidRDefault="009860D2" w:rsidP="00021188">
            <w:pPr>
              <w:tabs>
                <w:tab w:val="center" w:pos="5400"/>
                <w:tab w:val="right" w:pos="9000"/>
              </w:tabs>
              <w:ind w:left="-57"/>
              <w:jc w:val="both"/>
              <w:rPr>
                <w:bCs/>
                <w:sz w:val="20"/>
                <w:szCs w:val="20"/>
              </w:rPr>
            </w:pPr>
            <w:r>
              <w:rPr>
                <w:b/>
                <w:sz w:val="20"/>
                <w:szCs w:val="20"/>
              </w:rPr>
              <w:t>Bénéfices après impôts</w:t>
            </w:r>
          </w:p>
        </w:tc>
        <w:tc>
          <w:tcPr>
            <w:tcW w:w="1440" w:type="dxa"/>
            <w:vAlign w:val="center"/>
          </w:tcPr>
          <w:p w14:paraId="6CBC805F" w14:textId="77777777" w:rsidR="009860D2" w:rsidRPr="00656EF1" w:rsidRDefault="009860D2" w:rsidP="00021188">
            <w:pPr>
              <w:tabs>
                <w:tab w:val="center" w:pos="5400"/>
                <w:tab w:val="right" w:pos="9000"/>
              </w:tabs>
              <w:ind w:left="-57"/>
              <w:jc w:val="both"/>
              <w:rPr>
                <w:b/>
                <w:sz w:val="20"/>
                <w:szCs w:val="20"/>
              </w:rPr>
            </w:pPr>
          </w:p>
        </w:tc>
        <w:tc>
          <w:tcPr>
            <w:tcW w:w="1440" w:type="dxa"/>
            <w:vAlign w:val="center"/>
          </w:tcPr>
          <w:p w14:paraId="1695B347"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080B5A87" w14:textId="77777777" w:rsidR="009860D2" w:rsidRPr="007241BF" w:rsidRDefault="009860D2" w:rsidP="00021188">
            <w:pPr>
              <w:tabs>
                <w:tab w:val="center" w:pos="5400"/>
                <w:tab w:val="right" w:pos="9000"/>
              </w:tabs>
              <w:ind w:left="-57"/>
              <w:jc w:val="both"/>
              <w:rPr>
                <w:b/>
                <w:sz w:val="20"/>
                <w:szCs w:val="20"/>
              </w:rPr>
            </w:pPr>
          </w:p>
        </w:tc>
      </w:tr>
    </w:tbl>
    <w:p w14:paraId="3014D385" w14:textId="77777777" w:rsidR="009860D2" w:rsidRPr="00742E8D" w:rsidRDefault="009860D2" w:rsidP="009860D2">
      <w:pPr>
        <w:jc w:val="both"/>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860D2" w:rsidRPr="00742E8D" w14:paraId="739363ED" w14:textId="77777777" w:rsidTr="00021188">
        <w:trPr>
          <w:cantSplit/>
          <w:trHeight w:val="672"/>
          <w:jc w:val="center"/>
        </w:trPr>
        <w:tc>
          <w:tcPr>
            <w:tcW w:w="9360" w:type="dxa"/>
            <w:tcBorders>
              <w:bottom w:val="single" w:sz="4" w:space="0" w:color="auto"/>
              <w:right w:val="single" w:sz="4" w:space="0" w:color="auto"/>
            </w:tcBorders>
            <w:vAlign w:val="center"/>
          </w:tcPr>
          <w:p w14:paraId="2A0350D0" w14:textId="77777777" w:rsidR="009860D2" w:rsidRPr="0063164A" w:rsidRDefault="009860D2" w:rsidP="009860D2">
            <w:pPr>
              <w:numPr>
                <w:ilvl w:val="0"/>
                <w:numId w:val="91"/>
              </w:numPr>
              <w:jc w:val="both"/>
              <w:rPr>
                <w:sz w:val="20"/>
                <w:szCs w:val="20"/>
              </w:rPr>
            </w:pPr>
            <w:r>
              <w:rPr>
                <w:sz w:val="20"/>
                <w:szCs w:val="20"/>
              </w:rPr>
              <w:t>Des copies des états financiers (bilans incluant tous les comptes de résultat, tableau des flux de trésorerie et les notes y afférentes) des trois dernières années, sont jointes comme indiqué ci-dessus, conformément aux dispositions suivantes:</w:t>
            </w:r>
          </w:p>
          <w:p w14:paraId="5C3FF794" w14:textId="77777777" w:rsidR="009860D2" w:rsidRPr="00B405AD" w:rsidRDefault="009860D2" w:rsidP="009860D2">
            <w:pPr>
              <w:numPr>
                <w:ilvl w:val="0"/>
                <w:numId w:val="90"/>
              </w:numPr>
              <w:ind w:left="702"/>
              <w:jc w:val="both"/>
              <w:rPr>
                <w:sz w:val="20"/>
                <w:szCs w:val="20"/>
              </w:rPr>
            </w:pPr>
            <w:r>
              <w:rPr>
                <w:sz w:val="20"/>
                <w:szCs w:val="20"/>
              </w:rPr>
              <w:t>Tous ces documents reflètent la situation financière du Soumissionnaire ou du membre d’une Co-entreprise ou autre Association, et non des sociétés-mères ou sœurs.</w:t>
            </w:r>
          </w:p>
          <w:p w14:paraId="1D09D590" w14:textId="77777777" w:rsidR="009860D2" w:rsidRPr="00B405AD" w:rsidRDefault="009860D2" w:rsidP="009860D2">
            <w:pPr>
              <w:numPr>
                <w:ilvl w:val="0"/>
                <w:numId w:val="90"/>
              </w:numPr>
              <w:ind w:left="702"/>
              <w:jc w:val="both"/>
              <w:rPr>
                <w:sz w:val="20"/>
                <w:szCs w:val="20"/>
              </w:rPr>
            </w:pPr>
            <w:r>
              <w:rPr>
                <w:sz w:val="20"/>
                <w:szCs w:val="20"/>
              </w:rPr>
              <w:t>Les états financiers passés doivent avoir été audités par un expert-comptable.</w:t>
            </w:r>
          </w:p>
          <w:p w14:paraId="1D52C543" w14:textId="77777777" w:rsidR="009860D2" w:rsidRPr="00B405AD" w:rsidRDefault="009860D2" w:rsidP="009860D2">
            <w:pPr>
              <w:numPr>
                <w:ilvl w:val="0"/>
                <w:numId w:val="90"/>
              </w:numPr>
              <w:ind w:left="702"/>
              <w:jc w:val="both"/>
              <w:rPr>
                <w:sz w:val="20"/>
                <w:szCs w:val="20"/>
              </w:rPr>
            </w:pPr>
            <w:r>
              <w:rPr>
                <w:sz w:val="20"/>
                <w:szCs w:val="20"/>
              </w:rPr>
              <w:t>Les états financiers passés doivent être complets et inclure toutes les notes accompagnant mes états financiers.</w:t>
            </w:r>
          </w:p>
          <w:p w14:paraId="0B666DEA" w14:textId="5E04348D" w:rsidR="009860D2" w:rsidRPr="00EE14FE" w:rsidRDefault="009860D2" w:rsidP="009860D2">
            <w:pPr>
              <w:numPr>
                <w:ilvl w:val="0"/>
                <w:numId w:val="90"/>
              </w:numPr>
              <w:ind w:left="702"/>
              <w:jc w:val="both"/>
              <w:rPr>
                <w:sz w:val="20"/>
                <w:szCs w:val="20"/>
              </w:rPr>
            </w:pPr>
            <w:r>
              <w:rPr>
                <w:sz w:val="20"/>
                <w:szCs w:val="20"/>
              </w:rPr>
              <w:t>Les états financiers passés doivent correspondre à des exercices fiscaux déjà terminés et audités (aucun état correspondant à un exercice partiel ne sera demandé ou accepté).</w:t>
            </w:r>
          </w:p>
        </w:tc>
      </w:tr>
    </w:tbl>
    <w:p w14:paraId="786D6498" w14:textId="77777777" w:rsidR="009860D2" w:rsidRPr="00742E8D" w:rsidRDefault="009860D2" w:rsidP="009860D2">
      <w:pPr>
        <w:tabs>
          <w:tab w:val="center" w:pos="5400"/>
          <w:tab w:val="right" w:pos="9000"/>
        </w:tabs>
        <w:ind w:left="-57"/>
        <w:jc w:val="center"/>
        <w:rPr>
          <w:b/>
          <w:szCs w:val="20"/>
        </w:rPr>
      </w:pPr>
    </w:p>
    <w:p w14:paraId="17B911D5" w14:textId="1ED19000" w:rsidR="009860D2" w:rsidRPr="00742E8D" w:rsidRDefault="004F47AB" w:rsidP="009860D2">
      <w:pPr>
        <w:tabs>
          <w:tab w:val="center" w:pos="5400"/>
          <w:tab w:val="right" w:pos="9000"/>
        </w:tabs>
        <w:ind w:left="-57"/>
        <w:jc w:val="center"/>
        <w:rPr>
          <w:b/>
          <w:szCs w:val="20"/>
        </w:rPr>
      </w:pPr>
      <w:bookmarkStart w:id="1389" w:name="BSF71"/>
      <w:r>
        <w:rPr>
          <w:b/>
          <w:szCs w:val="20"/>
        </w:rPr>
        <w:t xml:space="preserve">BSF7.1 </w:t>
      </w:r>
      <w:r w:rsidR="009860D2">
        <w:rPr>
          <w:b/>
          <w:szCs w:val="20"/>
        </w:rPr>
        <w:t>Ratios financiers</w:t>
      </w:r>
    </w:p>
    <w:bookmarkEnd w:id="1389"/>
    <w:p w14:paraId="31EDE089" w14:textId="77777777" w:rsidR="009860D2" w:rsidRPr="00656EF1" w:rsidRDefault="009860D2" w:rsidP="009860D2">
      <w:pPr>
        <w:tabs>
          <w:tab w:val="center" w:pos="5400"/>
          <w:tab w:val="right" w:pos="9000"/>
        </w:tabs>
        <w:ind w:left="-57"/>
        <w:jc w:val="center"/>
        <w:rPr>
          <w:b/>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860D2" w:rsidRPr="00742E8D" w14:paraId="7050A500" w14:textId="77777777" w:rsidTr="00021188">
        <w:trPr>
          <w:cantSplit/>
          <w:trHeight w:val="504"/>
          <w:jc w:val="center"/>
        </w:trPr>
        <w:tc>
          <w:tcPr>
            <w:tcW w:w="2160" w:type="dxa"/>
            <w:vAlign w:val="center"/>
          </w:tcPr>
          <w:p w14:paraId="0DCBBE8A" w14:textId="77777777" w:rsidR="009860D2" w:rsidRPr="007241BF" w:rsidRDefault="009860D2" w:rsidP="00021188">
            <w:pPr>
              <w:tabs>
                <w:tab w:val="center" w:pos="5400"/>
                <w:tab w:val="right" w:pos="9000"/>
              </w:tabs>
              <w:ind w:left="-57"/>
              <w:jc w:val="both"/>
              <w:rPr>
                <w:b/>
                <w:sz w:val="20"/>
                <w:szCs w:val="20"/>
              </w:rPr>
            </w:pPr>
            <w:r>
              <w:rPr>
                <w:b/>
                <w:sz w:val="20"/>
                <w:szCs w:val="20"/>
              </w:rPr>
              <w:t xml:space="preserve">Ratio d’endettement à court terme </w:t>
            </w:r>
          </w:p>
        </w:tc>
        <w:tc>
          <w:tcPr>
            <w:tcW w:w="1440" w:type="dxa"/>
            <w:vAlign w:val="center"/>
          </w:tcPr>
          <w:p w14:paraId="5C5974A5"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6EDCC6D7" w14:textId="77777777" w:rsidR="009860D2" w:rsidRPr="0063164A" w:rsidRDefault="009860D2" w:rsidP="00021188">
            <w:pPr>
              <w:tabs>
                <w:tab w:val="center" w:pos="5400"/>
                <w:tab w:val="right" w:pos="9000"/>
              </w:tabs>
              <w:ind w:left="-57"/>
              <w:jc w:val="both"/>
              <w:rPr>
                <w:b/>
                <w:sz w:val="20"/>
                <w:szCs w:val="20"/>
              </w:rPr>
            </w:pPr>
          </w:p>
        </w:tc>
        <w:tc>
          <w:tcPr>
            <w:tcW w:w="1440" w:type="dxa"/>
            <w:vAlign w:val="center"/>
          </w:tcPr>
          <w:p w14:paraId="26C50B56" w14:textId="77777777" w:rsidR="009860D2" w:rsidRPr="00B405AD" w:rsidRDefault="009860D2" w:rsidP="00021188">
            <w:pPr>
              <w:tabs>
                <w:tab w:val="center" w:pos="5400"/>
                <w:tab w:val="right" w:pos="9000"/>
              </w:tabs>
              <w:ind w:left="-57"/>
              <w:jc w:val="both"/>
              <w:rPr>
                <w:b/>
                <w:sz w:val="20"/>
                <w:szCs w:val="20"/>
              </w:rPr>
            </w:pPr>
          </w:p>
        </w:tc>
      </w:tr>
      <w:tr w:rsidR="009860D2" w:rsidRPr="00742E8D" w14:paraId="390FA1AB" w14:textId="77777777" w:rsidTr="00021188">
        <w:trPr>
          <w:cantSplit/>
          <w:trHeight w:val="504"/>
          <w:jc w:val="center"/>
        </w:trPr>
        <w:tc>
          <w:tcPr>
            <w:tcW w:w="2160" w:type="dxa"/>
            <w:vAlign w:val="center"/>
          </w:tcPr>
          <w:p w14:paraId="60D6EB22" w14:textId="77777777" w:rsidR="009860D2" w:rsidRPr="00656EF1" w:rsidRDefault="009860D2" w:rsidP="00021188">
            <w:pPr>
              <w:tabs>
                <w:tab w:val="center" w:pos="5400"/>
                <w:tab w:val="right" w:pos="9000"/>
              </w:tabs>
              <w:ind w:left="-57"/>
              <w:jc w:val="both"/>
              <w:rPr>
                <w:b/>
                <w:sz w:val="20"/>
                <w:szCs w:val="20"/>
              </w:rPr>
            </w:pPr>
            <w:r>
              <w:rPr>
                <w:b/>
                <w:sz w:val="20"/>
                <w:szCs w:val="20"/>
              </w:rPr>
              <w:t>Ratio d’endettement</w:t>
            </w:r>
          </w:p>
        </w:tc>
        <w:tc>
          <w:tcPr>
            <w:tcW w:w="1440" w:type="dxa"/>
            <w:vAlign w:val="center"/>
          </w:tcPr>
          <w:p w14:paraId="30075430"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2435914D" w14:textId="77777777" w:rsidR="009860D2" w:rsidRPr="007241BF" w:rsidRDefault="009860D2" w:rsidP="00021188">
            <w:pPr>
              <w:tabs>
                <w:tab w:val="center" w:pos="5400"/>
                <w:tab w:val="right" w:pos="9000"/>
              </w:tabs>
              <w:ind w:left="-57"/>
              <w:jc w:val="both"/>
              <w:rPr>
                <w:b/>
                <w:sz w:val="20"/>
                <w:szCs w:val="20"/>
              </w:rPr>
            </w:pPr>
          </w:p>
        </w:tc>
        <w:tc>
          <w:tcPr>
            <w:tcW w:w="1440" w:type="dxa"/>
            <w:vAlign w:val="center"/>
          </w:tcPr>
          <w:p w14:paraId="361404F9" w14:textId="77777777" w:rsidR="009860D2" w:rsidRPr="0063164A" w:rsidRDefault="009860D2" w:rsidP="00021188">
            <w:pPr>
              <w:tabs>
                <w:tab w:val="center" w:pos="5400"/>
                <w:tab w:val="right" w:pos="9000"/>
              </w:tabs>
              <w:ind w:left="-57"/>
              <w:jc w:val="both"/>
              <w:rPr>
                <w:b/>
                <w:sz w:val="20"/>
                <w:szCs w:val="20"/>
              </w:rPr>
            </w:pPr>
          </w:p>
        </w:tc>
      </w:tr>
    </w:tbl>
    <w:p w14:paraId="27B9F577" w14:textId="77777777" w:rsidR="009860D2" w:rsidRPr="00656EF1" w:rsidRDefault="009860D2" w:rsidP="009860D2">
      <w:pPr>
        <w:jc w:val="both"/>
        <w:rPr>
          <w:rFonts w:eastAsia="Arial Unicode MS"/>
        </w:rPr>
      </w:pPr>
      <w:r>
        <w:rPr>
          <w:sz w:val="20"/>
          <w:szCs w:val="20"/>
        </w:rPr>
        <w:t>*Les Soumissionnaires doivent compléter ce tableau. L’Acheteur le vérifiera pendant le processus d’examen des Offres.</w:t>
      </w:r>
    </w:p>
    <w:p w14:paraId="240A8FA1" w14:textId="42940621" w:rsidR="009860D2" w:rsidRPr="00B64E9A" w:rsidRDefault="009860D2" w:rsidP="009860D2">
      <w:pPr>
        <w:pStyle w:val="Heading2"/>
        <w:jc w:val="center"/>
        <w:rPr>
          <w:rFonts w:ascii="Times New Roman" w:eastAsia="SimSun" w:hAnsi="Times New Roman"/>
          <w:i w:val="0"/>
          <w:iCs w:val="0"/>
          <w:szCs w:val="24"/>
        </w:rPr>
      </w:pPr>
      <w:r>
        <w:br w:type="page"/>
      </w:r>
      <w:bookmarkStart w:id="1390" w:name="_Toc30197493"/>
      <w:bookmarkStart w:id="1391" w:name="_Toc45625857"/>
      <w:bookmarkStart w:id="1392" w:name="BSF72"/>
      <w:r w:rsidR="00374DB1">
        <w:rPr>
          <w:rFonts w:ascii="Times New Roman" w:hAnsi="Times New Roman"/>
          <w:i w:val="0"/>
          <w:iCs w:val="0"/>
          <w:szCs w:val="24"/>
        </w:rPr>
        <w:t>BSF7.2 :</w:t>
      </w:r>
      <w:r>
        <w:rPr>
          <w:rFonts w:ascii="Times New Roman" w:hAnsi="Times New Roman"/>
          <w:i w:val="0"/>
          <w:iCs w:val="0"/>
          <w:szCs w:val="24"/>
        </w:rPr>
        <w:t>Chiffre d’affaires annuel moyen</w:t>
      </w:r>
      <w:bookmarkEnd w:id="1390"/>
      <w:bookmarkEnd w:id="1391"/>
    </w:p>
    <w:bookmarkEnd w:id="1392"/>
    <w:p w14:paraId="4434CC36" w14:textId="6260FEAE" w:rsidR="009860D2" w:rsidRPr="00B405AD" w:rsidRDefault="009860D2" w:rsidP="009860D2">
      <w:pPr>
        <w:tabs>
          <w:tab w:val="center" w:pos="4320"/>
          <w:tab w:val="right" w:pos="8640"/>
        </w:tabs>
        <w:suppressAutoHyphens/>
        <w:jc w:val="both"/>
        <w:rPr>
          <w:bCs/>
          <w:iCs/>
          <w:szCs w:val="20"/>
        </w:rPr>
      </w:pPr>
      <w:r>
        <w:t xml:space="preserve">Chaque Soumissionnaire ou membre d’une Coentreprise/Association </w:t>
      </w:r>
      <w:r w:rsidR="000C0338">
        <w:t>c</w:t>
      </w:r>
      <w:r w:rsidR="00880A84">
        <w:t>onstitu</w:t>
      </w:r>
      <w:r w:rsidR="000C0338">
        <w:t>ant un</w:t>
      </w:r>
      <w:r>
        <w:t xml:space="preserve"> Soumissionnaire doit remplir les formulaires ci-après.</w:t>
      </w:r>
    </w:p>
    <w:p w14:paraId="388AFA5A" w14:textId="77777777" w:rsidR="009860D2" w:rsidRPr="00B405AD" w:rsidRDefault="009860D2" w:rsidP="009860D2">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860D2" w:rsidRPr="00742E8D" w14:paraId="5F19049E" w14:textId="77777777" w:rsidTr="00021188">
        <w:trPr>
          <w:jc w:val="center"/>
        </w:trPr>
        <w:tc>
          <w:tcPr>
            <w:tcW w:w="9360" w:type="dxa"/>
            <w:gridSpan w:val="4"/>
            <w:shd w:val="clear" w:color="auto" w:fill="auto"/>
          </w:tcPr>
          <w:p w14:paraId="46B31427" w14:textId="77777777" w:rsidR="009860D2" w:rsidRPr="00EE14FE" w:rsidRDefault="009860D2" w:rsidP="00021188">
            <w:pPr>
              <w:spacing w:before="20" w:after="20"/>
              <w:jc w:val="center"/>
              <w:outlineLvl w:val="4"/>
              <w:rPr>
                <w:b/>
                <w:bCs/>
                <w:sz w:val="20"/>
              </w:rPr>
            </w:pPr>
            <w:r>
              <w:rPr>
                <w:b/>
                <w:bCs/>
                <w:sz w:val="20"/>
              </w:rPr>
              <w:t>Données sur le chiffre d’affaires annuel au cours des trois (3) dernières années (Construction uniquement)</w:t>
            </w:r>
          </w:p>
        </w:tc>
      </w:tr>
      <w:tr w:rsidR="009860D2" w:rsidRPr="00742E8D" w14:paraId="14486483"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DD3032E" w14:textId="77777777" w:rsidR="009860D2" w:rsidRPr="00742E8D" w:rsidRDefault="009860D2" w:rsidP="00021188">
            <w:pPr>
              <w:spacing w:before="60" w:after="60"/>
              <w:jc w:val="center"/>
              <w:rPr>
                <w:b/>
                <w:bCs/>
                <w:sz w:val="20"/>
              </w:rPr>
            </w:pPr>
            <w:r>
              <w:rPr>
                <w:b/>
                <w:bCs/>
                <w:sz w:val="20"/>
              </w:rPr>
              <w:t>Année</w:t>
            </w:r>
          </w:p>
        </w:tc>
        <w:tc>
          <w:tcPr>
            <w:tcW w:w="3649" w:type="dxa"/>
            <w:tcBorders>
              <w:top w:val="single" w:sz="4" w:space="0" w:color="auto"/>
              <w:left w:val="single" w:sz="6" w:space="0" w:color="auto"/>
              <w:bottom w:val="single" w:sz="4" w:space="0" w:color="auto"/>
            </w:tcBorders>
          </w:tcPr>
          <w:p w14:paraId="032DD721" w14:textId="77777777" w:rsidR="009860D2" w:rsidRPr="00656EF1" w:rsidRDefault="009860D2" w:rsidP="00021188">
            <w:pPr>
              <w:spacing w:before="60" w:after="60"/>
              <w:jc w:val="center"/>
              <w:rPr>
                <w:b/>
                <w:bCs/>
                <w:sz w:val="20"/>
              </w:rPr>
            </w:pPr>
            <w:r>
              <w:rPr>
                <w:b/>
                <w:bCs/>
                <w:sz w:val="20"/>
              </w:rPr>
              <w:t>Montant</w:t>
            </w:r>
          </w:p>
          <w:p w14:paraId="10A2B12F" w14:textId="77777777" w:rsidR="009860D2" w:rsidRPr="007241BF" w:rsidRDefault="009860D2" w:rsidP="00021188">
            <w:pPr>
              <w:spacing w:after="60"/>
              <w:jc w:val="center"/>
              <w:rPr>
                <w:b/>
                <w:bCs/>
                <w:sz w:val="20"/>
              </w:rPr>
            </w:pPr>
            <w:r>
              <w:rPr>
                <w:b/>
                <w:bCs/>
                <w:sz w:val="20"/>
              </w:rPr>
              <w:t>Monnaie</w:t>
            </w:r>
          </w:p>
        </w:tc>
        <w:tc>
          <w:tcPr>
            <w:tcW w:w="1807" w:type="dxa"/>
            <w:tcBorders>
              <w:top w:val="single" w:sz="4" w:space="0" w:color="auto"/>
              <w:left w:val="single" w:sz="6" w:space="0" w:color="auto"/>
              <w:bottom w:val="single" w:sz="4" w:space="0" w:color="auto"/>
            </w:tcBorders>
          </w:tcPr>
          <w:p w14:paraId="4C740149" w14:textId="77777777" w:rsidR="009860D2" w:rsidRPr="007241BF" w:rsidRDefault="009860D2" w:rsidP="00021188">
            <w:pPr>
              <w:spacing w:before="60" w:after="60"/>
              <w:jc w:val="center"/>
              <w:rPr>
                <w:b/>
                <w:bCs/>
                <w:sz w:val="20"/>
              </w:rPr>
            </w:pPr>
            <w:r>
              <w:rPr>
                <w:b/>
                <w:bCs/>
                <w:sz w:val="20"/>
              </w:rPr>
              <w:t xml:space="preserve">Taux de change </w:t>
            </w:r>
          </w:p>
          <w:p w14:paraId="19623A9E" w14:textId="77777777" w:rsidR="009860D2" w:rsidRPr="0063164A" w:rsidRDefault="009860D2" w:rsidP="00021188">
            <w:pPr>
              <w:spacing w:after="60"/>
              <w:jc w:val="center"/>
              <w:rPr>
                <w:b/>
                <w:bCs/>
                <w:sz w:val="20"/>
              </w:rPr>
            </w:pPr>
            <w:r>
              <w:rPr>
                <w:b/>
                <w:bCs/>
                <w:sz w:val="20"/>
              </w:rPr>
              <w:t>Taux</w:t>
            </w:r>
          </w:p>
        </w:tc>
        <w:tc>
          <w:tcPr>
            <w:tcW w:w="2976" w:type="dxa"/>
            <w:tcBorders>
              <w:top w:val="single" w:sz="4" w:space="0" w:color="auto"/>
              <w:left w:val="single" w:sz="6" w:space="0" w:color="auto"/>
              <w:bottom w:val="single" w:sz="4" w:space="0" w:color="auto"/>
              <w:right w:val="single" w:sz="4" w:space="0" w:color="auto"/>
            </w:tcBorders>
          </w:tcPr>
          <w:p w14:paraId="686F84DB" w14:textId="77777777" w:rsidR="009860D2" w:rsidRPr="00B405AD" w:rsidRDefault="009860D2" w:rsidP="00021188">
            <w:pPr>
              <w:spacing w:before="60" w:after="60"/>
              <w:jc w:val="center"/>
              <w:rPr>
                <w:b/>
                <w:bCs/>
                <w:sz w:val="20"/>
              </w:rPr>
            </w:pPr>
            <w:r>
              <w:rPr>
                <w:b/>
                <w:bCs/>
                <w:sz w:val="20"/>
              </w:rPr>
              <w:t>US$</w:t>
            </w:r>
          </w:p>
          <w:p w14:paraId="1948AE03" w14:textId="77777777" w:rsidR="009860D2" w:rsidRPr="00B405AD" w:rsidRDefault="009860D2" w:rsidP="00021188">
            <w:pPr>
              <w:spacing w:after="60"/>
              <w:jc w:val="center"/>
              <w:rPr>
                <w:b/>
                <w:bCs/>
                <w:sz w:val="20"/>
              </w:rPr>
            </w:pPr>
            <w:r>
              <w:rPr>
                <w:b/>
                <w:bCs/>
                <w:sz w:val="20"/>
              </w:rPr>
              <w:t>Équivalent</w:t>
            </w:r>
          </w:p>
        </w:tc>
      </w:tr>
      <w:tr w:rsidR="009860D2" w:rsidRPr="00742E8D" w14:paraId="7E39D752"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844AAA4" w14:textId="77777777" w:rsidR="009860D2" w:rsidRPr="00742E8D" w:rsidRDefault="009860D2" w:rsidP="00021188">
            <w:pPr>
              <w:spacing w:before="60" w:after="60"/>
              <w:jc w:val="right"/>
            </w:pPr>
          </w:p>
        </w:tc>
        <w:tc>
          <w:tcPr>
            <w:tcW w:w="3649" w:type="dxa"/>
            <w:tcBorders>
              <w:top w:val="single" w:sz="4" w:space="0" w:color="auto"/>
              <w:left w:val="single" w:sz="6" w:space="0" w:color="auto"/>
              <w:bottom w:val="single" w:sz="4" w:space="0" w:color="auto"/>
            </w:tcBorders>
            <w:vAlign w:val="center"/>
          </w:tcPr>
          <w:p w14:paraId="3D532022" w14:textId="77777777" w:rsidR="009860D2" w:rsidRPr="00742E8D" w:rsidRDefault="009860D2" w:rsidP="00021188">
            <w:pPr>
              <w:spacing w:before="60" w:after="60"/>
              <w:jc w:val="right"/>
            </w:pPr>
          </w:p>
        </w:tc>
        <w:tc>
          <w:tcPr>
            <w:tcW w:w="1807" w:type="dxa"/>
            <w:tcBorders>
              <w:top w:val="single" w:sz="4" w:space="0" w:color="auto"/>
              <w:left w:val="single" w:sz="6" w:space="0" w:color="auto"/>
              <w:bottom w:val="single" w:sz="4" w:space="0" w:color="auto"/>
            </w:tcBorders>
            <w:vAlign w:val="center"/>
          </w:tcPr>
          <w:p w14:paraId="390487ED" w14:textId="77777777" w:rsidR="009860D2" w:rsidRPr="00656EF1" w:rsidRDefault="009860D2" w:rsidP="00021188">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7DDF6530" w14:textId="77777777" w:rsidR="009860D2" w:rsidRPr="007241BF" w:rsidRDefault="009860D2" w:rsidP="00021188">
            <w:pPr>
              <w:spacing w:before="60" w:after="60"/>
              <w:jc w:val="right"/>
            </w:pPr>
          </w:p>
        </w:tc>
      </w:tr>
      <w:tr w:rsidR="009860D2" w:rsidRPr="00742E8D" w14:paraId="39DBCFE8"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0C0672C8" w14:textId="77777777" w:rsidR="009860D2" w:rsidRPr="00742E8D" w:rsidRDefault="009860D2" w:rsidP="00021188">
            <w:pPr>
              <w:spacing w:before="60" w:after="60"/>
              <w:jc w:val="right"/>
            </w:pPr>
          </w:p>
        </w:tc>
        <w:tc>
          <w:tcPr>
            <w:tcW w:w="3649" w:type="dxa"/>
            <w:tcBorders>
              <w:top w:val="single" w:sz="4" w:space="0" w:color="auto"/>
              <w:left w:val="single" w:sz="6" w:space="0" w:color="auto"/>
              <w:bottom w:val="single" w:sz="4" w:space="0" w:color="auto"/>
            </w:tcBorders>
            <w:vAlign w:val="center"/>
          </w:tcPr>
          <w:p w14:paraId="6E6E1E39" w14:textId="77777777" w:rsidR="009860D2" w:rsidRPr="00742E8D" w:rsidRDefault="009860D2" w:rsidP="00021188">
            <w:pPr>
              <w:spacing w:before="60" w:after="60"/>
              <w:jc w:val="right"/>
            </w:pPr>
          </w:p>
        </w:tc>
        <w:tc>
          <w:tcPr>
            <w:tcW w:w="1807" w:type="dxa"/>
            <w:tcBorders>
              <w:top w:val="single" w:sz="4" w:space="0" w:color="auto"/>
              <w:left w:val="single" w:sz="6" w:space="0" w:color="auto"/>
              <w:bottom w:val="single" w:sz="4" w:space="0" w:color="auto"/>
            </w:tcBorders>
            <w:vAlign w:val="center"/>
          </w:tcPr>
          <w:p w14:paraId="118A5A0F" w14:textId="77777777" w:rsidR="009860D2" w:rsidRPr="00656EF1" w:rsidRDefault="009860D2" w:rsidP="00021188">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03ADB3EA" w14:textId="77777777" w:rsidR="009860D2" w:rsidRPr="007241BF" w:rsidRDefault="009860D2" w:rsidP="00021188">
            <w:pPr>
              <w:spacing w:before="60" w:after="60"/>
              <w:jc w:val="right"/>
            </w:pPr>
          </w:p>
        </w:tc>
      </w:tr>
      <w:tr w:rsidR="009860D2" w:rsidRPr="00742E8D" w14:paraId="511FD26E"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0C3BE17" w14:textId="77777777" w:rsidR="009860D2" w:rsidRPr="00742E8D" w:rsidRDefault="009860D2" w:rsidP="00021188">
            <w:pPr>
              <w:spacing w:before="60" w:after="60"/>
              <w:jc w:val="right"/>
            </w:pPr>
          </w:p>
        </w:tc>
        <w:tc>
          <w:tcPr>
            <w:tcW w:w="3649" w:type="dxa"/>
            <w:tcBorders>
              <w:top w:val="single" w:sz="4" w:space="0" w:color="auto"/>
              <w:left w:val="single" w:sz="6" w:space="0" w:color="auto"/>
              <w:bottom w:val="single" w:sz="4" w:space="0" w:color="auto"/>
            </w:tcBorders>
            <w:vAlign w:val="center"/>
          </w:tcPr>
          <w:p w14:paraId="306044C9" w14:textId="77777777" w:rsidR="009860D2" w:rsidRPr="00742E8D" w:rsidRDefault="009860D2" w:rsidP="00021188">
            <w:pPr>
              <w:spacing w:before="60" w:after="60"/>
              <w:jc w:val="right"/>
            </w:pPr>
          </w:p>
        </w:tc>
        <w:tc>
          <w:tcPr>
            <w:tcW w:w="1807" w:type="dxa"/>
            <w:tcBorders>
              <w:top w:val="single" w:sz="4" w:space="0" w:color="auto"/>
              <w:left w:val="single" w:sz="6" w:space="0" w:color="auto"/>
              <w:bottom w:val="single" w:sz="4" w:space="0" w:color="auto"/>
            </w:tcBorders>
            <w:vAlign w:val="center"/>
          </w:tcPr>
          <w:p w14:paraId="783B90FB" w14:textId="77777777" w:rsidR="009860D2" w:rsidRPr="00656EF1" w:rsidRDefault="009860D2" w:rsidP="00021188">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2035F5B5" w14:textId="77777777" w:rsidR="009860D2" w:rsidRPr="007241BF" w:rsidRDefault="009860D2" w:rsidP="00021188">
            <w:pPr>
              <w:spacing w:before="60" w:after="60"/>
              <w:jc w:val="right"/>
            </w:pPr>
          </w:p>
        </w:tc>
      </w:tr>
      <w:tr w:rsidR="009860D2" w:rsidRPr="00742E8D" w14:paraId="2B13F3E3"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CD8B035" w14:textId="77777777" w:rsidR="009860D2" w:rsidRPr="00742E8D" w:rsidRDefault="009860D2" w:rsidP="00021188">
            <w:pPr>
              <w:spacing w:before="60" w:after="60"/>
              <w:jc w:val="center"/>
            </w:pPr>
            <w:r>
              <w:rPr>
                <w:b/>
                <w:bCs/>
                <w:sz w:val="20"/>
              </w:rPr>
              <w:t>Chiffre d’affaires annuel moyen des activités de construction</w:t>
            </w:r>
          </w:p>
        </w:tc>
        <w:tc>
          <w:tcPr>
            <w:tcW w:w="2976" w:type="dxa"/>
            <w:tcBorders>
              <w:top w:val="single" w:sz="4" w:space="0" w:color="auto"/>
              <w:left w:val="single" w:sz="8" w:space="0" w:color="auto"/>
              <w:bottom w:val="single" w:sz="4" w:space="0" w:color="auto"/>
              <w:right w:val="single" w:sz="4" w:space="0" w:color="auto"/>
            </w:tcBorders>
            <w:vAlign w:val="center"/>
          </w:tcPr>
          <w:p w14:paraId="2FECD0D3" w14:textId="77777777" w:rsidR="009860D2" w:rsidRPr="00656EF1" w:rsidRDefault="009860D2" w:rsidP="00021188">
            <w:pPr>
              <w:spacing w:before="120" w:after="120"/>
              <w:jc w:val="right"/>
            </w:pPr>
          </w:p>
        </w:tc>
      </w:tr>
    </w:tbl>
    <w:p w14:paraId="37801F03" w14:textId="77777777" w:rsidR="009860D2" w:rsidRPr="00742E8D" w:rsidRDefault="009860D2" w:rsidP="009860D2">
      <w:pPr>
        <w:jc w:val="both"/>
        <w:rPr>
          <w:sz w:val="20"/>
          <w:szCs w:val="20"/>
        </w:rPr>
      </w:pPr>
    </w:p>
    <w:p w14:paraId="49327DDF" w14:textId="4D9E21DC" w:rsidR="009860D2" w:rsidRPr="007241BF" w:rsidRDefault="009860D2" w:rsidP="00374DB1">
      <w:pPr>
        <w:tabs>
          <w:tab w:val="left" w:pos="1080"/>
        </w:tabs>
        <w:suppressAutoHyphens/>
        <w:spacing w:before="120"/>
        <w:ind w:right="-72"/>
        <w:jc w:val="both"/>
        <w:rPr>
          <w:szCs w:val="20"/>
        </w:rPr>
      </w:pPr>
      <w:r>
        <w:t>Les informations fournies doivent représenter le chiffre d’affaires annuel des activités de construction du Soumissionnaire ou de chaque membre d’une Co</w:t>
      </w:r>
      <w:r w:rsidR="00374DB1">
        <w:t>-</w:t>
      </w:r>
      <w:r>
        <w:t>entreprise/Association constituant un Soumissionnaire en termes de montants facturés aux clients pour chaque année pour les travaux en cours ou achevés, convertis en US</w:t>
      </w:r>
      <w:r w:rsidR="00374DB1">
        <w:t>$</w:t>
      </w:r>
      <w:r>
        <w:t xml:space="preserve"> au taux de change en vigueur à la fin de chaque exercice indiqué. </w:t>
      </w:r>
    </w:p>
    <w:p w14:paraId="3113AE4D" w14:textId="77777777" w:rsidR="009860D2" w:rsidRPr="0063164A" w:rsidRDefault="009860D2" w:rsidP="009860D2">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860D2" w:rsidRPr="00742E8D" w14:paraId="72EE7A61" w14:textId="77777777" w:rsidTr="00021188">
        <w:trPr>
          <w:jc w:val="center"/>
        </w:trPr>
        <w:tc>
          <w:tcPr>
            <w:tcW w:w="9360" w:type="dxa"/>
            <w:gridSpan w:val="4"/>
            <w:shd w:val="clear" w:color="auto" w:fill="auto"/>
          </w:tcPr>
          <w:p w14:paraId="5B129517" w14:textId="77777777" w:rsidR="009860D2" w:rsidRPr="00B405AD" w:rsidRDefault="009860D2" w:rsidP="00021188">
            <w:pPr>
              <w:spacing w:before="20" w:after="20"/>
              <w:jc w:val="center"/>
              <w:outlineLvl w:val="4"/>
              <w:rPr>
                <w:b/>
                <w:bCs/>
                <w:sz w:val="20"/>
              </w:rPr>
            </w:pPr>
            <w:r>
              <w:rPr>
                <w:b/>
                <w:bCs/>
                <w:sz w:val="20"/>
              </w:rPr>
              <w:t>Données sur le chiffre d’affaires annuel au cours des trois dernières années (Conception uniquement)</w:t>
            </w:r>
          </w:p>
        </w:tc>
      </w:tr>
      <w:tr w:rsidR="009860D2" w:rsidRPr="00742E8D" w14:paraId="1FD56DCD"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41D9D213" w14:textId="77777777" w:rsidR="009860D2" w:rsidRPr="00742E8D" w:rsidRDefault="009860D2" w:rsidP="00021188">
            <w:pPr>
              <w:spacing w:before="60" w:after="60"/>
              <w:jc w:val="center"/>
              <w:rPr>
                <w:b/>
                <w:bCs/>
                <w:sz w:val="20"/>
              </w:rPr>
            </w:pPr>
            <w:r>
              <w:rPr>
                <w:b/>
                <w:bCs/>
                <w:sz w:val="20"/>
              </w:rPr>
              <w:t>Année</w:t>
            </w:r>
          </w:p>
        </w:tc>
        <w:tc>
          <w:tcPr>
            <w:tcW w:w="3649" w:type="dxa"/>
            <w:tcBorders>
              <w:top w:val="single" w:sz="4" w:space="0" w:color="auto"/>
              <w:left w:val="single" w:sz="6" w:space="0" w:color="auto"/>
              <w:bottom w:val="single" w:sz="4" w:space="0" w:color="auto"/>
            </w:tcBorders>
          </w:tcPr>
          <w:p w14:paraId="5C5D0009" w14:textId="77777777" w:rsidR="009860D2" w:rsidRPr="00656EF1" w:rsidRDefault="009860D2" w:rsidP="00021188">
            <w:pPr>
              <w:spacing w:before="60" w:after="60"/>
              <w:jc w:val="center"/>
              <w:rPr>
                <w:b/>
                <w:bCs/>
                <w:sz w:val="20"/>
              </w:rPr>
            </w:pPr>
            <w:r>
              <w:rPr>
                <w:b/>
                <w:bCs/>
                <w:sz w:val="20"/>
              </w:rPr>
              <w:t>Montant</w:t>
            </w:r>
          </w:p>
          <w:p w14:paraId="76D75100" w14:textId="77777777" w:rsidR="009860D2" w:rsidRPr="007241BF" w:rsidRDefault="009860D2" w:rsidP="00021188">
            <w:pPr>
              <w:spacing w:after="60"/>
              <w:jc w:val="center"/>
              <w:rPr>
                <w:b/>
                <w:bCs/>
                <w:sz w:val="20"/>
              </w:rPr>
            </w:pPr>
            <w:r>
              <w:rPr>
                <w:b/>
                <w:bCs/>
                <w:sz w:val="20"/>
              </w:rPr>
              <w:t>Monnaie</w:t>
            </w:r>
          </w:p>
        </w:tc>
        <w:tc>
          <w:tcPr>
            <w:tcW w:w="1807" w:type="dxa"/>
            <w:tcBorders>
              <w:top w:val="single" w:sz="4" w:space="0" w:color="auto"/>
              <w:left w:val="single" w:sz="6" w:space="0" w:color="auto"/>
              <w:bottom w:val="single" w:sz="4" w:space="0" w:color="auto"/>
            </w:tcBorders>
          </w:tcPr>
          <w:p w14:paraId="3D4B773E" w14:textId="77777777" w:rsidR="009860D2" w:rsidRPr="007241BF" w:rsidRDefault="009860D2" w:rsidP="00021188">
            <w:pPr>
              <w:spacing w:before="60" w:after="60"/>
              <w:jc w:val="center"/>
              <w:rPr>
                <w:b/>
                <w:bCs/>
                <w:sz w:val="20"/>
              </w:rPr>
            </w:pPr>
            <w:r>
              <w:rPr>
                <w:b/>
                <w:bCs/>
                <w:sz w:val="20"/>
              </w:rPr>
              <w:t xml:space="preserve">Taux de change </w:t>
            </w:r>
          </w:p>
          <w:p w14:paraId="132A6450" w14:textId="77777777" w:rsidR="009860D2" w:rsidRPr="0063164A" w:rsidRDefault="009860D2" w:rsidP="00021188">
            <w:pPr>
              <w:spacing w:after="60"/>
              <w:jc w:val="center"/>
              <w:rPr>
                <w:b/>
                <w:bCs/>
                <w:sz w:val="20"/>
              </w:rPr>
            </w:pPr>
            <w:r>
              <w:rPr>
                <w:b/>
                <w:bCs/>
                <w:sz w:val="20"/>
              </w:rPr>
              <w:t>Taux</w:t>
            </w:r>
          </w:p>
        </w:tc>
        <w:tc>
          <w:tcPr>
            <w:tcW w:w="2976" w:type="dxa"/>
            <w:tcBorders>
              <w:top w:val="single" w:sz="4" w:space="0" w:color="auto"/>
              <w:left w:val="single" w:sz="6" w:space="0" w:color="auto"/>
              <w:bottom w:val="single" w:sz="4" w:space="0" w:color="auto"/>
              <w:right w:val="single" w:sz="4" w:space="0" w:color="auto"/>
            </w:tcBorders>
          </w:tcPr>
          <w:p w14:paraId="5C56FBEC" w14:textId="77777777" w:rsidR="009860D2" w:rsidRPr="00B405AD" w:rsidRDefault="009860D2" w:rsidP="00021188">
            <w:pPr>
              <w:spacing w:before="60" w:after="60"/>
              <w:jc w:val="center"/>
              <w:rPr>
                <w:b/>
                <w:bCs/>
                <w:sz w:val="20"/>
              </w:rPr>
            </w:pPr>
            <w:r>
              <w:rPr>
                <w:b/>
                <w:bCs/>
                <w:sz w:val="20"/>
              </w:rPr>
              <w:t>US$</w:t>
            </w:r>
          </w:p>
          <w:p w14:paraId="100B62AE" w14:textId="77777777" w:rsidR="009860D2" w:rsidRPr="00B405AD" w:rsidRDefault="009860D2" w:rsidP="00021188">
            <w:pPr>
              <w:spacing w:after="60"/>
              <w:jc w:val="center"/>
              <w:rPr>
                <w:b/>
                <w:bCs/>
                <w:sz w:val="20"/>
              </w:rPr>
            </w:pPr>
            <w:r>
              <w:rPr>
                <w:b/>
                <w:bCs/>
                <w:sz w:val="20"/>
              </w:rPr>
              <w:t>Équivalent</w:t>
            </w:r>
          </w:p>
        </w:tc>
      </w:tr>
      <w:tr w:rsidR="009860D2" w:rsidRPr="00742E8D" w14:paraId="6E6F7491"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9E21AFA" w14:textId="77777777" w:rsidR="009860D2" w:rsidRPr="00742E8D" w:rsidRDefault="009860D2" w:rsidP="00021188">
            <w:pPr>
              <w:spacing w:before="60" w:after="60"/>
              <w:jc w:val="right"/>
            </w:pPr>
          </w:p>
        </w:tc>
        <w:tc>
          <w:tcPr>
            <w:tcW w:w="3649" w:type="dxa"/>
            <w:tcBorders>
              <w:top w:val="single" w:sz="4" w:space="0" w:color="auto"/>
              <w:left w:val="single" w:sz="6" w:space="0" w:color="auto"/>
              <w:bottom w:val="single" w:sz="4" w:space="0" w:color="auto"/>
            </w:tcBorders>
            <w:vAlign w:val="center"/>
          </w:tcPr>
          <w:p w14:paraId="5231C9ED" w14:textId="77777777" w:rsidR="009860D2" w:rsidRPr="00742E8D" w:rsidRDefault="009860D2" w:rsidP="00021188">
            <w:pPr>
              <w:spacing w:before="60" w:after="60"/>
              <w:jc w:val="right"/>
            </w:pPr>
          </w:p>
        </w:tc>
        <w:tc>
          <w:tcPr>
            <w:tcW w:w="1807" w:type="dxa"/>
            <w:tcBorders>
              <w:top w:val="single" w:sz="4" w:space="0" w:color="auto"/>
              <w:left w:val="single" w:sz="6" w:space="0" w:color="auto"/>
              <w:bottom w:val="single" w:sz="4" w:space="0" w:color="auto"/>
            </w:tcBorders>
            <w:vAlign w:val="center"/>
          </w:tcPr>
          <w:p w14:paraId="5B1C7285" w14:textId="77777777" w:rsidR="009860D2" w:rsidRPr="00656EF1" w:rsidRDefault="009860D2" w:rsidP="00021188">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6D6247F5" w14:textId="77777777" w:rsidR="009860D2" w:rsidRPr="007241BF" w:rsidRDefault="009860D2" w:rsidP="00021188">
            <w:pPr>
              <w:spacing w:before="60" w:after="60"/>
              <w:jc w:val="right"/>
            </w:pPr>
          </w:p>
        </w:tc>
      </w:tr>
      <w:tr w:rsidR="009860D2" w:rsidRPr="00742E8D" w14:paraId="047602C0"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4D7D48A" w14:textId="77777777" w:rsidR="009860D2" w:rsidRPr="00742E8D" w:rsidRDefault="009860D2" w:rsidP="00021188">
            <w:pPr>
              <w:spacing w:before="60" w:after="60"/>
              <w:jc w:val="right"/>
            </w:pPr>
          </w:p>
        </w:tc>
        <w:tc>
          <w:tcPr>
            <w:tcW w:w="3649" w:type="dxa"/>
            <w:tcBorders>
              <w:top w:val="single" w:sz="4" w:space="0" w:color="auto"/>
              <w:left w:val="single" w:sz="6" w:space="0" w:color="auto"/>
              <w:bottom w:val="single" w:sz="4" w:space="0" w:color="auto"/>
            </w:tcBorders>
            <w:vAlign w:val="center"/>
          </w:tcPr>
          <w:p w14:paraId="27018155" w14:textId="77777777" w:rsidR="009860D2" w:rsidRPr="00742E8D" w:rsidRDefault="009860D2" w:rsidP="00021188">
            <w:pPr>
              <w:spacing w:before="60" w:after="60"/>
              <w:jc w:val="right"/>
            </w:pPr>
          </w:p>
        </w:tc>
        <w:tc>
          <w:tcPr>
            <w:tcW w:w="1807" w:type="dxa"/>
            <w:tcBorders>
              <w:top w:val="single" w:sz="4" w:space="0" w:color="auto"/>
              <w:left w:val="single" w:sz="6" w:space="0" w:color="auto"/>
              <w:bottom w:val="single" w:sz="4" w:space="0" w:color="auto"/>
            </w:tcBorders>
            <w:vAlign w:val="center"/>
          </w:tcPr>
          <w:p w14:paraId="7FCB737D" w14:textId="77777777" w:rsidR="009860D2" w:rsidRPr="00656EF1" w:rsidRDefault="009860D2" w:rsidP="00021188">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3B1A8BE7" w14:textId="77777777" w:rsidR="009860D2" w:rsidRPr="007241BF" w:rsidRDefault="009860D2" w:rsidP="00021188">
            <w:pPr>
              <w:spacing w:before="60" w:after="60"/>
              <w:jc w:val="right"/>
            </w:pPr>
          </w:p>
        </w:tc>
      </w:tr>
      <w:tr w:rsidR="009860D2" w:rsidRPr="00742E8D" w14:paraId="598DAFA3"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E542D75" w14:textId="77777777" w:rsidR="009860D2" w:rsidRPr="00742E8D" w:rsidRDefault="009860D2" w:rsidP="00021188">
            <w:pPr>
              <w:spacing w:before="60" w:after="60"/>
              <w:jc w:val="right"/>
            </w:pPr>
          </w:p>
        </w:tc>
        <w:tc>
          <w:tcPr>
            <w:tcW w:w="3649" w:type="dxa"/>
            <w:tcBorders>
              <w:top w:val="single" w:sz="4" w:space="0" w:color="auto"/>
              <w:left w:val="single" w:sz="6" w:space="0" w:color="auto"/>
              <w:bottom w:val="single" w:sz="4" w:space="0" w:color="auto"/>
            </w:tcBorders>
            <w:vAlign w:val="center"/>
          </w:tcPr>
          <w:p w14:paraId="3E60B3B3" w14:textId="77777777" w:rsidR="009860D2" w:rsidRPr="00742E8D" w:rsidRDefault="009860D2" w:rsidP="00021188">
            <w:pPr>
              <w:spacing w:before="60" w:after="60"/>
              <w:jc w:val="right"/>
            </w:pPr>
          </w:p>
        </w:tc>
        <w:tc>
          <w:tcPr>
            <w:tcW w:w="1807" w:type="dxa"/>
            <w:tcBorders>
              <w:top w:val="single" w:sz="4" w:space="0" w:color="auto"/>
              <w:left w:val="single" w:sz="6" w:space="0" w:color="auto"/>
              <w:bottom w:val="single" w:sz="4" w:space="0" w:color="auto"/>
            </w:tcBorders>
            <w:vAlign w:val="center"/>
          </w:tcPr>
          <w:p w14:paraId="1EDABDD6" w14:textId="77777777" w:rsidR="009860D2" w:rsidRPr="00656EF1" w:rsidRDefault="009860D2" w:rsidP="00021188">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48B16C1F" w14:textId="77777777" w:rsidR="009860D2" w:rsidRPr="007241BF" w:rsidRDefault="009860D2" w:rsidP="00021188">
            <w:pPr>
              <w:spacing w:before="60" w:after="60"/>
              <w:jc w:val="right"/>
            </w:pPr>
          </w:p>
        </w:tc>
      </w:tr>
      <w:tr w:rsidR="009860D2" w:rsidRPr="00742E8D" w14:paraId="45F04416" w14:textId="77777777" w:rsidTr="0002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2B97D9E8" w14:textId="77777777" w:rsidR="009860D2" w:rsidRPr="00656EF1" w:rsidRDefault="009860D2" w:rsidP="00021188">
            <w:pPr>
              <w:spacing w:before="60" w:after="60"/>
              <w:jc w:val="center"/>
            </w:pPr>
            <w:r>
              <w:rPr>
                <w:b/>
                <w:bCs/>
                <w:sz w:val="20"/>
              </w:rPr>
              <w:t>Chiffre d’affaires annuel moyen</w:t>
            </w:r>
          </w:p>
        </w:tc>
        <w:tc>
          <w:tcPr>
            <w:tcW w:w="2976" w:type="dxa"/>
            <w:tcBorders>
              <w:top w:val="single" w:sz="4" w:space="0" w:color="auto"/>
              <w:left w:val="single" w:sz="8" w:space="0" w:color="auto"/>
              <w:bottom w:val="single" w:sz="4" w:space="0" w:color="auto"/>
              <w:right w:val="single" w:sz="4" w:space="0" w:color="auto"/>
            </w:tcBorders>
            <w:vAlign w:val="center"/>
          </w:tcPr>
          <w:p w14:paraId="7B8F5D03" w14:textId="77777777" w:rsidR="009860D2" w:rsidRPr="007241BF" w:rsidRDefault="009860D2" w:rsidP="00021188">
            <w:pPr>
              <w:spacing w:before="120" w:after="120"/>
              <w:jc w:val="right"/>
            </w:pPr>
          </w:p>
        </w:tc>
      </w:tr>
    </w:tbl>
    <w:p w14:paraId="2D70CD8B" w14:textId="77777777" w:rsidR="009860D2" w:rsidRPr="00742E8D" w:rsidRDefault="009860D2" w:rsidP="009860D2">
      <w:pPr>
        <w:jc w:val="both"/>
        <w:rPr>
          <w:sz w:val="20"/>
          <w:szCs w:val="20"/>
        </w:rPr>
      </w:pPr>
    </w:p>
    <w:p w14:paraId="5B8A2742" w14:textId="77777777" w:rsidR="009860D2" w:rsidRPr="007241BF" w:rsidRDefault="009860D2" w:rsidP="009860D2">
      <w:pPr>
        <w:tabs>
          <w:tab w:val="left" w:pos="1080"/>
        </w:tabs>
        <w:suppressAutoHyphens/>
        <w:spacing w:before="120"/>
        <w:ind w:right="-72"/>
        <w:jc w:val="both"/>
        <w:rPr>
          <w:szCs w:val="20"/>
        </w:rPr>
      </w:pPr>
      <w:r>
        <w:t xml:space="preserve">Les informations fournies doivent représenter le chiffre d’affaires annuel des activités de conception du Soumissionnaire ou de chaque membre d’une Coentreprise/Association constituant un Soumissionnaire en termes de montants facturés aux clients pour chaque année pour les travaux en cours ou achevés, convertis en $ US au taux de change en vigueur à la fin de chaque exercice indiqué. </w:t>
      </w:r>
    </w:p>
    <w:p w14:paraId="5E11000B" w14:textId="77777777" w:rsidR="009860D2" w:rsidRPr="00B64E9A" w:rsidRDefault="009860D2" w:rsidP="009860D2">
      <w:pPr>
        <w:pStyle w:val="Heading2"/>
        <w:jc w:val="center"/>
        <w:rPr>
          <w:rFonts w:ascii="Times New Roman" w:eastAsia="SimSun" w:hAnsi="Times New Roman"/>
          <w:i w:val="0"/>
          <w:iCs w:val="0"/>
          <w:szCs w:val="24"/>
        </w:rPr>
      </w:pPr>
      <w:r>
        <w:br w:type="page"/>
      </w:r>
      <w:bookmarkStart w:id="1393" w:name="_Toc30197494"/>
      <w:bookmarkStart w:id="1394" w:name="_Toc45625858"/>
      <w:bookmarkStart w:id="1395" w:name="BSF73"/>
      <w:r>
        <w:rPr>
          <w:rFonts w:ascii="Times New Roman" w:hAnsi="Times New Roman"/>
          <w:i w:val="0"/>
          <w:iCs w:val="0"/>
          <w:szCs w:val="24"/>
        </w:rPr>
        <w:t>BSF7.3 : Ressources financières</w:t>
      </w:r>
      <w:bookmarkEnd w:id="1393"/>
      <w:bookmarkEnd w:id="1394"/>
    </w:p>
    <w:bookmarkEnd w:id="1395"/>
    <w:p w14:paraId="4D3B8382" w14:textId="1D950E4C" w:rsidR="009860D2" w:rsidRPr="00EE14FE" w:rsidRDefault="009860D2" w:rsidP="009860D2">
      <w:pPr>
        <w:ind w:right="288"/>
        <w:jc w:val="both"/>
      </w:pPr>
      <w:r>
        <w:t xml:space="preserve">Chaque Soumissionnaire ou membre d’une Coentreprise/Association </w:t>
      </w:r>
      <w:r w:rsidR="00E21178">
        <w:t>cons</w:t>
      </w:r>
      <w:r w:rsidR="00755D22">
        <w:t>tituant un</w:t>
      </w:r>
      <w:r>
        <w:t xml:space="preserve"> Soumissionnaire doit remplir ce formulaire, en indiquant les sources de financement proposées, tels que les actifs à court terme, les actifs physiques non grevés, les lignes de crédit et autres moyens financiers, nets d’engagements en cours, disponibles pour répondre entièrement aux besoins de liquidités pour la construction du ou des contrats concernés, tel qu’indiqué dans la </w:t>
      </w:r>
      <w:r>
        <w:rPr>
          <w:b/>
          <w:bCs/>
        </w:rPr>
        <w:t>Section III</w:t>
      </w:r>
      <w:r>
        <w:t>.</w:t>
      </w:r>
      <w:r>
        <w:rPr>
          <w:b/>
          <w:bCs/>
          <w:szCs w:val="20"/>
        </w:rPr>
        <w:t xml:space="preserve"> </w:t>
      </w:r>
      <w:r>
        <w:rPr>
          <w:b/>
          <w:bCs/>
        </w:rPr>
        <w:t>Critères de qualification et d’évaluation.</w:t>
      </w:r>
    </w:p>
    <w:p w14:paraId="7F30E013" w14:textId="77777777" w:rsidR="009860D2" w:rsidRPr="00742E8D" w:rsidRDefault="009860D2" w:rsidP="009860D2">
      <w:pPr>
        <w:ind w:right="288"/>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860D2" w:rsidRPr="00742E8D" w14:paraId="00E61853" w14:textId="77777777" w:rsidTr="00021188">
        <w:trPr>
          <w:cantSplit/>
          <w:jc w:val="center"/>
        </w:trPr>
        <w:tc>
          <w:tcPr>
            <w:tcW w:w="540" w:type="dxa"/>
            <w:tcBorders>
              <w:top w:val="single" w:sz="6" w:space="0" w:color="auto"/>
              <w:left w:val="single" w:sz="6" w:space="0" w:color="auto"/>
              <w:bottom w:val="single" w:sz="6" w:space="0" w:color="auto"/>
            </w:tcBorders>
            <w:vAlign w:val="center"/>
          </w:tcPr>
          <w:p w14:paraId="11112E8B" w14:textId="77777777" w:rsidR="009860D2" w:rsidRPr="00742E8D" w:rsidRDefault="009860D2" w:rsidP="00021188">
            <w:pPr>
              <w:suppressAutoHyphens/>
              <w:spacing w:before="120" w:after="120"/>
              <w:jc w:val="center"/>
              <w:rPr>
                <w:b/>
                <w:bCs/>
                <w:spacing w:val="-2"/>
                <w:sz w:val="20"/>
              </w:rPr>
            </w:pPr>
            <w:r>
              <w:rPr>
                <w:b/>
                <w:bCs/>
                <w:sz w:val="20"/>
              </w:rPr>
              <w:t>N°</w:t>
            </w:r>
          </w:p>
        </w:tc>
        <w:tc>
          <w:tcPr>
            <w:tcW w:w="5693" w:type="dxa"/>
            <w:tcBorders>
              <w:top w:val="single" w:sz="6" w:space="0" w:color="auto"/>
              <w:left w:val="single" w:sz="6" w:space="0" w:color="auto"/>
              <w:bottom w:val="single" w:sz="6" w:space="0" w:color="auto"/>
            </w:tcBorders>
          </w:tcPr>
          <w:p w14:paraId="5B3344DD" w14:textId="77777777" w:rsidR="009860D2" w:rsidRPr="00742E8D" w:rsidRDefault="009860D2" w:rsidP="00021188">
            <w:pPr>
              <w:suppressAutoHyphens/>
              <w:spacing w:before="120" w:after="120"/>
              <w:jc w:val="center"/>
              <w:rPr>
                <w:b/>
                <w:bCs/>
                <w:spacing w:val="-2"/>
                <w:sz w:val="20"/>
              </w:rPr>
            </w:pPr>
            <w:r>
              <w:rPr>
                <w:b/>
                <w:bCs/>
                <w:sz w:val="20"/>
              </w:rPr>
              <w:t>Source de financement</w:t>
            </w:r>
          </w:p>
        </w:tc>
        <w:tc>
          <w:tcPr>
            <w:tcW w:w="3150" w:type="dxa"/>
            <w:tcBorders>
              <w:top w:val="single" w:sz="6" w:space="0" w:color="auto"/>
              <w:left w:val="single" w:sz="6" w:space="0" w:color="auto"/>
              <w:bottom w:val="single" w:sz="6" w:space="0" w:color="auto"/>
              <w:right w:val="single" w:sz="6" w:space="0" w:color="auto"/>
            </w:tcBorders>
          </w:tcPr>
          <w:p w14:paraId="58E5BF3B" w14:textId="31679C43" w:rsidR="009860D2" w:rsidRPr="00742E8D" w:rsidRDefault="009860D2" w:rsidP="00374DB1">
            <w:pPr>
              <w:suppressAutoHyphens/>
              <w:spacing w:before="120" w:after="120"/>
              <w:jc w:val="center"/>
              <w:rPr>
                <w:b/>
                <w:bCs/>
                <w:spacing w:val="-2"/>
                <w:sz w:val="20"/>
              </w:rPr>
            </w:pPr>
            <w:r>
              <w:rPr>
                <w:b/>
                <w:bCs/>
                <w:sz w:val="20"/>
              </w:rPr>
              <w:t>Montant (Équivalent US</w:t>
            </w:r>
            <w:r w:rsidR="00374DB1">
              <w:rPr>
                <w:b/>
                <w:bCs/>
                <w:sz w:val="20"/>
              </w:rPr>
              <w:t>$</w:t>
            </w:r>
            <w:r>
              <w:rPr>
                <w:b/>
                <w:bCs/>
                <w:sz w:val="20"/>
              </w:rPr>
              <w:t>)</w:t>
            </w:r>
          </w:p>
        </w:tc>
      </w:tr>
      <w:tr w:rsidR="009860D2" w:rsidRPr="00742E8D" w14:paraId="1B9EBD04" w14:textId="77777777" w:rsidTr="00021188">
        <w:trPr>
          <w:cantSplit/>
          <w:jc w:val="center"/>
        </w:trPr>
        <w:tc>
          <w:tcPr>
            <w:tcW w:w="540" w:type="dxa"/>
            <w:tcBorders>
              <w:top w:val="single" w:sz="6" w:space="0" w:color="auto"/>
              <w:left w:val="single" w:sz="6" w:space="0" w:color="auto"/>
            </w:tcBorders>
            <w:vAlign w:val="center"/>
          </w:tcPr>
          <w:p w14:paraId="163FCC1F" w14:textId="77777777" w:rsidR="009860D2" w:rsidRPr="00742E8D" w:rsidRDefault="009860D2" w:rsidP="00021188">
            <w:pPr>
              <w:suppressAutoHyphens/>
              <w:jc w:val="center"/>
              <w:rPr>
                <w:spacing w:val="-2"/>
                <w:sz w:val="20"/>
              </w:rPr>
            </w:pPr>
            <w:r>
              <w:rPr>
                <w:sz w:val="20"/>
              </w:rPr>
              <w:t>1</w:t>
            </w:r>
          </w:p>
        </w:tc>
        <w:tc>
          <w:tcPr>
            <w:tcW w:w="5693" w:type="dxa"/>
            <w:tcBorders>
              <w:top w:val="single" w:sz="6" w:space="0" w:color="auto"/>
              <w:left w:val="single" w:sz="6" w:space="0" w:color="auto"/>
            </w:tcBorders>
          </w:tcPr>
          <w:p w14:paraId="28867BEF" w14:textId="77777777" w:rsidR="009860D2" w:rsidRPr="00656EF1" w:rsidRDefault="009860D2" w:rsidP="00021188">
            <w:pPr>
              <w:suppressAutoHyphens/>
              <w:jc w:val="both"/>
              <w:rPr>
                <w:spacing w:val="-2"/>
                <w:sz w:val="20"/>
              </w:rPr>
            </w:pPr>
          </w:p>
          <w:p w14:paraId="4A4D476B" w14:textId="77777777" w:rsidR="009860D2" w:rsidRPr="007241BF" w:rsidRDefault="009860D2" w:rsidP="00021188">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11B9AFEC" w14:textId="77777777" w:rsidR="009860D2" w:rsidRPr="007241BF" w:rsidRDefault="009860D2" w:rsidP="00021188">
            <w:pPr>
              <w:suppressAutoHyphens/>
              <w:spacing w:after="71"/>
              <w:jc w:val="both"/>
              <w:rPr>
                <w:spacing w:val="-2"/>
                <w:sz w:val="20"/>
              </w:rPr>
            </w:pPr>
          </w:p>
        </w:tc>
      </w:tr>
      <w:tr w:rsidR="009860D2" w:rsidRPr="00742E8D" w14:paraId="5EBE252D" w14:textId="77777777" w:rsidTr="00021188">
        <w:trPr>
          <w:cantSplit/>
          <w:jc w:val="center"/>
        </w:trPr>
        <w:tc>
          <w:tcPr>
            <w:tcW w:w="540" w:type="dxa"/>
            <w:tcBorders>
              <w:top w:val="single" w:sz="6" w:space="0" w:color="auto"/>
              <w:left w:val="single" w:sz="6" w:space="0" w:color="auto"/>
            </w:tcBorders>
            <w:vAlign w:val="center"/>
          </w:tcPr>
          <w:p w14:paraId="33C5F27C" w14:textId="77777777" w:rsidR="009860D2" w:rsidRPr="00742E8D" w:rsidRDefault="009860D2" w:rsidP="00021188">
            <w:pPr>
              <w:suppressAutoHyphens/>
              <w:jc w:val="center"/>
              <w:rPr>
                <w:spacing w:val="-2"/>
                <w:sz w:val="20"/>
              </w:rPr>
            </w:pPr>
            <w:r>
              <w:rPr>
                <w:sz w:val="20"/>
              </w:rPr>
              <w:t>2</w:t>
            </w:r>
          </w:p>
        </w:tc>
        <w:tc>
          <w:tcPr>
            <w:tcW w:w="5693" w:type="dxa"/>
            <w:tcBorders>
              <w:top w:val="single" w:sz="6" w:space="0" w:color="auto"/>
              <w:left w:val="single" w:sz="6" w:space="0" w:color="auto"/>
            </w:tcBorders>
          </w:tcPr>
          <w:p w14:paraId="4BF44315" w14:textId="77777777" w:rsidR="009860D2" w:rsidRPr="00656EF1" w:rsidRDefault="009860D2" w:rsidP="00021188">
            <w:pPr>
              <w:suppressAutoHyphens/>
              <w:jc w:val="both"/>
              <w:rPr>
                <w:spacing w:val="-2"/>
                <w:sz w:val="20"/>
              </w:rPr>
            </w:pPr>
          </w:p>
          <w:p w14:paraId="74BE53C5" w14:textId="77777777" w:rsidR="009860D2" w:rsidRPr="007241BF" w:rsidRDefault="009860D2" w:rsidP="00021188">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44A08FEC" w14:textId="77777777" w:rsidR="009860D2" w:rsidRPr="007241BF" w:rsidRDefault="009860D2" w:rsidP="00021188">
            <w:pPr>
              <w:suppressAutoHyphens/>
              <w:spacing w:after="71"/>
              <w:jc w:val="both"/>
              <w:rPr>
                <w:spacing w:val="-2"/>
                <w:sz w:val="20"/>
              </w:rPr>
            </w:pPr>
          </w:p>
        </w:tc>
      </w:tr>
      <w:tr w:rsidR="009860D2" w:rsidRPr="00742E8D" w14:paraId="20D481D5" w14:textId="77777777" w:rsidTr="00021188">
        <w:trPr>
          <w:cantSplit/>
          <w:jc w:val="center"/>
        </w:trPr>
        <w:tc>
          <w:tcPr>
            <w:tcW w:w="540" w:type="dxa"/>
            <w:tcBorders>
              <w:top w:val="single" w:sz="6" w:space="0" w:color="auto"/>
              <w:left w:val="single" w:sz="6" w:space="0" w:color="auto"/>
            </w:tcBorders>
            <w:vAlign w:val="center"/>
          </w:tcPr>
          <w:p w14:paraId="3FA52463" w14:textId="77777777" w:rsidR="009860D2" w:rsidRPr="00742E8D" w:rsidRDefault="009860D2" w:rsidP="00021188">
            <w:pPr>
              <w:suppressAutoHyphens/>
              <w:jc w:val="center"/>
              <w:rPr>
                <w:spacing w:val="-2"/>
                <w:sz w:val="20"/>
              </w:rPr>
            </w:pPr>
            <w:r>
              <w:rPr>
                <w:sz w:val="20"/>
              </w:rPr>
              <w:t>3</w:t>
            </w:r>
          </w:p>
        </w:tc>
        <w:tc>
          <w:tcPr>
            <w:tcW w:w="5693" w:type="dxa"/>
            <w:tcBorders>
              <w:top w:val="single" w:sz="6" w:space="0" w:color="auto"/>
              <w:left w:val="single" w:sz="6" w:space="0" w:color="auto"/>
            </w:tcBorders>
          </w:tcPr>
          <w:p w14:paraId="3D71B92A" w14:textId="77777777" w:rsidR="009860D2" w:rsidRPr="00656EF1" w:rsidRDefault="009860D2" w:rsidP="00021188">
            <w:pPr>
              <w:suppressAutoHyphens/>
              <w:jc w:val="both"/>
              <w:rPr>
                <w:spacing w:val="-2"/>
                <w:sz w:val="20"/>
              </w:rPr>
            </w:pPr>
          </w:p>
          <w:p w14:paraId="4ED959DF" w14:textId="77777777" w:rsidR="009860D2" w:rsidRPr="007241BF" w:rsidRDefault="009860D2" w:rsidP="00021188">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0359A325" w14:textId="77777777" w:rsidR="009860D2" w:rsidRPr="007241BF" w:rsidRDefault="009860D2" w:rsidP="00021188">
            <w:pPr>
              <w:suppressAutoHyphens/>
              <w:spacing w:after="71"/>
              <w:jc w:val="both"/>
              <w:rPr>
                <w:spacing w:val="-2"/>
                <w:sz w:val="20"/>
              </w:rPr>
            </w:pPr>
          </w:p>
        </w:tc>
      </w:tr>
      <w:tr w:rsidR="009860D2" w:rsidRPr="00742E8D" w14:paraId="10E341B1" w14:textId="77777777" w:rsidTr="00021188">
        <w:trPr>
          <w:cantSplit/>
          <w:jc w:val="center"/>
        </w:trPr>
        <w:tc>
          <w:tcPr>
            <w:tcW w:w="540" w:type="dxa"/>
            <w:tcBorders>
              <w:top w:val="single" w:sz="6" w:space="0" w:color="auto"/>
              <w:left w:val="single" w:sz="6" w:space="0" w:color="auto"/>
              <w:bottom w:val="single" w:sz="6" w:space="0" w:color="auto"/>
            </w:tcBorders>
            <w:vAlign w:val="center"/>
          </w:tcPr>
          <w:p w14:paraId="1385957C" w14:textId="77777777" w:rsidR="009860D2" w:rsidRPr="00742E8D" w:rsidRDefault="009860D2" w:rsidP="00021188">
            <w:pPr>
              <w:suppressAutoHyphens/>
              <w:jc w:val="center"/>
              <w:rPr>
                <w:spacing w:val="-2"/>
                <w:sz w:val="20"/>
              </w:rPr>
            </w:pPr>
            <w:r>
              <w:rPr>
                <w:sz w:val="20"/>
              </w:rPr>
              <w:t>4</w:t>
            </w:r>
          </w:p>
        </w:tc>
        <w:tc>
          <w:tcPr>
            <w:tcW w:w="5693" w:type="dxa"/>
            <w:tcBorders>
              <w:top w:val="single" w:sz="6" w:space="0" w:color="auto"/>
              <w:left w:val="single" w:sz="6" w:space="0" w:color="auto"/>
              <w:bottom w:val="single" w:sz="6" w:space="0" w:color="auto"/>
            </w:tcBorders>
          </w:tcPr>
          <w:p w14:paraId="06C46601" w14:textId="77777777" w:rsidR="009860D2" w:rsidRPr="00656EF1" w:rsidRDefault="009860D2" w:rsidP="00021188">
            <w:pPr>
              <w:suppressAutoHyphens/>
              <w:jc w:val="both"/>
              <w:rPr>
                <w:spacing w:val="-2"/>
                <w:sz w:val="20"/>
              </w:rPr>
            </w:pPr>
          </w:p>
          <w:p w14:paraId="3789F16E" w14:textId="77777777" w:rsidR="009860D2" w:rsidRPr="007241BF" w:rsidRDefault="009860D2" w:rsidP="00021188">
            <w:pPr>
              <w:suppressAutoHyphens/>
              <w:spacing w:after="71"/>
              <w:jc w:val="both"/>
              <w:rPr>
                <w:spacing w:val="-2"/>
                <w:sz w:val="20"/>
              </w:rPr>
            </w:pPr>
          </w:p>
        </w:tc>
        <w:tc>
          <w:tcPr>
            <w:tcW w:w="3150" w:type="dxa"/>
            <w:tcBorders>
              <w:top w:val="single" w:sz="6" w:space="0" w:color="auto"/>
              <w:left w:val="single" w:sz="6" w:space="0" w:color="auto"/>
              <w:bottom w:val="single" w:sz="6" w:space="0" w:color="auto"/>
              <w:right w:val="single" w:sz="6" w:space="0" w:color="auto"/>
            </w:tcBorders>
          </w:tcPr>
          <w:p w14:paraId="41FFE439" w14:textId="77777777" w:rsidR="009860D2" w:rsidRPr="007241BF" w:rsidRDefault="009860D2" w:rsidP="00021188">
            <w:pPr>
              <w:suppressAutoHyphens/>
              <w:spacing w:after="71"/>
              <w:jc w:val="both"/>
              <w:rPr>
                <w:spacing w:val="-2"/>
                <w:sz w:val="20"/>
              </w:rPr>
            </w:pPr>
          </w:p>
        </w:tc>
      </w:tr>
    </w:tbl>
    <w:p w14:paraId="795BD4C0" w14:textId="77777777" w:rsidR="009860D2" w:rsidRPr="00742E8D" w:rsidRDefault="009860D2" w:rsidP="009860D2">
      <w:pPr>
        <w:rPr>
          <w:b/>
          <w:sz w:val="28"/>
          <w:szCs w:val="20"/>
        </w:rPr>
      </w:pPr>
    </w:p>
    <w:p w14:paraId="52FDC575" w14:textId="77777777" w:rsidR="009860D2" w:rsidRPr="00B64E9A" w:rsidRDefault="009860D2" w:rsidP="009860D2">
      <w:pPr>
        <w:pStyle w:val="Heading2"/>
        <w:jc w:val="center"/>
        <w:rPr>
          <w:rFonts w:ascii="Times New Roman" w:eastAsia="SimSun" w:hAnsi="Times New Roman"/>
          <w:i w:val="0"/>
          <w:iCs w:val="0"/>
          <w:szCs w:val="24"/>
        </w:rPr>
      </w:pPr>
      <w:r>
        <w:br w:type="page"/>
      </w:r>
      <w:bookmarkStart w:id="1396" w:name="_Toc30197495"/>
      <w:bookmarkStart w:id="1397" w:name="_Toc45625859"/>
      <w:bookmarkStart w:id="1398" w:name="BSF74"/>
      <w:r>
        <w:rPr>
          <w:rFonts w:ascii="Times New Roman" w:hAnsi="Times New Roman"/>
          <w:i w:val="0"/>
          <w:iCs w:val="0"/>
          <w:szCs w:val="24"/>
        </w:rPr>
        <w:t>BSF7.4 : Engagements contractuels actuels / Travaux en cours</w:t>
      </w:r>
      <w:bookmarkEnd w:id="1396"/>
      <w:bookmarkEnd w:id="1397"/>
    </w:p>
    <w:bookmarkEnd w:id="1398"/>
    <w:p w14:paraId="6C8CEF25" w14:textId="7A524C7A" w:rsidR="009860D2" w:rsidRPr="0063164A" w:rsidRDefault="009860D2" w:rsidP="009860D2">
      <w:pPr>
        <w:suppressAutoHyphens/>
        <w:jc w:val="both"/>
        <w:rPr>
          <w:spacing w:val="-2"/>
        </w:rPr>
      </w:pPr>
      <w:r>
        <w:t xml:space="preserve">Chaque Soumissionnaire ou membre d’une Co-entreprise/Association </w:t>
      </w:r>
      <w:r w:rsidR="00471B50">
        <w:t>constituant un</w:t>
      </w:r>
      <w:r w:rsidR="00376512">
        <w:t xml:space="preserve"> </w:t>
      </w:r>
      <w:r>
        <w:t>Soumissionnaire doit donner des informations sur ses engagements actuels pour tous les Contrats adjugés, pour les contrats pour lesquels une lettre d’intention ou d’acceptation a été reçue et pour les contrats proches de leur achèvement, mais pour lesquels une Garantie d’exécution totalement satisfaisante n’a pas encore été délivrée.</w:t>
      </w:r>
    </w:p>
    <w:p w14:paraId="75BF4FE1" w14:textId="77777777" w:rsidR="009860D2" w:rsidRPr="00B405AD" w:rsidRDefault="009860D2" w:rsidP="009860D2">
      <w:pPr>
        <w:suppressAutoHyphens/>
        <w:jc w:val="both"/>
        <w:rPr>
          <w:spacing w:val="-2"/>
          <w:sz w:val="20"/>
        </w:rPr>
      </w:pPr>
    </w:p>
    <w:p w14:paraId="47686B3D" w14:textId="77777777" w:rsidR="009860D2" w:rsidRPr="00B405AD" w:rsidRDefault="009860D2" w:rsidP="009860D2">
      <w:pPr>
        <w:suppressAutoHyphens/>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860D2" w:rsidRPr="00742E8D" w14:paraId="4BD78D61" w14:textId="77777777" w:rsidTr="00021188">
        <w:trPr>
          <w:cantSplit/>
          <w:jc w:val="center"/>
        </w:trPr>
        <w:tc>
          <w:tcPr>
            <w:tcW w:w="1890" w:type="dxa"/>
            <w:tcBorders>
              <w:top w:val="single" w:sz="6" w:space="0" w:color="auto"/>
              <w:left w:val="single" w:sz="6" w:space="0" w:color="auto"/>
              <w:bottom w:val="single" w:sz="6" w:space="0" w:color="auto"/>
              <w:right w:val="single" w:sz="6" w:space="0" w:color="auto"/>
            </w:tcBorders>
          </w:tcPr>
          <w:p w14:paraId="0BE6F0C9" w14:textId="77777777" w:rsidR="009860D2" w:rsidRPr="00B405AD" w:rsidRDefault="009860D2" w:rsidP="00021188">
            <w:pPr>
              <w:suppressAutoHyphens/>
              <w:spacing w:after="71"/>
              <w:jc w:val="center"/>
              <w:rPr>
                <w:b/>
                <w:spacing w:val="-2"/>
                <w:sz w:val="20"/>
                <w:szCs w:val="20"/>
              </w:rPr>
            </w:pPr>
            <w:r>
              <w:rPr>
                <w:b/>
                <w:sz w:val="20"/>
                <w:szCs w:val="20"/>
              </w:rPr>
              <w:t>Nom du contrat</w:t>
            </w:r>
          </w:p>
        </w:tc>
        <w:tc>
          <w:tcPr>
            <w:tcW w:w="1620" w:type="dxa"/>
            <w:tcBorders>
              <w:top w:val="single" w:sz="6" w:space="0" w:color="auto"/>
            </w:tcBorders>
          </w:tcPr>
          <w:p w14:paraId="35AFF888" w14:textId="77777777" w:rsidR="009860D2" w:rsidRPr="00B405AD" w:rsidRDefault="009860D2" w:rsidP="00021188">
            <w:pPr>
              <w:suppressAutoHyphens/>
              <w:spacing w:after="71"/>
              <w:jc w:val="center"/>
              <w:rPr>
                <w:b/>
                <w:spacing w:val="-2"/>
                <w:sz w:val="20"/>
                <w:szCs w:val="20"/>
              </w:rPr>
            </w:pPr>
            <w:r>
              <w:rPr>
                <w:b/>
                <w:sz w:val="20"/>
                <w:szCs w:val="20"/>
              </w:rPr>
              <w:t>Coordonnées, adresse/tél./télécopie du Maître d’ouvrage,</w:t>
            </w:r>
          </w:p>
        </w:tc>
        <w:tc>
          <w:tcPr>
            <w:tcW w:w="1800" w:type="dxa"/>
            <w:tcBorders>
              <w:top w:val="single" w:sz="6" w:space="0" w:color="auto"/>
              <w:left w:val="single" w:sz="6" w:space="0" w:color="auto"/>
            </w:tcBorders>
          </w:tcPr>
          <w:p w14:paraId="3ADE4502" w14:textId="77777777" w:rsidR="009860D2" w:rsidRPr="00EE14FE" w:rsidRDefault="009860D2" w:rsidP="00021188">
            <w:pPr>
              <w:suppressAutoHyphens/>
              <w:spacing w:after="71"/>
              <w:jc w:val="center"/>
              <w:rPr>
                <w:b/>
                <w:spacing w:val="-2"/>
                <w:sz w:val="20"/>
                <w:szCs w:val="20"/>
              </w:rPr>
            </w:pPr>
            <w:r>
              <w:rPr>
                <w:b/>
                <w:sz w:val="20"/>
                <w:szCs w:val="20"/>
              </w:rPr>
              <w:t>Valeur des travaux en cours (Équivalent actualisé en US$)</w:t>
            </w:r>
          </w:p>
        </w:tc>
        <w:tc>
          <w:tcPr>
            <w:tcW w:w="1800" w:type="dxa"/>
            <w:tcBorders>
              <w:top w:val="single" w:sz="6" w:space="0" w:color="auto"/>
              <w:left w:val="single" w:sz="6" w:space="0" w:color="auto"/>
            </w:tcBorders>
          </w:tcPr>
          <w:p w14:paraId="7C0A4221" w14:textId="77777777" w:rsidR="009860D2" w:rsidRPr="00742E8D" w:rsidRDefault="009860D2" w:rsidP="00021188">
            <w:pPr>
              <w:suppressAutoHyphens/>
              <w:spacing w:after="71"/>
              <w:jc w:val="center"/>
              <w:rPr>
                <w:b/>
                <w:spacing w:val="-2"/>
                <w:sz w:val="20"/>
                <w:szCs w:val="20"/>
              </w:rPr>
            </w:pPr>
            <w:r>
              <w:rPr>
                <w:b/>
                <w:sz w:val="20"/>
                <w:szCs w:val="20"/>
              </w:rPr>
              <w:t>Date d’achèvement estimée</w:t>
            </w:r>
          </w:p>
        </w:tc>
        <w:tc>
          <w:tcPr>
            <w:tcW w:w="1800" w:type="dxa"/>
            <w:tcBorders>
              <w:top w:val="single" w:sz="6" w:space="0" w:color="auto"/>
              <w:left w:val="single" w:sz="6" w:space="0" w:color="auto"/>
              <w:bottom w:val="single" w:sz="6" w:space="0" w:color="auto"/>
              <w:right w:val="single" w:sz="6" w:space="0" w:color="auto"/>
            </w:tcBorders>
          </w:tcPr>
          <w:p w14:paraId="3097D51D" w14:textId="77777777" w:rsidR="009860D2" w:rsidRPr="00742E8D" w:rsidRDefault="009860D2" w:rsidP="00021188">
            <w:pPr>
              <w:suppressAutoHyphens/>
              <w:spacing w:after="71"/>
              <w:jc w:val="center"/>
              <w:rPr>
                <w:b/>
                <w:spacing w:val="-2"/>
                <w:sz w:val="20"/>
                <w:szCs w:val="20"/>
              </w:rPr>
            </w:pPr>
            <w:r>
              <w:rPr>
                <w:b/>
                <w:sz w:val="20"/>
                <w:szCs w:val="20"/>
              </w:rPr>
              <w:t>Facturation mensuelle moyenne sur les six derniers mois</w:t>
            </w:r>
            <w:r>
              <w:rPr>
                <w:b/>
                <w:sz w:val="20"/>
                <w:szCs w:val="20"/>
              </w:rPr>
              <w:br/>
              <w:t>( US$/mois)</w:t>
            </w:r>
          </w:p>
        </w:tc>
      </w:tr>
      <w:tr w:rsidR="009860D2" w:rsidRPr="00742E8D" w14:paraId="3433DA6F" w14:textId="77777777" w:rsidTr="00021188">
        <w:trPr>
          <w:cantSplit/>
          <w:jc w:val="center"/>
        </w:trPr>
        <w:tc>
          <w:tcPr>
            <w:tcW w:w="1890" w:type="dxa"/>
            <w:tcBorders>
              <w:top w:val="single" w:sz="6" w:space="0" w:color="auto"/>
              <w:left w:val="single" w:sz="6" w:space="0" w:color="auto"/>
              <w:bottom w:val="single" w:sz="6" w:space="0" w:color="auto"/>
              <w:right w:val="single" w:sz="6" w:space="0" w:color="auto"/>
            </w:tcBorders>
          </w:tcPr>
          <w:p w14:paraId="2757A5E5" w14:textId="77777777" w:rsidR="009860D2" w:rsidRPr="00742E8D" w:rsidRDefault="009860D2" w:rsidP="00021188">
            <w:pPr>
              <w:suppressAutoHyphens/>
              <w:jc w:val="both"/>
              <w:rPr>
                <w:spacing w:val="-2"/>
                <w:sz w:val="20"/>
              </w:rPr>
            </w:pPr>
          </w:p>
          <w:p w14:paraId="68840BFE" w14:textId="77777777" w:rsidR="009860D2" w:rsidRPr="00742E8D" w:rsidRDefault="009860D2" w:rsidP="00021188">
            <w:pPr>
              <w:suppressAutoHyphens/>
              <w:spacing w:after="71"/>
              <w:jc w:val="both"/>
              <w:rPr>
                <w:spacing w:val="-2"/>
                <w:sz w:val="20"/>
              </w:rPr>
            </w:pPr>
          </w:p>
        </w:tc>
        <w:tc>
          <w:tcPr>
            <w:tcW w:w="1620" w:type="dxa"/>
            <w:tcBorders>
              <w:top w:val="single" w:sz="6" w:space="0" w:color="auto"/>
            </w:tcBorders>
          </w:tcPr>
          <w:p w14:paraId="2CCD0C41" w14:textId="77777777" w:rsidR="009860D2" w:rsidRPr="00656EF1" w:rsidRDefault="009860D2" w:rsidP="00021188">
            <w:pPr>
              <w:suppressAutoHyphens/>
              <w:jc w:val="both"/>
              <w:rPr>
                <w:spacing w:val="-2"/>
                <w:sz w:val="20"/>
              </w:rPr>
            </w:pPr>
          </w:p>
        </w:tc>
        <w:tc>
          <w:tcPr>
            <w:tcW w:w="1800" w:type="dxa"/>
            <w:tcBorders>
              <w:top w:val="single" w:sz="6" w:space="0" w:color="auto"/>
              <w:left w:val="single" w:sz="6" w:space="0" w:color="auto"/>
            </w:tcBorders>
          </w:tcPr>
          <w:p w14:paraId="515BF28D" w14:textId="77777777" w:rsidR="009860D2" w:rsidRPr="007241BF" w:rsidRDefault="009860D2" w:rsidP="00021188">
            <w:pPr>
              <w:suppressAutoHyphens/>
              <w:spacing w:after="71"/>
              <w:jc w:val="both"/>
              <w:rPr>
                <w:spacing w:val="-2"/>
                <w:sz w:val="20"/>
              </w:rPr>
            </w:pPr>
          </w:p>
        </w:tc>
        <w:tc>
          <w:tcPr>
            <w:tcW w:w="1800" w:type="dxa"/>
            <w:tcBorders>
              <w:top w:val="single" w:sz="6" w:space="0" w:color="auto"/>
              <w:left w:val="single" w:sz="6" w:space="0" w:color="auto"/>
            </w:tcBorders>
          </w:tcPr>
          <w:p w14:paraId="4F74FC5D" w14:textId="77777777" w:rsidR="009860D2" w:rsidRPr="007241BF" w:rsidRDefault="009860D2" w:rsidP="00021188">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6026043" w14:textId="77777777" w:rsidR="009860D2" w:rsidRPr="0063164A" w:rsidRDefault="009860D2" w:rsidP="00021188">
            <w:pPr>
              <w:suppressAutoHyphens/>
              <w:spacing w:after="71"/>
              <w:jc w:val="both"/>
              <w:rPr>
                <w:spacing w:val="-2"/>
                <w:sz w:val="20"/>
              </w:rPr>
            </w:pPr>
          </w:p>
        </w:tc>
      </w:tr>
      <w:tr w:rsidR="009860D2" w:rsidRPr="00742E8D" w14:paraId="25E91558" w14:textId="77777777" w:rsidTr="00021188">
        <w:trPr>
          <w:cantSplit/>
          <w:jc w:val="center"/>
        </w:trPr>
        <w:tc>
          <w:tcPr>
            <w:tcW w:w="1890" w:type="dxa"/>
            <w:tcBorders>
              <w:top w:val="single" w:sz="6" w:space="0" w:color="auto"/>
              <w:left w:val="single" w:sz="6" w:space="0" w:color="auto"/>
              <w:bottom w:val="single" w:sz="6" w:space="0" w:color="auto"/>
              <w:right w:val="single" w:sz="6" w:space="0" w:color="auto"/>
            </w:tcBorders>
          </w:tcPr>
          <w:p w14:paraId="444FA3F9" w14:textId="77777777" w:rsidR="009860D2" w:rsidRPr="00742E8D" w:rsidRDefault="009860D2" w:rsidP="00021188">
            <w:pPr>
              <w:suppressAutoHyphens/>
              <w:jc w:val="both"/>
              <w:rPr>
                <w:spacing w:val="-2"/>
                <w:sz w:val="20"/>
              </w:rPr>
            </w:pPr>
          </w:p>
          <w:p w14:paraId="3E526485" w14:textId="77777777" w:rsidR="009860D2" w:rsidRPr="00742E8D" w:rsidRDefault="009860D2" w:rsidP="00021188">
            <w:pPr>
              <w:suppressAutoHyphens/>
              <w:spacing w:after="71"/>
              <w:jc w:val="both"/>
              <w:rPr>
                <w:spacing w:val="-2"/>
                <w:sz w:val="20"/>
              </w:rPr>
            </w:pPr>
          </w:p>
        </w:tc>
        <w:tc>
          <w:tcPr>
            <w:tcW w:w="1620" w:type="dxa"/>
            <w:tcBorders>
              <w:top w:val="single" w:sz="6" w:space="0" w:color="auto"/>
              <w:bottom w:val="single" w:sz="6" w:space="0" w:color="auto"/>
            </w:tcBorders>
          </w:tcPr>
          <w:p w14:paraId="79E70CB8" w14:textId="77777777" w:rsidR="009860D2" w:rsidRPr="00656EF1" w:rsidRDefault="009860D2" w:rsidP="00021188">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2FDFD6D8" w14:textId="77777777" w:rsidR="009860D2" w:rsidRPr="007241BF" w:rsidRDefault="009860D2" w:rsidP="00021188">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3941FACE" w14:textId="77777777" w:rsidR="009860D2" w:rsidRPr="007241BF" w:rsidRDefault="009860D2" w:rsidP="00021188">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333F7E9D" w14:textId="77777777" w:rsidR="009860D2" w:rsidRPr="0063164A" w:rsidRDefault="009860D2" w:rsidP="00021188">
            <w:pPr>
              <w:suppressAutoHyphens/>
              <w:spacing w:after="71"/>
              <w:jc w:val="both"/>
              <w:rPr>
                <w:spacing w:val="-2"/>
                <w:sz w:val="20"/>
              </w:rPr>
            </w:pPr>
          </w:p>
        </w:tc>
      </w:tr>
      <w:tr w:rsidR="009860D2" w:rsidRPr="00742E8D" w14:paraId="235C4525" w14:textId="77777777" w:rsidTr="00021188">
        <w:trPr>
          <w:cantSplit/>
          <w:jc w:val="center"/>
        </w:trPr>
        <w:tc>
          <w:tcPr>
            <w:tcW w:w="1890" w:type="dxa"/>
            <w:tcBorders>
              <w:top w:val="single" w:sz="6" w:space="0" w:color="auto"/>
              <w:left w:val="single" w:sz="6" w:space="0" w:color="auto"/>
              <w:bottom w:val="single" w:sz="6" w:space="0" w:color="auto"/>
              <w:right w:val="single" w:sz="6" w:space="0" w:color="auto"/>
            </w:tcBorders>
          </w:tcPr>
          <w:p w14:paraId="79E48F4E" w14:textId="77777777" w:rsidR="009860D2" w:rsidRPr="00742E8D" w:rsidRDefault="009860D2" w:rsidP="00021188">
            <w:pPr>
              <w:suppressAutoHyphens/>
              <w:jc w:val="both"/>
              <w:rPr>
                <w:spacing w:val="-2"/>
                <w:sz w:val="20"/>
              </w:rPr>
            </w:pPr>
          </w:p>
          <w:p w14:paraId="505AA855" w14:textId="77777777" w:rsidR="009860D2" w:rsidRPr="00742E8D" w:rsidRDefault="009860D2" w:rsidP="00021188">
            <w:pPr>
              <w:suppressAutoHyphens/>
              <w:spacing w:after="71"/>
              <w:jc w:val="both"/>
              <w:rPr>
                <w:spacing w:val="-2"/>
                <w:sz w:val="20"/>
              </w:rPr>
            </w:pPr>
          </w:p>
        </w:tc>
        <w:tc>
          <w:tcPr>
            <w:tcW w:w="1620" w:type="dxa"/>
            <w:tcBorders>
              <w:top w:val="single" w:sz="6" w:space="0" w:color="auto"/>
              <w:bottom w:val="single" w:sz="4" w:space="0" w:color="auto"/>
            </w:tcBorders>
          </w:tcPr>
          <w:p w14:paraId="40F8AE9A" w14:textId="77777777" w:rsidR="009860D2" w:rsidRPr="00656EF1" w:rsidRDefault="009860D2" w:rsidP="00021188">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1F4F2F1A" w14:textId="77777777" w:rsidR="009860D2" w:rsidRPr="007241BF" w:rsidRDefault="009860D2" w:rsidP="00021188">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3BCEB42A" w14:textId="77777777" w:rsidR="009860D2" w:rsidRPr="007241BF" w:rsidRDefault="009860D2" w:rsidP="00021188">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3E2802F" w14:textId="77777777" w:rsidR="009860D2" w:rsidRPr="0063164A" w:rsidRDefault="009860D2" w:rsidP="00021188">
            <w:pPr>
              <w:suppressAutoHyphens/>
              <w:spacing w:after="71"/>
              <w:jc w:val="both"/>
              <w:rPr>
                <w:spacing w:val="-2"/>
                <w:sz w:val="20"/>
              </w:rPr>
            </w:pPr>
          </w:p>
        </w:tc>
      </w:tr>
    </w:tbl>
    <w:p w14:paraId="25D56D84" w14:textId="77777777" w:rsidR="009860D2" w:rsidRPr="00742E8D" w:rsidRDefault="009860D2" w:rsidP="009860D2">
      <w:pPr>
        <w:rPr>
          <w:b/>
          <w:bCs/>
        </w:rPr>
      </w:pPr>
    </w:p>
    <w:p w14:paraId="07D728F7" w14:textId="77777777" w:rsidR="009860D2" w:rsidRPr="00742E8D" w:rsidRDefault="009860D2" w:rsidP="009860D2">
      <w:pPr>
        <w:rPr>
          <w:b/>
          <w:bCs/>
        </w:rPr>
      </w:pPr>
      <w:r>
        <w:br w:type="page"/>
      </w:r>
    </w:p>
    <w:p w14:paraId="644B2E32" w14:textId="1F9328A4" w:rsidR="009860D2" w:rsidRPr="00B065D8" w:rsidRDefault="00C930AE" w:rsidP="009860D2">
      <w:pPr>
        <w:pStyle w:val="BSFHeadings"/>
        <w:numPr>
          <w:ilvl w:val="0"/>
          <w:numId w:val="0"/>
        </w:numPr>
        <w:ind w:left="360"/>
      </w:pPr>
      <w:bookmarkStart w:id="1399" w:name="BSF8"/>
      <w:bookmarkStart w:id="1400" w:name="_Toc463531770"/>
      <w:bookmarkStart w:id="1401" w:name="_Toc464136364"/>
      <w:bookmarkStart w:id="1402" w:name="_Toc464136495"/>
      <w:bookmarkStart w:id="1403" w:name="_Toc464139705"/>
      <w:bookmarkStart w:id="1404" w:name="_Toc489012989"/>
      <w:bookmarkStart w:id="1405" w:name="_Toc366196184"/>
      <w:bookmarkStart w:id="1406" w:name="_Toc22916644"/>
      <w:bookmarkStart w:id="1407" w:name="_Toc45625860"/>
      <w:bookmarkStart w:id="1408" w:name="_Toc45625907"/>
      <w:r>
        <w:t>BSF8</w:t>
      </w:r>
      <w:r>
        <w:tab/>
      </w:r>
      <w:r w:rsidR="009860D2">
        <w:t xml:space="preserve">Procès, litiges, arbitrages, actions en justice, plaintes, </w:t>
      </w:r>
      <w:bookmarkEnd w:id="1399"/>
      <w:r w:rsidR="009860D2">
        <w:t>enquêtes et différends actuels ou passés auxquels le Soumissionnaire est partie</w:t>
      </w:r>
      <w:bookmarkEnd w:id="1400"/>
      <w:bookmarkEnd w:id="1401"/>
      <w:bookmarkEnd w:id="1402"/>
      <w:bookmarkEnd w:id="1403"/>
      <w:bookmarkEnd w:id="1404"/>
      <w:bookmarkEnd w:id="1405"/>
      <w:bookmarkEnd w:id="1406"/>
      <w:bookmarkEnd w:id="1407"/>
      <w:bookmarkEnd w:id="1408"/>
    </w:p>
    <w:p w14:paraId="33382349" w14:textId="77777777" w:rsidR="009860D2" w:rsidRPr="00B065D8" w:rsidRDefault="009860D2" w:rsidP="009860D2">
      <w:pPr>
        <w:pStyle w:val="Text"/>
        <w:rPr>
          <w:b/>
        </w:rPr>
      </w:pPr>
    </w:p>
    <w:p w14:paraId="0BAE694F" w14:textId="77777777" w:rsidR="009860D2" w:rsidRPr="00742E8D" w:rsidRDefault="009860D2" w:rsidP="009860D2">
      <w:pPr>
        <w:spacing w:before="216"/>
        <w:jc w:val="both"/>
        <w:rPr>
          <w:szCs w:val="20"/>
        </w:rPr>
      </w:pPr>
      <w:r>
        <w:t>Le tableau suivant doit être complété par le Soumissionnaire et par chaque membre d’une Co-entreprise ou autre Association constituant le Soumissionnaire.</w:t>
      </w:r>
    </w:p>
    <w:p w14:paraId="3D0AC19C" w14:textId="77777777" w:rsidR="009860D2" w:rsidRPr="00742E8D" w:rsidRDefault="009860D2" w:rsidP="009860D2">
      <w:pPr>
        <w:spacing w:before="120"/>
        <w:rPr>
          <w:szCs w:val="20"/>
        </w:rPr>
      </w:pPr>
      <w:r>
        <w:t>Dénomination sociale du Soumissionnaire : [</w:t>
      </w:r>
      <w:r>
        <w:rPr>
          <w:b/>
          <w:bCs/>
        </w:rPr>
        <w:t>insérer le nom complet</w:t>
      </w:r>
      <w:r>
        <w:t>]</w:t>
      </w:r>
    </w:p>
    <w:p w14:paraId="60B24334" w14:textId="77777777" w:rsidR="009860D2" w:rsidRPr="00742E8D" w:rsidRDefault="009860D2" w:rsidP="009860D2">
      <w:pPr>
        <w:spacing w:before="120"/>
        <w:rPr>
          <w:i/>
          <w:szCs w:val="20"/>
        </w:rPr>
      </w:pPr>
      <w:r>
        <w:t xml:space="preserve">Date: </w:t>
      </w:r>
      <w:r>
        <w:rPr>
          <w:b/>
          <w:szCs w:val="20"/>
        </w:rPr>
        <w:t>[insérer le jour, le mois, l’année]</w:t>
      </w:r>
    </w:p>
    <w:p w14:paraId="31C9114F" w14:textId="77777777" w:rsidR="009860D2" w:rsidRPr="00742E8D" w:rsidRDefault="009860D2" w:rsidP="009860D2">
      <w:pPr>
        <w:spacing w:before="120"/>
        <w:rPr>
          <w:szCs w:val="20"/>
        </w:rPr>
      </w:pPr>
      <w:r>
        <w:t xml:space="preserve">Dénomination sociale du membre de la Co-entreprise/Association constituant le Soumissionnaire : </w:t>
      </w:r>
      <w:r>
        <w:rPr>
          <w:b/>
          <w:szCs w:val="20"/>
        </w:rPr>
        <w:t>[insérer le nom complet]</w:t>
      </w:r>
    </w:p>
    <w:p w14:paraId="09A9E15D" w14:textId="77777777" w:rsidR="009860D2" w:rsidRPr="00742E8D" w:rsidRDefault="009860D2" w:rsidP="009860D2">
      <w:pPr>
        <w:spacing w:before="120"/>
        <w:rPr>
          <w:szCs w:val="20"/>
        </w:rPr>
      </w:pPr>
      <w:r>
        <w:t>Page [</w:t>
      </w:r>
      <w:r>
        <w:rPr>
          <w:b/>
          <w:bCs/>
        </w:rPr>
        <w:t>insérer le numéro de page</w:t>
      </w:r>
      <w:r>
        <w:t>] sur [</w:t>
      </w:r>
      <w:r>
        <w:rPr>
          <w:b/>
          <w:bCs/>
        </w:rPr>
        <w:t>insérer le nombre total</w:t>
      </w:r>
      <w:r>
        <w:t>] pages</w:t>
      </w:r>
    </w:p>
    <w:p w14:paraId="55376235" w14:textId="77777777" w:rsidR="009860D2" w:rsidRPr="00742E8D" w:rsidRDefault="009860D2" w:rsidP="009860D2">
      <w:pPr>
        <w:rPr>
          <w:szCs w:val="20"/>
        </w:rPr>
      </w:pPr>
    </w:p>
    <w:p w14:paraId="48BF78A6" w14:textId="77777777" w:rsidR="009860D2" w:rsidRPr="00742E8D" w:rsidRDefault="009860D2" w:rsidP="009860D2">
      <w:pPr>
        <w:rPr>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860D2" w:rsidRPr="00742E8D" w14:paraId="146F9A2F" w14:textId="77777777" w:rsidTr="00021188">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48459A2" w14:textId="77777777" w:rsidR="009860D2" w:rsidRPr="00742E8D" w:rsidRDefault="009860D2" w:rsidP="00021188">
            <w:pPr>
              <w:jc w:val="center"/>
              <w:rPr>
                <w:b/>
                <w:spacing w:val="-4"/>
                <w:sz w:val="20"/>
                <w:szCs w:val="20"/>
              </w:rPr>
            </w:pPr>
            <w:r>
              <w:rPr>
                <w:b/>
                <w:sz w:val="20"/>
                <w:szCs w:val="20"/>
              </w:rPr>
              <w:t>Contrats inexécutés conformément aux dispositions  de la Section III, Critères d’évaluation et de qualification des Soumissionnaires</w:t>
            </w:r>
          </w:p>
        </w:tc>
      </w:tr>
      <w:tr w:rsidR="009860D2" w:rsidRPr="00742E8D" w14:paraId="70DFF04E" w14:textId="77777777" w:rsidTr="00021188">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187ABA25" w14:textId="77777777" w:rsidR="009860D2" w:rsidRPr="00B405AD" w:rsidRDefault="009860D2" w:rsidP="009860D2">
            <w:pPr>
              <w:numPr>
                <w:ilvl w:val="0"/>
                <w:numId w:val="89"/>
              </w:numPr>
              <w:suppressAutoHyphens/>
              <w:jc w:val="both"/>
              <w:rPr>
                <w:spacing w:val="-4"/>
                <w:sz w:val="20"/>
                <w:szCs w:val="20"/>
              </w:rPr>
            </w:pPr>
            <w:r>
              <w:rPr>
                <w:sz w:val="20"/>
                <w:szCs w:val="20"/>
              </w:rPr>
              <w:t xml:space="preserve">Pas d’inexécution d’un Contrat au cours des cinq dernières années qui précèdent la date limite de soumission des Offres conformément aux dispositions  de la </w:t>
            </w:r>
            <w:r>
              <w:rPr>
                <w:b/>
                <w:bCs/>
                <w:sz w:val="20"/>
                <w:szCs w:val="20"/>
              </w:rPr>
              <w:t>Section III</w:t>
            </w:r>
            <w:r>
              <w:rPr>
                <w:sz w:val="20"/>
                <w:szCs w:val="20"/>
              </w:rPr>
              <w:t>.</w:t>
            </w:r>
            <w:r>
              <w:rPr>
                <w:b/>
                <w:bCs/>
                <w:sz w:val="20"/>
                <w:szCs w:val="20"/>
              </w:rPr>
              <w:t xml:space="preserve"> Critères de qualification et d’évaluation.</w:t>
            </w:r>
          </w:p>
          <w:p w14:paraId="3743D257" w14:textId="77777777" w:rsidR="009860D2" w:rsidRPr="00B405AD" w:rsidRDefault="009860D2" w:rsidP="00021188">
            <w:pPr>
              <w:ind w:left="357" w:hanging="3"/>
              <w:jc w:val="both"/>
              <w:rPr>
                <w:b/>
                <w:spacing w:val="-4"/>
                <w:sz w:val="20"/>
                <w:szCs w:val="20"/>
              </w:rPr>
            </w:pPr>
            <w:r>
              <w:rPr>
                <w:b/>
                <w:sz w:val="20"/>
                <w:szCs w:val="20"/>
              </w:rPr>
              <w:t>OU</w:t>
            </w:r>
          </w:p>
          <w:p w14:paraId="3FE93696" w14:textId="77777777" w:rsidR="009860D2" w:rsidRPr="00742E8D" w:rsidRDefault="009860D2" w:rsidP="009860D2">
            <w:pPr>
              <w:numPr>
                <w:ilvl w:val="0"/>
                <w:numId w:val="89"/>
              </w:numPr>
              <w:suppressAutoHyphens/>
              <w:jc w:val="both"/>
              <w:rPr>
                <w:spacing w:val="-4"/>
                <w:sz w:val="20"/>
                <w:szCs w:val="20"/>
              </w:rPr>
            </w:pPr>
            <w:r>
              <w:rPr>
                <w:sz w:val="20"/>
                <w:szCs w:val="20"/>
              </w:rPr>
              <w:t xml:space="preserve">Inexécution d’un/ de Contrat(s) au cours des cinq dernières années qui précèdent la date limite de soumission des Offres conformément aux dispositions  de la </w:t>
            </w:r>
            <w:r>
              <w:rPr>
                <w:b/>
                <w:bCs/>
                <w:sz w:val="20"/>
                <w:szCs w:val="20"/>
              </w:rPr>
              <w:t>Section III</w:t>
            </w:r>
            <w:r>
              <w:rPr>
                <w:sz w:val="20"/>
                <w:szCs w:val="20"/>
              </w:rPr>
              <w:t>.</w:t>
            </w:r>
            <w:r>
              <w:rPr>
                <w:b/>
                <w:bCs/>
                <w:sz w:val="20"/>
                <w:szCs w:val="20"/>
              </w:rPr>
              <w:t xml:space="preserve"> Critères de qualification et d’évaluation</w:t>
            </w:r>
          </w:p>
        </w:tc>
      </w:tr>
      <w:tr w:rsidR="009860D2" w:rsidRPr="00742E8D" w14:paraId="7DEEFB6C" w14:textId="77777777" w:rsidTr="00021188">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5A12DC0B" w14:textId="77777777" w:rsidR="009860D2" w:rsidRPr="00742E8D" w:rsidRDefault="009860D2" w:rsidP="00021188">
            <w:pPr>
              <w:jc w:val="center"/>
              <w:rPr>
                <w:b/>
                <w:bCs/>
                <w:spacing w:val="-4"/>
                <w:sz w:val="20"/>
                <w:szCs w:val="20"/>
              </w:rPr>
            </w:pPr>
            <w:r>
              <w:rPr>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09067A4" w14:textId="77777777" w:rsidR="009860D2" w:rsidRPr="00656EF1" w:rsidRDefault="009860D2" w:rsidP="00021188">
            <w:pPr>
              <w:jc w:val="center"/>
              <w:rPr>
                <w:b/>
                <w:bCs/>
                <w:spacing w:val="-4"/>
                <w:sz w:val="20"/>
                <w:szCs w:val="20"/>
              </w:rPr>
            </w:pPr>
            <w:r>
              <w:rPr>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5EE4C9A8" w14:textId="77777777" w:rsidR="009860D2" w:rsidRPr="007241BF" w:rsidRDefault="009860D2" w:rsidP="00021188">
            <w:pPr>
              <w:jc w:val="center"/>
              <w:rPr>
                <w:iCs/>
                <w:spacing w:val="-6"/>
                <w:sz w:val="20"/>
                <w:szCs w:val="20"/>
              </w:rPr>
            </w:pPr>
            <w:r>
              <w:rPr>
                <w:b/>
                <w:bCs/>
                <w:sz w:val="20"/>
                <w:szCs w:val="20"/>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0A190C06" w14:textId="77777777" w:rsidR="009860D2" w:rsidRPr="0063164A" w:rsidRDefault="009860D2" w:rsidP="00021188">
            <w:pPr>
              <w:jc w:val="center"/>
              <w:rPr>
                <w:i/>
                <w:iCs/>
                <w:spacing w:val="-6"/>
                <w:sz w:val="20"/>
                <w:szCs w:val="20"/>
              </w:rPr>
            </w:pPr>
            <w:r>
              <w:rPr>
                <w:b/>
                <w:bCs/>
                <w:sz w:val="20"/>
                <w:szCs w:val="20"/>
              </w:rPr>
              <w:t>Montant total du Contrat (valeur actualisée, équivalent en US$)</w:t>
            </w:r>
          </w:p>
        </w:tc>
      </w:tr>
      <w:tr w:rsidR="009860D2" w:rsidRPr="00742E8D" w14:paraId="4F06E1AB" w14:textId="77777777" w:rsidTr="00021188">
        <w:trPr>
          <w:cantSplit/>
          <w:jc w:val="center"/>
        </w:trPr>
        <w:tc>
          <w:tcPr>
            <w:tcW w:w="968" w:type="dxa"/>
            <w:tcBorders>
              <w:top w:val="single" w:sz="2" w:space="0" w:color="auto"/>
              <w:left w:val="single" w:sz="2" w:space="0" w:color="auto"/>
              <w:bottom w:val="single" w:sz="2" w:space="0" w:color="auto"/>
              <w:right w:val="single" w:sz="2" w:space="0" w:color="auto"/>
            </w:tcBorders>
          </w:tcPr>
          <w:p w14:paraId="543055BE" w14:textId="77777777" w:rsidR="009860D2" w:rsidRPr="00656EF1" w:rsidRDefault="009860D2" w:rsidP="00021188">
            <w:pPr>
              <w:jc w:val="both"/>
              <w:rPr>
                <w:b/>
                <w:sz w:val="20"/>
                <w:szCs w:val="20"/>
              </w:rPr>
            </w:pPr>
            <w:r>
              <w:rPr>
                <w:b/>
                <w:iCs/>
                <w:sz w:val="20"/>
                <w:szCs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5D564F6F" w14:textId="77777777" w:rsidR="009860D2" w:rsidRPr="007241BF" w:rsidRDefault="009860D2" w:rsidP="00021188">
            <w:pPr>
              <w:rPr>
                <w:b/>
                <w:sz w:val="20"/>
                <w:szCs w:val="20"/>
              </w:rPr>
            </w:pPr>
            <w:r>
              <w:rPr>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5332475D" w14:textId="77777777" w:rsidR="009860D2" w:rsidRPr="00B405AD" w:rsidRDefault="009860D2" w:rsidP="00021188">
            <w:pPr>
              <w:jc w:val="both"/>
              <w:rPr>
                <w:i/>
                <w:iCs/>
                <w:spacing w:val="-6"/>
                <w:sz w:val="20"/>
                <w:szCs w:val="20"/>
              </w:rPr>
            </w:pPr>
            <w:r>
              <w:rPr>
                <w:sz w:val="20"/>
                <w:szCs w:val="20"/>
              </w:rPr>
              <w:t xml:space="preserve">Identification du Contrat : </w:t>
            </w:r>
            <w:r>
              <w:rPr>
                <w:b/>
                <w:iCs/>
                <w:sz w:val="20"/>
                <w:szCs w:val="20"/>
              </w:rPr>
              <w:t>[indiquer le nom complet du Contrat, son numéro et tout autre élément d’identification]</w:t>
            </w:r>
          </w:p>
          <w:p w14:paraId="4AE8A628" w14:textId="77777777" w:rsidR="009860D2" w:rsidRPr="00B405AD" w:rsidRDefault="009860D2" w:rsidP="00021188">
            <w:pPr>
              <w:jc w:val="both"/>
              <w:rPr>
                <w:iCs/>
                <w:spacing w:val="-6"/>
                <w:sz w:val="20"/>
                <w:szCs w:val="20"/>
              </w:rPr>
            </w:pPr>
            <w:r>
              <w:rPr>
                <w:sz w:val="20"/>
                <w:szCs w:val="20"/>
              </w:rPr>
              <w:t xml:space="preserve">Nom de l’institution: </w:t>
            </w:r>
            <w:r>
              <w:rPr>
                <w:b/>
                <w:iCs/>
                <w:sz w:val="20"/>
                <w:szCs w:val="20"/>
              </w:rPr>
              <w:t>[insérer le nom complet]</w:t>
            </w:r>
          </w:p>
          <w:p w14:paraId="5A3B3189" w14:textId="77777777" w:rsidR="009860D2" w:rsidRPr="00742E8D" w:rsidRDefault="009860D2" w:rsidP="00021188">
            <w:pPr>
              <w:jc w:val="both"/>
              <w:rPr>
                <w:b/>
                <w:i/>
                <w:iCs/>
                <w:spacing w:val="-6"/>
                <w:sz w:val="20"/>
                <w:szCs w:val="20"/>
              </w:rPr>
            </w:pPr>
            <w:r>
              <w:rPr>
                <w:sz w:val="20"/>
                <w:szCs w:val="20"/>
              </w:rPr>
              <w:t xml:space="preserve">Adresse de l’institution : </w:t>
            </w:r>
            <w:r>
              <w:rPr>
                <w:b/>
                <w:iCs/>
                <w:sz w:val="20"/>
                <w:szCs w:val="20"/>
              </w:rPr>
              <w:t>[Insérer le nom de la rue/ville/ pays]</w:t>
            </w:r>
          </w:p>
          <w:p w14:paraId="2BE828EA" w14:textId="77777777" w:rsidR="009860D2" w:rsidRPr="00742E8D" w:rsidRDefault="009860D2" w:rsidP="00021188">
            <w:pPr>
              <w:jc w:val="both"/>
              <w:rPr>
                <w:sz w:val="20"/>
                <w:szCs w:val="20"/>
              </w:rPr>
            </w:pPr>
            <w:r>
              <w:rPr>
                <w:sz w:val="20"/>
                <w:szCs w:val="20"/>
              </w:rPr>
              <w:t xml:space="preserve">Motif(s) d’inexécution: </w:t>
            </w:r>
            <w:r>
              <w:rPr>
                <w:b/>
                <w:iCs/>
                <w:sz w:val="20"/>
                <w:szCs w:val="20"/>
              </w:rPr>
              <w:t>[indiquer le ou les principaux motifs]</w:t>
            </w:r>
          </w:p>
        </w:tc>
        <w:tc>
          <w:tcPr>
            <w:tcW w:w="1763" w:type="dxa"/>
            <w:tcBorders>
              <w:top w:val="single" w:sz="2" w:space="0" w:color="auto"/>
              <w:left w:val="single" w:sz="2" w:space="0" w:color="auto"/>
              <w:bottom w:val="single" w:sz="2" w:space="0" w:color="auto"/>
              <w:right w:val="single" w:sz="2" w:space="0" w:color="auto"/>
            </w:tcBorders>
          </w:tcPr>
          <w:p w14:paraId="0476722D" w14:textId="77777777" w:rsidR="009860D2" w:rsidRPr="00742E8D" w:rsidRDefault="009860D2" w:rsidP="00021188">
            <w:pPr>
              <w:jc w:val="both"/>
              <w:rPr>
                <w:b/>
                <w:sz w:val="20"/>
                <w:szCs w:val="20"/>
              </w:rPr>
            </w:pPr>
            <w:r>
              <w:rPr>
                <w:b/>
                <w:iCs/>
                <w:sz w:val="20"/>
                <w:szCs w:val="20"/>
              </w:rPr>
              <w:t>[insérer le montant]</w:t>
            </w:r>
          </w:p>
        </w:tc>
      </w:tr>
    </w:tbl>
    <w:p w14:paraId="560C353C" w14:textId="77777777" w:rsidR="009860D2" w:rsidRPr="00742E8D" w:rsidRDefault="009860D2" w:rsidP="009860D2">
      <w:pPr>
        <w:jc w:val="both"/>
        <w:rPr>
          <w:b/>
          <w:bCs/>
          <w:spacing w:val="8"/>
          <w:szCs w:val="20"/>
        </w:rPr>
      </w:pPr>
    </w:p>
    <w:p w14:paraId="2D633004" w14:textId="77777777" w:rsidR="009860D2" w:rsidRPr="00742E8D" w:rsidRDefault="009860D2" w:rsidP="009860D2">
      <w:pPr>
        <w:jc w:val="both"/>
        <w:rPr>
          <w:b/>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860D2" w:rsidRPr="00742E8D" w14:paraId="184149BE" w14:textId="77777777" w:rsidTr="00021188">
        <w:trPr>
          <w:cantSplit/>
          <w:jc w:val="center"/>
        </w:trPr>
        <w:tc>
          <w:tcPr>
            <w:tcW w:w="9360" w:type="dxa"/>
            <w:tcBorders>
              <w:top w:val="single" w:sz="4" w:space="0" w:color="auto"/>
              <w:bottom w:val="single" w:sz="4" w:space="0" w:color="auto"/>
            </w:tcBorders>
            <w:vAlign w:val="center"/>
          </w:tcPr>
          <w:p w14:paraId="5135CE89" w14:textId="77777777" w:rsidR="009860D2" w:rsidRPr="007241BF" w:rsidRDefault="009860D2" w:rsidP="00021188">
            <w:pPr>
              <w:suppressAutoHyphens/>
              <w:ind w:left="360"/>
              <w:jc w:val="center"/>
              <w:rPr>
                <w:b/>
                <w:spacing w:val="-4"/>
                <w:sz w:val="20"/>
                <w:szCs w:val="20"/>
              </w:rPr>
            </w:pPr>
            <w:r>
              <w:rPr>
                <w:b/>
                <w:sz w:val="20"/>
                <w:szCs w:val="20"/>
              </w:rPr>
              <w:t>Inexécution du Contrat conformément aux dispositions de la Section III.</w:t>
            </w:r>
            <w:r>
              <w:rPr>
                <w:b/>
                <w:bCs/>
                <w:sz w:val="20"/>
                <w:szCs w:val="20"/>
              </w:rPr>
              <w:t xml:space="preserve"> Critères de qualification et d’évaluation</w:t>
            </w:r>
          </w:p>
        </w:tc>
      </w:tr>
      <w:tr w:rsidR="009860D2" w:rsidRPr="00742E8D" w14:paraId="507E105A" w14:textId="77777777" w:rsidTr="00021188">
        <w:trPr>
          <w:cantSplit/>
          <w:jc w:val="center"/>
        </w:trPr>
        <w:tc>
          <w:tcPr>
            <w:tcW w:w="9360" w:type="dxa"/>
            <w:tcBorders>
              <w:top w:val="single" w:sz="4" w:space="0" w:color="auto"/>
              <w:bottom w:val="single" w:sz="4" w:space="0" w:color="auto"/>
            </w:tcBorders>
          </w:tcPr>
          <w:p w14:paraId="1BB6CE0D" w14:textId="77777777" w:rsidR="009860D2" w:rsidRPr="00B405AD" w:rsidRDefault="009860D2" w:rsidP="009860D2">
            <w:pPr>
              <w:numPr>
                <w:ilvl w:val="0"/>
                <w:numId w:val="89"/>
              </w:numPr>
              <w:suppressAutoHyphens/>
              <w:jc w:val="both"/>
              <w:rPr>
                <w:spacing w:val="-6"/>
                <w:sz w:val="20"/>
                <w:szCs w:val="20"/>
              </w:rPr>
            </w:pPr>
            <w:r>
              <w:rPr>
                <w:sz w:val="20"/>
                <w:szCs w:val="20"/>
              </w:rPr>
              <w:t>Aucune inexécution de Contrat conformément aux dispositions de la Section III.</w:t>
            </w:r>
            <w:r>
              <w:rPr>
                <w:b/>
                <w:bCs/>
                <w:sz w:val="20"/>
                <w:szCs w:val="20"/>
              </w:rPr>
              <w:t xml:space="preserve"> Critères de qualification et d’évaluation</w:t>
            </w:r>
          </w:p>
          <w:p w14:paraId="4F0B7BE6" w14:textId="77777777" w:rsidR="009860D2" w:rsidRPr="00B405AD" w:rsidRDefault="009860D2" w:rsidP="00021188">
            <w:pPr>
              <w:suppressAutoHyphens/>
              <w:ind w:left="360"/>
              <w:jc w:val="both"/>
              <w:rPr>
                <w:b/>
                <w:spacing w:val="-6"/>
                <w:sz w:val="20"/>
                <w:szCs w:val="20"/>
              </w:rPr>
            </w:pPr>
            <w:r>
              <w:rPr>
                <w:b/>
                <w:sz w:val="20"/>
                <w:szCs w:val="20"/>
              </w:rPr>
              <w:t>OU</w:t>
            </w:r>
          </w:p>
          <w:p w14:paraId="069D02B8" w14:textId="77777777" w:rsidR="009860D2" w:rsidRPr="00742E8D" w:rsidRDefault="009860D2" w:rsidP="009860D2">
            <w:pPr>
              <w:numPr>
                <w:ilvl w:val="0"/>
                <w:numId w:val="89"/>
              </w:numPr>
              <w:suppressAutoHyphens/>
              <w:jc w:val="both"/>
              <w:rPr>
                <w:i/>
                <w:iCs/>
                <w:color w:val="000000"/>
                <w:spacing w:val="-2"/>
                <w:sz w:val="20"/>
                <w:szCs w:val="20"/>
              </w:rPr>
            </w:pPr>
            <w:r>
              <w:rPr>
                <w:sz w:val="20"/>
                <w:szCs w:val="20"/>
              </w:rPr>
              <w:t>Inexécution du Contrat conformément aux dispositions de la Section III.</w:t>
            </w:r>
            <w:r>
              <w:rPr>
                <w:b/>
                <w:bCs/>
                <w:sz w:val="20"/>
                <w:szCs w:val="20"/>
              </w:rPr>
              <w:t xml:space="preserve"> Critères de qualification et d’évaluation</w:t>
            </w:r>
          </w:p>
        </w:tc>
      </w:tr>
      <w:tr w:rsidR="009860D2" w:rsidRPr="00742E8D" w14:paraId="36445898" w14:textId="77777777" w:rsidTr="00021188">
        <w:trPr>
          <w:cantSplit/>
          <w:jc w:val="center"/>
        </w:trPr>
        <w:tc>
          <w:tcPr>
            <w:tcW w:w="9360" w:type="dxa"/>
            <w:tcBorders>
              <w:bottom w:val="single" w:sz="4" w:space="0" w:color="auto"/>
            </w:tcBorders>
            <w:shd w:val="clear" w:color="auto" w:fill="auto"/>
          </w:tcPr>
          <w:p w14:paraId="0F463FCA" w14:textId="77777777" w:rsidR="009860D2" w:rsidRPr="00742E8D" w:rsidRDefault="009860D2" w:rsidP="00021188">
            <w:pPr>
              <w:suppressAutoHyphens/>
              <w:spacing w:before="20" w:after="20"/>
              <w:ind w:left="1440" w:hanging="720"/>
              <w:jc w:val="center"/>
              <w:outlineLvl w:val="4"/>
              <w:rPr>
                <w:spacing w:val="-4"/>
                <w:sz w:val="20"/>
                <w:szCs w:val="20"/>
              </w:rPr>
            </w:pPr>
            <w:r>
              <w:rPr>
                <w:sz w:val="20"/>
                <w:szCs w:val="20"/>
              </w:rPr>
              <w:t>Inexécution d’un Contrat</w:t>
            </w:r>
          </w:p>
          <w:p w14:paraId="1509DBDD" w14:textId="77777777" w:rsidR="009860D2" w:rsidRPr="007241BF" w:rsidRDefault="009860D2" w:rsidP="00021188">
            <w:pPr>
              <w:suppressAutoHyphens/>
              <w:spacing w:before="20" w:after="20"/>
              <w:ind w:left="412"/>
              <w:jc w:val="both"/>
              <w:outlineLvl w:val="4"/>
              <w:rPr>
                <w:b/>
                <w:bCs/>
                <w:spacing w:val="-2"/>
                <w:sz w:val="20"/>
                <w:szCs w:val="20"/>
              </w:rPr>
            </w:pPr>
            <w:r>
              <w:rPr>
                <w:sz w:val="20"/>
                <w:szCs w:val="20"/>
              </w:rPr>
              <w:t>En cas d’inexécution d’un contrat, clarifier/expliquer votre situation conformément aux dispositions de la Section III.</w:t>
            </w:r>
            <w:r>
              <w:rPr>
                <w:bCs/>
                <w:sz w:val="20"/>
                <w:szCs w:val="20"/>
              </w:rPr>
              <w:t xml:space="preserve"> </w:t>
            </w:r>
            <w:r>
              <w:rPr>
                <w:b/>
                <w:bCs/>
                <w:sz w:val="20"/>
                <w:szCs w:val="20"/>
              </w:rPr>
              <w:t>Critères de qualification et d’évaluation</w:t>
            </w:r>
          </w:p>
        </w:tc>
      </w:tr>
    </w:tbl>
    <w:p w14:paraId="7707989B" w14:textId="77777777" w:rsidR="009860D2" w:rsidRPr="00742E8D" w:rsidRDefault="009860D2" w:rsidP="009860D2">
      <w:pPr>
        <w:jc w:val="both"/>
        <w:rPr>
          <w:b/>
          <w:bCs/>
          <w:spacing w:val="8"/>
          <w:szCs w:val="20"/>
        </w:rPr>
      </w:pPr>
    </w:p>
    <w:p w14:paraId="797666E5" w14:textId="77777777" w:rsidR="009860D2" w:rsidRPr="00742E8D" w:rsidRDefault="009860D2" w:rsidP="009860D2">
      <w:pPr>
        <w:jc w:val="both"/>
        <w:rPr>
          <w:b/>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21"/>
        <w:gridCol w:w="4475"/>
        <w:gridCol w:w="1686"/>
      </w:tblGrid>
      <w:tr w:rsidR="009860D2" w:rsidRPr="00742E8D" w14:paraId="1187F9FD" w14:textId="77777777" w:rsidTr="00021188">
        <w:trPr>
          <w:jc w:val="center"/>
        </w:trPr>
        <w:tc>
          <w:tcPr>
            <w:tcW w:w="957" w:type="dxa"/>
            <w:vAlign w:val="center"/>
          </w:tcPr>
          <w:p w14:paraId="4E56514F" w14:textId="77777777" w:rsidR="009860D2" w:rsidRPr="007241BF" w:rsidRDefault="009860D2" w:rsidP="00021188">
            <w:pPr>
              <w:jc w:val="center"/>
              <w:rPr>
                <w:b/>
                <w:spacing w:val="8"/>
                <w:sz w:val="20"/>
                <w:szCs w:val="20"/>
              </w:rPr>
            </w:pPr>
            <w:r>
              <w:rPr>
                <w:b/>
                <w:sz w:val="20"/>
                <w:szCs w:val="20"/>
              </w:rPr>
              <w:t>Année</w:t>
            </w:r>
          </w:p>
        </w:tc>
        <w:tc>
          <w:tcPr>
            <w:tcW w:w="1563" w:type="dxa"/>
            <w:vAlign w:val="center"/>
          </w:tcPr>
          <w:p w14:paraId="607A0FC0" w14:textId="77777777" w:rsidR="009860D2" w:rsidRPr="007241BF" w:rsidRDefault="009860D2" w:rsidP="00021188">
            <w:pPr>
              <w:jc w:val="center"/>
              <w:rPr>
                <w:b/>
                <w:sz w:val="20"/>
                <w:szCs w:val="20"/>
              </w:rPr>
            </w:pPr>
            <w:r>
              <w:rPr>
                <w:b/>
                <w:sz w:val="20"/>
                <w:szCs w:val="20"/>
              </w:rPr>
              <w:t>Montant de la réclamation en pourcentage du total de l’actif</w:t>
            </w:r>
          </w:p>
        </w:tc>
        <w:tc>
          <w:tcPr>
            <w:tcW w:w="5130" w:type="dxa"/>
            <w:vAlign w:val="center"/>
          </w:tcPr>
          <w:p w14:paraId="45BB209A" w14:textId="77777777" w:rsidR="009860D2" w:rsidRPr="00B405AD" w:rsidRDefault="009860D2" w:rsidP="00021188">
            <w:pPr>
              <w:jc w:val="center"/>
              <w:rPr>
                <w:b/>
                <w:spacing w:val="8"/>
                <w:sz w:val="20"/>
                <w:szCs w:val="20"/>
              </w:rPr>
            </w:pPr>
            <w:r>
              <w:rPr>
                <w:b/>
                <w:sz w:val="20"/>
                <w:szCs w:val="20"/>
              </w:rPr>
              <w:t>Identification du Contrat</w:t>
            </w:r>
          </w:p>
        </w:tc>
        <w:tc>
          <w:tcPr>
            <w:tcW w:w="1818" w:type="dxa"/>
            <w:vAlign w:val="center"/>
          </w:tcPr>
          <w:p w14:paraId="36DE8458" w14:textId="77777777" w:rsidR="009860D2" w:rsidRPr="00B405AD" w:rsidRDefault="009860D2" w:rsidP="00021188">
            <w:pPr>
              <w:jc w:val="center"/>
              <w:rPr>
                <w:b/>
                <w:sz w:val="20"/>
                <w:szCs w:val="20"/>
              </w:rPr>
            </w:pPr>
            <w:r>
              <w:rPr>
                <w:b/>
                <w:sz w:val="20"/>
                <w:szCs w:val="20"/>
              </w:rPr>
              <w:t>Montant total du Contrat (valeur actualisée, équivalent en US$)</w:t>
            </w:r>
          </w:p>
        </w:tc>
      </w:tr>
      <w:tr w:rsidR="009860D2" w:rsidRPr="00742E8D" w14:paraId="2CCE1B4A" w14:textId="77777777" w:rsidTr="00021188">
        <w:trPr>
          <w:jc w:val="center"/>
        </w:trPr>
        <w:tc>
          <w:tcPr>
            <w:tcW w:w="957" w:type="dxa"/>
          </w:tcPr>
          <w:p w14:paraId="288E2678" w14:textId="77777777" w:rsidR="009860D2" w:rsidRPr="00742E8D" w:rsidRDefault="009860D2" w:rsidP="00021188">
            <w:pPr>
              <w:jc w:val="both"/>
              <w:rPr>
                <w:b/>
                <w:sz w:val="20"/>
                <w:szCs w:val="20"/>
              </w:rPr>
            </w:pPr>
            <w:r>
              <w:rPr>
                <w:b/>
                <w:sz w:val="20"/>
                <w:szCs w:val="20"/>
              </w:rPr>
              <w:t>[insérer l’année]</w:t>
            </w:r>
          </w:p>
        </w:tc>
        <w:tc>
          <w:tcPr>
            <w:tcW w:w="1563" w:type="dxa"/>
          </w:tcPr>
          <w:p w14:paraId="70668EFA" w14:textId="77777777" w:rsidR="009860D2" w:rsidRPr="00656EF1" w:rsidRDefault="009860D2" w:rsidP="00021188">
            <w:pPr>
              <w:jc w:val="both"/>
              <w:rPr>
                <w:b/>
                <w:sz w:val="20"/>
                <w:szCs w:val="20"/>
              </w:rPr>
            </w:pPr>
            <w:r>
              <w:rPr>
                <w:b/>
                <w:sz w:val="20"/>
                <w:szCs w:val="20"/>
              </w:rPr>
              <w:t>[insérer le pourcentage]</w:t>
            </w:r>
          </w:p>
        </w:tc>
        <w:tc>
          <w:tcPr>
            <w:tcW w:w="5130" w:type="dxa"/>
          </w:tcPr>
          <w:p w14:paraId="2987EE4E" w14:textId="77777777" w:rsidR="009860D2" w:rsidRPr="007241BF" w:rsidRDefault="009860D2" w:rsidP="00021188">
            <w:pPr>
              <w:jc w:val="both"/>
              <w:rPr>
                <w:b/>
                <w:sz w:val="20"/>
                <w:szCs w:val="20"/>
              </w:rPr>
            </w:pPr>
            <w:r>
              <w:rPr>
                <w:sz w:val="20"/>
                <w:szCs w:val="20"/>
              </w:rPr>
              <w:t xml:space="preserve">Identification du Contrat : </w:t>
            </w:r>
            <w:r>
              <w:rPr>
                <w:b/>
                <w:sz w:val="20"/>
                <w:szCs w:val="20"/>
              </w:rPr>
              <w:t>[indiquer le nom complet du Contrat, son numéro et tout autre élément d’identification]</w:t>
            </w:r>
          </w:p>
          <w:p w14:paraId="5ECDE5F3" w14:textId="77777777" w:rsidR="009860D2" w:rsidRPr="0063164A" w:rsidRDefault="009860D2" w:rsidP="00021188">
            <w:pPr>
              <w:jc w:val="both"/>
              <w:rPr>
                <w:b/>
                <w:sz w:val="20"/>
                <w:szCs w:val="20"/>
              </w:rPr>
            </w:pPr>
            <w:r>
              <w:rPr>
                <w:sz w:val="20"/>
                <w:szCs w:val="20"/>
              </w:rPr>
              <w:t xml:space="preserve">Nom de l’institution: </w:t>
            </w:r>
            <w:r>
              <w:rPr>
                <w:b/>
                <w:sz w:val="20"/>
                <w:szCs w:val="20"/>
              </w:rPr>
              <w:t>[insérer le nom complet]</w:t>
            </w:r>
          </w:p>
          <w:p w14:paraId="1BFB7D49" w14:textId="77777777" w:rsidR="009860D2" w:rsidRPr="00B405AD" w:rsidRDefault="009860D2" w:rsidP="00021188">
            <w:pPr>
              <w:jc w:val="both"/>
              <w:rPr>
                <w:sz w:val="20"/>
                <w:szCs w:val="20"/>
              </w:rPr>
            </w:pPr>
            <w:r>
              <w:rPr>
                <w:sz w:val="20"/>
                <w:szCs w:val="20"/>
              </w:rPr>
              <w:t xml:space="preserve">Adresse de l’institution : </w:t>
            </w:r>
            <w:r>
              <w:rPr>
                <w:b/>
                <w:sz w:val="20"/>
                <w:szCs w:val="20"/>
              </w:rPr>
              <w:t>[Insérer le nom de la rue/ville/ pays]</w:t>
            </w:r>
          </w:p>
          <w:p w14:paraId="1A02237A" w14:textId="77777777" w:rsidR="009860D2" w:rsidRPr="00742E8D" w:rsidRDefault="009860D2" w:rsidP="00021188">
            <w:pPr>
              <w:jc w:val="both"/>
              <w:rPr>
                <w:sz w:val="20"/>
                <w:szCs w:val="20"/>
              </w:rPr>
            </w:pPr>
            <w:r>
              <w:rPr>
                <w:sz w:val="20"/>
                <w:szCs w:val="20"/>
              </w:rPr>
              <w:t xml:space="preserve">Objet du contentieux : </w:t>
            </w:r>
            <w:r>
              <w:rPr>
                <w:b/>
                <w:sz w:val="20"/>
                <w:szCs w:val="20"/>
              </w:rPr>
              <w:t>[indiquer les principaux points faisant l’objet du litige]</w:t>
            </w:r>
          </w:p>
        </w:tc>
        <w:tc>
          <w:tcPr>
            <w:tcW w:w="1818" w:type="dxa"/>
          </w:tcPr>
          <w:p w14:paraId="5F17BD82" w14:textId="77777777" w:rsidR="009860D2" w:rsidRPr="00742E8D" w:rsidRDefault="009860D2" w:rsidP="00021188">
            <w:pPr>
              <w:jc w:val="both"/>
              <w:rPr>
                <w:b/>
                <w:sz w:val="20"/>
                <w:szCs w:val="20"/>
              </w:rPr>
            </w:pPr>
            <w:r>
              <w:rPr>
                <w:b/>
                <w:sz w:val="20"/>
                <w:szCs w:val="20"/>
              </w:rPr>
              <w:t>[insérer le montant]</w:t>
            </w:r>
          </w:p>
        </w:tc>
      </w:tr>
    </w:tbl>
    <w:p w14:paraId="79F9B168" w14:textId="77777777" w:rsidR="009860D2" w:rsidRPr="00742E8D" w:rsidRDefault="009860D2" w:rsidP="009860D2">
      <w:pPr>
        <w:jc w:val="both"/>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tblGrid>
      <w:tr w:rsidR="009860D2" w:rsidRPr="00742E8D" w14:paraId="5945DE04" w14:textId="77777777" w:rsidTr="00C025B6">
        <w:trPr>
          <w:cantSplit/>
        </w:trPr>
        <w:tc>
          <w:tcPr>
            <w:tcW w:w="9389" w:type="dxa"/>
            <w:gridSpan w:val="3"/>
            <w:tcBorders>
              <w:top w:val="single" w:sz="2" w:space="0" w:color="auto"/>
              <w:left w:val="single" w:sz="2" w:space="0" w:color="auto"/>
              <w:right w:val="single" w:sz="2" w:space="0" w:color="auto"/>
            </w:tcBorders>
            <w:vAlign w:val="center"/>
          </w:tcPr>
          <w:p w14:paraId="7B17E694" w14:textId="77777777" w:rsidR="009860D2" w:rsidRDefault="009860D2" w:rsidP="00021188">
            <w:pPr>
              <w:ind w:left="87"/>
              <w:jc w:val="center"/>
              <w:rPr>
                <w:b/>
                <w:spacing w:val="-4"/>
                <w:sz w:val="20"/>
                <w:szCs w:val="20"/>
                <w:u w:val="single"/>
              </w:rPr>
            </w:pPr>
            <w:r>
              <w:rPr>
                <w:b/>
                <w:sz w:val="20"/>
                <w:szCs w:val="20"/>
              </w:rPr>
              <w:t xml:space="preserve">Le Soumissionnaire est partie à </w:t>
            </w:r>
            <w:r>
              <w:rPr>
                <w:b/>
                <w:sz w:val="20"/>
                <w:szCs w:val="20"/>
                <w:u w:val="single"/>
              </w:rPr>
              <w:t>un procès, un litige, un arbitrage, une action en justice, une plainte, une enquête ou un différend</w:t>
            </w:r>
            <w:r>
              <w:rPr>
                <w:b/>
                <w:sz w:val="20"/>
                <w:szCs w:val="20"/>
              </w:rPr>
              <w:t xml:space="preserve"> dont la procédure ou le résultant pourrait raisonnablement être interprété par l’Acheteur comme pouvant avoir un impact ou ayant un impact sur la situation financière du Soumissionnaire d’une manière pouvant affecter négativement la capacité du Soumissionnaire à satisfaire à l’une quelconque de ses obligations contractuelles</w:t>
            </w:r>
            <w:r>
              <w:rPr>
                <w:b/>
                <w:sz w:val="20"/>
                <w:szCs w:val="20"/>
                <w:u w:val="single"/>
              </w:rPr>
              <w:t xml:space="preserve"> </w:t>
            </w:r>
          </w:p>
          <w:p w14:paraId="5EF5A916" w14:textId="77777777" w:rsidR="009860D2" w:rsidRPr="007241BF" w:rsidRDefault="009860D2" w:rsidP="00021188">
            <w:pPr>
              <w:ind w:left="87"/>
              <w:jc w:val="center"/>
              <w:rPr>
                <w:b/>
                <w:sz w:val="20"/>
                <w:szCs w:val="20"/>
                <w:u w:val="single"/>
              </w:rPr>
            </w:pPr>
            <w:r>
              <w:rPr>
                <w:b/>
                <w:sz w:val="20"/>
                <w:szCs w:val="20"/>
                <w:u w:val="single"/>
              </w:rPr>
              <w:t>Conformément aux dispositions de la Section III.</w:t>
            </w:r>
            <w:r>
              <w:rPr>
                <w:b/>
                <w:bCs/>
                <w:sz w:val="20"/>
                <w:szCs w:val="20"/>
                <w:u w:val="single"/>
              </w:rPr>
              <w:t xml:space="preserve"> Critères de qualification et d’évaluation </w:t>
            </w:r>
          </w:p>
          <w:p w14:paraId="11648B6F" w14:textId="77777777" w:rsidR="009860D2" w:rsidRPr="00B405AD" w:rsidRDefault="009860D2" w:rsidP="00021188">
            <w:pPr>
              <w:ind w:left="533" w:hanging="432"/>
              <w:jc w:val="center"/>
              <w:rPr>
                <w:rFonts w:eastAsia="MS Mincho"/>
                <w:b/>
                <w:sz w:val="20"/>
                <w:szCs w:val="20"/>
              </w:rPr>
            </w:pPr>
            <w:r>
              <w:rPr>
                <w:sz w:val="20"/>
                <w:szCs w:val="20"/>
              </w:rPr>
              <w:t>(chaque membre d’une Co-entreprise/Association constituant le Soumissionnaire doit compléter ce tableau)</w:t>
            </w:r>
            <w:r>
              <w:rPr>
                <w:b/>
                <w:sz w:val="20"/>
                <w:szCs w:val="20"/>
                <w:u w:val="single"/>
              </w:rPr>
              <w:t xml:space="preserve"> </w:t>
            </w:r>
          </w:p>
        </w:tc>
      </w:tr>
      <w:tr w:rsidR="009860D2" w:rsidRPr="00742E8D" w14:paraId="3D8BDB62" w14:textId="77777777" w:rsidTr="00C025B6">
        <w:trPr>
          <w:cantSplit/>
        </w:trPr>
        <w:tc>
          <w:tcPr>
            <w:tcW w:w="9389" w:type="dxa"/>
            <w:gridSpan w:val="3"/>
            <w:tcBorders>
              <w:top w:val="single" w:sz="2" w:space="0" w:color="auto"/>
              <w:left w:val="single" w:sz="2" w:space="0" w:color="auto"/>
              <w:right w:val="single" w:sz="2" w:space="0" w:color="auto"/>
            </w:tcBorders>
          </w:tcPr>
          <w:p w14:paraId="68631E3C" w14:textId="3A103148" w:rsidR="009860D2" w:rsidRPr="00B405AD" w:rsidRDefault="009860D2" w:rsidP="00021188">
            <w:pPr>
              <w:widowControl w:val="0"/>
              <w:autoSpaceDE w:val="0"/>
              <w:autoSpaceDN w:val="0"/>
              <w:adjustRightInd w:val="0"/>
              <w:spacing w:before="120" w:after="120"/>
              <w:jc w:val="both"/>
              <w:rPr>
                <w:rFonts w:eastAsia="SimSun"/>
                <w:sz w:val="20"/>
                <w:szCs w:val="20"/>
              </w:rPr>
            </w:pPr>
            <w:r>
              <w:rPr>
                <w:sz w:val="20"/>
                <w:szCs w:val="20"/>
              </w:rPr>
              <w:t>Le</w:t>
            </w:r>
            <w:r w:rsidR="00C930AE">
              <w:rPr>
                <w:sz w:val="20"/>
                <w:szCs w:val="20"/>
              </w:rPr>
              <w:t xml:space="preserve"> </w:t>
            </w:r>
            <w:r>
              <w:rPr>
                <w:sz w:val="20"/>
                <w:szCs w:val="20"/>
              </w:rPr>
              <w:t>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w:t>
            </w:r>
          </w:p>
        </w:tc>
      </w:tr>
      <w:tr w:rsidR="009860D2" w:rsidRPr="00742E8D" w14:paraId="2E04B344" w14:textId="77777777" w:rsidTr="00C025B6">
        <w:trPr>
          <w:cantSplit/>
        </w:trPr>
        <w:tc>
          <w:tcPr>
            <w:tcW w:w="9389" w:type="dxa"/>
            <w:gridSpan w:val="3"/>
            <w:tcBorders>
              <w:left w:val="single" w:sz="2" w:space="0" w:color="auto"/>
              <w:bottom w:val="single" w:sz="2" w:space="0" w:color="auto"/>
              <w:right w:val="single" w:sz="2" w:space="0" w:color="auto"/>
            </w:tcBorders>
          </w:tcPr>
          <w:p w14:paraId="396C148C" w14:textId="77777777" w:rsidR="009860D2" w:rsidRPr="00742E8D" w:rsidRDefault="009860D2" w:rsidP="00021188">
            <w:pPr>
              <w:widowControl w:val="0"/>
              <w:autoSpaceDE w:val="0"/>
              <w:autoSpaceDN w:val="0"/>
              <w:adjustRightInd w:val="0"/>
              <w:spacing w:before="120" w:after="120"/>
              <w:jc w:val="both"/>
              <w:rPr>
                <w:rFonts w:eastAsia="SimSun"/>
                <w:b/>
                <w:sz w:val="20"/>
                <w:szCs w:val="20"/>
              </w:rPr>
            </w:pPr>
            <w:r>
              <w:rPr>
                <w:sz w:val="20"/>
                <w:szCs w:val="20"/>
              </w:rPr>
              <w:sym w:font="Wingdings" w:char="F0A8"/>
            </w:r>
            <w:r>
              <w:rPr>
                <w:sz w:val="20"/>
                <w:szCs w:val="20"/>
              </w:rPr>
              <w:t xml:space="preserve">  </w:t>
            </w:r>
            <w:r>
              <w:t xml:space="preserve">Non  </w:t>
            </w:r>
            <w:r>
              <w:rPr>
                <w:b/>
                <w:bCs/>
              </w:rPr>
              <w:t>OU</w:t>
            </w:r>
            <w:r>
              <w:t xml:space="preserve">  </w:t>
            </w:r>
            <w:r>
              <w:sym w:font="Wingdings" w:char="F0A8"/>
            </w:r>
            <w:r>
              <w:t>Oui</w:t>
            </w:r>
          </w:p>
          <w:p w14:paraId="025CFF74" w14:textId="77777777" w:rsidR="009860D2" w:rsidRPr="00656EF1" w:rsidRDefault="009860D2" w:rsidP="00021188">
            <w:pPr>
              <w:widowControl w:val="0"/>
              <w:autoSpaceDE w:val="0"/>
              <w:autoSpaceDN w:val="0"/>
              <w:adjustRightInd w:val="0"/>
              <w:spacing w:before="120" w:after="120"/>
              <w:jc w:val="both"/>
              <w:rPr>
                <w:rFonts w:eastAsia="SimSun"/>
                <w:b/>
                <w:sz w:val="20"/>
                <w:szCs w:val="20"/>
                <w:lang w:eastAsia="zh-CN"/>
              </w:rPr>
            </w:pPr>
          </w:p>
          <w:p w14:paraId="44C0A848" w14:textId="77777777" w:rsidR="009860D2" w:rsidRPr="007241BF" w:rsidRDefault="009860D2" w:rsidP="00021188">
            <w:pPr>
              <w:widowControl w:val="0"/>
              <w:autoSpaceDE w:val="0"/>
              <w:autoSpaceDN w:val="0"/>
              <w:adjustRightInd w:val="0"/>
              <w:spacing w:before="120" w:after="120"/>
              <w:jc w:val="both"/>
              <w:rPr>
                <w:rFonts w:eastAsia="SimSun"/>
                <w:b/>
                <w:sz w:val="20"/>
                <w:szCs w:val="20"/>
              </w:rPr>
            </w:pPr>
            <w:r>
              <w:rPr>
                <w:b/>
                <w:sz w:val="20"/>
                <w:szCs w:val="20"/>
              </w:rPr>
              <w:t>Si Oui, veuillez décrire :</w:t>
            </w:r>
          </w:p>
        </w:tc>
      </w:tr>
      <w:tr w:rsidR="00376512" w:rsidRPr="00742E8D" w14:paraId="6E1B1BAC" w14:textId="77777777" w:rsidTr="00C025B6">
        <w:trPr>
          <w:cantSplit/>
        </w:trPr>
        <w:tc>
          <w:tcPr>
            <w:tcW w:w="3129" w:type="dxa"/>
            <w:tcBorders>
              <w:left w:val="single" w:sz="2" w:space="0" w:color="auto"/>
              <w:bottom w:val="single" w:sz="2" w:space="0" w:color="auto"/>
              <w:right w:val="single" w:sz="2" w:space="0" w:color="auto"/>
            </w:tcBorders>
          </w:tcPr>
          <w:p w14:paraId="055E11C5" w14:textId="77777777" w:rsidR="00376512" w:rsidRPr="00742E8D" w:rsidRDefault="00376512" w:rsidP="00021188">
            <w:pPr>
              <w:widowControl w:val="0"/>
              <w:autoSpaceDE w:val="0"/>
              <w:autoSpaceDN w:val="0"/>
              <w:adjustRightInd w:val="0"/>
              <w:spacing w:before="120" w:after="120"/>
              <w:jc w:val="both"/>
              <w:rPr>
                <w:rFonts w:eastAsia="SimSun"/>
                <w:b/>
                <w:sz w:val="20"/>
                <w:szCs w:val="20"/>
              </w:rPr>
            </w:pPr>
            <w:r>
              <w:rPr>
                <w:b/>
                <w:sz w:val="20"/>
                <w:szCs w:val="20"/>
              </w:rPr>
              <w:t>Année :</w:t>
            </w:r>
          </w:p>
        </w:tc>
        <w:tc>
          <w:tcPr>
            <w:tcW w:w="3130" w:type="dxa"/>
            <w:tcBorders>
              <w:left w:val="single" w:sz="2" w:space="0" w:color="auto"/>
              <w:bottom w:val="single" w:sz="2" w:space="0" w:color="auto"/>
              <w:right w:val="single" w:sz="2" w:space="0" w:color="auto"/>
            </w:tcBorders>
          </w:tcPr>
          <w:p w14:paraId="04DC72C9" w14:textId="77777777" w:rsidR="00376512" w:rsidRPr="00656EF1" w:rsidRDefault="00376512" w:rsidP="00021188">
            <w:pPr>
              <w:widowControl w:val="0"/>
              <w:autoSpaceDE w:val="0"/>
              <w:autoSpaceDN w:val="0"/>
              <w:adjustRightInd w:val="0"/>
              <w:spacing w:before="120" w:after="120"/>
              <w:jc w:val="both"/>
              <w:rPr>
                <w:rFonts w:eastAsia="SimSun"/>
                <w:b/>
                <w:sz w:val="20"/>
                <w:szCs w:val="20"/>
              </w:rPr>
            </w:pPr>
            <w:r>
              <w:rPr>
                <w:b/>
                <w:sz w:val="20"/>
                <w:szCs w:val="20"/>
              </w:rPr>
              <w:t>Objet du litige :</w:t>
            </w:r>
          </w:p>
        </w:tc>
        <w:tc>
          <w:tcPr>
            <w:tcW w:w="3130" w:type="dxa"/>
            <w:tcBorders>
              <w:left w:val="single" w:sz="2" w:space="0" w:color="auto"/>
              <w:bottom w:val="single" w:sz="2" w:space="0" w:color="auto"/>
              <w:right w:val="single" w:sz="2" w:space="0" w:color="auto"/>
            </w:tcBorders>
          </w:tcPr>
          <w:p w14:paraId="182C2FAF" w14:textId="77777777" w:rsidR="00376512" w:rsidRPr="007241BF" w:rsidRDefault="00376512" w:rsidP="00021188">
            <w:pPr>
              <w:widowControl w:val="0"/>
              <w:autoSpaceDE w:val="0"/>
              <w:autoSpaceDN w:val="0"/>
              <w:adjustRightInd w:val="0"/>
              <w:spacing w:before="120" w:after="120"/>
              <w:rPr>
                <w:rFonts w:eastAsia="SimSun"/>
                <w:b/>
                <w:sz w:val="20"/>
                <w:szCs w:val="20"/>
              </w:rPr>
            </w:pPr>
            <w:r>
              <w:rPr>
                <w:b/>
                <w:sz w:val="20"/>
                <w:szCs w:val="20"/>
              </w:rPr>
              <w:t>Valeur de la décision (effective ou potentielle) rendue contre le Soumissionnaire en équivalent US$ :</w:t>
            </w:r>
          </w:p>
          <w:p w14:paraId="722E1BEC" w14:textId="77777777" w:rsidR="00376512" w:rsidRPr="007241BF" w:rsidRDefault="00376512" w:rsidP="00021188">
            <w:pPr>
              <w:widowControl w:val="0"/>
              <w:autoSpaceDE w:val="0"/>
              <w:autoSpaceDN w:val="0"/>
              <w:adjustRightInd w:val="0"/>
              <w:spacing w:before="120" w:after="120"/>
              <w:rPr>
                <w:rFonts w:eastAsia="SimSun"/>
                <w:b/>
                <w:sz w:val="20"/>
                <w:szCs w:val="20"/>
                <w:lang w:eastAsia="zh-CN"/>
              </w:rPr>
            </w:pPr>
          </w:p>
          <w:p w14:paraId="6DF21448" w14:textId="77777777" w:rsidR="00376512" w:rsidRPr="0063164A" w:rsidRDefault="00376512" w:rsidP="00021188">
            <w:pPr>
              <w:widowControl w:val="0"/>
              <w:autoSpaceDE w:val="0"/>
              <w:autoSpaceDN w:val="0"/>
              <w:adjustRightInd w:val="0"/>
              <w:spacing w:before="120" w:after="120"/>
              <w:rPr>
                <w:rFonts w:eastAsia="SimSun"/>
                <w:b/>
                <w:sz w:val="20"/>
                <w:szCs w:val="20"/>
                <w:lang w:eastAsia="zh-CN"/>
              </w:rPr>
            </w:pPr>
          </w:p>
          <w:p w14:paraId="7B010F8E" w14:textId="77777777" w:rsidR="00376512" w:rsidRPr="00B405AD" w:rsidRDefault="00376512" w:rsidP="00021188">
            <w:pPr>
              <w:widowControl w:val="0"/>
              <w:autoSpaceDE w:val="0"/>
              <w:autoSpaceDN w:val="0"/>
              <w:adjustRightInd w:val="0"/>
              <w:spacing w:before="120" w:after="120"/>
              <w:rPr>
                <w:rFonts w:eastAsia="SimSun"/>
                <w:b/>
                <w:sz w:val="20"/>
                <w:szCs w:val="20"/>
                <w:lang w:eastAsia="zh-CN"/>
              </w:rPr>
            </w:pPr>
          </w:p>
          <w:p w14:paraId="72BEAF19" w14:textId="77777777" w:rsidR="00376512" w:rsidRPr="00B405AD" w:rsidRDefault="00376512" w:rsidP="00021188">
            <w:pPr>
              <w:widowControl w:val="0"/>
              <w:autoSpaceDE w:val="0"/>
              <w:autoSpaceDN w:val="0"/>
              <w:adjustRightInd w:val="0"/>
              <w:spacing w:before="120" w:after="120"/>
              <w:rPr>
                <w:rFonts w:eastAsia="SimSun"/>
                <w:b/>
                <w:sz w:val="20"/>
                <w:szCs w:val="20"/>
                <w:lang w:eastAsia="zh-CN"/>
              </w:rPr>
            </w:pPr>
          </w:p>
        </w:tc>
      </w:tr>
    </w:tbl>
    <w:p w14:paraId="21019025" w14:textId="77777777" w:rsidR="009860D2" w:rsidRPr="00742E8D" w:rsidRDefault="009860D2" w:rsidP="009860D2">
      <w:pPr>
        <w:jc w:val="both"/>
        <w:rPr>
          <w:rFonts w:eastAsia="Arial Unicode MS"/>
          <w:lang w:eastAsia="x-none"/>
        </w:rPr>
      </w:pPr>
    </w:p>
    <w:p w14:paraId="54039C41" w14:textId="7D839E3B" w:rsidR="009860D2" w:rsidRPr="00B065D8" w:rsidRDefault="009860D2" w:rsidP="009860D2">
      <w:pPr>
        <w:pStyle w:val="BSFHeadings"/>
        <w:numPr>
          <w:ilvl w:val="0"/>
          <w:numId w:val="0"/>
        </w:numPr>
        <w:ind w:left="360"/>
        <w:rPr>
          <w:b w:val="0"/>
          <w:sz w:val="24"/>
          <w:szCs w:val="24"/>
        </w:rPr>
      </w:pPr>
      <w:r>
        <w:br w:type="page"/>
      </w:r>
      <w:bookmarkStart w:id="1409" w:name="_Toc489012990"/>
      <w:bookmarkStart w:id="1410" w:name="_Toc366196185"/>
      <w:bookmarkStart w:id="1411" w:name="_Toc22916645"/>
      <w:bookmarkStart w:id="1412" w:name="_Toc45625861"/>
      <w:bookmarkStart w:id="1413" w:name="_Toc45625908"/>
      <w:bookmarkStart w:id="1414" w:name="BSF9"/>
      <w:r w:rsidR="002514C4">
        <w:t>BSF9</w:t>
      </w:r>
      <w:r w:rsidR="002514C4">
        <w:tab/>
      </w:r>
      <w:r>
        <w:t>Références de contrats antérieurs</w:t>
      </w:r>
      <w:bookmarkEnd w:id="1409"/>
      <w:bookmarkEnd w:id="1410"/>
      <w:bookmarkEnd w:id="1411"/>
      <w:bookmarkEnd w:id="1412"/>
      <w:bookmarkEnd w:id="1413"/>
    </w:p>
    <w:bookmarkEnd w:id="1414"/>
    <w:p w14:paraId="298E4806" w14:textId="77777777" w:rsidR="009860D2" w:rsidRPr="00B065D8" w:rsidRDefault="009860D2" w:rsidP="009860D2">
      <w:pPr>
        <w:jc w:val="center"/>
        <w:rPr>
          <w:b/>
        </w:rPr>
      </w:pPr>
    </w:p>
    <w:p w14:paraId="526DE2EC" w14:textId="77777777" w:rsidR="009860D2" w:rsidRPr="00B065D8" w:rsidRDefault="009860D2" w:rsidP="009860D2">
      <w:pPr>
        <w:jc w:val="both"/>
        <w:rPr>
          <w:bCs/>
          <w:szCs w:val="20"/>
        </w:rPr>
      </w:pPr>
      <w: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tbl>
      <w:tblPr>
        <w:tblpPr w:leftFromText="180" w:rightFromText="180" w:vertAnchor="text" w:horzAnchor="page" w:tblpX="1201" w:tblpY="58"/>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51"/>
        <w:gridCol w:w="2009"/>
        <w:gridCol w:w="2913"/>
      </w:tblGrid>
      <w:tr w:rsidR="009860D2" w:rsidRPr="00DF41B2" w14:paraId="1C72493D" w14:textId="77777777" w:rsidTr="00021188">
        <w:trPr>
          <w:trHeight w:val="220"/>
        </w:trPr>
        <w:tc>
          <w:tcPr>
            <w:tcW w:w="9841" w:type="dxa"/>
            <w:gridSpan w:val="4"/>
            <w:tcBorders>
              <w:top w:val="single" w:sz="4" w:space="0" w:color="auto"/>
              <w:left w:val="single" w:sz="4" w:space="0" w:color="auto"/>
              <w:bottom w:val="single" w:sz="4" w:space="0" w:color="auto"/>
              <w:right w:val="single" w:sz="4" w:space="0" w:color="auto"/>
            </w:tcBorders>
            <w:shd w:val="clear" w:color="auto" w:fill="auto"/>
          </w:tcPr>
          <w:p w14:paraId="5CA76248" w14:textId="77777777" w:rsidR="009860D2" w:rsidRPr="008E7E24" w:rsidRDefault="009860D2" w:rsidP="00021188">
            <w:pPr>
              <w:jc w:val="center"/>
              <w:rPr>
                <w:b/>
                <w:sz w:val="20"/>
                <w:szCs w:val="20"/>
              </w:rPr>
            </w:pPr>
            <w:r>
              <w:rPr>
                <w:b/>
                <w:sz w:val="20"/>
                <w:szCs w:val="20"/>
              </w:rPr>
              <w:t>Contrats, autres qu’avec la MCC ou des Entités MCA</w:t>
            </w:r>
          </w:p>
        </w:tc>
      </w:tr>
      <w:tr w:rsidR="009860D2" w:rsidRPr="00DF41B2" w14:paraId="66E3D20B" w14:textId="77777777" w:rsidTr="00021188">
        <w:trPr>
          <w:trHeight w:val="441"/>
        </w:trPr>
        <w:tc>
          <w:tcPr>
            <w:tcW w:w="2468" w:type="dxa"/>
            <w:shd w:val="clear" w:color="auto" w:fill="auto"/>
          </w:tcPr>
          <w:p w14:paraId="67705DE8" w14:textId="77777777" w:rsidR="009860D2" w:rsidRPr="008E7E24" w:rsidRDefault="009860D2" w:rsidP="00021188">
            <w:pPr>
              <w:jc w:val="both"/>
              <w:rPr>
                <w:b/>
                <w:sz w:val="20"/>
                <w:szCs w:val="20"/>
              </w:rPr>
            </w:pPr>
            <w:r>
              <w:rPr>
                <w:b/>
                <w:sz w:val="20"/>
                <w:szCs w:val="20"/>
              </w:rPr>
              <w:t>Nom et numéro du Contrat</w:t>
            </w:r>
          </w:p>
        </w:tc>
        <w:tc>
          <w:tcPr>
            <w:tcW w:w="2451" w:type="dxa"/>
            <w:shd w:val="clear" w:color="auto" w:fill="auto"/>
          </w:tcPr>
          <w:p w14:paraId="5CCF88B0" w14:textId="77777777" w:rsidR="009860D2" w:rsidRPr="008E7E24" w:rsidRDefault="009860D2" w:rsidP="00021188">
            <w:pPr>
              <w:jc w:val="both"/>
              <w:rPr>
                <w:b/>
                <w:sz w:val="20"/>
                <w:szCs w:val="20"/>
              </w:rPr>
            </w:pPr>
            <w:r>
              <w:rPr>
                <w:b/>
                <w:sz w:val="20"/>
                <w:szCs w:val="20"/>
              </w:rPr>
              <w:t>Rôle dans le Contrat</w:t>
            </w:r>
          </w:p>
        </w:tc>
        <w:tc>
          <w:tcPr>
            <w:tcW w:w="2009" w:type="dxa"/>
            <w:shd w:val="clear" w:color="auto" w:fill="auto"/>
          </w:tcPr>
          <w:p w14:paraId="20BBA7FF" w14:textId="77777777" w:rsidR="009860D2" w:rsidRPr="008E7E24" w:rsidRDefault="009860D2" w:rsidP="00021188">
            <w:pPr>
              <w:jc w:val="both"/>
              <w:rPr>
                <w:b/>
                <w:sz w:val="20"/>
                <w:szCs w:val="20"/>
              </w:rPr>
            </w:pPr>
            <w:r>
              <w:rPr>
                <w:b/>
                <w:sz w:val="20"/>
                <w:szCs w:val="20"/>
              </w:rPr>
              <w:t>Montant total du Contrat</w:t>
            </w:r>
          </w:p>
        </w:tc>
        <w:tc>
          <w:tcPr>
            <w:tcW w:w="2913" w:type="dxa"/>
            <w:shd w:val="clear" w:color="auto" w:fill="auto"/>
          </w:tcPr>
          <w:p w14:paraId="5A28B63B" w14:textId="77777777" w:rsidR="009860D2" w:rsidRPr="008E7E24" w:rsidRDefault="009860D2" w:rsidP="00021188">
            <w:pPr>
              <w:jc w:val="both"/>
              <w:rPr>
                <w:b/>
                <w:sz w:val="20"/>
                <w:szCs w:val="20"/>
              </w:rPr>
            </w:pPr>
            <w:r>
              <w:rPr>
                <w:b/>
                <w:sz w:val="20"/>
                <w:szCs w:val="20"/>
              </w:rPr>
              <w:t>Nom et adresse de l’Acheteur</w:t>
            </w:r>
          </w:p>
        </w:tc>
      </w:tr>
      <w:tr w:rsidR="009860D2" w:rsidRPr="00DF41B2" w14:paraId="68F665F7" w14:textId="77777777" w:rsidTr="00021188">
        <w:trPr>
          <w:trHeight w:val="899"/>
        </w:trPr>
        <w:tc>
          <w:tcPr>
            <w:tcW w:w="2468" w:type="dxa"/>
            <w:shd w:val="clear" w:color="auto" w:fill="auto"/>
          </w:tcPr>
          <w:p w14:paraId="4CFDDD51" w14:textId="77777777" w:rsidR="009860D2" w:rsidRPr="008E7E24" w:rsidRDefault="009860D2" w:rsidP="00021188">
            <w:pPr>
              <w:jc w:val="both"/>
              <w:rPr>
                <w:sz w:val="20"/>
                <w:szCs w:val="20"/>
              </w:rPr>
            </w:pPr>
          </w:p>
          <w:p w14:paraId="422046CA" w14:textId="77777777" w:rsidR="009860D2" w:rsidRPr="008E7E24" w:rsidRDefault="009860D2" w:rsidP="00021188">
            <w:pPr>
              <w:jc w:val="both"/>
              <w:rPr>
                <w:sz w:val="20"/>
                <w:szCs w:val="20"/>
              </w:rPr>
            </w:pPr>
          </w:p>
          <w:p w14:paraId="6B488F78" w14:textId="77777777" w:rsidR="009860D2" w:rsidRPr="008E7E24" w:rsidRDefault="009860D2" w:rsidP="00021188">
            <w:pPr>
              <w:jc w:val="both"/>
              <w:rPr>
                <w:sz w:val="20"/>
                <w:szCs w:val="20"/>
              </w:rPr>
            </w:pPr>
          </w:p>
          <w:p w14:paraId="59B4D17F" w14:textId="77777777" w:rsidR="009860D2" w:rsidRPr="008E7E24" w:rsidRDefault="009860D2" w:rsidP="00021188">
            <w:pPr>
              <w:jc w:val="both"/>
              <w:rPr>
                <w:sz w:val="20"/>
                <w:szCs w:val="20"/>
              </w:rPr>
            </w:pPr>
          </w:p>
        </w:tc>
        <w:tc>
          <w:tcPr>
            <w:tcW w:w="2451" w:type="dxa"/>
            <w:shd w:val="clear" w:color="auto" w:fill="auto"/>
          </w:tcPr>
          <w:p w14:paraId="08D5EC5A" w14:textId="77777777" w:rsidR="009860D2" w:rsidRPr="008E7E24" w:rsidRDefault="009860D2" w:rsidP="00021188">
            <w:pPr>
              <w:jc w:val="both"/>
              <w:rPr>
                <w:sz w:val="20"/>
                <w:szCs w:val="20"/>
              </w:rPr>
            </w:pPr>
          </w:p>
        </w:tc>
        <w:tc>
          <w:tcPr>
            <w:tcW w:w="2009" w:type="dxa"/>
            <w:shd w:val="clear" w:color="auto" w:fill="auto"/>
          </w:tcPr>
          <w:p w14:paraId="11D8EBCD" w14:textId="77777777" w:rsidR="009860D2" w:rsidRPr="008E7E24" w:rsidRDefault="009860D2" w:rsidP="00021188">
            <w:pPr>
              <w:jc w:val="both"/>
              <w:rPr>
                <w:sz w:val="20"/>
                <w:szCs w:val="20"/>
              </w:rPr>
            </w:pPr>
          </w:p>
        </w:tc>
        <w:tc>
          <w:tcPr>
            <w:tcW w:w="2913" w:type="dxa"/>
            <w:shd w:val="clear" w:color="auto" w:fill="auto"/>
          </w:tcPr>
          <w:p w14:paraId="49DAC64D" w14:textId="77777777" w:rsidR="009860D2" w:rsidRPr="008E7E24" w:rsidRDefault="009860D2" w:rsidP="00021188">
            <w:pPr>
              <w:jc w:val="both"/>
              <w:rPr>
                <w:sz w:val="20"/>
                <w:szCs w:val="20"/>
              </w:rPr>
            </w:pPr>
          </w:p>
        </w:tc>
      </w:tr>
      <w:tr w:rsidR="009860D2" w:rsidRPr="00DF41B2" w14:paraId="6C4EC066" w14:textId="77777777" w:rsidTr="00021188">
        <w:trPr>
          <w:trHeight w:val="899"/>
        </w:trPr>
        <w:tc>
          <w:tcPr>
            <w:tcW w:w="2468" w:type="dxa"/>
            <w:shd w:val="clear" w:color="auto" w:fill="auto"/>
          </w:tcPr>
          <w:p w14:paraId="4FB2A772" w14:textId="77777777" w:rsidR="009860D2" w:rsidRPr="008E7E24" w:rsidRDefault="009860D2" w:rsidP="00021188">
            <w:pPr>
              <w:jc w:val="both"/>
              <w:rPr>
                <w:sz w:val="20"/>
                <w:szCs w:val="20"/>
              </w:rPr>
            </w:pPr>
          </w:p>
        </w:tc>
        <w:tc>
          <w:tcPr>
            <w:tcW w:w="2451" w:type="dxa"/>
            <w:shd w:val="clear" w:color="auto" w:fill="auto"/>
          </w:tcPr>
          <w:p w14:paraId="13CE9DC7" w14:textId="77777777" w:rsidR="009860D2" w:rsidRPr="008E7E24" w:rsidRDefault="009860D2" w:rsidP="00021188">
            <w:pPr>
              <w:jc w:val="both"/>
              <w:rPr>
                <w:sz w:val="20"/>
                <w:szCs w:val="20"/>
              </w:rPr>
            </w:pPr>
          </w:p>
        </w:tc>
        <w:tc>
          <w:tcPr>
            <w:tcW w:w="2009" w:type="dxa"/>
            <w:shd w:val="clear" w:color="auto" w:fill="auto"/>
          </w:tcPr>
          <w:p w14:paraId="78879B34" w14:textId="77777777" w:rsidR="009860D2" w:rsidRPr="008E7E24" w:rsidRDefault="009860D2" w:rsidP="00021188">
            <w:pPr>
              <w:jc w:val="both"/>
              <w:rPr>
                <w:sz w:val="20"/>
                <w:szCs w:val="20"/>
              </w:rPr>
            </w:pPr>
          </w:p>
        </w:tc>
        <w:tc>
          <w:tcPr>
            <w:tcW w:w="2913" w:type="dxa"/>
            <w:shd w:val="clear" w:color="auto" w:fill="auto"/>
          </w:tcPr>
          <w:p w14:paraId="055A17C6" w14:textId="77777777" w:rsidR="009860D2" w:rsidRPr="008E7E24" w:rsidRDefault="009860D2" w:rsidP="00021188">
            <w:pPr>
              <w:jc w:val="both"/>
              <w:rPr>
                <w:sz w:val="20"/>
                <w:szCs w:val="20"/>
              </w:rPr>
            </w:pPr>
          </w:p>
        </w:tc>
      </w:tr>
      <w:tr w:rsidR="009860D2" w:rsidRPr="00DF41B2" w14:paraId="5A445950" w14:textId="77777777" w:rsidTr="00021188">
        <w:trPr>
          <w:trHeight w:val="899"/>
        </w:trPr>
        <w:tc>
          <w:tcPr>
            <w:tcW w:w="2468" w:type="dxa"/>
            <w:shd w:val="clear" w:color="auto" w:fill="auto"/>
          </w:tcPr>
          <w:p w14:paraId="2437EF1C" w14:textId="77777777" w:rsidR="009860D2" w:rsidRPr="008E7E24" w:rsidRDefault="009860D2" w:rsidP="00021188">
            <w:pPr>
              <w:jc w:val="both"/>
              <w:rPr>
                <w:sz w:val="20"/>
                <w:szCs w:val="20"/>
              </w:rPr>
            </w:pPr>
          </w:p>
          <w:p w14:paraId="10DCC7F0" w14:textId="77777777" w:rsidR="009860D2" w:rsidRPr="008E7E24" w:rsidRDefault="009860D2" w:rsidP="00021188">
            <w:pPr>
              <w:jc w:val="both"/>
              <w:rPr>
                <w:sz w:val="20"/>
                <w:szCs w:val="20"/>
              </w:rPr>
            </w:pPr>
          </w:p>
          <w:p w14:paraId="00EEEF99" w14:textId="77777777" w:rsidR="009860D2" w:rsidRPr="008E7E24" w:rsidRDefault="009860D2" w:rsidP="00021188">
            <w:pPr>
              <w:jc w:val="both"/>
              <w:rPr>
                <w:sz w:val="20"/>
                <w:szCs w:val="20"/>
              </w:rPr>
            </w:pPr>
          </w:p>
          <w:p w14:paraId="696A76E7" w14:textId="77777777" w:rsidR="009860D2" w:rsidRPr="008E7E24" w:rsidRDefault="009860D2" w:rsidP="00021188">
            <w:pPr>
              <w:jc w:val="both"/>
              <w:rPr>
                <w:sz w:val="20"/>
                <w:szCs w:val="20"/>
              </w:rPr>
            </w:pPr>
          </w:p>
        </w:tc>
        <w:tc>
          <w:tcPr>
            <w:tcW w:w="2451" w:type="dxa"/>
            <w:shd w:val="clear" w:color="auto" w:fill="auto"/>
          </w:tcPr>
          <w:p w14:paraId="34607035" w14:textId="77777777" w:rsidR="009860D2" w:rsidRPr="008E7E24" w:rsidRDefault="009860D2" w:rsidP="00021188">
            <w:pPr>
              <w:jc w:val="both"/>
              <w:rPr>
                <w:sz w:val="20"/>
                <w:szCs w:val="20"/>
              </w:rPr>
            </w:pPr>
          </w:p>
        </w:tc>
        <w:tc>
          <w:tcPr>
            <w:tcW w:w="2009" w:type="dxa"/>
            <w:shd w:val="clear" w:color="auto" w:fill="auto"/>
          </w:tcPr>
          <w:p w14:paraId="72BD82F5" w14:textId="77777777" w:rsidR="009860D2" w:rsidRPr="008E7E24" w:rsidRDefault="009860D2" w:rsidP="00021188">
            <w:pPr>
              <w:jc w:val="both"/>
              <w:rPr>
                <w:sz w:val="20"/>
                <w:szCs w:val="20"/>
              </w:rPr>
            </w:pPr>
          </w:p>
        </w:tc>
        <w:tc>
          <w:tcPr>
            <w:tcW w:w="2913" w:type="dxa"/>
            <w:shd w:val="clear" w:color="auto" w:fill="auto"/>
          </w:tcPr>
          <w:p w14:paraId="6B55EBCF" w14:textId="77777777" w:rsidR="009860D2" w:rsidRPr="008E7E24" w:rsidRDefault="009860D2" w:rsidP="00021188">
            <w:pPr>
              <w:jc w:val="both"/>
              <w:rPr>
                <w:sz w:val="20"/>
                <w:szCs w:val="20"/>
              </w:rPr>
            </w:pPr>
          </w:p>
        </w:tc>
      </w:tr>
      <w:tr w:rsidR="009860D2" w:rsidRPr="00DF41B2" w14:paraId="5ECE14CC" w14:textId="77777777" w:rsidTr="00021188">
        <w:trPr>
          <w:trHeight w:val="220"/>
        </w:trPr>
        <w:tc>
          <w:tcPr>
            <w:tcW w:w="9841" w:type="dxa"/>
            <w:gridSpan w:val="4"/>
            <w:shd w:val="clear" w:color="auto" w:fill="auto"/>
          </w:tcPr>
          <w:p w14:paraId="0B23284F" w14:textId="77777777" w:rsidR="009860D2" w:rsidRPr="008E7E24" w:rsidRDefault="009860D2" w:rsidP="00021188">
            <w:pPr>
              <w:jc w:val="center"/>
              <w:rPr>
                <w:b/>
                <w:sz w:val="20"/>
                <w:szCs w:val="20"/>
              </w:rPr>
            </w:pPr>
            <w:r>
              <w:rPr>
                <w:b/>
                <w:sz w:val="20"/>
                <w:szCs w:val="20"/>
              </w:rPr>
              <w:t>Contrats avec la MCC</w:t>
            </w:r>
          </w:p>
        </w:tc>
      </w:tr>
      <w:tr w:rsidR="009860D2" w:rsidRPr="00DF41B2" w14:paraId="250FDA43" w14:textId="77777777" w:rsidTr="00021188">
        <w:trPr>
          <w:trHeight w:val="456"/>
        </w:trPr>
        <w:tc>
          <w:tcPr>
            <w:tcW w:w="2468" w:type="dxa"/>
            <w:shd w:val="clear" w:color="auto" w:fill="auto"/>
          </w:tcPr>
          <w:p w14:paraId="2300B57F" w14:textId="77777777" w:rsidR="009860D2" w:rsidRPr="008E7E24" w:rsidRDefault="009860D2" w:rsidP="00021188">
            <w:pPr>
              <w:jc w:val="both"/>
              <w:rPr>
                <w:b/>
                <w:sz w:val="20"/>
                <w:szCs w:val="20"/>
              </w:rPr>
            </w:pPr>
            <w:r>
              <w:rPr>
                <w:b/>
                <w:sz w:val="20"/>
                <w:szCs w:val="20"/>
              </w:rPr>
              <w:t>Nom et numéro du Contrat</w:t>
            </w:r>
          </w:p>
        </w:tc>
        <w:tc>
          <w:tcPr>
            <w:tcW w:w="2451" w:type="dxa"/>
            <w:shd w:val="clear" w:color="auto" w:fill="auto"/>
          </w:tcPr>
          <w:p w14:paraId="6D3F8560" w14:textId="77777777" w:rsidR="009860D2" w:rsidRPr="008E7E24" w:rsidRDefault="009860D2" w:rsidP="00021188">
            <w:pPr>
              <w:jc w:val="both"/>
              <w:rPr>
                <w:b/>
                <w:sz w:val="20"/>
                <w:szCs w:val="20"/>
              </w:rPr>
            </w:pPr>
            <w:r>
              <w:rPr>
                <w:b/>
                <w:sz w:val="20"/>
                <w:szCs w:val="20"/>
              </w:rPr>
              <w:t>Rôle dans le Contrat</w:t>
            </w:r>
          </w:p>
        </w:tc>
        <w:tc>
          <w:tcPr>
            <w:tcW w:w="2009" w:type="dxa"/>
            <w:shd w:val="clear" w:color="auto" w:fill="auto"/>
          </w:tcPr>
          <w:p w14:paraId="38ECB594" w14:textId="77777777" w:rsidR="009860D2" w:rsidRPr="008E7E24" w:rsidRDefault="009860D2" w:rsidP="00021188">
            <w:pPr>
              <w:jc w:val="both"/>
              <w:rPr>
                <w:b/>
                <w:sz w:val="20"/>
                <w:szCs w:val="20"/>
              </w:rPr>
            </w:pPr>
            <w:r>
              <w:rPr>
                <w:b/>
                <w:sz w:val="20"/>
                <w:szCs w:val="20"/>
              </w:rPr>
              <w:t>Montant total du Contrat</w:t>
            </w:r>
          </w:p>
        </w:tc>
        <w:tc>
          <w:tcPr>
            <w:tcW w:w="2913" w:type="dxa"/>
            <w:shd w:val="clear" w:color="auto" w:fill="auto"/>
          </w:tcPr>
          <w:p w14:paraId="6BFEB26C" w14:textId="77777777" w:rsidR="009860D2" w:rsidRPr="008E7E24" w:rsidRDefault="009860D2" w:rsidP="00021188">
            <w:pPr>
              <w:jc w:val="both"/>
              <w:rPr>
                <w:b/>
                <w:sz w:val="20"/>
                <w:szCs w:val="20"/>
              </w:rPr>
            </w:pPr>
            <w:r>
              <w:rPr>
                <w:b/>
                <w:sz w:val="20"/>
                <w:szCs w:val="20"/>
              </w:rPr>
              <w:t>Nom et adresse de l’Acheteur</w:t>
            </w:r>
          </w:p>
        </w:tc>
      </w:tr>
      <w:tr w:rsidR="009860D2" w:rsidRPr="00DF41B2" w14:paraId="65992D30" w14:textId="77777777" w:rsidTr="00021188">
        <w:trPr>
          <w:trHeight w:val="899"/>
        </w:trPr>
        <w:tc>
          <w:tcPr>
            <w:tcW w:w="2468" w:type="dxa"/>
            <w:shd w:val="clear" w:color="auto" w:fill="auto"/>
          </w:tcPr>
          <w:p w14:paraId="6C350E16" w14:textId="77777777" w:rsidR="009860D2" w:rsidRPr="008E7E24" w:rsidRDefault="009860D2" w:rsidP="00021188">
            <w:pPr>
              <w:jc w:val="both"/>
              <w:rPr>
                <w:sz w:val="20"/>
                <w:szCs w:val="20"/>
              </w:rPr>
            </w:pPr>
          </w:p>
          <w:p w14:paraId="4A6A425A" w14:textId="77777777" w:rsidR="009860D2" w:rsidRPr="008E7E24" w:rsidRDefault="009860D2" w:rsidP="00021188">
            <w:pPr>
              <w:jc w:val="both"/>
              <w:rPr>
                <w:sz w:val="20"/>
                <w:szCs w:val="20"/>
              </w:rPr>
            </w:pPr>
          </w:p>
          <w:p w14:paraId="698040F2" w14:textId="77777777" w:rsidR="009860D2" w:rsidRPr="008E7E24" w:rsidRDefault="009860D2" w:rsidP="00021188">
            <w:pPr>
              <w:jc w:val="both"/>
              <w:rPr>
                <w:sz w:val="20"/>
                <w:szCs w:val="20"/>
              </w:rPr>
            </w:pPr>
          </w:p>
          <w:p w14:paraId="78488457" w14:textId="77777777" w:rsidR="009860D2" w:rsidRPr="008E7E24" w:rsidRDefault="009860D2" w:rsidP="00021188">
            <w:pPr>
              <w:jc w:val="both"/>
              <w:rPr>
                <w:sz w:val="20"/>
                <w:szCs w:val="20"/>
              </w:rPr>
            </w:pPr>
          </w:p>
        </w:tc>
        <w:tc>
          <w:tcPr>
            <w:tcW w:w="2451" w:type="dxa"/>
            <w:shd w:val="clear" w:color="auto" w:fill="auto"/>
          </w:tcPr>
          <w:p w14:paraId="1109E42F" w14:textId="77777777" w:rsidR="009860D2" w:rsidRPr="008E7E24" w:rsidRDefault="009860D2" w:rsidP="00021188">
            <w:pPr>
              <w:jc w:val="both"/>
              <w:rPr>
                <w:sz w:val="20"/>
                <w:szCs w:val="20"/>
              </w:rPr>
            </w:pPr>
          </w:p>
        </w:tc>
        <w:tc>
          <w:tcPr>
            <w:tcW w:w="2009" w:type="dxa"/>
            <w:shd w:val="clear" w:color="auto" w:fill="auto"/>
          </w:tcPr>
          <w:p w14:paraId="4383AC2D" w14:textId="77777777" w:rsidR="009860D2" w:rsidRPr="008E7E24" w:rsidRDefault="009860D2" w:rsidP="00021188">
            <w:pPr>
              <w:jc w:val="both"/>
              <w:rPr>
                <w:sz w:val="20"/>
                <w:szCs w:val="20"/>
              </w:rPr>
            </w:pPr>
          </w:p>
        </w:tc>
        <w:tc>
          <w:tcPr>
            <w:tcW w:w="2913" w:type="dxa"/>
            <w:shd w:val="clear" w:color="auto" w:fill="auto"/>
          </w:tcPr>
          <w:p w14:paraId="2D7110AB" w14:textId="77777777" w:rsidR="009860D2" w:rsidRPr="008E7E24" w:rsidRDefault="009860D2" w:rsidP="00021188">
            <w:pPr>
              <w:jc w:val="both"/>
              <w:rPr>
                <w:sz w:val="20"/>
                <w:szCs w:val="20"/>
              </w:rPr>
            </w:pPr>
          </w:p>
        </w:tc>
      </w:tr>
      <w:tr w:rsidR="009860D2" w:rsidRPr="00DF41B2" w14:paraId="1F0725C5" w14:textId="77777777" w:rsidTr="00021188">
        <w:trPr>
          <w:trHeight w:val="899"/>
        </w:trPr>
        <w:tc>
          <w:tcPr>
            <w:tcW w:w="2468" w:type="dxa"/>
            <w:shd w:val="clear" w:color="auto" w:fill="auto"/>
          </w:tcPr>
          <w:p w14:paraId="406765B3" w14:textId="77777777" w:rsidR="009860D2" w:rsidRPr="008E7E24" w:rsidRDefault="009860D2" w:rsidP="00021188">
            <w:pPr>
              <w:jc w:val="both"/>
              <w:rPr>
                <w:sz w:val="20"/>
                <w:szCs w:val="20"/>
              </w:rPr>
            </w:pPr>
          </w:p>
          <w:p w14:paraId="59B56702" w14:textId="77777777" w:rsidR="009860D2" w:rsidRPr="008E7E24" w:rsidRDefault="009860D2" w:rsidP="00021188">
            <w:pPr>
              <w:jc w:val="both"/>
              <w:rPr>
                <w:sz w:val="20"/>
                <w:szCs w:val="20"/>
              </w:rPr>
            </w:pPr>
          </w:p>
          <w:p w14:paraId="1F3D8F8B" w14:textId="77777777" w:rsidR="009860D2" w:rsidRPr="008E7E24" w:rsidRDefault="009860D2" w:rsidP="00021188">
            <w:pPr>
              <w:jc w:val="both"/>
              <w:rPr>
                <w:sz w:val="20"/>
                <w:szCs w:val="20"/>
              </w:rPr>
            </w:pPr>
          </w:p>
          <w:p w14:paraId="17B89CD8" w14:textId="77777777" w:rsidR="009860D2" w:rsidRPr="008E7E24" w:rsidRDefault="009860D2" w:rsidP="00021188">
            <w:pPr>
              <w:jc w:val="both"/>
              <w:rPr>
                <w:sz w:val="20"/>
                <w:szCs w:val="20"/>
              </w:rPr>
            </w:pPr>
          </w:p>
        </w:tc>
        <w:tc>
          <w:tcPr>
            <w:tcW w:w="2451" w:type="dxa"/>
            <w:shd w:val="clear" w:color="auto" w:fill="auto"/>
          </w:tcPr>
          <w:p w14:paraId="2065B9AD" w14:textId="77777777" w:rsidR="009860D2" w:rsidRPr="008E7E24" w:rsidRDefault="009860D2" w:rsidP="00021188">
            <w:pPr>
              <w:jc w:val="both"/>
              <w:rPr>
                <w:sz w:val="20"/>
                <w:szCs w:val="20"/>
              </w:rPr>
            </w:pPr>
          </w:p>
        </w:tc>
        <w:tc>
          <w:tcPr>
            <w:tcW w:w="2009" w:type="dxa"/>
            <w:shd w:val="clear" w:color="auto" w:fill="auto"/>
          </w:tcPr>
          <w:p w14:paraId="7990E5F4" w14:textId="77777777" w:rsidR="009860D2" w:rsidRPr="008E7E24" w:rsidRDefault="009860D2" w:rsidP="00021188">
            <w:pPr>
              <w:jc w:val="both"/>
              <w:rPr>
                <w:sz w:val="20"/>
                <w:szCs w:val="20"/>
              </w:rPr>
            </w:pPr>
          </w:p>
        </w:tc>
        <w:tc>
          <w:tcPr>
            <w:tcW w:w="2913" w:type="dxa"/>
            <w:shd w:val="clear" w:color="auto" w:fill="auto"/>
          </w:tcPr>
          <w:p w14:paraId="46D2C61D" w14:textId="77777777" w:rsidR="009860D2" w:rsidRPr="008E7E24" w:rsidRDefault="009860D2" w:rsidP="00021188">
            <w:pPr>
              <w:jc w:val="both"/>
              <w:rPr>
                <w:sz w:val="20"/>
                <w:szCs w:val="20"/>
              </w:rPr>
            </w:pPr>
          </w:p>
        </w:tc>
      </w:tr>
      <w:tr w:rsidR="009860D2" w:rsidRPr="00DF41B2" w14:paraId="586C9B0E" w14:textId="77777777" w:rsidTr="00021188">
        <w:trPr>
          <w:trHeight w:val="899"/>
        </w:trPr>
        <w:tc>
          <w:tcPr>
            <w:tcW w:w="2468" w:type="dxa"/>
            <w:shd w:val="clear" w:color="auto" w:fill="auto"/>
          </w:tcPr>
          <w:p w14:paraId="7040CB3C" w14:textId="77777777" w:rsidR="009860D2" w:rsidRPr="008E7E24" w:rsidRDefault="009860D2" w:rsidP="00021188">
            <w:pPr>
              <w:jc w:val="both"/>
              <w:rPr>
                <w:sz w:val="20"/>
                <w:szCs w:val="20"/>
              </w:rPr>
            </w:pPr>
          </w:p>
          <w:p w14:paraId="00C1A061" w14:textId="77777777" w:rsidR="009860D2" w:rsidRPr="008E7E24" w:rsidRDefault="009860D2" w:rsidP="00021188">
            <w:pPr>
              <w:jc w:val="both"/>
              <w:rPr>
                <w:sz w:val="20"/>
                <w:szCs w:val="20"/>
              </w:rPr>
            </w:pPr>
          </w:p>
          <w:p w14:paraId="1F326C27" w14:textId="77777777" w:rsidR="009860D2" w:rsidRPr="008E7E24" w:rsidRDefault="009860D2" w:rsidP="00021188">
            <w:pPr>
              <w:jc w:val="both"/>
              <w:rPr>
                <w:sz w:val="20"/>
                <w:szCs w:val="20"/>
              </w:rPr>
            </w:pPr>
          </w:p>
          <w:p w14:paraId="6C6BCF83" w14:textId="77777777" w:rsidR="009860D2" w:rsidRPr="008E7E24" w:rsidRDefault="009860D2" w:rsidP="00021188">
            <w:pPr>
              <w:jc w:val="both"/>
              <w:rPr>
                <w:sz w:val="20"/>
                <w:szCs w:val="20"/>
              </w:rPr>
            </w:pPr>
          </w:p>
        </w:tc>
        <w:tc>
          <w:tcPr>
            <w:tcW w:w="2451" w:type="dxa"/>
            <w:shd w:val="clear" w:color="auto" w:fill="auto"/>
          </w:tcPr>
          <w:p w14:paraId="7F04B488" w14:textId="77777777" w:rsidR="009860D2" w:rsidRPr="008E7E24" w:rsidRDefault="009860D2" w:rsidP="00021188">
            <w:pPr>
              <w:jc w:val="both"/>
              <w:rPr>
                <w:sz w:val="20"/>
                <w:szCs w:val="20"/>
              </w:rPr>
            </w:pPr>
          </w:p>
        </w:tc>
        <w:tc>
          <w:tcPr>
            <w:tcW w:w="2009" w:type="dxa"/>
            <w:shd w:val="clear" w:color="auto" w:fill="auto"/>
          </w:tcPr>
          <w:p w14:paraId="728EC934" w14:textId="77777777" w:rsidR="009860D2" w:rsidRPr="008E7E24" w:rsidRDefault="009860D2" w:rsidP="00021188">
            <w:pPr>
              <w:jc w:val="both"/>
              <w:rPr>
                <w:sz w:val="20"/>
                <w:szCs w:val="20"/>
              </w:rPr>
            </w:pPr>
          </w:p>
        </w:tc>
        <w:tc>
          <w:tcPr>
            <w:tcW w:w="2913" w:type="dxa"/>
            <w:shd w:val="clear" w:color="auto" w:fill="auto"/>
          </w:tcPr>
          <w:p w14:paraId="6AC9BD35" w14:textId="77777777" w:rsidR="009860D2" w:rsidRPr="008E7E24" w:rsidRDefault="009860D2" w:rsidP="00021188">
            <w:pPr>
              <w:jc w:val="both"/>
              <w:rPr>
                <w:sz w:val="20"/>
                <w:szCs w:val="20"/>
              </w:rPr>
            </w:pPr>
          </w:p>
        </w:tc>
      </w:tr>
      <w:tr w:rsidR="009860D2" w:rsidRPr="00DF41B2" w14:paraId="69A362BB" w14:textId="77777777" w:rsidTr="00021188">
        <w:trPr>
          <w:trHeight w:val="220"/>
        </w:trPr>
        <w:tc>
          <w:tcPr>
            <w:tcW w:w="9841" w:type="dxa"/>
            <w:gridSpan w:val="4"/>
            <w:shd w:val="clear" w:color="auto" w:fill="auto"/>
          </w:tcPr>
          <w:p w14:paraId="59854B37" w14:textId="77777777" w:rsidR="009860D2" w:rsidRPr="008E7E24" w:rsidRDefault="009860D2" w:rsidP="00021188">
            <w:pPr>
              <w:jc w:val="center"/>
              <w:rPr>
                <w:b/>
                <w:sz w:val="20"/>
                <w:szCs w:val="20"/>
              </w:rPr>
            </w:pPr>
            <w:r>
              <w:rPr>
                <w:b/>
                <w:sz w:val="20"/>
                <w:szCs w:val="20"/>
              </w:rPr>
              <w:t>Contrats avec une Entité MCA</w:t>
            </w:r>
          </w:p>
        </w:tc>
      </w:tr>
      <w:tr w:rsidR="009860D2" w:rsidRPr="00DF41B2" w14:paraId="69951BB1" w14:textId="77777777" w:rsidTr="00021188">
        <w:trPr>
          <w:trHeight w:val="441"/>
        </w:trPr>
        <w:tc>
          <w:tcPr>
            <w:tcW w:w="2468" w:type="dxa"/>
            <w:shd w:val="clear" w:color="auto" w:fill="auto"/>
          </w:tcPr>
          <w:p w14:paraId="3C0F9366" w14:textId="77777777" w:rsidR="009860D2" w:rsidRPr="008E7E24" w:rsidRDefault="009860D2" w:rsidP="00021188">
            <w:pPr>
              <w:jc w:val="both"/>
              <w:rPr>
                <w:b/>
                <w:sz w:val="20"/>
                <w:szCs w:val="20"/>
              </w:rPr>
            </w:pPr>
            <w:r>
              <w:rPr>
                <w:b/>
                <w:sz w:val="20"/>
                <w:szCs w:val="20"/>
              </w:rPr>
              <w:t>Nom et numéro du Contrat</w:t>
            </w:r>
          </w:p>
        </w:tc>
        <w:tc>
          <w:tcPr>
            <w:tcW w:w="2451" w:type="dxa"/>
            <w:shd w:val="clear" w:color="auto" w:fill="auto"/>
          </w:tcPr>
          <w:p w14:paraId="3C96865F" w14:textId="77777777" w:rsidR="009860D2" w:rsidRPr="008E7E24" w:rsidRDefault="009860D2" w:rsidP="00021188">
            <w:pPr>
              <w:jc w:val="both"/>
              <w:rPr>
                <w:b/>
                <w:sz w:val="20"/>
                <w:szCs w:val="20"/>
              </w:rPr>
            </w:pPr>
            <w:r>
              <w:rPr>
                <w:b/>
                <w:sz w:val="20"/>
                <w:szCs w:val="20"/>
              </w:rPr>
              <w:t>Rôle dans le Contrat</w:t>
            </w:r>
          </w:p>
        </w:tc>
        <w:tc>
          <w:tcPr>
            <w:tcW w:w="2009" w:type="dxa"/>
            <w:shd w:val="clear" w:color="auto" w:fill="auto"/>
          </w:tcPr>
          <w:p w14:paraId="75ADCDF0" w14:textId="77777777" w:rsidR="009860D2" w:rsidRPr="008E7E24" w:rsidRDefault="009860D2" w:rsidP="00021188">
            <w:pPr>
              <w:jc w:val="both"/>
              <w:rPr>
                <w:b/>
                <w:sz w:val="20"/>
                <w:szCs w:val="20"/>
              </w:rPr>
            </w:pPr>
            <w:r>
              <w:rPr>
                <w:b/>
                <w:sz w:val="20"/>
                <w:szCs w:val="20"/>
              </w:rPr>
              <w:t>Montant total du Contrat</w:t>
            </w:r>
          </w:p>
        </w:tc>
        <w:tc>
          <w:tcPr>
            <w:tcW w:w="2913" w:type="dxa"/>
            <w:shd w:val="clear" w:color="auto" w:fill="auto"/>
          </w:tcPr>
          <w:p w14:paraId="27C271D1" w14:textId="77777777" w:rsidR="009860D2" w:rsidRPr="008E7E24" w:rsidRDefault="009860D2" w:rsidP="00021188">
            <w:pPr>
              <w:jc w:val="both"/>
              <w:rPr>
                <w:b/>
                <w:sz w:val="20"/>
                <w:szCs w:val="20"/>
              </w:rPr>
            </w:pPr>
            <w:r>
              <w:rPr>
                <w:b/>
                <w:sz w:val="20"/>
                <w:szCs w:val="20"/>
              </w:rPr>
              <w:t>Nom et adresse de l’Acheteur</w:t>
            </w:r>
          </w:p>
        </w:tc>
      </w:tr>
      <w:tr w:rsidR="009860D2" w:rsidRPr="00DF41B2" w14:paraId="4B6CDE56" w14:textId="77777777" w:rsidTr="00021188">
        <w:trPr>
          <w:trHeight w:val="899"/>
        </w:trPr>
        <w:tc>
          <w:tcPr>
            <w:tcW w:w="2468" w:type="dxa"/>
            <w:shd w:val="clear" w:color="auto" w:fill="auto"/>
          </w:tcPr>
          <w:p w14:paraId="18543B0E" w14:textId="77777777" w:rsidR="009860D2" w:rsidRPr="008E7E24" w:rsidRDefault="009860D2" w:rsidP="00021188">
            <w:pPr>
              <w:jc w:val="both"/>
              <w:rPr>
                <w:sz w:val="20"/>
                <w:szCs w:val="20"/>
              </w:rPr>
            </w:pPr>
          </w:p>
          <w:p w14:paraId="726A552F" w14:textId="77777777" w:rsidR="009860D2" w:rsidRPr="008E7E24" w:rsidRDefault="009860D2" w:rsidP="00021188">
            <w:pPr>
              <w:jc w:val="both"/>
              <w:rPr>
                <w:sz w:val="20"/>
                <w:szCs w:val="20"/>
              </w:rPr>
            </w:pPr>
          </w:p>
          <w:p w14:paraId="7452E8C1" w14:textId="77777777" w:rsidR="009860D2" w:rsidRPr="008E7E24" w:rsidRDefault="009860D2" w:rsidP="00021188">
            <w:pPr>
              <w:jc w:val="both"/>
              <w:rPr>
                <w:sz w:val="20"/>
                <w:szCs w:val="20"/>
              </w:rPr>
            </w:pPr>
          </w:p>
          <w:p w14:paraId="2BB8178B" w14:textId="77777777" w:rsidR="009860D2" w:rsidRPr="008E7E24" w:rsidRDefault="009860D2" w:rsidP="00021188">
            <w:pPr>
              <w:jc w:val="both"/>
              <w:rPr>
                <w:sz w:val="20"/>
                <w:szCs w:val="20"/>
              </w:rPr>
            </w:pPr>
          </w:p>
        </w:tc>
        <w:tc>
          <w:tcPr>
            <w:tcW w:w="2451" w:type="dxa"/>
            <w:shd w:val="clear" w:color="auto" w:fill="auto"/>
          </w:tcPr>
          <w:p w14:paraId="506C0AD5" w14:textId="77777777" w:rsidR="009860D2" w:rsidRPr="008E7E24" w:rsidRDefault="009860D2" w:rsidP="00021188">
            <w:pPr>
              <w:jc w:val="both"/>
              <w:rPr>
                <w:sz w:val="20"/>
                <w:szCs w:val="20"/>
              </w:rPr>
            </w:pPr>
          </w:p>
        </w:tc>
        <w:tc>
          <w:tcPr>
            <w:tcW w:w="2009" w:type="dxa"/>
            <w:shd w:val="clear" w:color="auto" w:fill="auto"/>
          </w:tcPr>
          <w:p w14:paraId="5BE87753" w14:textId="77777777" w:rsidR="009860D2" w:rsidRPr="008E7E24" w:rsidRDefault="009860D2" w:rsidP="00021188">
            <w:pPr>
              <w:jc w:val="both"/>
              <w:rPr>
                <w:sz w:val="20"/>
                <w:szCs w:val="20"/>
              </w:rPr>
            </w:pPr>
          </w:p>
        </w:tc>
        <w:tc>
          <w:tcPr>
            <w:tcW w:w="2913" w:type="dxa"/>
            <w:shd w:val="clear" w:color="auto" w:fill="auto"/>
          </w:tcPr>
          <w:p w14:paraId="0036A537" w14:textId="77777777" w:rsidR="009860D2" w:rsidRPr="008E7E24" w:rsidRDefault="009860D2" w:rsidP="00021188">
            <w:pPr>
              <w:jc w:val="both"/>
              <w:rPr>
                <w:sz w:val="20"/>
                <w:szCs w:val="20"/>
              </w:rPr>
            </w:pPr>
          </w:p>
        </w:tc>
      </w:tr>
      <w:tr w:rsidR="009860D2" w:rsidRPr="00DF41B2" w14:paraId="3C807E27" w14:textId="77777777" w:rsidTr="00021188">
        <w:trPr>
          <w:trHeight w:val="899"/>
        </w:trPr>
        <w:tc>
          <w:tcPr>
            <w:tcW w:w="2468" w:type="dxa"/>
            <w:shd w:val="clear" w:color="auto" w:fill="auto"/>
          </w:tcPr>
          <w:p w14:paraId="2A9A5B4B" w14:textId="77777777" w:rsidR="009860D2" w:rsidRPr="008E7E24" w:rsidRDefault="009860D2" w:rsidP="00021188">
            <w:pPr>
              <w:jc w:val="both"/>
              <w:rPr>
                <w:sz w:val="20"/>
                <w:szCs w:val="20"/>
              </w:rPr>
            </w:pPr>
          </w:p>
          <w:p w14:paraId="7EAD0A22" w14:textId="77777777" w:rsidR="009860D2" w:rsidRPr="008E7E24" w:rsidRDefault="009860D2" w:rsidP="00021188">
            <w:pPr>
              <w:jc w:val="both"/>
              <w:rPr>
                <w:sz w:val="20"/>
                <w:szCs w:val="20"/>
              </w:rPr>
            </w:pPr>
          </w:p>
          <w:p w14:paraId="4F6ABBE7" w14:textId="77777777" w:rsidR="009860D2" w:rsidRPr="008E7E24" w:rsidRDefault="009860D2" w:rsidP="00021188">
            <w:pPr>
              <w:jc w:val="both"/>
              <w:rPr>
                <w:sz w:val="20"/>
                <w:szCs w:val="20"/>
              </w:rPr>
            </w:pPr>
          </w:p>
          <w:p w14:paraId="4CB76901" w14:textId="77777777" w:rsidR="009860D2" w:rsidRPr="008E7E24" w:rsidRDefault="009860D2" w:rsidP="00021188">
            <w:pPr>
              <w:jc w:val="both"/>
              <w:rPr>
                <w:sz w:val="20"/>
                <w:szCs w:val="20"/>
              </w:rPr>
            </w:pPr>
          </w:p>
        </w:tc>
        <w:tc>
          <w:tcPr>
            <w:tcW w:w="2451" w:type="dxa"/>
            <w:shd w:val="clear" w:color="auto" w:fill="auto"/>
          </w:tcPr>
          <w:p w14:paraId="33442E45" w14:textId="77777777" w:rsidR="009860D2" w:rsidRPr="008E7E24" w:rsidRDefault="009860D2" w:rsidP="00021188">
            <w:pPr>
              <w:jc w:val="both"/>
              <w:rPr>
                <w:sz w:val="20"/>
                <w:szCs w:val="20"/>
              </w:rPr>
            </w:pPr>
          </w:p>
        </w:tc>
        <w:tc>
          <w:tcPr>
            <w:tcW w:w="2009" w:type="dxa"/>
            <w:shd w:val="clear" w:color="auto" w:fill="auto"/>
          </w:tcPr>
          <w:p w14:paraId="59AFDDEA" w14:textId="77777777" w:rsidR="009860D2" w:rsidRPr="008E7E24" w:rsidRDefault="009860D2" w:rsidP="00021188">
            <w:pPr>
              <w:jc w:val="both"/>
              <w:rPr>
                <w:sz w:val="20"/>
                <w:szCs w:val="20"/>
              </w:rPr>
            </w:pPr>
          </w:p>
        </w:tc>
        <w:tc>
          <w:tcPr>
            <w:tcW w:w="2913" w:type="dxa"/>
            <w:shd w:val="clear" w:color="auto" w:fill="auto"/>
          </w:tcPr>
          <w:p w14:paraId="4AE13379" w14:textId="77777777" w:rsidR="009860D2" w:rsidRPr="008E7E24" w:rsidRDefault="009860D2" w:rsidP="00021188">
            <w:pPr>
              <w:jc w:val="both"/>
              <w:rPr>
                <w:sz w:val="20"/>
                <w:szCs w:val="20"/>
              </w:rPr>
            </w:pPr>
          </w:p>
        </w:tc>
      </w:tr>
      <w:tr w:rsidR="009860D2" w:rsidRPr="00DF41B2" w14:paraId="2138395A" w14:textId="77777777" w:rsidTr="00021188">
        <w:trPr>
          <w:trHeight w:val="899"/>
        </w:trPr>
        <w:tc>
          <w:tcPr>
            <w:tcW w:w="2468" w:type="dxa"/>
            <w:shd w:val="clear" w:color="auto" w:fill="auto"/>
          </w:tcPr>
          <w:p w14:paraId="287465CD" w14:textId="77777777" w:rsidR="009860D2" w:rsidRPr="008E7E24" w:rsidRDefault="009860D2" w:rsidP="00021188">
            <w:pPr>
              <w:jc w:val="both"/>
              <w:rPr>
                <w:sz w:val="20"/>
                <w:szCs w:val="20"/>
              </w:rPr>
            </w:pPr>
          </w:p>
          <w:p w14:paraId="147235D4" w14:textId="77777777" w:rsidR="009860D2" w:rsidRPr="008E7E24" w:rsidRDefault="009860D2" w:rsidP="00021188">
            <w:pPr>
              <w:jc w:val="both"/>
              <w:rPr>
                <w:sz w:val="20"/>
                <w:szCs w:val="20"/>
              </w:rPr>
            </w:pPr>
          </w:p>
          <w:p w14:paraId="7C87BD02" w14:textId="77777777" w:rsidR="009860D2" w:rsidRPr="008E7E24" w:rsidRDefault="009860D2" w:rsidP="00021188">
            <w:pPr>
              <w:jc w:val="both"/>
              <w:rPr>
                <w:sz w:val="20"/>
                <w:szCs w:val="20"/>
              </w:rPr>
            </w:pPr>
          </w:p>
          <w:p w14:paraId="7E6B025D" w14:textId="77777777" w:rsidR="009860D2" w:rsidRPr="008E7E24" w:rsidRDefault="009860D2" w:rsidP="00021188">
            <w:pPr>
              <w:jc w:val="both"/>
              <w:rPr>
                <w:sz w:val="20"/>
                <w:szCs w:val="20"/>
              </w:rPr>
            </w:pPr>
          </w:p>
        </w:tc>
        <w:tc>
          <w:tcPr>
            <w:tcW w:w="2451" w:type="dxa"/>
            <w:shd w:val="clear" w:color="auto" w:fill="auto"/>
          </w:tcPr>
          <w:p w14:paraId="6A46A7BD" w14:textId="77777777" w:rsidR="009860D2" w:rsidRPr="008E7E24" w:rsidRDefault="009860D2" w:rsidP="00021188">
            <w:pPr>
              <w:jc w:val="both"/>
              <w:rPr>
                <w:sz w:val="20"/>
                <w:szCs w:val="20"/>
              </w:rPr>
            </w:pPr>
          </w:p>
        </w:tc>
        <w:tc>
          <w:tcPr>
            <w:tcW w:w="2009" w:type="dxa"/>
            <w:shd w:val="clear" w:color="auto" w:fill="auto"/>
          </w:tcPr>
          <w:p w14:paraId="339DE48A" w14:textId="77777777" w:rsidR="009860D2" w:rsidRPr="008E7E24" w:rsidRDefault="009860D2" w:rsidP="00021188">
            <w:pPr>
              <w:jc w:val="both"/>
              <w:rPr>
                <w:sz w:val="20"/>
                <w:szCs w:val="20"/>
              </w:rPr>
            </w:pPr>
          </w:p>
        </w:tc>
        <w:tc>
          <w:tcPr>
            <w:tcW w:w="2913" w:type="dxa"/>
            <w:shd w:val="clear" w:color="auto" w:fill="auto"/>
          </w:tcPr>
          <w:p w14:paraId="4B5544AB" w14:textId="77777777" w:rsidR="009860D2" w:rsidRPr="008E7E24" w:rsidRDefault="009860D2" w:rsidP="00021188">
            <w:pPr>
              <w:jc w:val="both"/>
              <w:rPr>
                <w:sz w:val="20"/>
                <w:szCs w:val="20"/>
              </w:rPr>
            </w:pPr>
          </w:p>
        </w:tc>
      </w:tr>
    </w:tbl>
    <w:p w14:paraId="04FCF463" w14:textId="77777777" w:rsidR="009860D2" w:rsidRDefault="009860D2" w:rsidP="009860D2">
      <w:pPr>
        <w:sectPr w:rsidR="009860D2" w:rsidSect="00021188">
          <w:pgSz w:w="12240" w:h="15840" w:code="1"/>
          <w:pgMar w:top="1440" w:right="1800" w:bottom="1260" w:left="1800" w:header="720" w:footer="720" w:gutter="0"/>
          <w:cols w:space="720"/>
          <w:docGrid w:linePitch="360"/>
        </w:sectPr>
      </w:pPr>
    </w:p>
    <w:p w14:paraId="77382066" w14:textId="77777777" w:rsidR="009860D2" w:rsidRPr="009474CC" w:rsidRDefault="009860D2" w:rsidP="009860D2">
      <w:pPr>
        <w:pStyle w:val="BSFHeadings"/>
        <w:numPr>
          <w:ilvl w:val="0"/>
          <w:numId w:val="0"/>
        </w:numPr>
        <w:ind w:left="360"/>
      </w:pPr>
      <w:bookmarkStart w:id="1415" w:name="_Toc22916646"/>
      <w:bookmarkStart w:id="1416" w:name="_Toc45625862"/>
      <w:bookmarkStart w:id="1417" w:name="_Toc45625909"/>
      <w:bookmarkStart w:id="1418" w:name="BSF10"/>
      <w:r>
        <w:t>BSF10</w:t>
      </w:r>
      <w:r>
        <w:tab/>
        <w:t>Formulaire de certification du respect des sanctions</w:t>
      </w:r>
      <w:bookmarkEnd w:id="1415"/>
      <w:bookmarkEnd w:id="1416"/>
      <w:bookmarkEnd w:id="1417"/>
    </w:p>
    <w:bookmarkEnd w:id="1418"/>
    <w:p w14:paraId="3F3FF03A" w14:textId="77777777" w:rsidR="009860D2" w:rsidRDefault="009860D2" w:rsidP="009860D2">
      <w:pPr>
        <w:jc w:val="center"/>
        <w:rPr>
          <w:sz w:val="28"/>
          <w:szCs w:val="28"/>
        </w:rPr>
      </w:pPr>
    </w:p>
    <w:p w14:paraId="12EFAEA0" w14:textId="77777777" w:rsidR="009860D2" w:rsidRDefault="009860D2" w:rsidP="009860D2">
      <w:pPr>
        <w:jc w:val="center"/>
        <w:rPr>
          <w:sz w:val="28"/>
          <w:szCs w:val="28"/>
        </w:rPr>
      </w:pPr>
    </w:p>
    <w:p w14:paraId="100AE387" w14:textId="424CE07A" w:rsidR="009860D2" w:rsidRDefault="009860D2" w:rsidP="002514C4">
      <w:pPr>
        <w:pStyle w:val="BodyText"/>
        <w:jc w:val="both"/>
      </w:pPr>
      <w:r>
        <w:t xml:space="preserve">Dans </w:t>
      </w:r>
      <w:r w:rsidR="004F4E8B">
        <w:t xml:space="preserve">son </w:t>
      </w:r>
      <w:r>
        <w:t>Offre, le Soumissionnaire doit compléter et soumettre le Formu</w:t>
      </w:r>
      <w:r w:rsidR="002514C4">
        <w:t>l</w:t>
      </w:r>
      <w:r>
        <w:t>aire de certification du respect des sanctions conformément aux dispositions de la Section VIII. Formulaires contractuels</w:t>
      </w:r>
      <w:r w:rsidR="002514C4">
        <w:t>.</w:t>
      </w:r>
      <w:r>
        <w:t xml:space="preserve"> Des instructions détaillées sur la manière de compléter ce Formulaire figurent également dans cette même Section.</w:t>
      </w:r>
    </w:p>
    <w:p w14:paraId="5EE8D15E" w14:textId="4EDDFB35" w:rsidR="00306857" w:rsidRPr="00663CEA" w:rsidRDefault="00306857" w:rsidP="00306857">
      <w:bookmarkStart w:id="1419" w:name="_REF-2:_References_for"/>
      <w:bookmarkEnd w:id="1325"/>
      <w:bookmarkEnd w:id="1326"/>
      <w:bookmarkEnd w:id="1327"/>
      <w:bookmarkEnd w:id="1328"/>
      <w:bookmarkEnd w:id="1329"/>
      <w:bookmarkEnd w:id="1330"/>
      <w:bookmarkEnd w:id="1331"/>
      <w:bookmarkEnd w:id="1332"/>
      <w:bookmarkEnd w:id="1361"/>
      <w:bookmarkEnd w:id="1362"/>
      <w:bookmarkEnd w:id="1363"/>
      <w:bookmarkEnd w:id="1364"/>
      <w:bookmarkEnd w:id="1365"/>
      <w:bookmarkEnd w:id="1379"/>
      <w:bookmarkEnd w:id="1380"/>
      <w:bookmarkEnd w:id="1381"/>
      <w:bookmarkEnd w:id="1382"/>
      <w:bookmarkEnd w:id="1383"/>
      <w:bookmarkEnd w:id="1384"/>
      <w:bookmarkEnd w:id="1385"/>
      <w:bookmarkEnd w:id="1419"/>
      <w:r w:rsidRPr="00663CEA">
        <w:t>____________________</w:t>
      </w:r>
    </w:p>
    <w:p w14:paraId="5EE8D15F" w14:textId="77777777" w:rsidR="003213C1" w:rsidRPr="00663CEA" w:rsidRDefault="00B848D7" w:rsidP="00B848D7">
      <w:pPr>
        <w:pStyle w:val="BSFHeadings"/>
        <w:numPr>
          <w:ilvl w:val="0"/>
          <w:numId w:val="0"/>
        </w:numPr>
        <w:ind w:left="360"/>
        <w:jc w:val="left"/>
        <w:sectPr w:rsidR="003213C1" w:rsidRPr="00663CEA" w:rsidSect="00C025B6">
          <w:pgSz w:w="12240" w:h="15840" w:code="1"/>
          <w:pgMar w:top="1440" w:right="1800" w:bottom="1440" w:left="1800" w:header="720" w:footer="720" w:gutter="0"/>
          <w:cols w:space="720"/>
          <w:docGrid w:linePitch="360"/>
        </w:sectPr>
      </w:pPr>
      <w:bookmarkStart w:id="1420" w:name="_Toc491418194"/>
      <w:bookmarkStart w:id="1421" w:name="_Toc491418215"/>
      <w:bookmarkStart w:id="1422" w:name="_Toc491418218"/>
      <w:bookmarkStart w:id="1423" w:name="_Toc491418219"/>
      <w:bookmarkStart w:id="1424" w:name="_Toc491418220"/>
      <w:bookmarkStart w:id="1425" w:name="_Toc491418221"/>
      <w:bookmarkStart w:id="1426" w:name="_Toc491418222"/>
      <w:bookmarkStart w:id="1427" w:name="_Toc491418223"/>
      <w:bookmarkStart w:id="1428" w:name="_Toc491418224"/>
      <w:bookmarkStart w:id="1429" w:name="_Toc491418225"/>
      <w:bookmarkStart w:id="1430" w:name="_Toc491418226"/>
      <w:bookmarkStart w:id="1431" w:name="_Toc491418227"/>
      <w:bookmarkStart w:id="1432" w:name="_Toc491418228"/>
      <w:bookmarkStart w:id="1433" w:name="_Toc491418229"/>
      <w:bookmarkStart w:id="1434" w:name="_Toc491418230"/>
      <w:bookmarkStart w:id="1435" w:name="_Toc491418231"/>
      <w:bookmarkStart w:id="1436" w:name="_Toc491418232"/>
      <w:bookmarkStart w:id="1437" w:name="_Toc491418233"/>
      <w:bookmarkStart w:id="1438" w:name="_Toc491418234"/>
      <w:bookmarkStart w:id="1439" w:name="_Toc491418235"/>
      <w:bookmarkStart w:id="1440" w:name="_Toc491418236"/>
      <w:bookmarkStart w:id="1441" w:name="_Toc491418237"/>
      <w:bookmarkStart w:id="1442" w:name="_Toc491418238"/>
      <w:bookmarkStart w:id="1443" w:name="_Toc491418239"/>
      <w:bookmarkStart w:id="1444" w:name="_Toc491418240"/>
      <w:bookmarkStart w:id="1445" w:name="_Toc491418241"/>
      <w:bookmarkStart w:id="1446" w:name="_Toc491418242"/>
      <w:bookmarkStart w:id="1447" w:name="_Toc491418243"/>
      <w:bookmarkStart w:id="1448" w:name="_Toc491418244"/>
      <w:bookmarkStart w:id="1449" w:name="_Toc491418245"/>
      <w:bookmarkStart w:id="1450" w:name="_Toc491418246"/>
      <w:bookmarkStart w:id="1451" w:name="_Toc491418247"/>
      <w:bookmarkStart w:id="1452" w:name="_Toc491418248"/>
      <w:bookmarkStart w:id="1453" w:name="_Toc491418249"/>
      <w:bookmarkStart w:id="1454" w:name="_Toc491418251"/>
      <w:bookmarkStart w:id="1455" w:name="_Toc491418252"/>
      <w:bookmarkStart w:id="1456" w:name="_Toc491418253"/>
      <w:bookmarkStart w:id="1457" w:name="_Toc151803484"/>
      <w:bookmarkStart w:id="1458" w:name="_Toc151912797"/>
      <w:bookmarkStart w:id="1459" w:name="_Toc151958761"/>
      <w:bookmarkStart w:id="1460" w:name="_Toc151962173"/>
      <w:bookmarkStart w:id="1461" w:name="_Toc162134663"/>
      <w:bookmarkStart w:id="1462" w:name="_Toc198895500"/>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Pr="00663CEA">
        <w:t xml:space="preserve"> </w:t>
      </w:r>
    </w:p>
    <w:p w14:paraId="16870F94" w14:textId="506D156E" w:rsidR="00D32DA5" w:rsidRDefault="00D32DA5" w:rsidP="00D32DA5">
      <w:pPr>
        <w:pStyle w:val="BSFHeadings"/>
        <w:numPr>
          <w:ilvl w:val="0"/>
          <w:numId w:val="0"/>
        </w:numPr>
        <w:ind w:left="360"/>
      </w:pPr>
      <w:bookmarkStart w:id="1463" w:name="_Toc201578230"/>
      <w:bookmarkStart w:id="1464" w:name="_Toc201578520"/>
      <w:bookmarkStart w:id="1465" w:name="_Ref201652450"/>
      <w:bookmarkStart w:id="1466" w:name="_Toc202353401"/>
      <w:bookmarkStart w:id="1467" w:name="_Toc463531764"/>
      <w:bookmarkStart w:id="1468" w:name="_Toc464136358"/>
      <w:bookmarkStart w:id="1469" w:name="_Toc464136489"/>
      <w:bookmarkStart w:id="1470" w:name="_Toc464139699"/>
      <w:bookmarkStart w:id="1471" w:name="_Toc489012983"/>
      <w:bookmarkStart w:id="1472" w:name="_Toc366196179"/>
    </w:p>
    <w:p w14:paraId="03DC00B2" w14:textId="2A135713" w:rsidR="00E86C74" w:rsidRDefault="00E86C74" w:rsidP="00D32DA5">
      <w:pPr>
        <w:pStyle w:val="BSFHeadings"/>
        <w:numPr>
          <w:ilvl w:val="0"/>
          <w:numId w:val="0"/>
        </w:numPr>
        <w:ind w:left="360"/>
      </w:pPr>
    </w:p>
    <w:p w14:paraId="43004666" w14:textId="500BA686" w:rsidR="00E86C74" w:rsidRDefault="00E86C74" w:rsidP="00D32DA5">
      <w:pPr>
        <w:pStyle w:val="BSFHeadings"/>
        <w:numPr>
          <w:ilvl w:val="0"/>
          <w:numId w:val="0"/>
        </w:numPr>
        <w:ind w:left="360"/>
      </w:pPr>
    </w:p>
    <w:p w14:paraId="6A0042F6" w14:textId="48079403" w:rsidR="00E86C74" w:rsidRDefault="00E86C74" w:rsidP="00D32DA5">
      <w:pPr>
        <w:pStyle w:val="BSFHeadings"/>
        <w:numPr>
          <w:ilvl w:val="0"/>
          <w:numId w:val="0"/>
        </w:numPr>
        <w:ind w:left="360"/>
      </w:pPr>
    </w:p>
    <w:p w14:paraId="65C62216" w14:textId="3A7E4A3F" w:rsidR="00E86C74" w:rsidRDefault="00E86C74" w:rsidP="00D32DA5">
      <w:pPr>
        <w:pStyle w:val="BSFHeadings"/>
        <w:numPr>
          <w:ilvl w:val="0"/>
          <w:numId w:val="0"/>
        </w:numPr>
        <w:ind w:left="360"/>
      </w:pPr>
    </w:p>
    <w:p w14:paraId="19F316B3" w14:textId="6E635210" w:rsidR="00E86C74" w:rsidRDefault="00E86C74" w:rsidP="00D32DA5">
      <w:pPr>
        <w:pStyle w:val="BSFHeadings"/>
        <w:numPr>
          <w:ilvl w:val="0"/>
          <w:numId w:val="0"/>
        </w:numPr>
        <w:ind w:left="360"/>
      </w:pPr>
    </w:p>
    <w:p w14:paraId="73501EB4" w14:textId="5DC131C4" w:rsidR="00E86C74" w:rsidRDefault="00E86C74" w:rsidP="00D32DA5">
      <w:pPr>
        <w:pStyle w:val="BSFHeadings"/>
        <w:numPr>
          <w:ilvl w:val="0"/>
          <w:numId w:val="0"/>
        </w:numPr>
        <w:ind w:left="360"/>
      </w:pPr>
    </w:p>
    <w:p w14:paraId="579F0943" w14:textId="77777777" w:rsidR="00E86C74" w:rsidRPr="00663CEA" w:rsidRDefault="00E86C74" w:rsidP="00D32DA5">
      <w:pPr>
        <w:pStyle w:val="BSFHeadings"/>
        <w:numPr>
          <w:ilvl w:val="0"/>
          <w:numId w:val="0"/>
        </w:numPr>
        <w:ind w:left="360"/>
      </w:pPr>
    </w:p>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14:paraId="5EE8D23F" w14:textId="06EC7F9F" w:rsidR="00967B0E" w:rsidRPr="00663CEA" w:rsidRDefault="00FD4E5E" w:rsidP="00372A52">
      <w:pPr>
        <w:jc w:val="center"/>
        <w:rPr>
          <w:b/>
          <w:sz w:val="52"/>
          <w:szCs w:val="52"/>
        </w:rPr>
      </w:pPr>
      <w:r w:rsidRPr="00663CEA">
        <w:rPr>
          <w:b/>
          <w:sz w:val="52"/>
          <w:szCs w:val="52"/>
        </w:rPr>
        <w:t>DEUXIÈME PARTIE</w:t>
      </w:r>
    </w:p>
    <w:p w14:paraId="5EE8D240" w14:textId="50825C34" w:rsidR="0052123F" w:rsidRPr="00663CEA" w:rsidRDefault="00C86FBF" w:rsidP="008D0568">
      <w:pPr>
        <w:jc w:val="center"/>
        <w:rPr>
          <w:b/>
          <w:sz w:val="52"/>
          <w:szCs w:val="52"/>
        </w:rPr>
        <w:sectPr w:rsidR="0052123F" w:rsidRPr="00663CEA" w:rsidSect="003213C1">
          <w:headerReference w:type="default" r:id="rId33"/>
          <w:pgSz w:w="12240" w:h="15840" w:code="1"/>
          <w:pgMar w:top="1440" w:right="1800" w:bottom="1440" w:left="1800" w:header="720" w:footer="720" w:gutter="0"/>
          <w:cols w:space="720"/>
          <w:docGrid w:linePitch="360"/>
        </w:sectPr>
      </w:pPr>
      <w:r w:rsidRPr="00663CEA">
        <w:rPr>
          <w:b/>
          <w:sz w:val="52"/>
          <w:szCs w:val="52"/>
        </w:rPr>
        <w:t>EXIGENCES DE L’ACHETEUR</w:t>
      </w:r>
    </w:p>
    <w:tbl>
      <w:tblPr>
        <w:tblW w:w="8748" w:type="dxa"/>
        <w:shd w:val="clear" w:color="auto" w:fill="D9D9D9"/>
        <w:tblLook w:val="01E0" w:firstRow="1" w:lastRow="1" w:firstColumn="1" w:lastColumn="1" w:noHBand="0" w:noVBand="0"/>
      </w:tblPr>
      <w:tblGrid>
        <w:gridCol w:w="8748"/>
      </w:tblGrid>
      <w:tr w:rsidR="0052123F" w:rsidRPr="00663CEA" w14:paraId="5EE8D242" w14:textId="77777777" w:rsidTr="00B606A2">
        <w:tc>
          <w:tcPr>
            <w:tcW w:w="8748" w:type="dxa"/>
            <w:shd w:val="clear" w:color="auto" w:fill="D9D9D9"/>
          </w:tcPr>
          <w:p w14:paraId="5EE8D241" w14:textId="7F968646" w:rsidR="0052123F" w:rsidRPr="00663CEA" w:rsidRDefault="0052123F" w:rsidP="000567E2">
            <w:pPr>
              <w:pStyle w:val="HEADERSONE"/>
              <w:numPr>
                <w:ilvl w:val="0"/>
                <w:numId w:val="48"/>
              </w:numPr>
            </w:pPr>
            <w:bookmarkStart w:id="1473" w:name="_Toc463531771"/>
            <w:bookmarkStart w:id="1474" w:name="_Toc464136365"/>
            <w:bookmarkStart w:id="1475" w:name="_Toc464136496"/>
            <w:bookmarkStart w:id="1476" w:name="_Toc464139706"/>
            <w:bookmarkStart w:id="1477" w:name="_Toc489012991"/>
            <w:bookmarkStart w:id="1478" w:name="_Toc366196186"/>
            <w:bookmarkStart w:id="1479" w:name="_Toc517167421"/>
            <w:bookmarkStart w:id="1480" w:name="_Toc45709654"/>
            <w:r w:rsidRPr="00663CEA">
              <w:t xml:space="preserve">Spécification des </w:t>
            </w:r>
            <w:r w:rsidR="00BF1814">
              <w:t>S</w:t>
            </w:r>
            <w:r w:rsidRPr="00663CEA">
              <w:t>ervices</w:t>
            </w:r>
            <w:bookmarkEnd w:id="1473"/>
            <w:bookmarkEnd w:id="1474"/>
            <w:bookmarkEnd w:id="1475"/>
            <w:bookmarkEnd w:id="1476"/>
            <w:bookmarkEnd w:id="1477"/>
            <w:bookmarkEnd w:id="1478"/>
            <w:bookmarkEnd w:id="1479"/>
            <w:bookmarkEnd w:id="1480"/>
          </w:p>
        </w:tc>
      </w:tr>
      <w:tr w:rsidR="0052123F" w:rsidRPr="00663CEA" w14:paraId="5EE8D244" w14:textId="77777777" w:rsidTr="00B606A2">
        <w:tc>
          <w:tcPr>
            <w:tcW w:w="8748" w:type="dxa"/>
            <w:shd w:val="clear" w:color="auto" w:fill="auto"/>
          </w:tcPr>
          <w:p w14:paraId="5EE8D243" w14:textId="77777777" w:rsidR="0052123F" w:rsidRPr="00663CEA" w:rsidRDefault="0052123F" w:rsidP="00B606A2">
            <w:pPr>
              <w:pStyle w:val="HEADERSTWO"/>
              <w:jc w:val="left"/>
              <w:rPr>
                <w:sz w:val="24"/>
                <w:szCs w:val="24"/>
              </w:rPr>
            </w:pPr>
          </w:p>
        </w:tc>
      </w:tr>
    </w:tbl>
    <w:p w14:paraId="5EE8D245" w14:textId="77777777" w:rsidR="0052123F" w:rsidRPr="00663CEA" w:rsidRDefault="0052123F" w:rsidP="0052123F"/>
    <w:p w14:paraId="5EE8D246" w14:textId="77777777" w:rsidR="0052123F" w:rsidRPr="00663CEA" w:rsidRDefault="0052123F" w:rsidP="0052123F">
      <w:pPr>
        <w:pStyle w:val="SRHeadings"/>
        <w:numPr>
          <w:ilvl w:val="0"/>
          <w:numId w:val="0"/>
        </w:numPr>
        <w:jc w:val="left"/>
        <w:sectPr w:rsidR="0052123F" w:rsidRPr="00663CEA" w:rsidSect="003213C1">
          <w:headerReference w:type="default" r:id="rId34"/>
          <w:pgSz w:w="12240" w:h="15840" w:code="1"/>
          <w:pgMar w:top="1440" w:right="1800" w:bottom="1440" w:left="1800" w:header="720" w:footer="720" w:gutter="0"/>
          <w:cols w:space="720"/>
          <w:docGrid w:linePitch="360"/>
        </w:sectPr>
      </w:pPr>
    </w:p>
    <w:p w14:paraId="5EE8D247" w14:textId="4AF384CB" w:rsidR="0052123F" w:rsidRPr="00663CEA" w:rsidRDefault="0052123F" w:rsidP="00BF1814">
      <w:pPr>
        <w:pStyle w:val="SRHeadings"/>
        <w:tabs>
          <w:tab w:val="clear" w:pos="1080"/>
          <w:tab w:val="num" w:pos="0"/>
        </w:tabs>
        <w:ind w:left="0" w:firstLine="0"/>
      </w:pPr>
      <w:bookmarkStart w:id="1481" w:name="_Toc463531773"/>
      <w:bookmarkStart w:id="1482" w:name="_Toc464136367"/>
      <w:bookmarkStart w:id="1483" w:name="_Toc464136498"/>
      <w:bookmarkStart w:id="1484" w:name="_Toc464139708"/>
      <w:bookmarkStart w:id="1485" w:name="_Toc489012993"/>
      <w:bookmarkStart w:id="1486" w:name="_Toc366196187"/>
      <w:bookmarkStart w:id="1487" w:name="_Toc517167422"/>
      <w:bookmarkStart w:id="1488" w:name="_Toc45709655"/>
      <w:r w:rsidRPr="00663CEA">
        <w:t xml:space="preserve">Liste des Services et </w:t>
      </w:r>
      <w:r w:rsidR="00BF1814">
        <w:t>Calendrier</w:t>
      </w:r>
      <w:r w:rsidR="00BF1814" w:rsidRPr="00663CEA">
        <w:t xml:space="preserve"> </w:t>
      </w:r>
      <w:r w:rsidRPr="00663CEA">
        <w:t>d’achèvement</w:t>
      </w:r>
      <w:bookmarkEnd w:id="1481"/>
      <w:bookmarkEnd w:id="1482"/>
      <w:bookmarkEnd w:id="1483"/>
      <w:bookmarkEnd w:id="1484"/>
      <w:bookmarkEnd w:id="1485"/>
      <w:bookmarkEnd w:id="1486"/>
      <w:bookmarkEnd w:id="1487"/>
      <w:bookmarkEnd w:id="1488"/>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663CEA" w14:paraId="5EE8D249" w14:textId="77777777" w:rsidTr="00B606A2">
        <w:trPr>
          <w:cantSplit/>
          <w:trHeight w:val="520"/>
          <w:jc w:val="center"/>
        </w:trPr>
        <w:tc>
          <w:tcPr>
            <w:tcW w:w="14418" w:type="dxa"/>
            <w:gridSpan w:val="6"/>
            <w:tcBorders>
              <w:top w:val="nil"/>
              <w:left w:val="nil"/>
              <w:bottom w:val="double" w:sz="4" w:space="0" w:color="auto"/>
              <w:right w:val="nil"/>
            </w:tcBorders>
          </w:tcPr>
          <w:p w14:paraId="5EE8D248" w14:textId="77777777" w:rsidR="0052123F" w:rsidRPr="00663CEA" w:rsidRDefault="0052123F" w:rsidP="00E00BDE">
            <w:pPr>
              <w:pStyle w:val="BSFTableText"/>
              <w:jc w:val="left"/>
              <w:rPr>
                <w:i/>
                <w:sz w:val="20"/>
                <w:szCs w:val="20"/>
              </w:rPr>
            </w:pPr>
          </w:p>
        </w:tc>
      </w:tr>
      <w:tr w:rsidR="0052123F" w:rsidRPr="00663CEA" w14:paraId="5EE8D250" w14:textId="77777777" w:rsidTr="00B606A2">
        <w:trPr>
          <w:cantSplit/>
          <w:trHeight w:val="520"/>
          <w:jc w:val="center"/>
        </w:trPr>
        <w:tc>
          <w:tcPr>
            <w:tcW w:w="1188" w:type="dxa"/>
            <w:vMerge w:val="restart"/>
            <w:tcBorders>
              <w:top w:val="single" w:sz="6" w:space="0" w:color="auto"/>
              <w:bottom w:val="single" w:sz="6" w:space="0" w:color="auto"/>
            </w:tcBorders>
          </w:tcPr>
          <w:p w14:paraId="5EE8D24A" w14:textId="77777777" w:rsidR="0052123F" w:rsidRPr="00663CEA" w:rsidRDefault="0052123F" w:rsidP="00B606A2">
            <w:pPr>
              <w:pStyle w:val="BSFTableText"/>
              <w:rPr>
                <w:b/>
                <w:bCs/>
                <w:sz w:val="20"/>
                <w:szCs w:val="20"/>
              </w:rPr>
            </w:pPr>
            <w:r w:rsidRPr="00663CEA">
              <w:rPr>
                <w:b/>
                <w:bCs/>
                <w:sz w:val="20"/>
                <w:szCs w:val="20"/>
              </w:rPr>
              <w:t>Service</w:t>
            </w:r>
          </w:p>
        </w:tc>
        <w:tc>
          <w:tcPr>
            <w:tcW w:w="4050" w:type="dxa"/>
            <w:vMerge w:val="restart"/>
            <w:tcBorders>
              <w:top w:val="single" w:sz="6" w:space="0" w:color="auto"/>
              <w:bottom w:val="single" w:sz="6" w:space="0" w:color="auto"/>
            </w:tcBorders>
          </w:tcPr>
          <w:p w14:paraId="5EE8D24B" w14:textId="77777777" w:rsidR="0052123F" w:rsidRPr="00663CEA" w:rsidRDefault="0052123F" w:rsidP="00B606A2">
            <w:pPr>
              <w:pStyle w:val="BSFTableText"/>
              <w:rPr>
                <w:b/>
                <w:bCs/>
                <w:sz w:val="20"/>
                <w:szCs w:val="20"/>
              </w:rPr>
            </w:pPr>
            <w:r w:rsidRPr="00663CEA">
              <w:rPr>
                <w:b/>
                <w:bCs/>
                <w:sz w:val="20"/>
                <w:szCs w:val="20"/>
              </w:rPr>
              <w:t>Description</w:t>
            </w:r>
          </w:p>
        </w:tc>
        <w:tc>
          <w:tcPr>
            <w:tcW w:w="1890" w:type="dxa"/>
            <w:vMerge w:val="restart"/>
            <w:tcBorders>
              <w:top w:val="single" w:sz="6" w:space="0" w:color="auto"/>
              <w:bottom w:val="single" w:sz="6" w:space="0" w:color="auto"/>
            </w:tcBorders>
          </w:tcPr>
          <w:p w14:paraId="5EE8D24C" w14:textId="77777777" w:rsidR="0052123F" w:rsidRPr="00663CEA" w:rsidRDefault="0052123F" w:rsidP="00B606A2">
            <w:pPr>
              <w:pStyle w:val="BSFTableText"/>
              <w:rPr>
                <w:b/>
                <w:bCs/>
                <w:sz w:val="20"/>
                <w:szCs w:val="20"/>
              </w:rPr>
            </w:pPr>
            <w:r w:rsidRPr="00663CEA">
              <w:rPr>
                <w:b/>
                <w:bCs/>
                <w:sz w:val="20"/>
                <w:szCs w:val="20"/>
              </w:rPr>
              <w:t>Quantité</w:t>
            </w:r>
          </w:p>
        </w:tc>
        <w:tc>
          <w:tcPr>
            <w:tcW w:w="1890" w:type="dxa"/>
            <w:vMerge w:val="restart"/>
            <w:tcBorders>
              <w:top w:val="single" w:sz="6" w:space="0" w:color="auto"/>
              <w:bottom w:val="single" w:sz="6" w:space="0" w:color="auto"/>
            </w:tcBorders>
          </w:tcPr>
          <w:p w14:paraId="5EE8D24D" w14:textId="77777777" w:rsidR="0052123F" w:rsidRPr="00663CEA" w:rsidRDefault="0052123F" w:rsidP="00B606A2">
            <w:pPr>
              <w:pStyle w:val="BSFTableText"/>
              <w:rPr>
                <w:b/>
                <w:bCs/>
                <w:sz w:val="20"/>
                <w:szCs w:val="20"/>
              </w:rPr>
            </w:pPr>
            <w:r w:rsidRPr="00663CEA">
              <w:rPr>
                <w:b/>
                <w:bCs/>
                <w:sz w:val="20"/>
                <w:szCs w:val="20"/>
              </w:rPr>
              <w:t>Unité physique</w:t>
            </w:r>
          </w:p>
        </w:tc>
        <w:tc>
          <w:tcPr>
            <w:tcW w:w="2340" w:type="dxa"/>
            <w:vMerge w:val="restart"/>
            <w:tcBorders>
              <w:top w:val="single" w:sz="6" w:space="0" w:color="auto"/>
              <w:bottom w:val="single" w:sz="6" w:space="0" w:color="auto"/>
            </w:tcBorders>
          </w:tcPr>
          <w:p w14:paraId="5EE8D24E" w14:textId="77777777" w:rsidR="0052123F" w:rsidRPr="00663CEA" w:rsidRDefault="00426DF0" w:rsidP="00B606A2">
            <w:pPr>
              <w:pStyle w:val="BSFTableText"/>
              <w:rPr>
                <w:b/>
                <w:bCs/>
                <w:sz w:val="20"/>
                <w:szCs w:val="20"/>
              </w:rPr>
            </w:pPr>
            <w:r w:rsidRPr="00663CEA">
              <w:rPr>
                <w:b/>
                <w:bCs/>
                <w:sz w:val="20"/>
                <w:szCs w:val="20"/>
              </w:rPr>
              <w:t>Lieu :</w:t>
            </w:r>
          </w:p>
        </w:tc>
        <w:tc>
          <w:tcPr>
            <w:tcW w:w="3060" w:type="dxa"/>
            <w:vMerge w:val="restart"/>
            <w:tcBorders>
              <w:top w:val="single" w:sz="6" w:space="0" w:color="auto"/>
              <w:bottom w:val="single" w:sz="6" w:space="0" w:color="auto"/>
            </w:tcBorders>
          </w:tcPr>
          <w:p w14:paraId="5EE8D24F" w14:textId="77777777" w:rsidR="0052123F" w:rsidRPr="00663CEA" w:rsidRDefault="0052123F" w:rsidP="00B606A2">
            <w:pPr>
              <w:pStyle w:val="BSFTableText"/>
              <w:rPr>
                <w:b/>
                <w:bCs/>
                <w:sz w:val="20"/>
                <w:szCs w:val="20"/>
              </w:rPr>
            </w:pPr>
            <w:r w:rsidRPr="00663CEA">
              <w:rPr>
                <w:b/>
                <w:bCs/>
                <w:sz w:val="20"/>
                <w:szCs w:val="20"/>
              </w:rPr>
              <w:t>Date (s) d’achèvement des Services</w:t>
            </w:r>
          </w:p>
        </w:tc>
      </w:tr>
      <w:tr w:rsidR="0052123F" w:rsidRPr="00663CEA" w14:paraId="5EE8D257" w14:textId="77777777" w:rsidTr="00B606A2">
        <w:trPr>
          <w:cantSplit/>
          <w:trHeight w:val="350"/>
          <w:jc w:val="center"/>
        </w:trPr>
        <w:tc>
          <w:tcPr>
            <w:tcW w:w="1188" w:type="dxa"/>
            <w:vMerge/>
            <w:tcBorders>
              <w:top w:val="single" w:sz="6" w:space="0" w:color="auto"/>
              <w:bottom w:val="single" w:sz="6" w:space="0" w:color="auto"/>
            </w:tcBorders>
          </w:tcPr>
          <w:p w14:paraId="5EE8D251" w14:textId="77777777" w:rsidR="0052123F" w:rsidRPr="00663CEA" w:rsidRDefault="0052123F" w:rsidP="00B606A2">
            <w:pPr>
              <w:pStyle w:val="BSFTableText"/>
              <w:rPr>
                <w:sz w:val="20"/>
                <w:szCs w:val="20"/>
              </w:rPr>
            </w:pPr>
          </w:p>
        </w:tc>
        <w:tc>
          <w:tcPr>
            <w:tcW w:w="4050" w:type="dxa"/>
            <w:vMerge/>
            <w:tcBorders>
              <w:top w:val="single" w:sz="6" w:space="0" w:color="auto"/>
              <w:bottom w:val="single" w:sz="6" w:space="0" w:color="auto"/>
            </w:tcBorders>
          </w:tcPr>
          <w:p w14:paraId="5EE8D252" w14:textId="77777777" w:rsidR="0052123F" w:rsidRPr="00663CEA"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3" w14:textId="77777777" w:rsidR="0052123F" w:rsidRPr="00663CEA"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4" w14:textId="77777777" w:rsidR="0052123F" w:rsidRPr="00663CEA" w:rsidRDefault="0052123F" w:rsidP="00B606A2">
            <w:pPr>
              <w:pStyle w:val="BSFTableText"/>
              <w:rPr>
                <w:sz w:val="20"/>
                <w:szCs w:val="20"/>
              </w:rPr>
            </w:pPr>
          </w:p>
        </w:tc>
        <w:tc>
          <w:tcPr>
            <w:tcW w:w="2340" w:type="dxa"/>
            <w:vMerge/>
            <w:tcBorders>
              <w:top w:val="single" w:sz="6" w:space="0" w:color="auto"/>
              <w:bottom w:val="single" w:sz="6" w:space="0" w:color="auto"/>
            </w:tcBorders>
          </w:tcPr>
          <w:p w14:paraId="5EE8D255" w14:textId="77777777" w:rsidR="0052123F" w:rsidRPr="00663CEA" w:rsidRDefault="0052123F" w:rsidP="00B606A2">
            <w:pPr>
              <w:pStyle w:val="BSFTableText"/>
              <w:rPr>
                <w:sz w:val="20"/>
                <w:szCs w:val="20"/>
              </w:rPr>
            </w:pPr>
          </w:p>
        </w:tc>
        <w:tc>
          <w:tcPr>
            <w:tcW w:w="3060" w:type="dxa"/>
            <w:vMerge/>
            <w:tcBorders>
              <w:top w:val="single" w:sz="6" w:space="0" w:color="auto"/>
              <w:bottom w:val="single" w:sz="6" w:space="0" w:color="auto"/>
            </w:tcBorders>
          </w:tcPr>
          <w:p w14:paraId="5EE8D256" w14:textId="77777777" w:rsidR="0052123F" w:rsidRPr="00663CEA" w:rsidRDefault="0052123F" w:rsidP="00B606A2">
            <w:pPr>
              <w:pStyle w:val="BSFTableText"/>
              <w:rPr>
                <w:sz w:val="20"/>
                <w:szCs w:val="20"/>
              </w:rPr>
            </w:pPr>
          </w:p>
        </w:tc>
      </w:tr>
      <w:tr w:rsidR="0052123F" w:rsidRPr="00663CEA" w14:paraId="5EE8D25E" w14:textId="77777777" w:rsidTr="00B606A2">
        <w:trPr>
          <w:cantSplit/>
          <w:trHeight w:val="255"/>
          <w:jc w:val="center"/>
        </w:trPr>
        <w:tc>
          <w:tcPr>
            <w:tcW w:w="1188" w:type="dxa"/>
            <w:tcBorders>
              <w:top w:val="single" w:sz="6" w:space="0" w:color="auto"/>
              <w:bottom w:val="single" w:sz="6" w:space="0" w:color="auto"/>
            </w:tcBorders>
          </w:tcPr>
          <w:p w14:paraId="5EE8D258" w14:textId="77777777" w:rsidR="0052123F" w:rsidRPr="00663CEA" w:rsidRDefault="0052123F" w:rsidP="00B606A2">
            <w:pPr>
              <w:pStyle w:val="BSFTableText"/>
              <w:rPr>
                <w:sz w:val="20"/>
                <w:szCs w:val="20"/>
              </w:rPr>
            </w:pPr>
            <w:r w:rsidRPr="00663CEA">
              <w:rPr>
                <w:sz w:val="20"/>
                <w:szCs w:val="20"/>
              </w:rPr>
              <w:t>[insérer le No. du Service</w:t>
            </w:r>
            <w:r w:rsidRPr="00663CEA">
              <w:rPr>
                <w:bCs/>
                <w:sz w:val="20"/>
                <w:szCs w:val="20"/>
              </w:rPr>
              <w:t>]</w:t>
            </w:r>
          </w:p>
        </w:tc>
        <w:tc>
          <w:tcPr>
            <w:tcW w:w="4050" w:type="dxa"/>
            <w:tcBorders>
              <w:top w:val="single" w:sz="6" w:space="0" w:color="auto"/>
              <w:bottom w:val="single" w:sz="6" w:space="0" w:color="auto"/>
            </w:tcBorders>
          </w:tcPr>
          <w:p w14:paraId="5EE8D259" w14:textId="77777777" w:rsidR="0052123F" w:rsidRPr="00663CEA" w:rsidRDefault="0052123F" w:rsidP="00C86FBF">
            <w:pPr>
              <w:pStyle w:val="BSFTableText"/>
              <w:rPr>
                <w:sz w:val="20"/>
                <w:szCs w:val="20"/>
              </w:rPr>
            </w:pPr>
            <w:r w:rsidRPr="00663CEA">
              <w:rPr>
                <w:sz w:val="20"/>
                <w:szCs w:val="20"/>
              </w:rPr>
              <w:t>[Insérer la description des Services]</w:t>
            </w:r>
          </w:p>
        </w:tc>
        <w:tc>
          <w:tcPr>
            <w:tcW w:w="1890" w:type="dxa"/>
            <w:tcBorders>
              <w:top w:val="single" w:sz="6" w:space="0" w:color="auto"/>
              <w:bottom w:val="single" w:sz="6" w:space="0" w:color="auto"/>
            </w:tcBorders>
          </w:tcPr>
          <w:p w14:paraId="5EE8D25A" w14:textId="77777777" w:rsidR="0052123F" w:rsidRPr="00663CEA" w:rsidRDefault="0052123F" w:rsidP="00B606A2">
            <w:pPr>
              <w:pStyle w:val="BSFTableText"/>
              <w:rPr>
                <w:sz w:val="20"/>
                <w:szCs w:val="20"/>
              </w:rPr>
            </w:pPr>
            <w:r w:rsidRPr="00663CEA">
              <w:rPr>
                <w:sz w:val="20"/>
                <w:szCs w:val="20"/>
              </w:rPr>
              <w:t>[insérer la quantité des éléments à fournir]</w:t>
            </w:r>
          </w:p>
        </w:tc>
        <w:tc>
          <w:tcPr>
            <w:tcW w:w="1890" w:type="dxa"/>
            <w:tcBorders>
              <w:top w:val="single" w:sz="6" w:space="0" w:color="auto"/>
              <w:bottom w:val="single" w:sz="6" w:space="0" w:color="auto"/>
            </w:tcBorders>
          </w:tcPr>
          <w:p w14:paraId="5EE8D25B" w14:textId="77777777" w:rsidR="0052123F" w:rsidRPr="00663CEA" w:rsidRDefault="0052123F" w:rsidP="00B606A2">
            <w:pPr>
              <w:pStyle w:val="BSFTableText"/>
              <w:rPr>
                <w:sz w:val="20"/>
                <w:szCs w:val="20"/>
              </w:rPr>
            </w:pPr>
            <w:r w:rsidRPr="00663CEA">
              <w:rPr>
                <w:sz w:val="20"/>
                <w:szCs w:val="20"/>
              </w:rPr>
              <w:t>[insérer le nombre d’unités physiques]</w:t>
            </w:r>
          </w:p>
        </w:tc>
        <w:tc>
          <w:tcPr>
            <w:tcW w:w="2340" w:type="dxa"/>
            <w:tcBorders>
              <w:top w:val="single" w:sz="6" w:space="0" w:color="auto"/>
              <w:bottom w:val="single" w:sz="6" w:space="0" w:color="auto"/>
            </w:tcBorders>
          </w:tcPr>
          <w:p w14:paraId="5EE8D25C" w14:textId="21D66EBD" w:rsidR="0052123F" w:rsidRPr="00663CEA" w:rsidRDefault="00426DF0" w:rsidP="00BF1814">
            <w:pPr>
              <w:pStyle w:val="BSFTableText"/>
              <w:rPr>
                <w:sz w:val="20"/>
                <w:szCs w:val="20"/>
              </w:rPr>
            </w:pPr>
            <w:r w:rsidRPr="00663CEA">
              <w:rPr>
                <w:sz w:val="20"/>
                <w:szCs w:val="20"/>
              </w:rPr>
              <w:t xml:space="preserve">[insérer le nom du lieu où les Services doivent être </w:t>
            </w:r>
            <w:r w:rsidR="00BF1814">
              <w:rPr>
                <w:sz w:val="20"/>
                <w:szCs w:val="20"/>
              </w:rPr>
              <w:t>fournies</w:t>
            </w:r>
            <w:r w:rsidRPr="00663CEA">
              <w:rPr>
                <w:bCs/>
                <w:sz w:val="20"/>
                <w:szCs w:val="20"/>
              </w:rPr>
              <w:t>]</w:t>
            </w:r>
          </w:p>
        </w:tc>
        <w:tc>
          <w:tcPr>
            <w:tcW w:w="3060" w:type="dxa"/>
            <w:tcBorders>
              <w:top w:val="single" w:sz="6" w:space="0" w:color="auto"/>
              <w:bottom w:val="single" w:sz="6" w:space="0" w:color="auto"/>
            </w:tcBorders>
          </w:tcPr>
          <w:p w14:paraId="5EE8D25D" w14:textId="77777777" w:rsidR="0052123F" w:rsidRPr="00663CEA" w:rsidRDefault="0052123F" w:rsidP="00B606A2">
            <w:pPr>
              <w:pStyle w:val="BSFTableText"/>
              <w:rPr>
                <w:sz w:val="20"/>
                <w:szCs w:val="20"/>
              </w:rPr>
            </w:pPr>
            <w:r w:rsidRPr="00663CEA">
              <w:rPr>
                <w:sz w:val="20"/>
                <w:szCs w:val="20"/>
              </w:rPr>
              <w:t>[insérer la/les dates à laquelle/auxquelles les Services doivent être achevés]</w:t>
            </w:r>
          </w:p>
        </w:tc>
      </w:tr>
      <w:tr w:rsidR="0052123F" w:rsidRPr="00663CEA" w14:paraId="5EE8D265" w14:textId="77777777" w:rsidTr="00B606A2">
        <w:trPr>
          <w:cantSplit/>
          <w:trHeight w:val="255"/>
          <w:jc w:val="center"/>
        </w:trPr>
        <w:tc>
          <w:tcPr>
            <w:tcW w:w="1188" w:type="dxa"/>
            <w:tcBorders>
              <w:top w:val="single" w:sz="6" w:space="0" w:color="auto"/>
              <w:bottom w:val="single" w:sz="6" w:space="0" w:color="auto"/>
            </w:tcBorders>
          </w:tcPr>
          <w:p w14:paraId="5EE8D25F" w14:textId="77777777" w:rsidR="0052123F" w:rsidRPr="00663CEA" w:rsidRDefault="0052123F" w:rsidP="00B606A2">
            <w:pPr>
              <w:pStyle w:val="BSFTableText"/>
              <w:rPr>
                <w:sz w:val="20"/>
                <w:szCs w:val="20"/>
              </w:rPr>
            </w:pPr>
          </w:p>
        </w:tc>
        <w:tc>
          <w:tcPr>
            <w:tcW w:w="4050" w:type="dxa"/>
            <w:tcBorders>
              <w:top w:val="single" w:sz="6" w:space="0" w:color="auto"/>
              <w:bottom w:val="single" w:sz="6" w:space="0" w:color="auto"/>
            </w:tcBorders>
          </w:tcPr>
          <w:p w14:paraId="5EE8D260"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61"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62" w14:textId="77777777" w:rsidR="0052123F" w:rsidRPr="00663CEA" w:rsidRDefault="0052123F" w:rsidP="00B606A2">
            <w:pPr>
              <w:pStyle w:val="BSFTableText"/>
              <w:rPr>
                <w:sz w:val="20"/>
                <w:szCs w:val="20"/>
              </w:rPr>
            </w:pPr>
          </w:p>
        </w:tc>
        <w:tc>
          <w:tcPr>
            <w:tcW w:w="2340" w:type="dxa"/>
            <w:tcBorders>
              <w:top w:val="single" w:sz="6" w:space="0" w:color="auto"/>
              <w:bottom w:val="single" w:sz="6" w:space="0" w:color="auto"/>
            </w:tcBorders>
          </w:tcPr>
          <w:p w14:paraId="5EE8D263" w14:textId="77777777" w:rsidR="0052123F" w:rsidRPr="00663CEA" w:rsidRDefault="0052123F" w:rsidP="00B606A2">
            <w:pPr>
              <w:pStyle w:val="BSFTableText"/>
              <w:rPr>
                <w:sz w:val="20"/>
                <w:szCs w:val="20"/>
              </w:rPr>
            </w:pPr>
          </w:p>
        </w:tc>
        <w:tc>
          <w:tcPr>
            <w:tcW w:w="3060" w:type="dxa"/>
            <w:tcBorders>
              <w:top w:val="single" w:sz="6" w:space="0" w:color="auto"/>
              <w:bottom w:val="single" w:sz="6" w:space="0" w:color="auto"/>
            </w:tcBorders>
          </w:tcPr>
          <w:p w14:paraId="5EE8D264" w14:textId="77777777" w:rsidR="0052123F" w:rsidRPr="00663CEA" w:rsidRDefault="0052123F" w:rsidP="00B606A2">
            <w:pPr>
              <w:pStyle w:val="BSFTableText"/>
              <w:rPr>
                <w:sz w:val="20"/>
                <w:szCs w:val="20"/>
              </w:rPr>
            </w:pPr>
          </w:p>
        </w:tc>
      </w:tr>
      <w:tr w:rsidR="0052123F" w:rsidRPr="00663CEA" w14:paraId="5EE8D26C" w14:textId="77777777" w:rsidTr="00B606A2">
        <w:trPr>
          <w:cantSplit/>
          <w:trHeight w:val="255"/>
          <w:jc w:val="center"/>
        </w:trPr>
        <w:tc>
          <w:tcPr>
            <w:tcW w:w="1188" w:type="dxa"/>
            <w:tcBorders>
              <w:top w:val="single" w:sz="6" w:space="0" w:color="auto"/>
              <w:bottom w:val="single" w:sz="6" w:space="0" w:color="auto"/>
            </w:tcBorders>
          </w:tcPr>
          <w:p w14:paraId="5EE8D266" w14:textId="77777777" w:rsidR="0052123F" w:rsidRPr="00663CEA" w:rsidRDefault="0052123F" w:rsidP="00B606A2">
            <w:pPr>
              <w:pStyle w:val="BSFTableText"/>
              <w:rPr>
                <w:sz w:val="20"/>
                <w:szCs w:val="20"/>
              </w:rPr>
            </w:pPr>
          </w:p>
        </w:tc>
        <w:tc>
          <w:tcPr>
            <w:tcW w:w="4050" w:type="dxa"/>
            <w:tcBorders>
              <w:top w:val="single" w:sz="6" w:space="0" w:color="auto"/>
              <w:bottom w:val="single" w:sz="6" w:space="0" w:color="auto"/>
            </w:tcBorders>
          </w:tcPr>
          <w:p w14:paraId="5EE8D267"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68"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69" w14:textId="77777777" w:rsidR="0052123F" w:rsidRPr="00663CEA" w:rsidRDefault="0052123F" w:rsidP="00B606A2">
            <w:pPr>
              <w:pStyle w:val="BSFTableText"/>
              <w:rPr>
                <w:sz w:val="20"/>
                <w:szCs w:val="20"/>
              </w:rPr>
            </w:pPr>
          </w:p>
        </w:tc>
        <w:tc>
          <w:tcPr>
            <w:tcW w:w="2340" w:type="dxa"/>
            <w:tcBorders>
              <w:top w:val="single" w:sz="6" w:space="0" w:color="auto"/>
              <w:bottom w:val="single" w:sz="6" w:space="0" w:color="auto"/>
            </w:tcBorders>
          </w:tcPr>
          <w:p w14:paraId="5EE8D26A" w14:textId="77777777" w:rsidR="0052123F" w:rsidRPr="00663CEA" w:rsidRDefault="0052123F" w:rsidP="00B606A2">
            <w:pPr>
              <w:pStyle w:val="BSFTableText"/>
              <w:rPr>
                <w:sz w:val="20"/>
                <w:szCs w:val="20"/>
              </w:rPr>
            </w:pPr>
          </w:p>
        </w:tc>
        <w:tc>
          <w:tcPr>
            <w:tcW w:w="3060" w:type="dxa"/>
            <w:tcBorders>
              <w:top w:val="single" w:sz="6" w:space="0" w:color="auto"/>
              <w:bottom w:val="single" w:sz="6" w:space="0" w:color="auto"/>
            </w:tcBorders>
          </w:tcPr>
          <w:p w14:paraId="5EE8D26B" w14:textId="77777777" w:rsidR="0052123F" w:rsidRPr="00663CEA" w:rsidRDefault="0052123F" w:rsidP="00B606A2">
            <w:pPr>
              <w:pStyle w:val="BSFTableText"/>
              <w:rPr>
                <w:sz w:val="20"/>
                <w:szCs w:val="20"/>
              </w:rPr>
            </w:pPr>
          </w:p>
        </w:tc>
      </w:tr>
      <w:tr w:rsidR="0052123F" w:rsidRPr="00663CEA" w14:paraId="5EE8D273" w14:textId="77777777" w:rsidTr="00B606A2">
        <w:trPr>
          <w:cantSplit/>
          <w:trHeight w:val="255"/>
          <w:jc w:val="center"/>
        </w:trPr>
        <w:tc>
          <w:tcPr>
            <w:tcW w:w="1188" w:type="dxa"/>
            <w:tcBorders>
              <w:top w:val="single" w:sz="6" w:space="0" w:color="auto"/>
              <w:bottom w:val="single" w:sz="6" w:space="0" w:color="auto"/>
            </w:tcBorders>
          </w:tcPr>
          <w:p w14:paraId="5EE8D26D" w14:textId="77777777" w:rsidR="0052123F" w:rsidRPr="00663CEA" w:rsidRDefault="0052123F" w:rsidP="00B606A2">
            <w:pPr>
              <w:pStyle w:val="BSFTableText"/>
              <w:rPr>
                <w:sz w:val="20"/>
                <w:szCs w:val="20"/>
              </w:rPr>
            </w:pPr>
          </w:p>
        </w:tc>
        <w:tc>
          <w:tcPr>
            <w:tcW w:w="4050" w:type="dxa"/>
            <w:tcBorders>
              <w:top w:val="single" w:sz="6" w:space="0" w:color="auto"/>
              <w:bottom w:val="single" w:sz="6" w:space="0" w:color="auto"/>
            </w:tcBorders>
          </w:tcPr>
          <w:p w14:paraId="5EE8D26E"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6F"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70" w14:textId="77777777" w:rsidR="0052123F" w:rsidRPr="00663CEA" w:rsidRDefault="0052123F" w:rsidP="00B606A2">
            <w:pPr>
              <w:pStyle w:val="BSFTableText"/>
              <w:rPr>
                <w:sz w:val="20"/>
                <w:szCs w:val="20"/>
              </w:rPr>
            </w:pPr>
          </w:p>
        </w:tc>
        <w:tc>
          <w:tcPr>
            <w:tcW w:w="2340" w:type="dxa"/>
            <w:tcBorders>
              <w:top w:val="single" w:sz="6" w:space="0" w:color="auto"/>
              <w:bottom w:val="single" w:sz="6" w:space="0" w:color="auto"/>
            </w:tcBorders>
          </w:tcPr>
          <w:p w14:paraId="5EE8D271" w14:textId="77777777" w:rsidR="0052123F" w:rsidRPr="00663CEA" w:rsidRDefault="0052123F" w:rsidP="00B606A2">
            <w:pPr>
              <w:pStyle w:val="BSFTableText"/>
              <w:rPr>
                <w:sz w:val="20"/>
                <w:szCs w:val="20"/>
              </w:rPr>
            </w:pPr>
          </w:p>
        </w:tc>
        <w:tc>
          <w:tcPr>
            <w:tcW w:w="3060" w:type="dxa"/>
            <w:tcBorders>
              <w:top w:val="single" w:sz="6" w:space="0" w:color="auto"/>
              <w:bottom w:val="single" w:sz="6" w:space="0" w:color="auto"/>
            </w:tcBorders>
          </w:tcPr>
          <w:p w14:paraId="5EE8D272" w14:textId="77777777" w:rsidR="0052123F" w:rsidRPr="00663CEA" w:rsidRDefault="0052123F" w:rsidP="00B606A2">
            <w:pPr>
              <w:pStyle w:val="BSFTableText"/>
              <w:rPr>
                <w:sz w:val="20"/>
                <w:szCs w:val="20"/>
              </w:rPr>
            </w:pPr>
          </w:p>
        </w:tc>
      </w:tr>
      <w:tr w:rsidR="0052123F" w:rsidRPr="00663CEA" w14:paraId="5EE8D27A" w14:textId="77777777" w:rsidTr="00B606A2">
        <w:trPr>
          <w:cantSplit/>
          <w:trHeight w:val="255"/>
          <w:jc w:val="center"/>
        </w:trPr>
        <w:tc>
          <w:tcPr>
            <w:tcW w:w="1188" w:type="dxa"/>
            <w:tcBorders>
              <w:top w:val="single" w:sz="6" w:space="0" w:color="auto"/>
              <w:bottom w:val="single" w:sz="6" w:space="0" w:color="auto"/>
            </w:tcBorders>
          </w:tcPr>
          <w:p w14:paraId="5EE8D274" w14:textId="77777777" w:rsidR="0052123F" w:rsidRPr="00663CEA" w:rsidRDefault="0052123F" w:rsidP="00B606A2">
            <w:pPr>
              <w:pStyle w:val="BSFTableText"/>
              <w:rPr>
                <w:sz w:val="20"/>
                <w:szCs w:val="20"/>
              </w:rPr>
            </w:pPr>
          </w:p>
        </w:tc>
        <w:tc>
          <w:tcPr>
            <w:tcW w:w="4050" w:type="dxa"/>
            <w:tcBorders>
              <w:top w:val="single" w:sz="6" w:space="0" w:color="auto"/>
              <w:bottom w:val="single" w:sz="6" w:space="0" w:color="auto"/>
            </w:tcBorders>
          </w:tcPr>
          <w:p w14:paraId="5EE8D275"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76"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77" w14:textId="77777777" w:rsidR="0052123F" w:rsidRPr="00663CEA" w:rsidRDefault="0052123F" w:rsidP="00B606A2">
            <w:pPr>
              <w:pStyle w:val="BSFTableText"/>
              <w:rPr>
                <w:sz w:val="20"/>
                <w:szCs w:val="20"/>
              </w:rPr>
            </w:pPr>
          </w:p>
        </w:tc>
        <w:tc>
          <w:tcPr>
            <w:tcW w:w="2340" w:type="dxa"/>
            <w:tcBorders>
              <w:top w:val="single" w:sz="6" w:space="0" w:color="auto"/>
              <w:bottom w:val="single" w:sz="6" w:space="0" w:color="auto"/>
            </w:tcBorders>
          </w:tcPr>
          <w:p w14:paraId="5EE8D278" w14:textId="77777777" w:rsidR="0052123F" w:rsidRPr="00663CEA" w:rsidRDefault="0052123F" w:rsidP="00B606A2">
            <w:pPr>
              <w:pStyle w:val="BSFTableText"/>
              <w:rPr>
                <w:sz w:val="20"/>
                <w:szCs w:val="20"/>
              </w:rPr>
            </w:pPr>
          </w:p>
        </w:tc>
        <w:tc>
          <w:tcPr>
            <w:tcW w:w="3060" w:type="dxa"/>
            <w:tcBorders>
              <w:top w:val="single" w:sz="6" w:space="0" w:color="auto"/>
              <w:bottom w:val="single" w:sz="6" w:space="0" w:color="auto"/>
            </w:tcBorders>
          </w:tcPr>
          <w:p w14:paraId="5EE8D279" w14:textId="77777777" w:rsidR="0052123F" w:rsidRPr="00663CEA" w:rsidRDefault="0052123F" w:rsidP="00B606A2">
            <w:pPr>
              <w:pStyle w:val="BSFTableText"/>
              <w:rPr>
                <w:sz w:val="20"/>
                <w:szCs w:val="20"/>
              </w:rPr>
            </w:pPr>
          </w:p>
        </w:tc>
      </w:tr>
      <w:tr w:rsidR="0052123F" w:rsidRPr="00663CEA" w14:paraId="5EE8D281" w14:textId="77777777" w:rsidTr="00B606A2">
        <w:trPr>
          <w:cantSplit/>
          <w:trHeight w:val="255"/>
          <w:jc w:val="center"/>
        </w:trPr>
        <w:tc>
          <w:tcPr>
            <w:tcW w:w="1188" w:type="dxa"/>
            <w:tcBorders>
              <w:top w:val="single" w:sz="6" w:space="0" w:color="auto"/>
              <w:bottom w:val="single" w:sz="6" w:space="0" w:color="auto"/>
            </w:tcBorders>
          </w:tcPr>
          <w:p w14:paraId="5EE8D27B" w14:textId="77777777" w:rsidR="0052123F" w:rsidRPr="00663CEA" w:rsidRDefault="0052123F" w:rsidP="00B606A2">
            <w:pPr>
              <w:pStyle w:val="BSFTableText"/>
              <w:rPr>
                <w:sz w:val="20"/>
                <w:szCs w:val="20"/>
              </w:rPr>
            </w:pPr>
          </w:p>
        </w:tc>
        <w:tc>
          <w:tcPr>
            <w:tcW w:w="4050" w:type="dxa"/>
            <w:tcBorders>
              <w:top w:val="single" w:sz="6" w:space="0" w:color="auto"/>
              <w:bottom w:val="single" w:sz="6" w:space="0" w:color="auto"/>
            </w:tcBorders>
          </w:tcPr>
          <w:p w14:paraId="5EE8D27C"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7D" w14:textId="77777777" w:rsidR="0052123F" w:rsidRPr="00663CEA" w:rsidRDefault="0052123F" w:rsidP="00B606A2">
            <w:pPr>
              <w:pStyle w:val="BSFTableText"/>
              <w:rPr>
                <w:sz w:val="20"/>
                <w:szCs w:val="20"/>
              </w:rPr>
            </w:pPr>
          </w:p>
        </w:tc>
        <w:tc>
          <w:tcPr>
            <w:tcW w:w="1890" w:type="dxa"/>
            <w:tcBorders>
              <w:top w:val="single" w:sz="6" w:space="0" w:color="auto"/>
              <w:bottom w:val="single" w:sz="6" w:space="0" w:color="auto"/>
            </w:tcBorders>
          </w:tcPr>
          <w:p w14:paraId="5EE8D27E" w14:textId="77777777" w:rsidR="0052123F" w:rsidRPr="00663CEA" w:rsidRDefault="0052123F" w:rsidP="00B606A2">
            <w:pPr>
              <w:pStyle w:val="BSFTableText"/>
              <w:rPr>
                <w:sz w:val="20"/>
                <w:szCs w:val="20"/>
              </w:rPr>
            </w:pPr>
          </w:p>
        </w:tc>
        <w:tc>
          <w:tcPr>
            <w:tcW w:w="2340" w:type="dxa"/>
            <w:tcBorders>
              <w:top w:val="single" w:sz="6" w:space="0" w:color="auto"/>
              <w:bottom w:val="single" w:sz="6" w:space="0" w:color="auto"/>
            </w:tcBorders>
          </w:tcPr>
          <w:p w14:paraId="5EE8D27F" w14:textId="77777777" w:rsidR="0052123F" w:rsidRPr="00663CEA" w:rsidRDefault="0052123F" w:rsidP="00B606A2">
            <w:pPr>
              <w:pStyle w:val="BSFTableText"/>
              <w:rPr>
                <w:sz w:val="20"/>
                <w:szCs w:val="20"/>
              </w:rPr>
            </w:pPr>
          </w:p>
        </w:tc>
        <w:tc>
          <w:tcPr>
            <w:tcW w:w="3060" w:type="dxa"/>
            <w:tcBorders>
              <w:top w:val="single" w:sz="6" w:space="0" w:color="auto"/>
              <w:bottom w:val="single" w:sz="6" w:space="0" w:color="auto"/>
            </w:tcBorders>
          </w:tcPr>
          <w:p w14:paraId="5EE8D280" w14:textId="77777777" w:rsidR="0052123F" w:rsidRPr="00663CEA" w:rsidRDefault="0052123F" w:rsidP="00B606A2">
            <w:pPr>
              <w:pStyle w:val="BSFTableText"/>
              <w:rPr>
                <w:sz w:val="20"/>
                <w:szCs w:val="20"/>
              </w:rPr>
            </w:pPr>
          </w:p>
        </w:tc>
      </w:tr>
      <w:tr w:rsidR="0052123F" w:rsidRPr="00663CEA" w14:paraId="5EE8D28A" w14:textId="77777777" w:rsidTr="00B606A2">
        <w:trPr>
          <w:cantSplit/>
          <w:trHeight w:val="256"/>
          <w:jc w:val="center"/>
        </w:trPr>
        <w:tc>
          <w:tcPr>
            <w:tcW w:w="14418" w:type="dxa"/>
            <w:gridSpan w:val="6"/>
            <w:tcBorders>
              <w:top w:val="double" w:sz="4" w:space="0" w:color="auto"/>
              <w:left w:val="nil"/>
              <w:bottom w:val="nil"/>
              <w:right w:val="nil"/>
            </w:tcBorders>
          </w:tcPr>
          <w:p w14:paraId="5EE8D282" w14:textId="77777777" w:rsidR="0052123F" w:rsidRPr="00663CEA" w:rsidRDefault="0052123F" w:rsidP="00B606A2">
            <w:pPr>
              <w:pStyle w:val="BSFTableText"/>
              <w:rPr>
                <w:sz w:val="20"/>
                <w:szCs w:val="20"/>
              </w:rPr>
            </w:pPr>
          </w:p>
          <w:p w14:paraId="5EE8D283" w14:textId="77777777" w:rsidR="00E00BDE" w:rsidRPr="00663CEA" w:rsidRDefault="004E5D4F" w:rsidP="00E00BDE">
            <w:pPr>
              <w:rPr>
                <w:i/>
              </w:rPr>
            </w:pPr>
            <w:r w:rsidRPr="00663CEA">
              <w:rPr>
                <w:i/>
              </w:rPr>
              <w:t>[Le présent tableau vise</w:t>
            </w:r>
          </w:p>
          <w:p w14:paraId="5EE8D284" w14:textId="77777777" w:rsidR="00E00BDE" w:rsidRPr="00663CEA" w:rsidRDefault="00E00BDE" w:rsidP="00E00BDE">
            <w:pPr>
              <w:tabs>
                <w:tab w:val="left" w:pos="1066"/>
              </w:tabs>
              <w:ind w:left="1066" w:hanging="540"/>
              <w:jc w:val="both"/>
              <w:rPr>
                <w:i/>
              </w:rPr>
            </w:pPr>
            <w:r w:rsidRPr="00663CEA">
              <w:rPr>
                <w:i/>
              </w:rPr>
              <w:t>(a)</w:t>
            </w:r>
            <w:r w:rsidRPr="00663CEA">
              <w:rPr>
                <w:i/>
              </w:rPr>
              <w:tab/>
              <w:t>à fournir des informations suffisantes sur les quantités de services à exécuter pour permettre une préparation efficace et précise des Offres; et</w:t>
            </w:r>
          </w:p>
          <w:p w14:paraId="5EE8D285" w14:textId="77777777" w:rsidR="00E00BDE" w:rsidRPr="00663CEA" w:rsidRDefault="00E00BDE" w:rsidP="00E00BDE">
            <w:pPr>
              <w:tabs>
                <w:tab w:val="left" w:pos="1066"/>
              </w:tabs>
              <w:ind w:left="1066" w:hanging="540"/>
              <w:jc w:val="both"/>
              <w:rPr>
                <w:i/>
              </w:rPr>
            </w:pPr>
            <w:r w:rsidRPr="00663CEA">
              <w:rPr>
                <w:i/>
              </w:rPr>
              <w:t>(b)</w:t>
            </w:r>
            <w:r w:rsidRPr="00663CEA">
              <w:rPr>
                <w:i/>
              </w:rPr>
              <w:tab/>
              <w:t>à fournir un Bordereau des Prix lorsqu'un Contrat a été conclu, qui sera utiliser pour l'évaluation périodique des Services exécutés.</w:t>
            </w:r>
          </w:p>
          <w:p w14:paraId="5EE8D286" w14:textId="77777777" w:rsidR="00E00BDE" w:rsidRPr="00663CEA" w:rsidRDefault="00E00BDE" w:rsidP="00E00BDE">
            <w:pPr>
              <w:jc w:val="both"/>
              <w:rPr>
                <w:i/>
              </w:rPr>
            </w:pPr>
          </w:p>
          <w:p w14:paraId="5EE8D287" w14:textId="77777777" w:rsidR="00E00BDE" w:rsidRPr="00663CEA" w:rsidRDefault="00E00BDE" w:rsidP="00E00BDE">
            <w:pPr>
              <w:jc w:val="both"/>
              <w:rPr>
                <w:i/>
              </w:rPr>
            </w:pPr>
            <w:r w:rsidRPr="00663CEA">
              <w:rPr>
                <w:i/>
              </w:rPr>
              <w:t>Pour atteindre de tels objectifs, les Services doivent être décomposés en plusieurs éléments dans le Bordereau et être suffisamment détaillés pour pouvoir distinguer les catégories de Services ou les Services de même nature effectués à différents endroits ou dans d’autres circonstances, ce qui peut entraîner diverses considérations pouvant affecter les coûts. Conformément à ces exigences, la présentation et le contenu de ce tableau SR1 doivent être aussi simples et brefs que possible.</w:t>
            </w:r>
          </w:p>
          <w:p w14:paraId="5EE8D288" w14:textId="77777777" w:rsidR="00E00BDE" w:rsidRPr="00663CEA" w:rsidRDefault="00E00BDE" w:rsidP="00E00BDE">
            <w:pPr>
              <w:jc w:val="both"/>
              <w:rPr>
                <w:i/>
              </w:rPr>
            </w:pPr>
            <w:r w:rsidRPr="00663CEA">
              <w:rPr>
                <w:i/>
              </w:rPr>
              <w:t>Les dates d'achèvement requises doivent être réalistes]</w:t>
            </w:r>
          </w:p>
          <w:p w14:paraId="5EE8D289" w14:textId="77777777" w:rsidR="0052123F" w:rsidRPr="00663CEA" w:rsidRDefault="0052123F" w:rsidP="00853A7A">
            <w:pPr>
              <w:pStyle w:val="BSFTableText"/>
              <w:jc w:val="left"/>
              <w:rPr>
                <w:sz w:val="20"/>
                <w:szCs w:val="20"/>
              </w:rPr>
            </w:pPr>
          </w:p>
        </w:tc>
      </w:tr>
    </w:tbl>
    <w:p w14:paraId="5EE8D28B" w14:textId="77777777" w:rsidR="0052123F" w:rsidRPr="00663CEA" w:rsidRDefault="0052123F" w:rsidP="0052123F"/>
    <w:p w14:paraId="5EE8D28C" w14:textId="77777777" w:rsidR="0052123F" w:rsidRPr="00663CEA" w:rsidRDefault="0052123F" w:rsidP="0052123F">
      <w:pPr>
        <w:sectPr w:rsidR="0052123F" w:rsidRPr="00663CEA" w:rsidSect="00F01CA4">
          <w:pgSz w:w="15840" w:h="12240" w:orient="landscape" w:code="1"/>
          <w:pgMar w:top="1800" w:right="1440" w:bottom="1800" w:left="1440" w:header="720" w:footer="720" w:gutter="0"/>
          <w:cols w:space="720"/>
          <w:docGrid w:linePitch="360"/>
        </w:sectPr>
      </w:pPr>
    </w:p>
    <w:p w14:paraId="5EE8D28D" w14:textId="59A39A13" w:rsidR="0052123F" w:rsidRPr="00663CEA" w:rsidRDefault="0052123F" w:rsidP="0031626E">
      <w:pPr>
        <w:pStyle w:val="SRHeadings"/>
        <w:tabs>
          <w:tab w:val="clear" w:pos="1080"/>
        </w:tabs>
        <w:ind w:left="0" w:firstLine="0"/>
      </w:pPr>
      <w:bookmarkStart w:id="1489" w:name="_Toc463531774"/>
      <w:bookmarkStart w:id="1490" w:name="_Toc464136368"/>
      <w:bookmarkStart w:id="1491" w:name="_Toc464136499"/>
      <w:bookmarkStart w:id="1492" w:name="_Toc464139709"/>
      <w:bookmarkStart w:id="1493" w:name="_Toc489012994"/>
      <w:bookmarkStart w:id="1494" w:name="_Toc366196188"/>
      <w:bookmarkStart w:id="1495" w:name="_Toc517167423"/>
      <w:bookmarkStart w:id="1496" w:name="_Toc45709656"/>
      <w:r w:rsidRPr="00663CEA">
        <w:t>Spécifications techniques</w:t>
      </w:r>
      <w:bookmarkEnd w:id="1489"/>
      <w:bookmarkEnd w:id="1490"/>
      <w:bookmarkEnd w:id="1491"/>
      <w:bookmarkEnd w:id="1492"/>
      <w:bookmarkEnd w:id="1493"/>
      <w:bookmarkEnd w:id="1494"/>
      <w:bookmarkEnd w:id="1495"/>
      <w:bookmarkEnd w:id="1496"/>
    </w:p>
    <w:p w14:paraId="5EE8D28E" w14:textId="77777777" w:rsidR="00470A63" w:rsidRPr="00663CEA" w:rsidRDefault="00470A63" w:rsidP="0052123F">
      <w:pPr>
        <w:pStyle w:val="BDSDefault"/>
      </w:pPr>
    </w:p>
    <w:p w14:paraId="5EE8D28F" w14:textId="77777777" w:rsidR="00E05B58" w:rsidRPr="00663CEA" w:rsidRDefault="0052123F" w:rsidP="00E00BDE">
      <w:pPr>
        <w:jc w:val="both"/>
        <w:rPr>
          <w:i/>
          <w:iCs/>
        </w:rPr>
      </w:pPr>
      <w:r w:rsidRPr="00663CEA">
        <w:t>La fourniture de Services autres que Services de Conseil doit être conforme aux spécifications techniques et normes suivantes:</w:t>
      </w:r>
    </w:p>
    <w:p w14:paraId="5EE8D290" w14:textId="77777777" w:rsidR="007D3DD6" w:rsidRPr="00663CEA" w:rsidRDefault="007D3DD6" w:rsidP="007D3DD6">
      <w:pPr>
        <w:pStyle w:val="Default"/>
      </w:pPr>
    </w:p>
    <w:p w14:paraId="5EE8D291" w14:textId="77777777" w:rsidR="004E5D4F" w:rsidRPr="00663CEA" w:rsidRDefault="00E00BDE" w:rsidP="00E00BDE">
      <w:pPr>
        <w:suppressAutoHyphens/>
        <w:spacing w:after="180"/>
        <w:jc w:val="both"/>
        <w:rPr>
          <w:i/>
          <w:iCs/>
        </w:rPr>
      </w:pPr>
      <w:r w:rsidRPr="00663CEA">
        <w:rPr>
          <w:i/>
          <w:iCs/>
        </w:rPr>
        <w:t>[Les spécifications techniques (ST) ont pour objet de définir les caractéristiques techniques des Services autres que Services de Conseil requis par l'Acheteur. L'Acheteur doit préparer les ST de manière détaillée en tenant compte du fait qu'elles constituent le référentiel par rapport auquel l'Acheteur vérifiera la conformité technique des Offres et évaluera par la suite les Offres. Par conséquent, des spécifications techniques bien définies faciliteront la préparation par les Soumissionnaires d’Offres conformes, ainsi que l’examen, l’évaluation et la comparaison des Offres par l’Acheteur.</w:t>
      </w:r>
    </w:p>
    <w:p w14:paraId="5EE8D292" w14:textId="77777777" w:rsidR="004E5D4F" w:rsidRPr="00663CEA" w:rsidRDefault="004E5D4F" w:rsidP="00E00BDE">
      <w:pPr>
        <w:suppressAutoHyphens/>
        <w:spacing w:after="180"/>
        <w:jc w:val="both"/>
        <w:rPr>
          <w:i/>
          <w:iCs/>
        </w:rPr>
      </w:pPr>
      <w:r w:rsidRPr="00663CEA">
        <w:rPr>
          <w:i/>
          <w:iCs/>
        </w:rPr>
        <w:t xml:space="preserve">Inclure (le cas échéant) des sections spécifiques sur : </w:t>
      </w:r>
    </w:p>
    <w:p w14:paraId="5EE8D293" w14:textId="3A630581" w:rsidR="004E5D4F" w:rsidRPr="00663CEA" w:rsidRDefault="004E5D4F" w:rsidP="000567E2">
      <w:pPr>
        <w:numPr>
          <w:ilvl w:val="0"/>
          <w:numId w:val="43"/>
        </w:numPr>
        <w:suppressAutoHyphens/>
        <w:spacing w:after="180"/>
        <w:jc w:val="both"/>
        <w:rPr>
          <w:i/>
          <w:iCs/>
        </w:rPr>
      </w:pPr>
      <w:r w:rsidRPr="00663CEA">
        <w:rPr>
          <w:i/>
          <w:iCs/>
        </w:rPr>
        <w:t xml:space="preserve"> les normes et codes spécifiques à utiliser;</w:t>
      </w:r>
    </w:p>
    <w:p w14:paraId="5EE8D294" w14:textId="03D6EC3A" w:rsidR="004E5D4F" w:rsidRPr="00663CEA" w:rsidRDefault="00786616" w:rsidP="00786616">
      <w:pPr>
        <w:numPr>
          <w:ilvl w:val="0"/>
          <w:numId w:val="43"/>
        </w:numPr>
        <w:suppressAutoHyphens/>
        <w:spacing w:after="180"/>
        <w:jc w:val="both"/>
        <w:rPr>
          <w:i/>
          <w:iCs/>
        </w:rPr>
      </w:pPr>
      <w:r>
        <w:rPr>
          <w:i/>
          <w:iCs/>
        </w:rPr>
        <w:t>les c</w:t>
      </w:r>
      <w:r w:rsidR="004E5D4F" w:rsidRPr="00663CEA">
        <w:rPr>
          <w:i/>
          <w:iCs/>
        </w:rPr>
        <w:t>onditions en matière environnementale, sanitaire et sécuritaire</w:t>
      </w:r>
    </w:p>
    <w:p w14:paraId="5EE8D295" w14:textId="67310FAF" w:rsidR="004E5D4F" w:rsidRPr="00663CEA" w:rsidRDefault="004E5D4F" w:rsidP="00F94BFD">
      <w:pPr>
        <w:numPr>
          <w:ilvl w:val="0"/>
          <w:numId w:val="43"/>
        </w:numPr>
        <w:suppressAutoHyphens/>
        <w:spacing w:after="180"/>
        <w:jc w:val="both"/>
        <w:rPr>
          <w:i/>
          <w:iCs/>
        </w:rPr>
      </w:pPr>
      <w:r w:rsidRPr="00663CEA">
        <w:rPr>
          <w:i/>
          <w:iCs/>
        </w:rPr>
        <w:t xml:space="preserve">les inspections et </w:t>
      </w:r>
      <w:r w:rsidR="00F94BFD">
        <w:rPr>
          <w:i/>
          <w:iCs/>
        </w:rPr>
        <w:t>essais</w:t>
      </w:r>
      <w:r w:rsidRPr="00663CEA">
        <w:rPr>
          <w:i/>
          <w:iCs/>
        </w:rPr>
        <w:t>;</w:t>
      </w:r>
    </w:p>
    <w:p w14:paraId="5EE8D296" w14:textId="77777777" w:rsidR="003362B8" w:rsidRPr="00663CEA" w:rsidRDefault="003362B8" w:rsidP="000567E2">
      <w:pPr>
        <w:numPr>
          <w:ilvl w:val="0"/>
          <w:numId w:val="43"/>
        </w:numPr>
        <w:suppressAutoHyphens/>
        <w:spacing w:after="180"/>
        <w:jc w:val="both"/>
        <w:rPr>
          <w:i/>
          <w:iCs/>
        </w:rPr>
      </w:pPr>
      <w:r w:rsidRPr="00663CEA">
        <w:rPr>
          <w:i/>
          <w:iCs/>
        </w:rPr>
        <w:t>le calendrier de livraison et d'achèvement;</w:t>
      </w:r>
    </w:p>
    <w:p w14:paraId="5EE8D297" w14:textId="38FF6566" w:rsidR="00147A9C" w:rsidRPr="00663CEA" w:rsidRDefault="00786616" w:rsidP="00786616">
      <w:pPr>
        <w:numPr>
          <w:ilvl w:val="0"/>
          <w:numId w:val="43"/>
        </w:numPr>
        <w:suppressAutoHyphens/>
        <w:spacing w:after="180"/>
        <w:jc w:val="both"/>
        <w:rPr>
          <w:i/>
          <w:iCs/>
        </w:rPr>
      </w:pPr>
      <w:r>
        <w:rPr>
          <w:i/>
          <w:iCs/>
        </w:rPr>
        <w:t>l</w:t>
      </w:r>
      <w:r w:rsidR="004E5D4F" w:rsidRPr="00663CEA">
        <w:rPr>
          <w:i/>
          <w:iCs/>
        </w:rPr>
        <w:t xml:space="preserve">es livrables / </w:t>
      </w:r>
      <w:r>
        <w:rPr>
          <w:i/>
          <w:iCs/>
        </w:rPr>
        <w:t>e</w:t>
      </w:r>
      <w:r w:rsidRPr="00663CEA">
        <w:rPr>
          <w:i/>
          <w:iCs/>
        </w:rPr>
        <w:t xml:space="preserve">xigences </w:t>
      </w:r>
      <w:r>
        <w:rPr>
          <w:i/>
          <w:iCs/>
        </w:rPr>
        <w:t xml:space="preserve">en matière </w:t>
      </w:r>
      <w:r w:rsidR="004E5D4F" w:rsidRPr="00663CEA">
        <w:rPr>
          <w:i/>
          <w:iCs/>
        </w:rPr>
        <w:t>de présentation de rapports]</w:t>
      </w:r>
    </w:p>
    <w:p w14:paraId="4988443A" w14:textId="77777777" w:rsidR="00967B0E" w:rsidRDefault="00967B0E" w:rsidP="00296D8B">
      <w:pPr>
        <w:jc w:val="center"/>
        <w:rPr>
          <w:b/>
          <w:sz w:val="52"/>
          <w:szCs w:val="52"/>
        </w:rPr>
      </w:pPr>
    </w:p>
    <w:p w14:paraId="355FF173" w14:textId="77777777" w:rsidR="002B10E3" w:rsidRDefault="002B10E3" w:rsidP="00296D8B">
      <w:pPr>
        <w:jc w:val="center"/>
        <w:rPr>
          <w:b/>
          <w:sz w:val="52"/>
          <w:szCs w:val="52"/>
        </w:rPr>
        <w:sectPr w:rsidR="002B10E3" w:rsidSect="003213C1">
          <w:pgSz w:w="12240" w:h="15840" w:code="1"/>
          <w:pgMar w:top="1440" w:right="1800" w:bottom="1440" w:left="1800" w:header="720" w:footer="720" w:gutter="0"/>
          <w:cols w:space="720"/>
          <w:docGrid w:linePitch="360"/>
        </w:sectPr>
      </w:pPr>
    </w:p>
    <w:p w14:paraId="5EE8D298" w14:textId="0BAE3625" w:rsidR="002B10E3" w:rsidRPr="00663CEA" w:rsidRDefault="002B10E3" w:rsidP="00296D8B">
      <w:pPr>
        <w:jc w:val="center"/>
        <w:rPr>
          <w:b/>
          <w:sz w:val="52"/>
          <w:szCs w:val="52"/>
        </w:rPr>
        <w:sectPr w:rsidR="002B10E3" w:rsidRPr="00663CEA" w:rsidSect="002B10E3">
          <w:type w:val="continuous"/>
          <w:pgSz w:w="12240" w:h="15840" w:code="1"/>
          <w:pgMar w:top="1440" w:right="1800" w:bottom="1440" w:left="1800" w:header="720" w:footer="720" w:gutter="0"/>
          <w:cols w:space="720"/>
          <w:docGrid w:linePitch="360"/>
        </w:sectPr>
      </w:pPr>
    </w:p>
    <w:p w14:paraId="5EE8D299" w14:textId="77777777" w:rsidR="00967B0E" w:rsidRPr="00663CEA" w:rsidRDefault="00967B0E" w:rsidP="00967B0E">
      <w:pPr>
        <w:rPr>
          <w:sz w:val="52"/>
          <w:szCs w:val="52"/>
        </w:rPr>
      </w:pPr>
    </w:p>
    <w:p w14:paraId="5EE8D29A" w14:textId="77777777" w:rsidR="00967B0E" w:rsidRPr="00663CEA" w:rsidRDefault="00967B0E" w:rsidP="00967B0E">
      <w:pPr>
        <w:rPr>
          <w:sz w:val="52"/>
          <w:szCs w:val="52"/>
        </w:rPr>
      </w:pPr>
    </w:p>
    <w:p w14:paraId="5EE8D29B" w14:textId="77777777" w:rsidR="00967B0E" w:rsidRPr="00663CEA" w:rsidRDefault="00967B0E" w:rsidP="00967B0E">
      <w:pPr>
        <w:rPr>
          <w:sz w:val="52"/>
          <w:szCs w:val="52"/>
        </w:rPr>
      </w:pPr>
    </w:p>
    <w:p w14:paraId="5EE8D29C" w14:textId="77777777" w:rsidR="00967B0E" w:rsidRPr="00663CEA" w:rsidRDefault="00967B0E" w:rsidP="00967B0E">
      <w:pPr>
        <w:rPr>
          <w:sz w:val="52"/>
          <w:szCs w:val="52"/>
        </w:rPr>
      </w:pPr>
    </w:p>
    <w:p w14:paraId="5EE8D29D" w14:textId="77777777" w:rsidR="00967B0E" w:rsidRPr="00663CEA" w:rsidRDefault="00967B0E" w:rsidP="00967B0E">
      <w:pPr>
        <w:rPr>
          <w:sz w:val="52"/>
          <w:szCs w:val="52"/>
        </w:rPr>
      </w:pPr>
    </w:p>
    <w:p w14:paraId="5EE8D29E" w14:textId="77777777" w:rsidR="00967B0E" w:rsidRPr="00663CEA" w:rsidRDefault="00967B0E" w:rsidP="00967B0E">
      <w:pPr>
        <w:rPr>
          <w:sz w:val="52"/>
          <w:szCs w:val="52"/>
        </w:rPr>
      </w:pPr>
    </w:p>
    <w:p w14:paraId="5EE8D29F" w14:textId="77777777" w:rsidR="00967B0E" w:rsidRPr="00663CEA" w:rsidRDefault="00967B0E" w:rsidP="00967B0E">
      <w:pPr>
        <w:rPr>
          <w:sz w:val="52"/>
          <w:szCs w:val="52"/>
        </w:rPr>
      </w:pPr>
    </w:p>
    <w:p w14:paraId="5EE8D2A0" w14:textId="77777777" w:rsidR="00967B0E" w:rsidRPr="00663CEA" w:rsidRDefault="00967B0E" w:rsidP="00967B0E">
      <w:pPr>
        <w:jc w:val="center"/>
        <w:rPr>
          <w:b/>
          <w:sz w:val="52"/>
          <w:szCs w:val="52"/>
        </w:rPr>
      </w:pPr>
      <w:r w:rsidRPr="00663CEA">
        <w:rPr>
          <w:b/>
          <w:sz w:val="52"/>
          <w:szCs w:val="52"/>
        </w:rPr>
        <w:t>TROISIÈME PARTIE</w:t>
      </w:r>
    </w:p>
    <w:p w14:paraId="00EA4EA4" w14:textId="77777777" w:rsidR="00547BD7" w:rsidRPr="00663CEA" w:rsidRDefault="00967B0E" w:rsidP="00967B0E">
      <w:pPr>
        <w:jc w:val="center"/>
        <w:rPr>
          <w:b/>
          <w:sz w:val="52"/>
          <w:szCs w:val="52"/>
        </w:rPr>
      </w:pPr>
      <w:r w:rsidRPr="00663CEA">
        <w:rPr>
          <w:b/>
          <w:sz w:val="52"/>
          <w:szCs w:val="52"/>
        </w:rPr>
        <w:t>CONDITIONS GÉNÉRALES DU CONTRAT ET FORMULAIRES CONTRACTUELS</w:t>
      </w:r>
    </w:p>
    <w:p w14:paraId="676B9FD7" w14:textId="77777777" w:rsidR="00E77EFD" w:rsidRPr="00663CEA" w:rsidRDefault="00E77EFD" w:rsidP="00492575">
      <w:pPr>
        <w:rPr>
          <w:sz w:val="52"/>
          <w:szCs w:val="52"/>
        </w:rPr>
      </w:pPr>
    </w:p>
    <w:p w14:paraId="7840484F" w14:textId="77777777" w:rsidR="00E77EFD" w:rsidRPr="00663CEA" w:rsidRDefault="00E77EFD" w:rsidP="00492575">
      <w:pPr>
        <w:rPr>
          <w:sz w:val="52"/>
          <w:szCs w:val="52"/>
        </w:rPr>
      </w:pPr>
    </w:p>
    <w:p w14:paraId="3AF2D1BB" w14:textId="77777777" w:rsidR="00E77EFD" w:rsidRPr="00663CEA" w:rsidRDefault="00E77EFD" w:rsidP="00492575">
      <w:pPr>
        <w:rPr>
          <w:sz w:val="52"/>
          <w:szCs w:val="52"/>
        </w:rPr>
      </w:pPr>
    </w:p>
    <w:p w14:paraId="63DCBB27" w14:textId="77777777" w:rsidR="002B10E3" w:rsidRDefault="002B10E3" w:rsidP="00492575">
      <w:pPr>
        <w:rPr>
          <w:sz w:val="52"/>
          <w:szCs w:val="52"/>
        </w:rPr>
        <w:sectPr w:rsidR="002B10E3" w:rsidSect="00244951">
          <w:headerReference w:type="default" r:id="rId35"/>
          <w:pgSz w:w="12240" w:h="15840" w:code="1"/>
          <w:pgMar w:top="1440" w:right="1797" w:bottom="1440" w:left="1797" w:header="720" w:footer="720" w:gutter="0"/>
          <w:cols w:space="720"/>
          <w:docGrid w:linePitch="360"/>
        </w:sectPr>
      </w:pPr>
    </w:p>
    <w:p w14:paraId="0630382F" w14:textId="115E25CC" w:rsidR="00E77EFD" w:rsidRPr="00663CEA" w:rsidRDefault="00E77EFD" w:rsidP="00492575">
      <w:pPr>
        <w:rPr>
          <w:sz w:val="52"/>
          <w:szCs w:val="52"/>
        </w:rPr>
      </w:pPr>
    </w:p>
    <w:p w14:paraId="1B995DB3" w14:textId="77777777" w:rsidR="00E77EFD" w:rsidRPr="00663CEA" w:rsidRDefault="00E77EFD" w:rsidP="00492575">
      <w:pPr>
        <w:rPr>
          <w:sz w:val="52"/>
          <w:szCs w:val="52"/>
        </w:rPr>
      </w:pPr>
    </w:p>
    <w:p w14:paraId="2207E749" w14:textId="77777777" w:rsidR="00E77EFD" w:rsidRPr="00663CEA" w:rsidRDefault="00E77EFD" w:rsidP="00492575">
      <w:pPr>
        <w:rPr>
          <w:sz w:val="52"/>
          <w:szCs w:val="52"/>
        </w:rPr>
      </w:pPr>
    </w:p>
    <w:p w14:paraId="5E837E3C" w14:textId="77777777" w:rsidR="00E77EFD" w:rsidRPr="00663CEA" w:rsidRDefault="00E77EFD" w:rsidP="00E77EFD">
      <w:pPr>
        <w:rPr>
          <w:b/>
          <w:sz w:val="52"/>
          <w:szCs w:val="52"/>
        </w:rPr>
      </w:pPr>
    </w:p>
    <w:p w14:paraId="7D41F0DD" w14:textId="77777777" w:rsidR="00E77EFD" w:rsidRPr="00663CEA" w:rsidRDefault="00E77EFD" w:rsidP="00E77EFD">
      <w:pPr>
        <w:rPr>
          <w:sz w:val="52"/>
          <w:szCs w:val="52"/>
        </w:rPr>
      </w:pPr>
    </w:p>
    <w:p w14:paraId="683DC8DC" w14:textId="278F94ED" w:rsidR="00E77EFD" w:rsidRPr="00663CEA" w:rsidRDefault="00E77EFD" w:rsidP="00E77EFD">
      <w:pPr>
        <w:tabs>
          <w:tab w:val="left" w:pos="1715"/>
        </w:tabs>
        <w:rPr>
          <w:b/>
          <w:sz w:val="52"/>
          <w:szCs w:val="52"/>
        </w:rPr>
      </w:pPr>
      <w:r w:rsidRPr="00663CEA">
        <w:rPr>
          <w:b/>
          <w:sz w:val="52"/>
          <w:szCs w:val="52"/>
        </w:rPr>
        <w:tab/>
      </w:r>
    </w:p>
    <w:p w14:paraId="4A511BF1" w14:textId="24A9D035" w:rsidR="00E77EFD" w:rsidRPr="00663CEA" w:rsidRDefault="00E77EFD" w:rsidP="00E77EFD">
      <w:pPr>
        <w:tabs>
          <w:tab w:val="left" w:pos="1715"/>
        </w:tabs>
        <w:rPr>
          <w:b/>
          <w:sz w:val="52"/>
          <w:szCs w:val="52"/>
        </w:rPr>
      </w:pPr>
    </w:p>
    <w:p w14:paraId="21A54B0F" w14:textId="5D3D5511" w:rsidR="00E77EFD" w:rsidRPr="00663CEA" w:rsidRDefault="00E77EFD" w:rsidP="00E77EFD">
      <w:pPr>
        <w:tabs>
          <w:tab w:val="left" w:pos="1715"/>
        </w:tabs>
        <w:rPr>
          <w:b/>
          <w:sz w:val="52"/>
          <w:szCs w:val="52"/>
        </w:rPr>
      </w:pPr>
    </w:p>
    <w:p w14:paraId="14F5461E" w14:textId="208FB7AE" w:rsidR="00E77EFD" w:rsidRPr="00663CEA" w:rsidRDefault="00E77EFD" w:rsidP="00E77EFD">
      <w:pPr>
        <w:tabs>
          <w:tab w:val="left" w:pos="1715"/>
        </w:tabs>
        <w:rPr>
          <w:b/>
          <w:sz w:val="52"/>
          <w:szCs w:val="52"/>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E77EFD" w:rsidRPr="00663CEA" w14:paraId="5F1BCC89" w14:textId="77777777" w:rsidTr="00491B49">
        <w:trPr>
          <w:trHeight w:val="690"/>
          <w:jc w:val="center"/>
        </w:trPr>
        <w:tc>
          <w:tcPr>
            <w:tcW w:w="8842" w:type="dxa"/>
            <w:tcBorders>
              <w:top w:val="nil"/>
              <w:left w:val="nil"/>
              <w:bottom w:val="nil"/>
              <w:right w:val="nil"/>
            </w:tcBorders>
            <w:shd w:val="clear" w:color="auto" w:fill="D9D9D9"/>
          </w:tcPr>
          <w:p w14:paraId="6F2AFC3E" w14:textId="38E1C0B6" w:rsidR="00E77EFD" w:rsidRPr="00663CEA" w:rsidRDefault="00740328" w:rsidP="00E77EFD">
            <w:pPr>
              <w:pStyle w:val="HEADERSONE"/>
              <w:numPr>
                <w:ilvl w:val="0"/>
                <w:numId w:val="11"/>
              </w:numPr>
              <w:rPr>
                <w:szCs w:val="38"/>
              </w:rPr>
            </w:pPr>
            <w:bookmarkStart w:id="1497" w:name="_Toc29806922"/>
            <w:bookmarkStart w:id="1498" w:name="_Toc29807269"/>
            <w:bookmarkStart w:id="1499" w:name="_Toc30157862"/>
            <w:bookmarkStart w:id="1500" w:name="_Toc45709657"/>
            <w:r w:rsidRPr="00663CEA">
              <w:t>Avis d’adjudication du Contrat</w:t>
            </w:r>
            <w:r w:rsidR="00E77EFD" w:rsidRPr="00663CEA">
              <w:t xml:space="preserve"> et Accord Contractuel</w:t>
            </w:r>
            <w:bookmarkEnd w:id="1497"/>
            <w:bookmarkEnd w:id="1498"/>
            <w:bookmarkEnd w:id="1499"/>
            <w:bookmarkEnd w:id="1500"/>
          </w:p>
        </w:tc>
      </w:tr>
    </w:tbl>
    <w:p w14:paraId="488280E8" w14:textId="77777777" w:rsidR="00E77EFD" w:rsidRPr="00663CEA" w:rsidRDefault="00E77EFD" w:rsidP="00E77EFD">
      <w:pPr>
        <w:rPr>
          <w:b/>
        </w:rPr>
      </w:pPr>
    </w:p>
    <w:p w14:paraId="519815A7" w14:textId="47AAEAF8" w:rsidR="00E77EFD" w:rsidRPr="00663CEA" w:rsidRDefault="00E77EFD" w:rsidP="00E02487">
      <w:pPr>
        <w:jc w:val="both"/>
      </w:pPr>
      <w:r w:rsidRPr="00663CEA">
        <w:t>Cette Section contient l'Avis d'intention d'adjudication, l</w:t>
      </w:r>
      <w:r w:rsidR="00E02487">
        <w:t xml:space="preserve">’Avis </w:t>
      </w:r>
      <w:r w:rsidRPr="00663CEA">
        <w:t>d'adjudication et l'Accord.</w:t>
      </w:r>
    </w:p>
    <w:p w14:paraId="52838B8C" w14:textId="77777777" w:rsidR="00E77EFD" w:rsidRPr="00663CEA" w:rsidRDefault="00E77EFD" w:rsidP="00E77EFD">
      <w:pPr>
        <w:rPr>
          <w:b/>
        </w:rPr>
      </w:pPr>
    </w:p>
    <w:p w14:paraId="1B8D5892" w14:textId="77777777" w:rsidR="00E77EFD" w:rsidRPr="00663CEA" w:rsidRDefault="00E77EFD">
      <w:pPr>
        <w:pStyle w:val="TOC1"/>
        <w:rPr>
          <w:sz w:val="2"/>
        </w:rPr>
      </w:pPr>
      <w:r w:rsidRPr="00663CEA">
        <w:br w:type="page"/>
      </w:r>
    </w:p>
    <w:tbl>
      <w:tblPr>
        <w:tblW w:w="8748" w:type="dxa"/>
        <w:shd w:val="clear" w:color="auto" w:fill="D9D9D9"/>
        <w:tblLook w:val="01E0" w:firstRow="1" w:lastRow="1" w:firstColumn="1" w:lastColumn="1" w:noHBand="0" w:noVBand="0"/>
      </w:tblPr>
      <w:tblGrid>
        <w:gridCol w:w="8748"/>
      </w:tblGrid>
      <w:tr w:rsidR="00E77EFD" w:rsidRPr="00663CEA" w14:paraId="40044E4F" w14:textId="77777777" w:rsidTr="00491B49">
        <w:tc>
          <w:tcPr>
            <w:tcW w:w="8748" w:type="dxa"/>
            <w:shd w:val="clear" w:color="auto" w:fill="CCCCCC"/>
          </w:tcPr>
          <w:p w14:paraId="188BA34C" w14:textId="75901329" w:rsidR="00E77EFD" w:rsidRPr="00663CEA" w:rsidRDefault="00E02487" w:rsidP="00E77EFD">
            <w:pPr>
              <w:pStyle w:val="SSHContactForms"/>
              <w:numPr>
                <w:ilvl w:val="0"/>
                <w:numId w:val="0"/>
              </w:numPr>
              <w:rPr>
                <w:sz w:val="32"/>
                <w:szCs w:val="32"/>
              </w:rPr>
            </w:pPr>
            <w:bookmarkStart w:id="1501" w:name="_Toc30157863"/>
            <w:bookmarkStart w:id="1502" w:name="_Toc45709658"/>
            <w:bookmarkStart w:id="1503" w:name="_Toc29806923"/>
            <w:bookmarkStart w:id="1504" w:name="_Toc29807270"/>
            <w:r>
              <w:rPr>
                <w:sz w:val="32"/>
                <w:szCs w:val="32"/>
              </w:rPr>
              <w:t>Avis</w:t>
            </w:r>
            <w:r w:rsidRPr="00663CEA">
              <w:rPr>
                <w:sz w:val="32"/>
                <w:szCs w:val="32"/>
              </w:rPr>
              <w:t xml:space="preserve"> </w:t>
            </w:r>
            <w:r w:rsidR="00E77EFD" w:rsidRPr="00663CEA">
              <w:rPr>
                <w:sz w:val="32"/>
                <w:szCs w:val="32"/>
              </w:rPr>
              <w:t>d’intention d’adjudication</w:t>
            </w:r>
            <w:bookmarkEnd w:id="1501"/>
            <w:bookmarkEnd w:id="1502"/>
            <w:r w:rsidR="00E77EFD" w:rsidRPr="00663CEA">
              <w:rPr>
                <w:sz w:val="32"/>
                <w:szCs w:val="32"/>
              </w:rPr>
              <w:t xml:space="preserve"> </w:t>
            </w:r>
            <w:bookmarkEnd w:id="1503"/>
            <w:bookmarkEnd w:id="1504"/>
          </w:p>
        </w:tc>
      </w:tr>
    </w:tbl>
    <w:p w14:paraId="003D1348" w14:textId="77777777" w:rsidR="00E77EFD" w:rsidRPr="00C025B6" w:rsidRDefault="00E77EFD" w:rsidP="00E77EFD"/>
    <w:p w14:paraId="421957D2" w14:textId="36B61A5E" w:rsidR="00E77EFD" w:rsidRPr="00663CEA" w:rsidRDefault="00E77EFD" w:rsidP="00C025B6">
      <w:pPr>
        <w:jc w:val="both"/>
        <w:rPr>
          <w:b/>
          <w:i/>
        </w:rPr>
      </w:pPr>
      <w:r w:rsidRPr="00663CEA">
        <w:rPr>
          <w:b/>
          <w:i/>
        </w:rPr>
        <w:t>[</w:t>
      </w:r>
      <w:r w:rsidR="000C78BF" w:rsidRPr="00663CEA">
        <w:rPr>
          <w:b/>
          <w:i/>
        </w:rPr>
        <w:t>L’Avis d’intention d’adjudication du Contrat</w:t>
      </w:r>
      <w:r w:rsidRPr="00663CEA">
        <w:rPr>
          <w:b/>
          <w:i/>
        </w:rPr>
        <w:t xml:space="preserve"> devra être complété et envoyé au Soumissionnaire retenu conformément aux dispositions de la Clause 41 des IS.]</w:t>
      </w:r>
    </w:p>
    <w:p w14:paraId="614AE2A3" w14:textId="77777777" w:rsidR="00E77EFD" w:rsidRPr="00663CEA" w:rsidRDefault="00E77EFD" w:rsidP="00E77EFD">
      <w:pPr>
        <w:rPr>
          <w:bCs/>
        </w:rPr>
      </w:pPr>
    </w:p>
    <w:p w14:paraId="10E57D28" w14:textId="77777777" w:rsidR="00E77EFD" w:rsidRPr="00663CEA" w:rsidRDefault="00E77EFD" w:rsidP="00E77EFD"/>
    <w:p w14:paraId="4EFF1743" w14:textId="77777777" w:rsidR="00E77EFD" w:rsidRPr="00663CEA" w:rsidRDefault="00E77EFD" w:rsidP="00E77EFD">
      <w:pPr>
        <w:jc w:val="right"/>
        <w:rPr>
          <w:b/>
        </w:rPr>
      </w:pPr>
      <w:r w:rsidRPr="00663CEA">
        <w:rPr>
          <w:b/>
        </w:rPr>
        <w:t>[date]</w:t>
      </w:r>
    </w:p>
    <w:p w14:paraId="2B2C33DE" w14:textId="77777777" w:rsidR="00E77EFD" w:rsidRPr="00663CEA" w:rsidRDefault="00E77EFD" w:rsidP="00E77EFD">
      <w:pPr>
        <w:jc w:val="right"/>
      </w:pPr>
    </w:p>
    <w:p w14:paraId="59CE8CE9" w14:textId="3C15A173" w:rsidR="00E77EFD" w:rsidRPr="00663CEA" w:rsidRDefault="00E77EFD" w:rsidP="00E02487">
      <w:pPr>
        <w:jc w:val="center"/>
        <w:rPr>
          <w:b/>
        </w:rPr>
      </w:pPr>
      <w:r w:rsidRPr="00663CEA">
        <w:rPr>
          <w:b/>
          <w:bCs/>
        </w:rPr>
        <w:t xml:space="preserve">CECI </w:t>
      </w:r>
      <w:r w:rsidRPr="00663CEA">
        <w:rPr>
          <w:b/>
          <w:bCs/>
          <w:u w:val="single"/>
        </w:rPr>
        <w:t>N’EST PAS</w:t>
      </w:r>
      <w:r w:rsidRPr="00663CEA">
        <w:rPr>
          <w:b/>
          <w:bCs/>
        </w:rPr>
        <w:t xml:space="preserve"> UN</w:t>
      </w:r>
      <w:r w:rsidR="00E02487">
        <w:rPr>
          <w:b/>
          <w:bCs/>
        </w:rPr>
        <w:t xml:space="preserve"> AVIS</w:t>
      </w:r>
      <w:r w:rsidRPr="00663CEA">
        <w:rPr>
          <w:b/>
          <w:bCs/>
        </w:rPr>
        <w:t xml:space="preserve"> </w:t>
      </w:r>
      <w:r w:rsidR="00E02487">
        <w:rPr>
          <w:b/>
          <w:bCs/>
        </w:rPr>
        <w:t>D’ADJUDICATION</w:t>
      </w:r>
      <w:r w:rsidRPr="00663CEA">
        <w:rPr>
          <w:b/>
          <w:bCs/>
        </w:rPr>
        <w:t xml:space="preserve"> DU CONTRAT OU UNE LETTRE D’ACCEPTATION</w:t>
      </w:r>
      <w:r w:rsidRPr="00663CEA">
        <w:rPr>
          <w:b/>
        </w:rPr>
        <w:t>.</w:t>
      </w:r>
    </w:p>
    <w:p w14:paraId="6400A880" w14:textId="77777777" w:rsidR="00E77EFD" w:rsidRPr="00663CEA" w:rsidRDefault="00E77EFD" w:rsidP="00E77EFD">
      <w:pPr>
        <w:jc w:val="center"/>
        <w:rPr>
          <w:b/>
        </w:rPr>
      </w:pPr>
      <w:r w:rsidRPr="00663CEA">
        <w:rPr>
          <w:b/>
        </w:rPr>
        <w:t xml:space="preserve">L’ACHETEUR N’ENTEND FORMER AUCUN CONTRAT </w:t>
      </w:r>
    </w:p>
    <w:p w14:paraId="084D18E2" w14:textId="24DF9013" w:rsidR="00E77EFD" w:rsidRPr="00663CEA" w:rsidRDefault="00E77EFD" w:rsidP="00E02487">
      <w:pPr>
        <w:jc w:val="center"/>
        <w:rPr>
          <w:b/>
        </w:rPr>
      </w:pPr>
      <w:r w:rsidRPr="00663CEA">
        <w:rPr>
          <w:b/>
        </w:rPr>
        <w:t>EN VERTU DE CET</w:t>
      </w:r>
      <w:r w:rsidR="00E02487">
        <w:rPr>
          <w:b/>
        </w:rPr>
        <w:t xml:space="preserve"> AVIS</w:t>
      </w:r>
    </w:p>
    <w:p w14:paraId="10C05C8A" w14:textId="77777777" w:rsidR="00E77EFD" w:rsidRPr="00663CEA" w:rsidRDefault="00E77EFD" w:rsidP="00E77EFD"/>
    <w:p w14:paraId="3EAAC3B8" w14:textId="0D86FB3A" w:rsidR="00E77EFD" w:rsidRPr="00663CEA" w:rsidRDefault="00E77EFD" w:rsidP="00E77EFD">
      <w:pPr>
        <w:rPr>
          <w:b/>
        </w:rPr>
      </w:pPr>
      <w:r w:rsidRPr="00663CEA">
        <w:t xml:space="preserve">À l’attention de: </w:t>
      </w:r>
      <w:r w:rsidRPr="00663CEA">
        <w:rPr>
          <w:b/>
        </w:rPr>
        <w:t>[insérer le nom et l’adresse du Prestataire de Services</w:t>
      </w:r>
    </w:p>
    <w:p w14:paraId="38233C6A" w14:textId="77777777" w:rsidR="00E77EFD" w:rsidRPr="00663CEA" w:rsidRDefault="00E77EFD" w:rsidP="00E77EFD"/>
    <w:p w14:paraId="3AD18ECB" w14:textId="77777777" w:rsidR="00E77EFD" w:rsidRPr="00663CEA" w:rsidRDefault="00E77EFD" w:rsidP="00E77EFD">
      <w:pPr>
        <w:jc w:val="center"/>
        <w:rPr>
          <w:b/>
          <w:bCs/>
        </w:rPr>
      </w:pPr>
      <w:r w:rsidRPr="00663CEA">
        <w:rPr>
          <w:b/>
          <w:bCs/>
        </w:rPr>
        <w:t>Objet : XXXXXXXXXXXXXXXXXXXXX</w:t>
      </w:r>
    </w:p>
    <w:p w14:paraId="145FC4E3" w14:textId="77777777" w:rsidR="00E77EFD" w:rsidRPr="00663CEA" w:rsidRDefault="00E77EFD" w:rsidP="00E77EFD">
      <w:pPr>
        <w:jc w:val="center"/>
        <w:rPr>
          <w:b/>
          <w:bCs/>
        </w:rPr>
      </w:pPr>
      <w:r w:rsidRPr="00663CEA">
        <w:rPr>
          <w:b/>
          <w:bCs/>
        </w:rPr>
        <w:t>Réf. de l’Appel d’Offres: XXXXXXXXXXXXXXXXX</w:t>
      </w:r>
    </w:p>
    <w:p w14:paraId="3910E25A" w14:textId="77777777" w:rsidR="00E77EFD" w:rsidRPr="00663CEA" w:rsidRDefault="00E77EFD" w:rsidP="00E77EFD">
      <w:pPr>
        <w:rPr>
          <w:i/>
        </w:rPr>
      </w:pPr>
    </w:p>
    <w:p w14:paraId="57C85EC6" w14:textId="479EDE3A" w:rsidR="00E77EFD" w:rsidRPr="00663CEA" w:rsidRDefault="00E77EFD" w:rsidP="00E02487">
      <w:pPr>
        <w:jc w:val="both"/>
      </w:pPr>
      <w:r w:rsidRPr="00663CEA">
        <w:t>Comme prévu dans le Dossier d’Appel d’Offres (Clause 41 des IS) relativement à [</w:t>
      </w:r>
      <w:r w:rsidRPr="00663CEA">
        <w:rPr>
          <w:b/>
          <w:bCs/>
        </w:rPr>
        <w:t>insérer le nom du Contrat et le numéro d’identification, tel qu’indiqué dans le Dossier d’Appel d’Offres</w:t>
      </w:r>
      <w:r w:rsidRPr="00663CEA">
        <w:t>], l</w:t>
      </w:r>
      <w:r w:rsidR="00E02487">
        <w:t>e</w:t>
      </w:r>
      <w:r w:rsidRPr="00663CEA">
        <w:t xml:space="preserve"> présent</w:t>
      </w:r>
      <w:r w:rsidR="00E02487">
        <w:t xml:space="preserve"> Avis</w:t>
      </w:r>
      <w:r w:rsidRPr="00663CEA">
        <w:t xml:space="preserve"> a pour but de vous informer que nous avons retenu votre offre associée à l'Appel d'Offres susmentionné et, que nous prévoyons de vous envoyer un</w:t>
      </w:r>
      <w:r w:rsidR="00E02487">
        <w:t xml:space="preserve"> Avis fomel </w:t>
      </w:r>
      <w:r w:rsidRPr="00663CEA">
        <w:t>d'adjudication et un accord contractuel à l’expiration du délai de dépôt des contestations et la résolution des contestations soumises,  conformément aux règles prévues dans le Système de Contestation des Soumissionnaires, comme expliqué plus en détail dans le Dossier d’Appel d’Offres.</w:t>
      </w:r>
    </w:p>
    <w:p w14:paraId="3CE8C818" w14:textId="77777777" w:rsidR="00E77EFD" w:rsidRPr="00663CEA" w:rsidRDefault="00E77EFD" w:rsidP="00E77EFD">
      <w:pPr>
        <w:jc w:val="both"/>
      </w:pPr>
    </w:p>
    <w:p w14:paraId="4951055A" w14:textId="6E5D3546" w:rsidR="00E77EFD" w:rsidRPr="00663CEA" w:rsidRDefault="00E77EFD" w:rsidP="00E02487">
      <w:pPr>
        <w:jc w:val="both"/>
      </w:pPr>
      <w:r w:rsidRPr="00663CEA">
        <w:t>L</w:t>
      </w:r>
      <w:r w:rsidR="00E02487">
        <w:t>e</w:t>
      </w:r>
      <w:r w:rsidRPr="00663CEA">
        <w:t xml:space="preserve"> présent</w:t>
      </w:r>
      <w:r w:rsidR="00E02487">
        <w:t xml:space="preserve"> Avis</w:t>
      </w:r>
      <w:r w:rsidRPr="00663CEA">
        <w:t xml:space="preserve"> d’intention d’adjudication du Contrat NE constitue pas la formation d'un Contrat entre nous, et ne vous confère aucun droit légal et équitable. De même, nous ne vous accorderons et n'accepterons aucun droit légal et équitable ni aucune obligation tant qu’une Lettre d'acceptation / un </w:t>
      </w:r>
      <w:r w:rsidR="00E02487">
        <w:t>Avis</w:t>
      </w:r>
      <w:r w:rsidR="00E02487" w:rsidRPr="00663CEA">
        <w:t xml:space="preserve"> </w:t>
      </w:r>
      <w:r w:rsidRPr="00663CEA">
        <w:t xml:space="preserve">d’adjudication, ainsi qu’un formulaire d’Accord </w:t>
      </w:r>
      <w:r w:rsidR="00F94BFD" w:rsidRPr="00663CEA">
        <w:t>contractuel</w:t>
      </w:r>
      <w:r w:rsidRPr="00663CEA">
        <w:t xml:space="preserve">, et que les exigences énoncées dans cette Lettre d'acceptation / </w:t>
      </w:r>
      <w:r w:rsidR="00E02487">
        <w:t>Avis</w:t>
      </w:r>
      <w:r w:rsidR="00E02487" w:rsidRPr="00663CEA">
        <w:t xml:space="preserve"> </w:t>
      </w:r>
      <w:r w:rsidRPr="00663CEA">
        <w:t xml:space="preserve">d'adjudication aient été respectées d'une manière que nous jugeons acceptable. Nous nous réservons le droit d'annuler </w:t>
      </w:r>
      <w:r w:rsidR="00E02487">
        <w:t xml:space="preserve">le présent Avis </w:t>
      </w:r>
      <w:r w:rsidRPr="00663CEA">
        <w:t>d'intention d’adjudication à tout moment avant l'adjudication du Contrat, sans encourir une quelconque responsabilité de ce fait.</w:t>
      </w:r>
    </w:p>
    <w:p w14:paraId="44473638" w14:textId="77777777" w:rsidR="00E77EFD" w:rsidRPr="00663CEA" w:rsidRDefault="00E77EFD" w:rsidP="00E77EFD">
      <w:pPr>
        <w:jc w:val="both"/>
      </w:pPr>
    </w:p>
    <w:p w14:paraId="7AF7EB17" w14:textId="6CB9F627" w:rsidR="00E77EFD" w:rsidRPr="00663CEA" w:rsidRDefault="00E77EFD" w:rsidP="00E02487">
      <w:pPr>
        <w:jc w:val="both"/>
      </w:pPr>
      <w:r w:rsidRPr="00663CEA">
        <w:t xml:space="preserve">Nous vous remercions pour votre participation à la procédure </w:t>
      </w:r>
      <w:r w:rsidR="00E02487" w:rsidRPr="00663CEA">
        <w:t>d’</w:t>
      </w:r>
      <w:r w:rsidR="00E02487">
        <w:t>A</w:t>
      </w:r>
      <w:r w:rsidR="00E02487" w:rsidRPr="00663CEA">
        <w:t xml:space="preserve">ppel </w:t>
      </w:r>
      <w:r w:rsidRPr="00663CEA">
        <w:t>d’offres. Pour toute information au sujet de cet</w:t>
      </w:r>
      <w:r w:rsidR="00E02487">
        <w:t xml:space="preserve"> Avis</w:t>
      </w:r>
      <w:r w:rsidRPr="00663CEA">
        <w:t>, vous êtes priés de contacter la personne dont le nom figure ci-dessous.</w:t>
      </w:r>
    </w:p>
    <w:p w14:paraId="4ACC7118" w14:textId="77777777" w:rsidR="00E77EFD" w:rsidRPr="00663CEA" w:rsidRDefault="00E77EFD" w:rsidP="00E77EFD"/>
    <w:tbl>
      <w:tblPr>
        <w:tblW w:w="0" w:type="auto"/>
        <w:tblInd w:w="108" w:type="dxa"/>
        <w:tblLook w:val="01E0" w:firstRow="1" w:lastRow="1" w:firstColumn="1" w:lastColumn="1" w:noHBand="0" w:noVBand="0"/>
      </w:tblPr>
      <w:tblGrid>
        <w:gridCol w:w="6120"/>
      </w:tblGrid>
      <w:tr w:rsidR="00E77EFD" w:rsidRPr="00663CEA" w14:paraId="58F3CE63" w14:textId="77777777" w:rsidTr="00491B49">
        <w:tc>
          <w:tcPr>
            <w:tcW w:w="6120" w:type="dxa"/>
          </w:tcPr>
          <w:p w14:paraId="201B78BE" w14:textId="77777777" w:rsidR="00E77EFD" w:rsidRPr="00663CEA" w:rsidRDefault="00E77EFD" w:rsidP="00491B49">
            <w:r w:rsidRPr="00663CEA">
              <w:t>Signé par::</w:t>
            </w:r>
          </w:p>
        </w:tc>
      </w:tr>
      <w:tr w:rsidR="00E77EFD" w:rsidRPr="00663CEA" w14:paraId="2D4D6CDE" w14:textId="77777777" w:rsidTr="00491B49">
        <w:tc>
          <w:tcPr>
            <w:tcW w:w="6120" w:type="dxa"/>
          </w:tcPr>
          <w:p w14:paraId="1C41A31A" w14:textId="77777777" w:rsidR="00E77EFD" w:rsidRPr="00663CEA" w:rsidRDefault="00E77EFD" w:rsidP="00491B49"/>
          <w:p w14:paraId="1D1AEEF2" w14:textId="77777777" w:rsidR="00E77EFD" w:rsidRPr="00663CEA" w:rsidRDefault="00E77EFD" w:rsidP="00491B49">
            <w:r w:rsidRPr="00663CEA">
              <w:t>En qualité de</w:t>
            </w:r>
          </w:p>
        </w:tc>
      </w:tr>
      <w:tr w:rsidR="00E77EFD" w:rsidRPr="00663CEA" w14:paraId="1F115F28" w14:textId="77777777" w:rsidTr="00491B49">
        <w:tc>
          <w:tcPr>
            <w:tcW w:w="6120" w:type="dxa"/>
          </w:tcPr>
          <w:p w14:paraId="0E5647E9" w14:textId="77777777" w:rsidR="00E77EFD" w:rsidRPr="00663CEA" w:rsidRDefault="00E77EFD" w:rsidP="00491B49">
            <w:pPr>
              <w:rPr>
                <w:b/>
              </w:rPr>
            </w:pPr>
            <w:r w:rsidRPr="00663CEA">
              <w:rPr>
                <w:b/>
              </w:rPr>
              <w:t>[insérer le nom en caractère d’imprimerie]</w:t>
            </w:r>
          </w:p>
        </w:tc>
      </w:tr>
    </w:tbl>
    <w:p w14:paraId="787C4D21" w14:textId="069E2222" w:rsidR="00E77EFD" w:rsidRPr="00663CEA" w:rsidRDefault="00E77EFD" w:rsidP="00D50DFA">
      <w:pPr>
        <w:pStyle w:val="TOC1"/>
      </w:pPr>
    </w:p>
    <w:tbl>
      <w:tblPr>
        <w:tblW w:w="8748" w:type="dxa"/>
        <w:shd w:val="clear" w:color="auto" w:fill="D9D9D9"/>
        <w:tblLook w:val="01E0" w:firstRow="1" w:lastRow="1" w:firstColumn="1" w:lastColumn="1" w:noHBand="0" w:noVBand="0"/>
      </w:tblPr>
      <w:tblGrid>
        <w:gridCol w:w="8748"/>
      </w:tblGrid>
      <w:tr w:rsidR="00E77EFD" w:rsidRPr="00663CEA" w14:paraId="6D8BD63C" w14:textId="77777777" w:rsidTr="00491B49">
        <w:tc>
          <w:tcPr>
            <w:tcW w:w="8748" w:type="dxa"/>
            <w:shd w:val="clear" w:color="auto" w:fill="CCCCCC"/>
          </w:tcPr>
          <w:p w14:paraId="53A7F5C1" w14:textId="352520B8" w:rsidR="00E77EFD" w:rsidRPr="00663CEA" w:rsidRDefault="00F94BFD" w:rsidP="00E77EFD">
            <w:pPr>
              <w:pStyle w:val="SSHContactForms"/>
              <w:numPr>
                <w:ilvl w:val="0"/>
                <w:numId w:val="0"/>
              </w:numPr>
              <w:tabs>
                <w:tab w:val="left" w:pos="840"/>
                <w:tab w:val="center" w:pos="4266"/>
              </w:tabs>
              <w:rPr>
                <w:sz w:val="32"/>
                <w:szCs w:val="32"/>
              </w:rPr>
            </w:pPr>
            <w:bookmarkStart w:id="1505" w:name="_Toc29806924"/>
            <w:bookmarkStart w:id="1506" w:name="_Toc29807271"/>
            <w:bookmarkStart w:id="1507" w:name="_Toc30157864"/>
            <w:bookmarkStart w:id="1508" w:name="_Toc45709659"/>
            <w:r>
              <w:rPr>
                <w:sz w:val="32"/>
                <w:szCs w:val="32"/>
              </w:rPr>
              <w:t>Avis</w:t>
            </w:r>
            <w:r w:rsidRPr="00663CEA">
              <w:rPr>
                <w:sz w:val="32"/>
                <w:szCs w:val="32"/>
              </w:rPr>
              <w:t xml:space="preserve"> </w:t>
            </w:r>
            <w:r w:rsidR="00E77EFD" w:rsidRPr="00663CEA">
              <w:rPr>
                <w:sz w:val="32"/>
                <w:szCs w:val="32"/>
              </w:rPr>
              <w:t>d’adjudication du Contrat</w:t>
            </w:r>
            <w:bookmarkEnd w:id="1505"/>
            <w:bookmarkEnd w:id="1506"/>
            <w:bookmarkEnd w:id="1507"/>
            <w:bookmarkEnd w:id="1508"/>
          </w:p>
        </w:tc>
      </w:tr>
    </w:tbl>
    <w:p w14:paraId="28A6B5EF" w14:textId="77777777" w:rsidR="00E77EFD" w:rsidRPr="00C025B6" w:rsidRDefault="00E77EFD" w:rsidP="00E77EFD">
      <w:pPr>
        <w:rPr>
          <w:b/>
          <w:bCs/>
        </w:rPr>
      </w:pPr>
    </w:p>
    <w:p w14:paraId="1E9E484D" w14:textId="779995CD" w:rsidR="00E77EFD" w:rsidRPr="00663CEA" w:rsidRDefault="00E77EFD" w:rsidP="00F94BFD">
      <w:pPr>
        <w:rPr>
          <w:b/>
          <w:i/>
        </w:rPr>
      </w:pPr>
      <w:r w:rsidRPr="00663CEA">
        <w:rPr>
          <w:b/>
          <w:i/>
        </w:rPr>
        <w:t>[L</w:t>
      </w:r>
      <w:r w:rsidR="00F94BFD">
        <w:rPr>
          <w:b/>
          <w:i/>
        </w:rPr>
        <w:t xml:space="preserve">’Avis </w:t>
      </w:r>
      <w:r w:rsidRPr="00663CEA">
        <w:rPr>
          <w:b/>
          <w:i/>
        </w:rPr>
        <w:t xml:space="preserve">d'adjudication constituera la base du Contrat, tel que décrit dans les Clauses 43 des IS. Le présent modèle </w:t>
      </w:r>
      <w:r w:rsidR="00F94BFD">
        <w:rPr>
          <w:b/>
          <w:i/>
        </w:rPr>
        <w:t xml:space="preserve">d’Avis </w:t>
      </w:r>
      <w:r w:rsidRPr="00663CEA">
        <w:rPr>
          <w:b/>
          <w:i/>
        </w:rPr>
        <w:t>d’adjudication devra être complété et envoyé au Soumissionnaire retenu uniquement après l’évaluation des Offres, sous réserve de tout examen par la MCC, si nécessaire.]</w:t>
      </w:r>
    </w:p>
    <w:p w14:paraId="39486779" w14:textId="77777777" w:rsidR="00E77EFD" w:rsidRPr="00663CEA" w:rsidRDefault="00E77EFD" w:rsidP="00E77EFD">
      <w:pPr>
        <w:rPr>
          <w:bCs/>
        </w:rPr>
      </w:pPr>
    </w:p>
    <w:p w14:paraId="29B65AF6" w14:textId="77777777" w:rsidR="00E77EFD" w:rsidRPr="00663CEA" w:rsidRDefault="00E77EFD" w:rsidP="00E77EFD"/>
    <w:p w14:paraId="53CC4637" w14:textId="77777777" w:rsidR="00E77EFD" w:rsidRPr="00663CEA" w:rsidRDefault="00E77EFD" w:rsidP="00E77EFD">
      <w:pPr>
        <w:jc w:val="right"/>
        <w:rPr>
          <w:b/>
        </w:rPr>
      </w:pPr>
      <w:r w:rsidRPr="00663CEA">
        <w:rPr>
          <w:b/>
        </w:rPr>
        <w:t>[date]</w:t>
      </w:r>
    </w:p>
    <w:p w14:paraId="5EAE8452" w14:textId="77777777" w:rsidR="00E77EFD" w:rsidRPr="00663CEA" w:rsidRDefault="00E77EFD" w:rsidP="00E77EFD">
      <w:pPr>
        <w:jc w:val="right"/>
      </w:pPr>
    </w:p>
    <w:p w14:paraId="68171D8C" w14:textId="28C74204" w:rsidR="00E77EFD" w:rsidRPr="00663CEA" w:rsidRDefault="00E77EFD" w:rsidP="00E77EFD">
      <w:pPr>
        <w:rPr>
          <w:b/>
        </w:rPr>
      </w:pPr>
      <w:r w:rsidRPr="00663CEA">
        <w:t xml:space="preserve">À l’attention de: </w:t>
      </w:r>
      <w:r w:rsidRPr="00663CEA">
        <w:rPr>
          <w:b/>
        </w:rPr>
        <w:t>[insérer le nom et l’adresse du Prestataire de Services</w:t>
      </w:r>
    </w:p>
    <w:p w14:paraId="59D562F1" w14:textId="77777777" w:rsidR="00E77EFD" w:rsidRPr="00663CEA" w:rsidRDefault="00E77EFD" w:rsidP="00E77EFD"/>
    <w:p w14:paraId="6A41A4A5" w14:textId="77777777" w:rsidR="00E77EFD" w:rsidRPr="00663CEA" w:rsidRDefault="00E77EFD" w:rsidP="00E77EFD">
      <w:pPr>
        <w:jc w:val="center"/>
        <w:rPr>
          <w:b/>
          <w:bCs/>
        </w:rPr>
      </w:pPr>
      <w:r w:rsidRPr="00663CEA">
        <w:rPr>
          <w:b/>
          <w:bCs/>
        </w:rPr>
        <w:t>Objet : XXXXXXXXXXXXXXXXXXXXX</w:t>
      </w:r>
    </w:p>
    <w:p w14:paraId="735639C3" w14:textId="77777777" w:rsidR="00E77EFD" w:rsidRPr="00663CEA" w:rsidRDefault="00E77EFD" w:rsidP="00E77EFD">
      <w:pPr>
        <w:jc w:val="center"/>
        <w:rPr>
          <w:b/>
          <w:bCs/>
        </w:rPr>
      </w:pPr>
      <w:r w:rsidRPr="00663CEA">
        <w:rPr>
          <w:b/>
          <w:bCs/>
        </w:rPr>
        <w:t>Réf. de l’Appel d’Offres: XXXXXXXXXXXXXXXXX</w:t>
      </w:r>
    </w:p>
    <w:p w14:paraId="4DF2D64A" w14:textId="77777777" w:rsidR="00E77EFD" w:rsidRPr="00663CEA" w:rsidRDefault="00E77EFD" w:rsidP="00E77EFD">
      <w:pPr>
        <w:rPr>
          <w:i/>
        </w:rPr>
      </w:pPr>
    </w:p>
    <w:p w14:paraId="7813B6D0" w14:textId="6B0129D6" w:rsidR="00E77EFD" w:rsidRPr="00663CEA" w:rsidRDefault="00E77EFD" w:rsidP="00F94BFD">
      <w:pPr>
        <w:jc w:val="both"/>
      </w:pPr>
      <w:r w:rsidRPr="00663CEA">
        <w:t>L</w:t>
      </w:r>
      <w:r w:rsidR="00F94BFD">
        <w:t>e</w:t>
      </w:r>
      <w:r w:rsidRPr="00663CEA">
        <w:t xml:space="preserve"> présent </w:t>
      </w:r>
      <w:r w:rsidR="00F94BFD">
        <w:t>Avis</w:t>
      </w:r>
      <w:r w:rsidR="00F94BFD" w:rsidRPr="00663CEA">
        <w:t xml:space="preserve"> </w:t>
      </w:r>
      <w:r w:rsidRPr="00663CEA">
        <w:t>a pour but de vous informer que l’Offre que vous avez soumise en date du [</w:t>
      </w:r>
      <w:r w:rsidRPr="00663CEA">
        <w:rPr>
          <w:b/>
          <w:bCs/>
        </w:rPr>
        <w:t>insérer la date</w:t>
      </w:r>
      <w:r w:rsidRPr="00663CEA">
        <w:t>] pour l’exécution de l’Appel d’Offres susmentionnée pour le montant accepté dans le cadre du Contrat [</w:t>
      </w:r>
      <w:r w:rsidRPr="00663CEA">
        <w:rPr>
          <w:b/>
          <w:bCs/>
        </w:rPr>
        <w:t>insérer le nom du Contrat et son numéro d’identification</w:t>
      </w:r>
      <w:r w:rsidRPr="00663CEA">
        <w:t>], [</w:t>
      </w:r>
      <w:r w:rsidRPr="00663CEA">
        <w:rPr>
          <w:b/>
          <w:bCs/>
        </w:rPr>
        <w:t>insérer la monnaie</w:t>
      </w:r>
      <w:r w:rsidRPr="00663CEA">
        <w:t>] tel que corrigé et modifié conformément aux Instructions aux Soumissionnaires, a été acceptée par l'Acheteur.</w:t>
      </w:r>
    </w:p>
    <w:p w14:paraId="275932EA" w14:textId="77777777" w:rsidR="00E77EFD" w:rsidRPr="00663CEA" w:rsidRDefault="00E77EFD" w:rsidP="00E77EFD">
      <w:pPr>
        <w:jc w:val="both"/>
      </w:pPr>
    </w:p>
    <w:p w14:paraId="2402FD79" w14:textId="31933D69" w:rsidR="00E77EFD" w:rsidRPr="00663CEA" w:rsidRDefault="00E77EFD" w:rsidP="0038430D">
      <w:pPr>
        <w:jc w:val="both"/>
      </w:pPr>
      <w:r w:rsidRPr="00663CEA">
        <w:t xml:space="preserve">Nous vous demandons par les présentes (a) de commencer la fourniture des Services autres que Services de </w:t>
      </w:r>
      <w:r w:rsidR="0038430D">
        <w:t>C</w:t>
      </w:r>
      <w:r w:rsidRPr="00663CEA">
        <w:t xml:space="preserve">onseil conformément au Contrat, (b) de compléter et de nous retourner le Formulaire de certification du respect des sanctions, (c) le Formulaire d’Auto-Certification du Prestataire de Services et (d) la Garantie d’exécution conformément aux dispositions de la Sous-clause </w:t>
      </w:r>
      <w:r w:rsidR="0038430D" w:rsidRPr="00663CEA">
        <w:t>1</w:t>
      </w:r>
      <w:r w:rsidR="0038430D">
        <w:t>8</w:t>
      </w:r>
      <w:r w:rsidR="0038430D" w:rsidRPr="00663CEA">
        <w:t xml:space="preserve"> </w:t>
      </w:r>
      <w:r w:rsidRPr="00663CEA">
        <w:t xml:space="preserve">des CGC dans les </w:t>
      </w:r>
      <w:r w:rsidR="0038430D">
        <w:t>vingt-huit (</w:t>
      </w:r>
      <w:r w:rsidRPr="00663CEA">
        <w:t>28</w:t>
      </w:r>
      <w:r w:rsidR="0038430D">
        <w:t>)</w:t>
      </w:r>
      <w:r w:rsidRPr="00663CEA">
        <w:t xml:space="preserve"> jours suivant la réception d</w:t>
      </w:r>
      <w:r w:rsidR="00F94BFD">
        <w:t>u</w:t>
      </w:r>
      <w:r w:rsidRPr="00663CEA">
        <w:t xml:space="preserve"> présent</w:t>
      </w:r>
      <w:r w:rsidR="00F94BFD">
        <w:t xml:space="preserve"> Avis</w:t>
      </w:r>
      <w:r w:rsidRPr="00663CEA">
        <w:t xml:space="preserve"> d’adjudication.</w:t>
      </w:r>
    </w:p>
    <w:p w14:paraId="21C2C2DB" w14:textId="77777777" w:rsidR="00E77EFD" w:rsidRPr="00663CEA" w:rsidRDefault="00E77EFD" w:rsidP="00E77EFD"/>
    <w:p w14:paraId="47BA125E" w14:textId="77777777" w:rsidR="00E77EFD" w:rsidRPr="00663CEA" w:rsidRDefault="00E77EFD" w:rsidP="00E77EFD"/>
    <w:tbl>
      <w:tblPr>
        <w:tblW w:w="0" w:type="auto"/>
        <w:tblInd w:w="108" w:type="dxa"/>
        <w:tblLook w:val="01E0" w:firstRow="1" w:lastRow="1" w:firstColumn="1" w:lastColumn="1" w:noHBand="0" w:noVBand="0"/>
      </w:tblPr>
      <w:tblGrid>
        <w:gridCol w:w="6120"/>
      </w:tblGrid>
      <w:tr w:rsidR="00E77EFD" w:rsidRPr="00663CEA" w14:paraId="0FD527BC" w14:textId="77777777" w:rsidTr="00491B49">
        <w:tc>
          <w:tcPr>
            <w:tcW w:w="6120" w:type="dxa"/>
          </w:tcPr>
          <w:p w14:paraId="485F6C93" w14:textId="77777777" w:rsidR="00E77EFD" w:rsidRPr="00663CEA" w:rsidRDefault="00E77EFD" w:rsidP="00491B49">
            <w:r w:rsidRPr="00663CEA">
              <w:t>Signé par::</w:t>
            </w:r>
          </w:p>
        </w:tc>
      </w:tr>
      <w:tr w:rsidR="00E77EFD" w:rsidRPr="00663CEA" w14:paraId="74051A45" w14:textId="77777777" w:rsidTr="00491B49">
        <w:tc>
          <w:tcPr>
            <w:tcW w:w="6120" w:type="dxa"/>
          </w:tcPr>
          <w:p w14:paraId="7F621316" w14:textId="77777777" w:rsidR="00E77EFD" w:rsidRPr="00663CEA" w:rsidRDefault="00E77EFD" w:rsidP="00491B49"/>
          <w:p w14:paraId="7083313E" w14:textId="77777777" w:rsidR="00E77EFD" w:rsidRPr="00663CEA" w:rsidRDefault="00E77EFD" w:rsidP="00491B49">
            <w:r w:rsidRPr="00663CEA">
              <w:t>En qualité de</w:t>
            </w:r>
          </w:p>
        </w:tc>
      </w:tr>
      <w:tr w:rsidR="00E77EFD" w:rsidRPr="00663CEA" w14:paraId="2B7B7025" w14:textId="77777777" w:rsidTr="00491B49">
        <w:tc>
          <w:tcPr>
            <w:tcW w:w="6120" w:type="dxa"/>
          </w:tcPr>
          <w:p w14:paraId="02CDC7ED" w14:textId="77777777" w:rsidR="00E77EFD" w:rsidRPr="00663CEA" w:rsidRDefault="00E77EFD" w:rsidP="00491B49">
            <w:pPr>
              <w:rPr>
                <w:b/>
              </w:rPr>
            </w:pPr>
            <w:r w:rsidRPr="00663CEA">
              <w:rPr>
                <w:b/>
              </w:rPr>
              <w:t>[insérer le nom en caractère d’imprimerie]</w:t>
            </w:r>
          </w:p>
        </w:tc>
      </w:tr>
    </w:tbl>
    <w:p w14:paraId="3989F2E4" w14:textId="77777777" w:rsidR="00E77EFD" w:rsidRPr="00663CEA" w:rsidRDefault="00E77EFD" w:rsidP="00E77EFD"/>
    <w:p w14:paraId="7C37EF30" w14:textId="77777777" w:rsidR="00E77EFD" w:rsidRPr="00663CEA" w:rsidRDefault="00E77EFD" w:rsidP="00E77EFD"/>
    <w:p w14:paraId="08E006E4" w14:textId="3D45FE3B" w:rsidR="00E77EFD" w:rsidRDefault="00E77EFD" w:rsidP="00E77EFD">
      <w:r w:rsidRPr="00663CEA">
        <w:t>Pièce jointe : Contrat</w:t>
      </w:r>
    </w:p>
    <w:p w14:paraId="4136E3DE" w14:textId="5EB95519" w:rsidR="0038430D" w:rsidRDefault="0038430D" w:rsidP="00E77EFD"/>
    <w:p w14:paraId="07027CC6" w14:textId="7AAC8ACE" w:rsidR="0038430D" w:rsidRDefault="0038430D" w:rsidP="00E77EFD"/>
    <w:p w14:paraId="4855EE88" w14:textId="541E85DD" w:rsidR="0038430D" w:rsidRDefault="0038430D" w:rsidP="00E77EFD"/>
    <w:p w14:paraId="32025DA8" w14:textId="69B24E4C" w:rsidR="0038430D" w:rsidRDefault="0038430D" w:rsidP="00E77EFD"/>
    <w:p w14:paraId="7872A73A" w14:textId="07023CD0" w:rsidR="0038430D" w:rsidRDefault="0038430D" w:rsidP="00E77EFD"/>
    <w:p w14:paraId="7BE3B90C" w14:textId="2DA0003D" w:rsidR="0038430D" w:rsidRDefault="0038430D" w:rsidP="00E77EFD"/>
    <w:p w14:paraId="6E35EEB6" w14:textId="099CC82D" w:rsidR="0038430D" w:rsidRDefault="0038430D" w:rsidP="00E77EFD"/>
    <w:p w14:paraId="5EB8194C" w14:textId="6CFB1792" w:rsidR="0038430D" w:rsidRDefault="0038430D" w:rsidP="00E77EFD"/>
    <w:p w14:paraId="77C436FE" w14:textId="03734A12" w:rsidR="0038430D" w:rsidRDefault="0038430D" w:rsidP="00E77EFD"/>
    <w:p w14:paraId="78ED53ED" w14:textId="28322F5A" w:rsidR="0038430D" w:rsidRDefault="0038430D" w:rsidP="00E77EFD"/>
    <w:p w14:paraId="6620BD85" w14:textId="77777777" w:rsidR="0038430D" w:rsidRDefault="0038430D" w:rsidP="0038430D">
      <w:pPr>
        <w:pStyle w:val="SSHContactForms"/>
        <w:numPr>
          <w:ilvl w:val="0"/>
          <w:numId w:val="0"/>
        </w:numPr>
        <w:ind w:left="360"/>
      </w:pPr>
      <w:bookmarkStart w:id="1509" w:name="_Toc45625865"/>
      <w:bookmarkStart w:id="1510" w:name="_Toc45625916"/>
      <w:r>
        <w:t>Accord contractuel</w:t>
      </w:r>
      <w:bookmarkEnd w:id="1509"/>
      <w:bookmarkEnd w:id="1510"/>
    </w:p>
    <w:p w14:paraId="11139067" w14:textId="77777777" w:rsidR="0038430D" w:rsidRPr="00B065D8" w:rsidRDefault="0038430D" w:rsidP="0038430D">
      <w:pPr>
        <w:pStyle w:val="BDSHeading"/>
        <w:jc w:val="both"/>
      </w:pPr>
      <w:r>
        <w:t>LE PRÉSENT ACCORD CONTRACTUEL (ci-après dénommé « le Contrat ») est conclu, [</w:t>
      </w:r>
      <w:r>
        <w:rPr>
          <w:b/>
        </w:rPr>
        <w:t>insérer le jour</w:t>
      </w:r>
      <w:r>
        <w:t>], [</w:t>
      </w:r>
      <w:r>
        <w:rPr>
          <w:b/>
        </w:rPr>
        <w:t>le mois</w:t>
      </w:r>
      <w:r>
        <w:t>] [</w:t>
      </w:r>
      <w:r>
        <w:rPr>
          <w:b/>
        </w:rPr>
        <w:t>l’année</w:t>
      </w:r>
      <w:r>
        <w:t>] entre [</w:t>
      </w:r>
      <w:r>
        <w:rPr>
          <w:b/>
        </w:rPr>
        <w:t>insérer la dénomination sociale complète de l’Entité MCA</w:t>
      </w:r>
      <w:r>
        <w:t>] (ci-après dénommée « l’Acheteur ») d’une part et [</w:t>
      </w:r>
      <w:r>
        <w:rPr>
          <w:b/>
        </w:rPr>
        <w:t xml:space="preserve">insérer la dénomination sociale complète du Prestataire de services] </w:t>
      </w:r>
      <w:r>
        <w:t>(ci-après dénommé « le Prestataire de services ») d’autre part.</w:t>
      </w:r>
    </w:p>
    <w:p w14:paraId="36978746" w14:textId="77777777" w:rsidR="0038430D" w:rsidRPr="00B065D8" w:rsidRDefault="0038430D" w:rsidP="0038430D">
      <w:pPr>
        <w:spacing w:after="200"/>
        <w:jc w:val="both"/>
        <w:rPr>
          <w:b/>
          <w:i/>
          <w:iCs/>
        </w:rPr>
      </w:pPr>
      <w:r>
        <w:rPr>
          <w:b/>
          <w:i/>
          <w:iCs/>
        </w:rPr>
        <w:t>[Remarque: Si le Prestataire de services est composé de plusieurs entités, le paragraphe suivant doit être utilisé]</w:t>
      </w:r>
    </w:p>
    <w:p w14:paraId="6E2D69AF" w14:textId="77777777" w:rsidR="0038430D" w:rsidRPr="00B065D8" w:rsidRDefault="0038430D" w:rsidP="0038430D">
      <w:pPr>
        <w:spacing w:after="200"/>
        <w:jc w:val="both"/>
      </w:pPr>
      <w:r>
        <w:t>Le présent ACCORD CONTRACTUEL (ci-après désigné par le « Contrat ») est conclu le [</w:t>
      </w:r>
      <w:r>
        <w:rPr>
          <w:b/>
        </w:rPr>
        <w:t>insérer le jour</w:t>
      </w:r>
      <w:r>
        <w:t>], [</w:t>
      </w:r>
      <w:r>
        <w:rPr>
          <w:b/>
        </w:rPr>
        <w:t>le mois</w:t>
      </w:r>
      <w:r>
        <w:t>] [</w:t>
      </w:r>
      <w:r>
        <w:rPr>
          <w:b/>
        </w:rPr>
        <w:t>l’année</w:t>
      </w:r>
      <w:r>
        <w:t>] entre [</w:t>
      </w:r>
      <w:r>
        <w:rPr>
          <w:b/>
        </w:rPr>
        <w:t>insérer la dénomination sociale complète de l’Entité MCA</w:t>
      </w:r>
      <w:r>
        <w:t>] (ci-après appelé l’« Acheteur ») d’une part et [</w:t>
      </w:r>
      <w:r>
        <w:rPr>
          <w:b/>
          <w:iCs/>
        </w:rPr>
        <w:t>insérer la dénomination sociale complète du Prestataire de services</w:t>
      </w:r>
      <w:r>
        <w:t>] (ci-après appelé le « Prestataire de services»), constitué sous forme [</w:t>
      </w:r>
      <w:r>
        <w:rPr>
          <w:b/>
          <w:bCs/>
        </w:rPr>
        <w:t>d’une Co-entreprise/ Association</w:t>
      </w:r>
      <w:r>
        <w:t xml:space="preserve">] avec </w:t>
      </w:r>
      <w:r>
        <w:rPr>
          <w:b/>
        </w:rPr>
        <w:t>[insérer le nom de chacun des membres de la Co-entreprise</w:t>
      </w:r>
      <w:r>
        <w:rPr>
          <w:b/>
          <w:bCs/>
        </w:rPr>
        <w:t>/Association</w:t>
      </w:r>
      <w:r>
        <w:t>], d’autre part, chacun des membres de la Co-entreprise étant conjointement et solidairement responsable à l’égard de l’Acheteur des obligations du Prestataire de services au titre du présent Contrat, et toute référence au « Prestataire de services » est réputée viser chacun des membres de la Co-entreprise.</w:t>
      </w:r>
    </w:p>
    <w:p w14:paraId="5F3C55EF" w14:textId="77777777" w:rsidR="0038430D" w:rsidRPr="00B065D8" w:rsidRDefault="0038430D" w:rsidP="0038430D">
      <w:pPr>
        <w:jc w:val="both"/>
        <w:rPr>
          <w:b/>
        </w:rPr>
      </w:pPr>
      <w:r>
        <w:rPr>
          <w:b/>
        </w:rPr>
        <w:t>PREAMBULE</w:t>
      </w:r>
    </w:p>
    <w:p w14:paraId="28B9994D" w14:textId="77777777" w:rsidR="0038430D" w:rsidRPr="00B065D8" w:rsidRDefault="0038430D" w:rsidP="0038430D">
      <w:pPr>
        <w:pStyle w:val="BDSHeading"/>
        <w:jc w:val="both"/>
      </w:pPr>
      <w:r>
        <w:t>ATTENDU QUE</w:t>
      </w:r>
    </w:p>
    <w:p w14:paraId="733AF2E4" w14:textId="77777777" w:rsidR="0038430D" w:rsidRPr="00B065D8" w:rsidRDefault="0038430D" w:rsidP="0038430D">
      <w:pPr>
        <w:pStyle w:val="BSFBulleted"/>
        <w:numPr>
          <w:ilvl w:val="0"/>
          <w:numId w:val="45"/>
        </w:numPr>
        <w:jc w:val="both"/>
      </w:pPr>
      <w:r>
        <w:t>La Millenium Challenge Corporation (« MCC ») et le Gouvernement de [</w:t>
      </w:r>
      <w:r>
        <w:rPr>
          <w:b/>
        </w:rPr>
        <w:t>Pays</w:t>
      </w:r>
      <w:r>
        <w:t>] (le « Gouvernement ») ont conclu un accord dénommé « Millenium Challenge Compact » pour une assistance au Millenium Challenge Account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l’Acheteur ne peut se prévaloir du Compact ni prétendre au produit du Financement de la MCC.</w:t>
      </w:r>
    </w:p>
    <w:p w14:paraId="3784FF74" w14:textId="77777777" w:rsidR="0038430D" w:rsidRPr="00B065D8" w:rsidRDefault="0038430D" w:rsidP="0038430D">
      <w:pPr>
        <w:pStyle w:val="BSFBulleted"/>
        <w:numPr>
          <w:ilvl w:val="0"/>
          <w:numId w:val="45"/>
        </w:numPr>
        <w:jc w:val="both"/>
      </w:pPr>
      <w:r>
        <w:t>L’Acheteur a lancé un Appel d’Offres pour la fourniture des Services autres que Services de Conseil identifiés dans le présent Contrat, et a accepté l’Offre du Prestataire de services pour la fourniture de ces services conformément aux termes et conditions du présent Contrat.</w:t>
      </w:r>
    </w:p>
    <w:p w14:paraId="0448CAE7" w14:textId="77777777" w:rsidR="0038430D" w:rsidRPr="00B065D8" w:rsidRDefault="0038430D" w:rsidP="0038430D">
      <w:pPr>
        <w:pStyle w:val="BDSHeading"/>
        <w:jc w:val="both"/>
      </w:pPr>
      <w:r>
        <w:t>PAR CONSÉQUENT, LES PARTIES CONVIENNENT DE CE SUI SUIT:</w:t>
      </w:r>
    </w:p>
    <w:p w14:paraId="779CB783" w14:textId="4ADDDFA4" w:rsidR="0038430D" w:rsidRPr="00B065D8" w:rsidRDefault="0038430D" w:rsidP="00244951">
      <w:pPr>
        <w:pStyle w:val="BSFBulleted"/>
        <w:numPr>
          <w:ilvl w:val="0"/>
          <w:numId w:val="46"/>
        </w:numPr>
        <w:jc w:val="both"/>
      </w:pPr>
      <w:r>
        <w:t>En contrepartie des paiements devant être versés par l'Acheteur au Prestataire de services tel que prévu au Contrat, le Prestatire de services s’engage par les présentes envers l'Acheteur à f</w:t>
      </w:r>
      <w:r w:rsidR="00244951">
        <w:t>ournir les Services autres que S</w:t>
      </w:r>
      <w:r>
        <w:t xml:space="preserve">ervices de </w:t>
      </w:r>
      <w:r w:rsidR="00244951">
        <w:t>C</w:t>
      </w:r>
      <w:r>
        <w:t>onseil, et à rectifier un éventuel défaut en rapport avec lesdits Services conformément aux dispositions  du Contrat.</w:t>
      </w:r>
    </w:p>
    <w:p w14:paraId="52391440" w14:textId="77777777" w:rsidR="0038430D" w:rsidRPr="00B065D8" w:rsidRDefault="0038430D" w:rsidP="0038430D">
      <w:pPr>
        <w:pStyle w:val="BSFBulleted"/>
        <w:numPr>
          <w:ilvl w:val="0"/>
          <w:numId w:val="46"/>
        </w:numPr>
        <w:jc w:val="both"/>
      </w:pPr>
      <w:r>
        <w:t>L’Acheteur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72CAB83C" w14:textId="77777777" w:rsidR="0038430D" w:rsidRPr="00B065D8" w:rsidRDefault="0038430D" w:rsidP="0038430D">
      <w:pPr>
        <w:pStyle w:val="BSFBulleted"/>
        <w:jc w:val="both"/>
        <w:rPr>
          <w:szCs w:val="24"/>
        </w:rPr>
      </w:pPr>
      <w:r>
        <w:t>EN FOI DE QUOI, les parties aux présentes ont fait signer le présent Contrat conformément aux lois en vigueur [</w:t>
      </w:r>
      <w:r>
        <w:rPr>
          <w:b/>
          <w:szCs w:val="24"/>
        </w:rPr>
        <w:t>insérer le nom du pays</w:t>
      </w:r>
      <w:r>
        <w:t>] le jour, le mois et l’année susmentionnés.</w:t>
      </w:r>
    </w:p>
    <w:tbl>
      <w:tblPr>
        <w:tblW w:w="0" w:type="auto"/>
        <w:tblLook w:val="01E0" w:firstRow="1" w:lastRow="1" w:firstColumn="1" w:lastColumn="1" w:noHBand="0" w:noVBand="0"/>
      </w:tblPr>
      <w:tblGrid>
        <w:gridCol w:w="4258"/>
        <w:gridCol w:w="4259"/>
      </w:tblGrid>
      <w:tr w:rsidR="0038430D" w:rsidRPr="00B065D8" w14:paraId="5216E591" w14:textId="77777777" w:rsidTr="00021188">
        <w:tc>
          <w:tcPr>
            <w:tcW w:w="4258" w:type="dxa"/>
            <w:shd w:val="clear" w:color="auto" w:fill="auto"/>
          </w:tcPr>
          <w:p w14:paraId="660ABF98" w14:textId="77777777" w:rsidR="0038430D" w:rsidRPr="00B065D8" w:rsidRDefault="0038430D" w:rsidP="00021188">
            <w:pPr>
              <w:pStyle w:val="BSFBulleted"/>
              <w:jc w:val="both"/>
              <w:rPr>
                <w:szCs w:val="24"/>
              </w:rPr>
            </w:pPr>
            <w:r>
              <w:rPr>
                <w:b/>
                <w:bCs/>
              </w:rPr>
              <w:t>[nom légal complet de l’Acheteur]</w:t>
            </w:r>
            <w:r>
              <w:t>:</w:t>
            </w:r>
          </w:p>
        </w:tc>
        <w:tc>
          <w:tcPr>
            <w:tcW w:w="4259" w:type="dxa"/>
            <w:shd w:val="clear" w:color="auto" w:fill="auto"/>
          </w:tcPr>
          <w:p w14:paraId="45651657" w14:textId="77777777" w:rsidR="0038430D" w:rsidRPr="00B065D8" w:rsidRDefault="0038430D" w:rsidP="00021188">
            <w:pPr>
              <w:pStyle w:val="BSFBulleted"/>
              <w:jc w:val="both"/>
              <w:rPr>
                <w:szCs w:val="24"/>
              </w:rPr>
            </w:pPr>
            <w:r>
              <w:rPr>
                <w:b/>
                <w:bCs/>
              </w:rPr>
              <w:t>Dénomination sociale complète du Prestataire des Services:</w:t>
            </w:r>
          </w:p>
        </w:tc>
      </w:tr>
      <w:tr w:rsidR="0038430D" w:rsidRPr="00B065D8" w14:paraId="658EC365" w14:textId="77777777" w:rsidTr="00021188">
        <w:tc>
          <w:tcPr>
            <w:tcW w:w="4258" w:type="dxa"/>
            <w:shd w:val="clear" w:color="auto" w:fill="auto"/>
          </w:tcPr>
          <w:p w14:paraId="5371BCF9" w14:textId="77777777" w:rsidR="0038430D" w:rsidRPr="00B065D8" w:rsidRDefault="0038430D" w:rsidP="00021188">
            <w:pPr>
              <w:pStyle w:val="BSFBulleted"/>
              <w:jc w:val="both"/>
              <w:rPr>
                <w:szCs w:val="24"/>
              </w:rPr>
            </w:pPr>
          </w:p>
          <w:p w14:paraId="4D6B795E" w14:textId="77777777" w:rsidR="0038430D" w:rsidRPr="00B065D8" w:rsidRDefault="0038430D" w:rsidP="00021188">
            <w:pPr>
              <w:pStyle w:val="BSFBulleted"/>
              <w:jc w:val="both"/>
              <w:rPr>
                <w:szCs w:val="24"/>
              </w:rPr>
            </w:pPr>
            <w:r>
              <w:t>Signature</w:t>
            </w:r>
          </w:p>
        </w:tc>
        <w:tc>
          <w:tcPr>
            <w:tcW w:w="4259" w:type="dxa"/>
            <w:shd w:val="clear" w:color="auto" w:fill="auto"/>
          </w:tcPr>
          <w:p w14:paraId="2F1BEDFB" w14:textId="77777777" w:rsidR="0038430D" w:rsidRPr="00B065D8" w:rsidRDefault="0038430D" w:rsidP="00021188">
            <w:pPr>
              <w:pStyle w:val="BSFBulleted"/>
              <w:jc w:val="both"/>
              <w:rPr>
                <w:szCs w:val="24"/>
              </w:rPr>
            </w:pPr>
          </w:p>
          <w:p w14:paraId="5D858010" w14:textId="77777777" w:rsidR="0038430D" w:rsidRPr="00B065D8" w:rsidRDefault="0038430D" w:rsidP="00021188">
            <w:pPr>
              <w:pStyle w:val="BSFBulleted"/>
              <w:jc w:val="both"/>
              <w:rPr>
                <w:szCs w:val="24"/>
              </w:rPr>
            </w:pPr>
            <w:r>
              <w:t>Signature</w:t>
            </w:r>
          </w:p>
        </w:tc>
      </w:tr>
      <w:tr w:rsidR="0038430D" w:rsidRPr="00B065D8" w14:paraId="05BD17F0" w14:textId="77777777" w:rsidTr="00021188">
        <w:tc>
          <w:tcPr>
            <w:tcW w:w="4258" w:type="dxa"/>
            <w:shd w:val="clear" w:color="auto" w:fill="auto"/>
          </w:tcPr>
          <w:p w14:paraId="30EAF4E0" w14:textId="77777777" w:rsidR="0038430D" w:rsidRPr="00B065D8" w:rsidRDefault="0038430D" w:rsidP="00021188">
            <w:pPr>
              <w:pStyle w:val="BSFBulleted"/>
              <w:jc w:val="both"/>
              <w:rPr>
                <w:szCs w:val="24"/>
              </w:rPr>
            </w:pPr>
          </w:p>
          <w:p w14:paraId="40C10087" w14:textId="77777777" w:rsidR="0038430D" w:rsidRPr="00B065D8" w:rsidRDefault="0038430D" w:rsidP="00021188">
            <w:pPr>
              <w:pStyle w:val="BSFBulleted"/>
              <w:jc w:val="both"/>
              <w:rPr>
                <w:szCs w:val="24"/>
              </w:rPr>
            </w:pPr>
            <w:r>
              <w:t>Nom</w:t>
            </w:r>
          </w:p>
        </w:tc>
        <w:tc>
          <w:tcPr>
            <w:tcW w:w="4259" w:type="dxa"/>
            <w:shd w:val="clear" w:color="auto" w:fill="auto"/>
          </w:tcPr>
          <w:p w14:paraId="473E1C00" w14:textId="77777777" w:rsidR="0038430D" w:rsidRPr="00B065D8" w:rsidRDefault="0038430D" w:rsidP="00021188">
            <w:pPr>
              <w:pStyle w:val="BSFBulleted"/>
              <w:jc w:val="both"/>
              <w:rPr>
                <w:szCs w:val="24"/>
              </w:rPr>
            </w:pPr>
          </w:p>
          <w:p w14:paraId="34C5077D" w14:textId="77777777" w:rsidR="0038430D" w:rsidRPr="00B065D8" w:rsidRDefault="0038430D" w:rsidP="00021188">
            <w:pPr>
              <w:pStyle w:val="BSFBulleted"/>
              <w:jc w:val="both"/>
              <w:rPr>
                <w:szCs w:val="24"/>
              </w:rPr>
            </w:pPr>
            <w:r>
              <w:t>Nom</w:t>
            </w:r>
          </w:p>
        </w:tc>
      </w:tr>
    </w:tbl>
    <w:p w14:paraId="424BF747" w14:textId="77777777" w:rsidR="0038430D" w:rsidRPr="00B065D8" w:rsidRDefault="0038430D" w:rsidP="0038430D">
      <w:pPr>
        <w:pStyle w:val="BSFBulleted"/>
        <w:jc w:val="both"/>
      </w:pPr>
    </w:p>
    <w:p w14:paraId="775A3542" w14:textId="77777777" w:rsidR="0038430D" w:rsidRPr="00B065D8" w:rsidRDefault="0038430D" w:rsidP="0038430D">
      <w:pPr>
        <w:jc w:val="both"/>
        <w:rPr>
          <w:b/>
          <w:i/>
        </w:rPr>
      </w:pPr>
      <w:r>
        <w:rPr>
          <w:b/>
          <w:i/>
        </w:rPr>
        <w:t>[Note : Si le Prestataire de services est une Co-entreprise/Association, les différents membres de la Co-entreprise/Association doivent signer comme indiqué ci-dessous :]</w:t>
      </w:r>
    </w:p>
    <w:p w14:paraId="5ABA1657" w14:textId="77777777" w:rsidR="0038430D" w:rsidRPr="00B065D8" w:rsidRDefault="0038430D" w:rsidP="0038430D">
      <w:pPr>
        <w:jc w:val="both"/>
      </w:pPr>
    </w:p>
    <w:p w14:paraId="2FF80111" w14:textId="77777777" w:rsidR="0038430D" w:rsidRPr="00B065D8" w:rsidRDefault="0038430D" w:rsidP="0038430D">
      <w:pPr>
        <w:jc w:val="both"/>
      </w:pPr>
      <w:r>
        <w:t>Au nom et pour le compte de chacun des Membres du Prestataire de services</w:t>
      </w:r>
    </w:p>
    <w:p w14:paraId="584DAD82" w14:textId="77777777" w:rsidR="0038430D" w:rsidRPr="00B065D8" w:rsidRDefault="0038430D" w:rsidP="0038430D">
      <w:pPr>
        <w:jc w:val="both"/>
        <w:rPr>
          <w:b/>
        </w:rPr>
      </w:pPr>
    </w:p>
    <w:p w14:paraId="3706473E" w14:textId="77777777" w:rsidR="0038430D" w:rsidRPr="00B065D8" w:rsidRDefault="0038430D" w:rsidP="0038430D">
      <w:pPr>
        <w:jc w:val="both"/>
        <w:rPr>
          <w:b/>
        </w:rPr>
      </w:pPr>
      <w:r>
        <w:rPr>
          <w:b/>
        </w:rPr>
        <w:t>[Nom du membre]</w:t>
      </w:r>
    </w:p>
    <w:p w14:paraId="06E7E866" w14:textId="77777777" w:rsidR="0038430D" w:rsidRPr="00B065D8" w:rsidRDefault="0038430D" w:rsidP="0038430D">
      <w:pPr>
        <w:tabs>
          <w:tab w:val="left" w:pos="5760"/>
        </w:tabs>
        <w:jc w:val="both"/>
        <w:rPr>
          <w:u w:val="single"/>
        </w:rPr>
      </w:pPr>
    </w:p>
    <w:p w14:paraId="09CB407D" w14:textId="77777777" w:rsidR="0038430D" w:rsidRPr="00B065D8" w:rsidRDefault="0038430D" w:rsidP="0038430D">
      <w:pPr>
        <w:tabs>
          <w:tab w:val="left" w:pos="5760"/>
        </w:tabs>
        <w:jc w:val="both"/>
      </w:pPr>
      <w:r>
        <w:rPr>
          <w:u w:val="single"/>
        </w:rPr>
        <w:tab/>
      </w:r>
    </w:p>
    <w:p w14:paraId="5575AE10" w14:textId="77777777" w:rsidR="0038430D" w:rsidRPr="00B065D8" w:rsidRDefault="0038430D" w:rsidP="0038430D">
      <w:pPr>
        <w:jc w:val="both"/>
        <w:rPr>
          <w:b/>
        </w:rPr>
      </w:pPr>
      <w:r>
        <w:rPr>
          <w:b/>
        </w:rPr>
        <w:t>[Représentant habilité]</w:t>
      </w:r>
    </w:p>
    <w:p w14:paraId="1EA36D90" w14:textId="77777777" w:rsidR="0038430D" w:rsidRPr="00B065D8" w:rsidRDefault="0038430D" w:rsidP="0038430D">
      <w:pPr>
        <w:jc w:val="both"/>
      </w:pPr>
    </w:p>
    <w:p w14:paraId="7EAEE74E" w14:textId="77777777" w:rsidR="0038430D" w:rsidRPr="00B065D8" w:rsidRDefault="0038430D" w:rsidP="0038430D">
      <w:pPr>
        <w:jc w:val="both"/>
        <w:rPr>
          <w:b/>
        </w:rPr>
      </w:pPr>
      <w:r>
        <w:rPr>
          <w:b/>
        </w:rPr>
        <w:t>[Nom du membre]</w:t>
      </w:r>
    </w:p>
    <w:p w14:paraId="16EC8BCE" w14:textId="77777777" w:rsidR="0038430D" w:rsidRPr="00B065D8" w:rsidRDefault="0038430D" w:rsidP="0038430D">
      <w:pPr>
        <w:jc w:val="both"/>
      </w:pPr>
    </w:p>
    <w:p w14:paraId="0BBC2A0B" w14:textId="77777777" w:rsidR="0038430D" w:rsidRPr="00B065D8" w:rsidRDefault="0038430D" w:rsidP="0038430D">
      <w:pPr>
        <w:tabs>
          <w:tab w:val="left" w:pos="5760"/>
        </w:tabs>
        <w:jc w:val="both"/>
      </w:pPr>
      <w:r>
        <w:rPr>
          <w:u w:val="single"/>
        </w:rPr>
        <w:tab/>
      </w:r>
    </w:p>
    <w:p w14:paraId="15751573" w14:textId="5220ABB7" w:rsidR="00E77EFD" w:rsidRPr="00663CEA" w:rsidRDefault="0038430D" w:rsidP="00C025B6">
      <w:pPr>
        <w:jc w:val="both"/>
        <w:rPr>
          <w:sz w:val="2"/>
          <w:szCs w:val="2"/>
        </w:rPr>
      </w:pPr>
      <w:r>
        <w:rPr>
          <w:b/>
        </w:rPr>
        <w:t>[Représentant habilité]</w:t>
      </w:r>
    </w:p>
    <w:p w14:paraId="44864C54" w14:textId="77777777" w:rsidR="00E77EFD" w:rsidRPr="00663CEA" w:rsidRDefault="00E77EFD" w:rsidP="00492575">
      <w:pPr>
        <w:tabs>
          <w:tab w:val="left" w:pos="1715"/>
        </w:tabs>
        <w:rPr>
          <w:b/>
          <w:sz w:val="52"/>
          <w:szCs w:val="52"/>
        </w:rPr>
      </w:pPr>
    </w:p>
    <w:p w14:paraId="5EE8D2A1" w14:textId="4A686FCF" w:rsidR="005657A3" w:rsidRPr="00663CEA" w:rsidRDefault="005657A3" w:rsidP="00492575">
      <w:pPr>
        <w:tabs>
          <w:tab w:val="left" w:pos="1715"/>
        </w:tabs>
        <w:rPr>
          <w:sz w:val="52"/>
          <w:szCs w:val="52"/>
        </w:rPr>
        <w:sectPr w:rsidR="005657A3" w:rsidRPr="00663CEA" w:rsidSect="00C025B6">
          <w:headerReference w:type="default" r:id="rId36"/>
          <w:type w:val="continuous"/>
          <w:pgSz w:w="12240" w:h="15840" w:code="1"/>
          <w:pgMar w:top="1440" w:right="1797" w:bottom="1440" w:left="1797" w:header="720" w:footer="720" w:gutter="0"/>
          <w:cols w:space="720"/>
          <w:docGrid w:linePitch="360"/>
        </w:sectPr>
      </w:pPr>
    </w:p>
    <w:tbl>
      <w:tblPr>
        <w:tblW w:w="8838" w:type="dxa"/>
        <w:shd w:val="clear" w:color="auto" w:fill="D9D9D9"/>
        <w:tblLayout w:type="fixed"/>
        <w:tblLook w:val="01E0" w:firstRow="1" w:lastRow="1" w:firstColumn="1" w:lastColumn="1" w:noHBand="0" w:noVBand="0"/>
      </w:tblPr>
      <w:tblGrid>
        <w:gridCol w:w="2448"/>
        <w:gridCol w:w="6390"/>
      </w:tblGrid>
      <w:tr w:rsidR="00790238" w:rsidRPr="00663CEA" w14:paraId="5EE8D2A3" w14:textId="77777777" w:rsidTr="00A60115">
        <w:tc>
          <w:tcPr>
            <w:tcW w:w="8838" w:type="dxa"/>
            <w:gridSpan w:val="2"/>
            <w:shd w:val="clear" w:color="auto" w:fill="CCCCCC"/>
          </w:tcPr>
          <w:p w14:paraId="5EE8D2A2" w14:textId="39931A35" w:rsidR="00790238" w:rsidRPr="00663CEA" w:rsidRDefault="003C4197" w:rsidP="00BE371D">
            <w:pPr>
              <w:pStyle w:val="HEADERSONE"/>
              <w:numPr>
                <w:ilvl w:val="0"/>
                <w:numId w:val="12"/>
              </w:numPr>
              <w:rPr>
                <w:szCs w:val="38"/>
              </w:rPr>
            </w:pPr>
            <w:bookmarkStart w:id="1511" w:name="_Toc201713875"/>
            <w:bookmarkStart w:id="1512" w:name="_Toc202353409"/>
            <w:bookmarkStart w:id="1513" w:name="_Toc433790941"/>
            <w:bookmarkStart w:id="1514" w:name="_Toc463531781"/>
            <w:bookmarkStart w:id="1515" w:name="_Toc464136372"/>
            <w:bookmarkStart w:id="1516" w:name="_Toc464136503"/>
            <w:bookmarkStart w:id="1517" w:name="_Toc464139713"/>
            <w:bookmarkStart w:id="1518" w:name="_Toc489012998"/>
            <w:bookmarkStart w:id="1519" w:name="_Toc366196189"/>
            <w:bookmarkStart w:id="1520" w:name="_Toc517167424"/>
            <w:bookmarkStart w:id="1521" w:name="_Toc45709661"/>
            <w:r w:rsidRPr="00663CEA">
              <w:t>Conditions Générales du Contrat</w:t>
            </w:r>
            <w:bookmarkEnd w:id="1511"/>
            <w:bookmarkEnd w:id="1512"/>
            <w:bookmarkEnd w:id="1513"/>
            <w:bookmarkEnd w:id="1514"/>
            <w:bookmarkEnd w:id="1515"/>
            <w:bookmarkEnd w:id="1516"/>
            <w:bookmarkEnd w:id="1517"/>
            <w:bookmarkEnd w:id="1518"/>
            <w:bookmarkEnd w:id="1519"/>
            <w:bookmarkEnd w:id="1520"/>
            <w:bookmarkEnd w:id="1521"/>
          </w:p>
        </w:tc>
      </w:tr>
      <w:tr w:rsidR="00790238" w:rsidRPr="00663CEA" w14:paraId="5EE8D2C4" w14:textId="77777777" w:rsidTr="00A60115">
        <w:tc>
          <w:tcPr>
            <w:tcW w:w="2448" w:type="dxa"/>
            <w:shd w:val="clear" w:color="auto" w:fill="FFFFFF"/>
          </w:tcPr>
          <w:p w14:paraId="5EE8D2A4" w14:textId="1E941936" w:rsidR="00790238" w:rsidRPr="00663CEA" w:rsidRDefault="000C2C79" w:rsidP="00BE371D">
            <w:pPr>
              <w:pStyle w:val="ColumnLeft"/>
              <w:numPr>
                <w:ilvl w:val="2"/>
                <w:numId w:val="11"/>
              </w:numPr>
              <w:rPr>
                <w:b/>
              </w:rPr>
            </w:pPr>
            <w:bookmarkStart w:id="1522" w:name="_Ref201710613"/>
            <w:bookmarkStart w:id="1523" w:name="_Toc202352985"/>
            <w:bookmarkStart w:id="1524" w:name="_Toc202353196"/>
            <w:bookmarkStart w:id="1525" w:name="_Toc202353410"/>
            <w:bookmarkStart w:id="1526" w:name="_Toc433790942"/>
            <w:bookmarkStart w:id="1527" w:name="_Toc45709662"/>
            <w:r w:rsidRPr="00663CEA">
              <w:rPr>
                <w:b/>
              </w:rPr>
              <w:t>Définitions :</w:t>
            </w:r>
            <w:bookmarkEnd w:id="1522"/>
            <w:bookmarkEnd w:id="1523"/>
            <w:bookmarkEnd w:id="1524"/>
            <w:bookmarkEnd w:id="1525"/>
            <w:bookmarkEnd w:id="1526"/>
            <w:bookmarkEnd w:id="1527"/>
          </w:p>
        </w:tc>
        <w:tc>
          <w:tcPr>
            <w:tcW w:w="6390" w:type="dxa"/>
            <w:shd w:val="clear" w:color="auto" w:fill="FFFFFF"/>
          </w:tcPr>
          <w:p w14:paraId="5EE8D2A5" w14:textId="23AC5B77" w:rsidR="000C2C79" w:rsidRPr="00663CEA" w:rsidRDefault="00B073D2" w:rsidP="00C025B6">
            <w:pPr>
              <w:pStyle w:val="ITBColumnRight"/>
              <w:numPr>
                <w:ilvl w:val="0"/>
                <w:numId w:val="0"/>
              </w:numPr>
              <w:ind w:left="684"/>
              <w:jc w:val="both"/>
            </w:pPr>
            <w:bookmarkStart w:id="1528" w:name="_Ref201710633"/>
            <w:r w:rsidRPr="00663CEA">
              <w:t>1.1</w:t>
            </w:r>
            <w:r w:rsidRPr="00663CEA">
              <w:tab/>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w:t>
            </w:r>
            <w:bookmarkEnd w:id="1528"/>
          </w:p>
          <w:p w14:paraId="5EE8D2A6" w14:textId="0D35AA9D" w:rsidR="000C2C79" w:rsidRPr="00663CEA" w:rsidRDefault="000C2C79" w:rsidP="00C025B6">
            <w:pPr>
              <w:pStyle w:val="ITBColumnRight"/>
              <w:numPr>
                <w:ilvl w:val="4"/>
                <w:numId w:val="212"/>
              </w:numPr>
              <w:jc w:val="both"/>
            </w:pPr>
            <w:r w:rsidRPr="00663CEA">
              <w:t xml:space="preserve">« Droit applicable » a la signification qui lui est attribuée </w:t>
            </w:r>
            <w:r w:rsidRPr="00C025B6">
              <w:t>dans les CPC.</w:t>
            </w:r>
          </w:p>
          <w:p w14:paraId="2FBFEAA8" w14:textId="0B6A338F" w:rsidR="00B83A36" w:rsidRPr="00663CEA" w:rsidRDefault="00B83A36" w:rsidP="00C025B6">
            <w:pPr>
              <w:pStyle w:val="ITBColumnRight"/>
              <w:numPr>
                <w:ilvl w:val="4"/>
                <w:numId w:val="212"/>
              </w:numPr>
              <w:jc w:val="both"/>
            </w:pPr>
            <w:r w:rsidRPr="00663CEA">
              <w:t xml:space="preserve">« Associé » renvoie à une entité faisant partie de l’Association constituant le </w:t>
            </w:r>
            <w:r w:rsidR="00F94BFD" w:rsidRPr="00663CEA">
              <w:t>Prestataire</w:t>
            </w:r>
            <w:r w:rsidRPr="00663CEA">
              <w:t xml:space="preserve"> de services. Un Sous-traitant n’est pas un Associé.</w:t>
            </w:r>
            <w:bookmarkStart w:id="1529" w:name="_Toc444844581"/>
            <w:bookmarkStart w:id="1530" w:name="_Toc444851765"/>
            <w:bookmarkStart w:id="1531" w:name="_Toc447549531"/>
          </w:p>
          <w:p w14:paraId="5EDEF9BD" w14:textId="1BF4534F" w:rsidR="00B83A36" w:rsidRPr="00663CEA" w:rsidRDefault="00B83A36" w:rsidP="00C025B6">
            <w:pPr>
              <w:pStyle w:val="ITBColumnRight"/>
              <w:numPr>
                <w:ilvl w:val="4"/>
                <w:numId w:val="212"/>
              </w:numPr>
              <w:jc w:val="both"/>
            </w:pPr>
            <w:r w:rsidRPr="00663CEA">
              <w:t>« Association » ou « association », ou « Co-entreprise » ou « Co-entreprise » désigne une association d’entités constituant le Prestataire de service, ayant ou n’ayant pas un statut juridique distinct de celui de ses membres.</w:t>
            </w:r>
            <w:bookmarkEnd w:id="1529"/>
            <w:bookmarkEnd w:id="1530"/>
            <w:bookmarkEnd w:id="1531"/>
          </w:p>
          <w:p w14:paraId="5EE8D2A7" w14:textId="77777777" w:rsidR="000C2C79" w:rsidRPr="00663CEA" w:rsidRDefault="000C2C79" w:rsidP="00C025B6">
            <w:pPr>
              <w:pStyle w:val="ITBColumnRight"/>
              <w:numPr>
                <w:ilvl w:val="4"/>
                <w:numId w:val="212"/>
              </w:numPr>
              <w:jc w:val="both"/>
            </w:pPr>
            <w:r w:rsidRPr="00663CEA">
              <w:t>« Offre » désigne l’offre de Services autres que les services de conseil soumise par le Prestataire de services et acceptée par l'Acheteur et qui fait partie du présent Contrat.</w:t>
            </w:r>
          </w:p>
          <w:p w14:paraId="5EE8D2A8" w14:textId="77777777" w:rsidR="000C2C79" w:rsidRPr="00663CEA" w:rsidRDefault="000C2C79" w:rsidP="00C025B6">
            <w:pPr>
              <w:pStyle w:val="ITBColumnRight"/>
              <w:numPr>
                <w:ilvl w:val="4"/>
                <w:numId w:val="212"/>
              </w:numPr>
              <w:jc w:val="both"/>
            </w:pPr>
            <w:r w:rsidRPr="00663CEA">
              <w:t xml:space="preserve">«« Dossier d’Appel d’offres » a la signification donnée à ce terme </w:t>
            </w:r>
            <w:r w:rsidRPr="00C025B6">
              <w:t>dans les CPC</w:t>
            </w:r>
            <w:r w:rsidRPr="00663CEA">
              <w:t>.</w:t>
            </w:r>
          </w:p>
          <w:p w14:paraId="5EE8D2A9" w14:textId="77777777" w:rsidR="000C2C79" w:rsidRPr="00663CEA" w:rsidRDefault="000C2C79" w:rsidP="00C025B6">
            <w:pPr>
              <w:pStyle w:val="ITBColumnRight"/>
              <w:numPr>
                <w:ilvl w:val="4"/>
                <w:numId w:val="212"/>
              </w:numPr>
              <w:jc w:val="both"/>
            </w:pPr>
            <w:r w:rsidRPr="00663CEA">
              <w:t>« Compact » a la signification donnée à ce terme dans le préambule de l’Accord contractuel.</w:t>
            </w:r>
          </w:p>
          <w:p w14:paraId="5EE8D2AA" w14:textId="77777777" w:rsidR="000C2C79" w:rsidRPr="00663CEA" w:rsidRDefault="000C2C79" w:rsidP="00C025B6">
            <w:pPr>
              <w:pStyle w:val="ITBColumnRight"/>
              <w:numPr>
                <w:ilvl w:val="4"/>
                <w:numId w:val="212"/>
              </w:numPr>
              <w:jc w:val="both"/>
            </w:pPr>
            <w:r w:rsidRPr="00663CEA">
              <w:t>« Achèvement » désigne l’exécution des Services par le Prestataire de Services conformément aux conditions énoncées dans le présent Contrat.</w:t>
            </w:r>
          </w:p>
          <w:p w14:paraId="5EE8D2AB" w14:textId="77777777" w:rsidR="00426DF0" w:rsidRPr="00663CEA" w:rsidRDefault="00426DF0" w:rsidP="00C025B6">
            <w:pPr>
              <w:pStyle w:val="ITBColumnRight"/>
              <w:numPr>
                <w:ilvl w:val="4"/>
                <w:numId w:val="212"/>
              </w:numPr>
              <w:jc w:val="both"/>
            </w:pPr>
            <w:r w:rsidRPr="00663CEA">
              <w:t>« Date d’achèvement » désigne la date d'achèvement des Services par le Prestataire de Services telle qu’approuvée par l'Acheteur.</w:t>
            </w:r>
          </w:p>
          <w:p w14:paraId="5EE8D2AC" w14:textId="77777777" w:rsidR="000C2C79" w:rsidRPr="00663CEA" w:rsidRDefault="000C2C79" w:rsidP="00C025B6">
            <w:pPr>
              <w:pStyle w:val="ITBColumnRight"/>
              <w:numPr>
                <w:ilvl w:val="4"/>
                <w:numId w:val="212"/>
              </w:numPr>
              <w:jc w:val="both"/>
            </w:pPr>
            <w:r w:rsidRPr="00663CEA">
              <w:t>« Contrat » désigne l’accord passé entre l'Acheteur et l’Entrepreneur pour fournir les Services, et il est constitué des documents énumérés à la Sous-clause 2.6 des CGC, qui peuvent être amendés, modifiés ou complétés à tout moment conformément aux conditions qui y figurent et à celles des présentes.</w:t>
            </w:r>
          </w:p>
          <w:p w14:paraId="5EE8D2AD" w14:textId="77777777" w:rsidR="000C2C79" w:rsidRPr="00663CEA" w:rsidRDefault="000C2C79" w:rsidP="00C025B6">
            <w:pPr>
              <w:pStyle w:val="ITBColumnRight"/>
              <w:numPr>
                <w:ilvl w:val="4"/>
                <w:numId w:val="212"/>
              </w:numPr>
              <w:jc w:val="both"/>
            </w:pPr>
            <w:r w:rsidRPr="00663CEA">
              <w:t>« Prix contractuel » désigne le prix à payer pour la fourniture des Services, conformément à la Sous-clause 15.1 des CGC.</w:t>
            </w:r>
          </w:p>
          <w:p w14:paraId="5EE8D2AE" w14:textId="77777777" w:rsidR="000C2C79" w:rsidRPr="00663CEA" w:rsidRDefault="000C2C79" w:rsidP="00C025B6">
            <w:pPr>
              <w:pStyle w:val="ITBColumnRight"/>
              <w:numPr>
                <w:ilvl w:val="4"/>
                <w:numId w:val="212"/>
              </w:numPr>
              <w:jc w:val="both"/>
            </w:pPr>
            <w:r w:rsidRPr="00663CEA">
              <w:t>« jour » désigne un jour du calendrier civil.</w:t>
            </w:r>
          </w:p>
          <w:p w14:paraId="5EE8D2AF" w14:textId="56CB528F" w:rsidR="00A43BAF" w:rsidRPr="00663CEA" w:rsidRDefault="00A43BAF" w:rsidP="00C025B6">
            <w:pPr>
              <w:pStyle w:val="ITBColumnRight"/>
              <w:numPr>
                <w:ilvl w:val="4"/>
                <w:numId w:val="212"/>
              </w:numPr>
              <w:jc w:val="both"/>
            </w:pPr>
            <w:r w:rsidRPr="00663CEA">
              <w:t>« Défaut » désigne toute partie des Services n’ayant pas été fournie conformément à l'Annexe B: Description des services et dispositions du présent Contrat.</w:t>
            </w:r>
          </w:p>
          <w:p w14:paraId="5EE8D2B0" w14:textId="77777777" w:rsidR="00A43BAF" w:rsidRPr="00663CEA" w:rsidRDefault="00A43BAF" w:rsidP="00C025B6">
            <w:pPr>
              <w:pStyle w:val="ITBColumnRight"/>
              <w:numPr>
                <w:ilvl w:val="4"/>
                <w:numId w:val="212"/>
              </w:numPr>
              <w:jc w:val="both"/>
            </w:pPr>
            <w:r w:rsidRPr="00663CEA">
              <w:t>« Période de garantie contre les défauts » désigne la période calculée à partir de la date d'achèvement pendant laquelle le Prestataire de services est responsable de corriger les défauts.</w:t>
            </w:r>
          </w:p>
          <w:p w14:paraId="5EE8D2B1" w14:textId="371C94A4" w:rsidR="000C2C79" w:rsidRPr="00663CEA" w:rsidRDefault="000C2C79" w:rsidP="00C025B6">
            <w:pPr>
              <w:pStyle w:val="ITBColumnRight"/>
              <w:numPr>
                <w:ilvl w:val="4"/>
                <w:numId w:val="212"/>
              </w:numPr>
              <w:jc w:val="both"/>
            </w:pPr>
            <w:r w:rsidRPr="00663CEA">
              <w:t>« Pays éligibles » a la signification donnée à ce terme à la Sous-clause 7.1 des CGC</w:t>
            </w:r>
          </w:p>
          <w:p w14:paraId="5E7F2CC5" w14:textId="19071F1C" w:rsidR="00BC630B" w:rsidRPr="00663CEA" w:rsidRDefault="00BC630B" w:rsidP="00C025B6">
            <w:pPr>
              <w:pStyle w:val="ITBColumnRight"/>
              <w:numPr>
                <w:ilvl w:val="4"/>
                <w:numId w:val="212"/>
              </w:numPr>
              <w:jc w:val="both"/>
            </w:pPr>
            <w:r w:rsidRPr="00663CEA">
              <w:t xml:space="preserve">« Force Majeure » a la signification qui est donnée à ce terme à la Sous-clause 29.1 des CGC. </w:t>
            </w:r>
          </w:p>
          <w:p w14:paraId="5EE8D2B3" w14:textId="77777777" w:rsidR="000C2C79" w:rsidRPr="00663CEA" w:rsidRDefault="000C2C79" w:rsidP="00C025B6">
            <w:pPr>
              <w:pStyle w:val="ITBColumnRight"/>
              <w:numPr>
                <w:ilvl w:val="4"/>
                <w:numId w:val="212"/>
              </w:numPr>
              <w:jc w:val="both"/>
            </w:pPr>
            <w:r w:rsidRPr="00663CEA">
              <w:t>« CGC » désigne les Conditions Générales du Contrat.</w:t>
            </w:r>
          </w:p>
          <w:p w14:paraId="5EE8D2B4" w14:textId="46546D8E" w:rsidR="000C2C79" w:rsidRPr="00663CEA" w:rsidRDefault="00793E63" w:rsidP="00C025B6">
            <w:pPr>
              <w:pStyle w:val="ITBColumnRight"/>
              <w:numPr>
                <w:ilvl w:val="4"/>
                <w:numId w:val="212"/>
              </w:numPr>
              <w:jc w:val="both"/>
            </w:pPr>
            <w:r w:rsidRPr="00663CEA">
              <w:t>« Gouvernement » a le sens qui est donné à ce terme dans le préambule du présent Contrat.</w:t>
            </w:r>
          </w:p>
          <w:p w14:paraId="2FFBB256" w14:textId="2F2D510E" w:rsidR="002144DB" w:rsidRPr="00663CEA" w:rsidRDefault="002144DB" w:rsidP="00C025B6">
            <w:pPr>
              <w:pStyle w:val="ListParagraph"/>
              <w:numPr>
                <w:ilvl w:val="4"/>
                <w:numId w:val="212"/>
              </w:numPr>
              <w:jc w:val="both"/>
              <w:rPr>
                <w:rFonts w:ascii="Times New Roman" w:eastAsia="Times New Roman" w:hAnsi="Times New Roman"/>
                <w:sz w:val="24"/>
                <w:szCs w:val="24"/>
              </w:rPr>
            </w:pPr>
            <w:r w:rsidRPr="00C025B6">
              <w:rPr>
                <w:rFonts w:ascii="Times New Roman" w:eastAsia="Times New Roman" w:hAnsi="Times New Roman"/>
                <w:sz w:val="24"/>
                <w:szCs w:val="24"/>
              </w:rPr>
              <w:t>«</w:t>
            </w:r>
            <w:r w:rsidR="00F94BFD" w:rsidRPr="00C025B6">
              <w:rPr>
                <w:rFonts w:ascii="Times New Roman" w:eastAsia="Times New Roman" w:hAnsi="Times New Roman"/>
                <w:sz w:val="24"/>
                <w:szCs w:val="24"/>
              </w:rPr>
              <w:t xml:space="preserve"> </w:t>
            </w:r>
            <w:r w:rsidRPr="00C025B6">
              <w:rPr>
                <w:rFonts w:ascii="Times New Roman" w:eastAsia="Times New Roman" w:hAnsi="Times New Roman"/>
                <w:sz w:val="24"/>
                <w:szCs w:val="24"/>
              </w:rPr>
              <w:t>Normes de performance de la SFI</w:t>
            </w:r>
            <w:r w:rsidR="00F94BFD" w:rsidRPr="00C025B6">
              <w:rPr>
                <w:rFonts w:ascii="Times New Roman" w:eastAsia="Times New Roman" w:hAnsi="Times New Roman"/>
                <w:sz w:val="24"/>
                <w:szCs w:val="24"/>
              </w:rPr>
              <w:t xml:space="preserve"> </w:t>
            </w:r>
            <w:r w:rsidRPr="00C025B6">
              <w:rPr>
                <w:rFonts w:ascii="Times New Roman" w:eastAsia="Times New Roman" w:hAnsi="Times New Roman"/>
                <w:sz w:val="24"/>
                <w:szCs w:val="24"/>
              </w:rPr>
              <w:t>» signifie les Normes de performance de la Société Financière Internationale en matière de durabilité sociale et environnementale.</w:t>
            </w:r>
          </w:p>
          <w:p w14:paraId="5B158DF2" w14:textId="619D1C4A" w:rsidR="00052414" w:rsidRPr="00663CEA" w:rsidRDefault="00052414" w:rsidP="00C025B6">
            <w:pPr>
              <w:pStyle w:val="ListParagraph"/>
              <w:numPr>
                <w:ilvl w:val="4"/>
                <w:numId w:val="212"/>
              </w:numPr>
              <w:jc w:val="both"/>
              <w:rPr>
                <w:rFonts w:ascii="Times New Roman" w:eastAsia="Times New Roman" w:hAnsi="Times New Roman"/>
                <w:sz w:val="24"/>
                <w:szCs w:val="24"/>
              </w:rPr>
            </w:pPr>
            <w:r w:rsidRPr="00C025B6">
              <w:rPr>
                <w:rFonts w:ascii="Times New Roman" w:eastAsia="Times New Roman" w:hAnsi="Times New Roman"/>
                <w:sz w:val="24"/>
                <w:szCs w:val="24"/>
              </w:rPr>
              <w:t>« Personnel clé » désigne le Personnel qui figure à l’Annexe C  du présent Contrat.</w:t>
            </w:r>
          </w:p>
          <w:p w14:paraId="6353336C" w14:textId="2FC3C8AC" w:rsidR="00060EE0" w:rsidRPr="00663CEA" w:rsidRDefault="00060EE0" w:rsidP="00C025B6">
            <w:pPr>
              <w:pStyle w:val="ListParagraph"/>
              <w:numPr>
                <w:ilvl w:val="4"/>
                <w:numId w:val="212"/>
              </w:numPr>
              <w:jc w:val="both"/>
              <w:rPr>
                <w:rFonts w:ascii="Times New Roman" w:eastAsia="Times New Roman" w:hAnsi="Times New Roman"/>
                <w:sz w:val="24"/>
                <w:szCs w:val="24"/>
              </w:rPr>
            </w:pPr>
            <w:r w:rsidRPr="00C025B6">
              <w:rPr>
                <w:rFonts w:ascii="Times New Roman" w:eastAsia="Times New Roman" w:hAnsi="Times New Roman"/>
                <w:sz w:val="24"/>
                <w:szCs w:val="24"/>
              </w:rPr>
              <w:t>« Lieu » désigne le (s) lieu (x) où les Services doivent être fournis, comme indiqué à l’annexe B du présent Contrat.</w:t>
            </w:r>
          </w:p>
          <w:p w14:paraId="5EE8D2B5" w14:textId="77777777" w:rsidR="001D3061" w:rsidRPr="00663CEA" w:rsidRDefault="001D3061" w:rsidP="00C025B6">
            <w:pPr>
              <w:pStyle w:val="ITBColumnRight"/>
              <w:numPr>
                <w:ilvl w:val="4"/>
                <w:numId w:val="212"/>
              </w:numPr>
              <w:jc w:val="both"/>
            </w:pPr>
            <w:r w:rsidRPr="00663CEA">
              <w:t xml:space="preserve">« Pays MCA » a la signification donnée à cette expression </w:t>
            </w:r>
            <w:r w:rsidRPr="00C025B6">
              <w:t>dans les CPC</w:t>
            </w:r>
            <w:r w:rsidRPr="00663CEA">
              <w:t>.</w:t>
            </w:r>
          </w:p>
          <w:p w14:paraId="5EE8D2B6" w14:textId="134B4C20" w:rsidR="000C2C79" w:rsidRPr="00C025B6" w:rsidRDefault="000C2C79" w:rsidP="00C025B6">
            <w:pPr>
              <w:pStyle w:val="ITBColumnRight"/>
              <w:numPr>
                <w:ilvl w:val="4"/>
                <w:numId w:val="212"/>
              </w:numPr>
              <w:jc w:val="both"/>
            </w:pPr>
            <w:r w:rsidRPr="00663CEA">
              <w:t>« MCC » a la signification donnée à ce terme dans le préambule du présent Contrat.</w:t>
            </w:r>
          </w:p>
          <w:p w14:paraId="5EE8D2B7" w14:textId="77777777" w:rsidR="000C2C79" w:rsidRPr="00C025B6" w:rsidRDefault="000C2C79" w:rsidP="00C025B6">
            <w:pPr>
              <w:pStyle w:val="ITBColumnRight"/>
              <w:numPr>
                <w:ilvl w:val="4"/>
                <w:numId w:val="212"/>
              </w:numPr>
              <w:jc w:val="both"/>
            </w:pPr>
            <w:r w:rsidRPr="00663CEA">
              <w:t>« Financement MCC » a la signification donnée à ce terme dans le préambule du présent Contrat.</w:t>
            </w:r>
          </w:p>
          <w:p w14:paraId="5EE8D2B8" w14:textId="77777777" w:rsidR="000C2C79" w:rsidRPr="00663CEA" w:rsidRDefault="000C2C79" w:rsidP="00C025B6">
            <w:pPr>
              <w:pStyle w:val="ITBColumnRight"/>
              <w:numPr>
                <w:ilvl w:val="4"/>
                <w:numId w:val="212"/>
              </w:numPr>
              <w:jc w:val="both"/>
            </w:pPr>
            <w:r w:rsidRPr="00663CEA">
              <w:t>« Directives relatives à la Passation des marchés du programme de la MCC » désigne les Directives relatives à la passation des marchés du programme de la MCC publiées sur le site Web de la MCC, telles qu’amendées à l’occasion.</w:t>
            </w:r>
          </w:p>
          <w:p w14:paraId="5EE8D2B9" w14:textId="131544BE" w:rsidR="000C2C79" w:rsidRPr="00663CEA" w:rsidRDefault="000C2C79" w:rsidP="00C025B6">
            <w:pPr>
              <w:pStyle w:val="ITBColumnRight"/>
              <w:numPr>
                <w:ilvl w:val="4"/>
                <w:numId w:val="212"/>
              </w:numPr>
              <w:jc w:val="both"/>
            </w:pPr>
            <w:r w:rsidRPr="00663CEA">
              <w:t>« </w:t>
            </w:r>
            <w:r w:rsidR="00E02487">
              <w:t>Avis</w:t>
            </w:r>
            <w:r w:rsidRPr="00663CEA">
              <w:t xml:space="preserve"> </w:t>
            </w:r>
            <w:r w:rsidR="00E02487">
              <w:t>d</w:t>
            </w:r>
            <w:r w:rsidRPr="00663CEA">
              <w:t>’adjudication du Contrat » désigne l'avis envoyé par l'Acheteur au Prestataire de services, l’avisant que son Offre a été retenue et acceptée, et faisant partie intégrante du présent Contrat.</w:t>
            </w:r>
          </w:p>
          <w:p w14:paraId="5EE8D2BA" w14:textId="77777777" w:rsidR="008E3A7B" w:rsidRPr="00663CEA" w:rsidRDefault="000C2C79" w:rsidP="00C025B6">
            <w:pPr>
              <w:pStyle w:val="ITBColumnRight"/>
              <w:numPr>
                <w:ilvl w:val="4"/>
                <w:numId w:val="212"/>
              </w:numPr>
              <w:jc w:val="both"/>
            </w:pPr>
            <w:r w:rsidRPr="00663CEA">
              <w:t>« Partie » désigne l’Acheteur ou le Prestataire de services, selon le cas, et « Parties » signifie l’Acheteur ou le Prestataire de services.</w:t>
            </w:r>
          </w:p>
          <w:p w14:paraId="5EE8D2BB" w14:textId="44812C2B" w:rsidR="00210777" w:rsidRPr="00663CEA" w:rsidRDefault="00F0200E" w:rsidP="00C025B6">
            <w:pPr>
              <w:pStyle w:val="ITBColumnRight"/>
              <w:numPr>
                <w:ilvl w:val="4"/>
                <w:numId w:val="212"/>
              </w:numPr>
              <w:jc w:val="both"/>
            </w:pPr>
            <w:r w:rsidRPr="00663CEA">
              <w:t>« </w:t>
            </w:r>
            <w:r w:rsidR="00210777" w:rsidRPr="00663CEA">
              <w:t>Personnel » désigne les personnes engagées par le Prestataire de services ou par un Sous-traitant en tant qu'employés et affectées à l'exécution des Services ou d’une partie des Services.</w:t>
            </w:r>
          </w:p>
          <w:p w14:paraId="5EE8D2BC" w14:textId="50551E36" w:rsidR="000C2C79" w:rsidRPr="00663CEA" w:rsidRDefault="000C2C79" w:rsidP="00C025B6">
            <w:pPr>
              <w:pStyle w:val="ITBColumnRight"/>
              <w:numPr>
                <w:ilvl w:val="4"/>
                <w:numId w:val="212"/>
              </w:numPr>
              <w:jc w:val="both"/>
            </w:pPr>
            <w:r w:rsidRPr="00663CEA">
              <w:t xml:space="preserve">«  Acheteur » a la signification qui est donné à ce terme </w:t>
            </w:r>
            <w:r w:rsidRPr="00C025B6">
              <w:t>dans les CPC</w:t>
            </w:r>
            <w:r w:rsidRPr="00663CEA">
              <w:t>.</w:t>
            </w:r>
          </w:p>
          <w:p w14:paraId="5EE8D2BE" w14:textId="49B32578" w:rsidR="00F73FF2" w:rsidRPr="00663CEA" w:rsidRDefault="00F73FF2" w:rsidP="00C025B6">
            <w:pPr>
              <w:pStyle w:val="ITBColumnRight"/>
              <w:numPr>
                <w:ilvl w:val="4"/>
                <w:numId w:val="212"/>
              </w:numPr>
              <w:jc w:val="both"/>
            </w:pPr>
            <w:r w:rsidRPr="00663CEA">
              <w:t>« CPC » désigne les Conditions Particulières du Contrat qui permettent de modifier ou de compléter les CGC.</w:t>
            </w:r>
          </w:p>
          <w:p w14:paraId="5EE8D2BF" w14:textId="78B14442" w:rsidR="000C2C79" w:rsidRPr="00663CEA" w:rsidRDefault="000C2C79" w:rsidP="00C025B6">
            <w:pPr>
              <w:pStyle w:val="ITBColumnRight"/>
              <w:numPr>
                <w:ilvl w:val="4"/>
                <w:numId w:val="212"/>
              </w:numPr>
              <w:jc w:val="both"/>
            </w:pPr>
            <w:r w:rsidRPr="00663CEA">
              <w:t>« Services » ou « Services autres que Services de Conseil » désigne les activités que le Prestataire de services doit exécuter conformément au présent Contrat, comme décrit à l’Annexe B : Description des Services</w:t>
            </w:r>
          </w:p>
          <w:p w14:paraId="5EE8D2C0" w14:textId="77777777" w:rsidR="00F73FF2" w:rsidRPr="00663CEA" w:rsidRDefault="00F73FF2" w:rsidP="00C025B6">
            <w:pPr>
              <w:pStyle w:val="ITBColumnRight"/>
              <w:numPr>
                <w:ilvl w:val="4"/>
                <w:numId w:val="212"/>
              </w:numPr>
              <w:jc w:val="both"/>
            </w:pPr>
            <w:r w:rsidRPr="00663CEA">
              <w:t>« Prestataire de Services » désigne l’entité qui fournit les Services autres que Services de Conseil à l’Acheteur au titre du Contrat.</w:t>
            </w:r>
          </w:p>
          <w:p w14:paraId="5EE8D2C1" w14:textId="31FAD6FC" w:rsidR="000C2C79" w:rsidRPr="00663CEA" w:rsidRDefault="000C2C79" w:rsidP="00C025B6">
            <w:pPr>
              <w:pStyle w:val="ITBColumnRight"/>
              <w:numPr>
                <w:ilvl w:val="4"/>
                <w:numId w:val="212"/>
              </w:numPr>
              <w:jc w:val="both"/>
            </w:pPr>
            <w:r w:rsidRPr="00663CEA">
              <w:t xml:space="preserve">« Sous-traitant » désigne toute personne physique ou morale à laquelle le Prestataire de services sous-traite une partie des </w:t>
            </w:r>
            <w:r w:rsidR="00E02487">
              <w:t>Services</w:t>
            </w:r>
            <w:r w:rsidR="00E02487" w:rsidRPr="00663CEA">
              <w:t xml:space="preserve"> </w:t>
            </w:r>
            <w:r w:rsidRPr="00663CEA">
              <w:t>à fournir ou l’exécution d’une partie des Services conformément aux termes et conditions du présent Contrat.</w:t>
            </w:r>
          </w:p>
          <w:p w14:paraId="5EE8D2C2" w14:textId="77777777" w:rsidR="00790238" w:rsidRPr="00663CEA" w:rsidRDefault="000C2C79" w:rsidP="00C025B6">
            <w:pPr>
              <w:pStyle w:val="ITBColumnRight"/>
              <w:numPr>
                <w:ilvl w:val="4"/>
                <w:numId w:val="212"/>
              </w:numPr>
              <w:jc w:val="both"/>
            </w:pPr>
            <w:r w:rsidRPr="00663CEA">
              <w:t>« Taxe(s)/Impôt(s) » a le sens qui est donné à ce terme dans le Compact ou tout autre accord connexe.</w:t>
            </w:r>
          </w:p>
          <w:p w14:paraId="5EE8D2C3" w14:textId="77777777" w:rsidR="004A486E" w:rsidRPr="00663CEA" w:rsidRDefault="004B68ED" w:rsidP="00C025B6">
            <w:pPr>
              <w:pStyle w:val="ITBColumnRight"/>
              <w:numPr>
                <w:ilvl w:val="4"/>
                <w:numId w:val="212"/>
              </w:numPr>
              <w:jc w:val="both"/>
            </w:pPr>
            <w:r w:rsidRPr="00663CEA">
              <w:t>« Traite des personnes » a le sens qui lui est attribué à la Clause 32 des CGC.</w:t>
            </w:r>
          </w:p>
        </w:tc>
      </w:tr>
      <w:tr w:rsidR="000C2C79" w:rsidRPr="00663CEA" w14:paraId="5EE8D2CC" w14:textId="77777777" w:rsidTr="00A60115">
        <w:tc>
          <w:tcPr>
            <w:tcW w:w="2448" w:type="dxa"/>
            <w:shd w:val="clear" w:color="auto" w:fill="FFFFFF"/>
          </w:tcPr>
          <w:p w14:paraId="5EE8D2C5" w14:textId="78819B9D" w:rsidR="000C2C79" w:rsidRPr="00663CEA" w:rsidRDefault="000C2C79" w:rsidP="009F4BD3">
            <w:pPr>
              <w:pStyle w:val="ColumnLeft"/>
              <w:numPr>
                <w:ilvl w:val="2"/>
                <w:numId w:val="11"/>
              </w:numPr>
              <w:rPr>
                <w:b/>
              </w:rPr>
            </w:pPr>
            <w:bookmarkStart w:id="1532" w:name="_Toc202352986"/>
            <w:bookmarkStart w:id="1533" w:name="_Toc202353197"/>
            <w:bookmarkStart w:id="1534" w:name="_Toc202353411"/>
            <w:bookmarkStart w:id="1535" w:name="_Toc433790943"/>
            <w:bookmarkStart w:id="1536" w:name="_Toc45709663"/>
            <w:r w:rsidRPr="00663CEA">
              <w:rPr>
                <w:b/>
              </w:rPr>
              <w:t>Interprétation</w:t>
            </w:r>
            <w:bookmarkEnd w:id="1532"/>
            <w:bookmarkEnd w:id="1533"/>
            <w:bookmarkEnd w:id="1534"/>
            <w:bookmarkEnd w:id="1535"/>
            <w:bookmarkEnd w:id="1536"/>
          </w:p>
        </w:tc>
        <w:tc>
          <w:tcPr>
            <w:tcW w:w="6390" w:type="dxa"/>
            <w:shd w:val="clear" w:color="auto" w:fill="FFFFFF"/>
          </w:tcPr>
          <w:p w14:paraId="5EE8D2C6" w14:textId="77777777" w:rsidR="000C2C79" w:rsidRPr="00663CEA" w:rsidRDefault="000C2C79" w:rsidP="00DB348F">
            <w:pPr>
              <w:pStyle w:val="ITBColumnRight"/>
              <w:numPr>
                <w:ilvl w:val="0"/>
                <w:numId w:val="96"/>
              </w:numPr>
              <w:ind w:left="410" w:hanging="410"/>
              <w:jc w:val="both"/>
            </w:pPr>
            <w:r w:rsidRPr="00663CEA">
              <w:t>Pour interpréter ce Contrat, sauf indication contraire :</w:t>
            </w:r>
          </w:p>
          <w:p w14:paraId="5EE8D2C7" w14:textId="77777777" w:rsidR="000C2C79" w:rsidRPr="00663CEA" w:rsidRDefault="000C2C79" w:rsidP="00073F91">
            <w:pPr>
              <w:pStyle w:val="ITBColumnRight"/>
              <w:numPr>
                <w:ilvl w:val="4"/>
                <w:numId w:val="53"/>
              </w:numPr>
              <w:tabs>
                <w:tab w:val="clear" w:pos="684"/>
                <w:tab w:val="num" w:pos="954"/>
              </w:tabs>
              <w:ind w:left="954" w:hanging="567"/>
              <w:jc w:val="both"/>
            </w:pPr>
            <w:r w:rsidRPr="00663CEA">
              <w:t>(i) « confirmation » désigne confirmation par écrit ;</w:t>
            </w:r>
          </w:p>
          <w:p w14:paraId="5EE8D2C8" w14:textId="77777777" w:rsidR="000C2C79" w:rsidRPr="00663CEA" w:rsidRDefault="000C2C79" w:rsidP="00576E07">
            <w:pPr>
              <w:pStyle w:val="ITBColumnRight"/>
              <w:numPr>
                <w:ilvl w:val="4"/>
                <w:numId w:val="52"/>
              </w:numPr>
              <w:tabs>
                <w:tab w:val="clear" w:pos="684"/>
                <w:tab w:val="num" w:pos="954"/>
              </w:tabs>
              <w:ind w:left="954" w:hanging="567"/>
              <w:jc w:val="both"/>
            </w:pPr>
            <w:r w:rsidRPr="00663CEA">
              <w:t>(ii) « par écrit » signifie qui a été communiqué sous forme écrite (par exemple, par la poste, par courriel ou par télécopie) livré avec accusé de réception ;</w:t>
            </w:r>
          </w:p>
          <w:p w14:paraId="5EE8D2C9" w14:textId="77777777" w:rsidR="000C2C79" w:rsidRPr="00663CEA" w:rsidRDefault="000C2C79" w:rsidP="00576E07">
            <w:pPr>
              <w:pStyle w:val="ITBColumnRight"/>
              <w:numPr>
                <w:ilvl w:val="4"/>
                <w:numId w:val="52"/>
              </w:numPr>
              <w:tabs>
                <w:tab w:val="clear" w:pos="684"/>
                <w:tab w:val="num" w:pos="954"/>
              </w:tabs>
              <w:ind w:left="954" w:hanging="567"/>
              <w:jc w:val="both"/>
            </w:pPr>
            <w:r w:rsidRPr="00663CEA">
              <w:t xml:space="preserve">(iii) à moins que le contexte ne l’exige autrement, les termes mentionnés au singulier comprennent également le pluriel et vice versa ; </w:t>
            </w:r>
          </w:p>
          <w:p w14:paraId="5EE8D2CA" w14:textId="77777777" w:rsidR="00FF0492" w:rsidRPr="00663CEA" w:rsidRDefault="00FF0492" w:rsidP="00576E07">
            <w:pPr>
              <w:pStyle w:val="ITBColumnRight"/>
              <w:numPr>
                <w:ilvl w:val="4"/>
                <w:numId w:val="52"/>
              </w:numPr>
              <w:tabs>
                <w:tab w:val="clear" w:pos="684"/>
                <w:tab w:val="num" w:pos="954"/>
              </w:tabs>
              <w:ind w:left="954" w:hanging="567"/>
              <w:jc w:val="both"/>
            </w:pPr>
            <w:r w:rsidRPr="00663CEA">
              <w:t>le féminin comprend le masculin et vice versa ; et</w:t>
            </w:r>
          </w:p>
          <w:p w14:paraId="5EE8D2CB" w14:textId="77777777" w:rsidR="000C2C79" w:rsidRPr="00663CEA" w:rsidRDefault="000C2C79" w:rsidP="00576E07">
            <w:pPr>
              <w:pStyle w:val="ITBColumnRight"/>
              <w:numPr>
                <w:ilvl w:val="4"/>
                <w:numId w:val="52"/>
              </w:numPr>
              <w:tabs>
                <w:tab w:val="clear" w:pos="684"/>
                <w:tab w:val="num" w:pos="954"/>
              </w:tabs>
              <w:ind w:left="954" w:hanging="567"/>
              <w:jc w:val="both"/>
            </w:pPr>
            <w:r w:rsidRPr="00663CEA">
              <w:t>les titres ne sont donnés qu’à titre de référence et ne limitent, n’altèrent en rien ou n’affectent nullement la signification des dispositions du présent Contrat.</w:t>
            </w:r>
          </w:p>
        </w:tc>
      </w:tr>
      <w:tr w:rsidR="00FF0492" w:rsidRPr="00663CEA" w14:paraId="5EE8D2CF" w14:textId="77777777" w:rsidTr="00A60115">
        <w:tc>
          <w:tcPr>
            <w:tcW w:w="2448" w:type="dxa"/>
            <w:shd w:val="clear" w:color="auto" w:fill="FFFFFF"/>
          </w:tcPr>
          <w:p w14:paraId="5EE8D2CD" w14:textId="5E5A1239" w:rsidR="00FF0492" w:rsidRPr="00663CEA" w:rsidRDefault="00FF0492" w:rsidP="00FF0492">
            <w:pPr>
              <w:pStyle w:val="ColumnLeftNoBullet"/>
              <w:rPr>
                <w:b/>
              </w:rPr>
            </w:pPr>
            <w:bookmarkStart w:id="1537" w:name="_Toc443404526"/>
            <w:bookmarkStart w:id="1538" w:name="_Toc451500688"/>
            <w:bookmarkStart w:id="1539" w:name="_Toc45709664"/>
            <w:r w:rsidRPr="00663CEA">
              <w:rPr>
                <w:b/>
              </w:rPr>
              <w:t>Contrat formant un tout</w:t>
            </w:r>
            <w:bookmarkEnd w:id="1537"/>
            <w:bookmarkEnd w:id="1538"/>
            <w:bookmarkEnd w:id="1539"/>
          </w:p>
        </w:tc>
        <w:tc>
          <w:tcPr>
            <w:tcW w:w="6390" w:type="dxa"/>
            <w:shd w:val="clear" w:color="auto" w:fill="FFFFFF"/>
          </w:tcPr>
          <w:p w14:paraId="5EE8D2CE" w14:textId="7F165098" w:rsidR="00FF0492" w:rsidRPr="00663CEA" w:rsidRDefault="00FF0492" w:rsidP="00DB348F">
            <w:pPr>
              <w:pStyle w:val="ITBColumnRight"/>
              <w:numPr>
                <w:ilvl w:val="0"/>
                <w:numId w:val="96"/>
              </w:numPr>
              <w:ind w:left="410" w:hanging="410"/>
              <w:jc w:val="both"/>
              <w:rPr>
                <w:rFonts w:cs="Arial"/>
                <w:szCs w:val="21"/>
              </w:rPr>
            </w:pPr>
            <w:r w:rsidRPr="00663CEA">
              <w:t xml:space="preserve">Le présent Contrat constitue l'intégralité de l'Accord conclu entre l'Acheteur et le Prestataire de services et remplace </w:t>
            </w:r>
            <w:r w:rsidR="00F94BFD" w:rsidRPr="00663CEA">
              <w:t>toutes communications</w:t>
            </w:r>
            <w:r w:rsidRPr="00663CEA">
              <w:t>,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663CEA" w14:paraId="5EE8D2D4" w14:textId="77777777" w:rsidTr="00A60115">
        <w:tc>
          <w:tcPr>
            <w:tcW w:w="2448" w:type="dxa"/>
            <w:shd w:val="clear" w:color="auto" w:fill="FFFFFF"/>
          </w:tcPr>
          <w:p w14:paraId="5EE8D2D0" w14:textId="593D29CB" w:rsidR="00FF0492" w:rsidRPr="00663CEA" w:rsidRDefault="00FF0492" w:rsidP="00FF0492">
            <w:pPr>
              <w:pStyle w:val="ColumnLeftNoBullet"/>
              <w:rPr>
                <w:b/>
              </w:rPr>
            </w:pPr>
            <w:bookmarkStart w:id="1540" w:name="_Toc443404527"/>
            <w:bookmarkStart w:id="1541" w:name="_Toc451500689"/>
            <w:bookmarkStart w:id="1542" w:name="_Toc45709665"/>
            <w:r w:rsidRPr="00663CEA">
              <w:rPr>
                <w:b/>
              </w:rPr>
              <w:t>Modification</w:t>
            </w:r>
            <w:bookmarkEnd w:id="1540"/>
            <w:bookmarkEnd w:id="1541"/>
            <w:bookmarkEnd w:id="1542"/>
          </w:p>
        </w:tc>
        <w:tc>
          <w:tcPr>
            <w:tcW w:w="6390" w:type="dxa"/>
            <w:shd w:val="clear" w:color="auto" w:fill="FFFFFF"/>
          </w:tcPr>
          <w:p w14:paraId="5EE8D2D1" w14:textId="1E358307" w:rsidR="00FF0492" w:rsidRPr="00663CEA" w:rsidRDefault="008E3A7B" w:rsidP="00DB348F">
            <w:pPr>
              <w:pStyle w:val="ITBColumnRight"/>
              <w:numPr>
                <w:ilvl w:val="0"/>
                <w:numId w:val="96"/>
              </w:numPr>
              <w:ind w:left="410"/>
              <w:jc w:val="both"/>
            </w:pPr>
            <w:r w:rsidRPr="00663CEA">
              <w:t>Les dispositions suivantes s’appliquent à tout amendement ou toute modification du présent Contrat ;</w:t>
            </w:r>
          </w:p>
          <w:p w14:paraId="5EE8D2D2" w14:textId="77777777" w:rsidR="00FF0492" w:rsidRPr="00663CEA" w:rsidRDefault="00FF0492" w:rsidP="00073F91">
            <w:pPr>
              <w:pStyle w:val="ITBColumnRight"/>
              <w:numPr>
                <w:ilvl w:val="4"/>
                <w:numId w:val="54"/>
              </w:numPr>
              <w:tabs>
                <w:tab w:val="clear" w:pos="684"/>
                <w:tab w:val="num" w:pos="813"/>
              </w:tabs>
              <w:ind w:left="813" w:hanging="426"/>
              <w:jc w:val="both"/>
            </w:pPr>
            <w:r w:rsidRPr="00663CEA">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EE8D2D3" w14:textId="12C6A989" w:rsidR="00FF0492" w:rsidRPr="00663CEA" w:rsidRDefault="0052123F" w:rsidP="007F3C7D">
            <w:pPr>
              <w:pStyle w:val="ITBColumnRight"/>
              <w:numPr>
                <w:ilvl w:val="4"/>
                <w:numId w:val="54"/>
              </w:numPr>
              <w:tabs>
                <w:tab w:val="clear" w:pos="684"/>
                <w:tab w:val="num" w:pos="813"/>
              </w:tabs>
              <w:ind w:left="813" w:hanging="426"/>
              <w:jc w:val="both"/>
            </w:pPr>
            <w:r w:rsidRPr="00663CEA">
              <w:t>L’approbation écrite préalable de la MCC est nécessaire dans le cas de toute modification ou variation introduite au présent Contrat qui: (i) augmente la valeur initiale du Contrat (ii) prolonge la durée initiale du Contrat jusqu’au ou au-delà des seuils visés à la Pièce jointe A. Matrice d’approbation des Directives relatives à la Passation des marchés du Programme de la MCC.</w:t>
            </w:r>
          </w:p>
        </w:tc>
      </w:tr>
      <w:tr w:rsidR="00FF0492" w:rsidRPr="00663CEA" w14:paraId="5EE8D2D9" w14:textId="77777777" w:rsidTr="00A60115">
        <w:tc>
          <w:tcPr>
            <w:tcW w:w="2448" w:type="dxa"/>
            <w:shd w:val="clear" w:color="auto" w:fill="FFFFFF"/>
          </w:tcPr>
          <w:p w14:paraId="5EE8D2D5" w14:textId="7863BFB0" w:rsidR="00FF0492" w:rsidRPr="00663CEA" w:rsidRDefault="00FF0492" w:rsidP="00FF0492">
            <w:pPr>
              <w:pStyle w:val="ColumnLeftNoBullet"/>
              <w:rPr>
                <w:b/>
              </w:rPr>
            </w:pPr>
            <w:bookmarkStart w:id="1543" w:name="_Toc443404528"/>
            <w:bookmarkStart w:id="1544" w:name="_Toc451500690"/>
            <w:bookmarkStart w:id="1545" w:name="_Toc45709666"/>
            <w:r w:rsidRPr="00663CEA">
              <w:rPr>
                <w:b/>
              </w:rPr>
              <w:t>Renonciation, abstention, Etc.</w:t>
            </w:r>
            <w:bookmarkEnd w:id="1543"/>
            <w:bookmarkEnd w:id="1544"/>
            <w:bookmarkEnd w:id="1545"/>
          </w:p>
        </w:tc>
        <w:tc>
          <w:tcPr>
            <w:tcW w:w="6390" w:type="dxa"/>
            <w:shd w:val="clear" w:color="auto" w:fill="FFFFFF"/>
          </w:tcPr>
          <w:p w14:paraId="5EE8D2D6" w14:textId="05F07525" w:rsidR="00FF0492" w:rsidRPr="00663CEA" w:rsidRDefault="008E3A7B" w:rsidP="00DB348F">
            <w:pPr>
              <w:pStyle w:val="ITBColumnRight"/>
              <w:numPr>
                <w:ilvl w:val="0"/>
                <w:numId w:val="96"/>
              </w:numPr>
              <w:ind w:left="410" w:hanging="410"/>
              <w:jc w:val="both"/>
            </w:pPr>
            <w:r w:rsidRPr="00663CEA">
              <w:t xml:space="preserve">Les dispositions suivantes s’appliquent à toute renonciation, abstention ou autre action similaire au titre du présent Contrat ; </w:t>
            </w:r>
          </w:p>
          <w:p w14:paraId="5EE8D2D7" w14:textId="77777777" w:rsidR="00FF0492" w:rsidRPr="00663CEA" w:rsidRDefault="00FF0492" w:rsidP="00073F91">
            <w:pPr>
              <w:pStyle w:val="ITBColumnRight"/>
              <w:numPr>
                <w:ilvl w:val="4"/>
                <w:numId w:val="55"/>
              </w:numPr>
              <w:tabs>
                <w:tab w:val="clear" w:pos="684"/>
                <w:tab w:val="num" w:pos="813"/>
              </w:tabs>
              <w:ind w:left="813" w:hanging="426"/>
              <w:jc w:val="both"/>
            </w:pPr>
            <w:r w:rsidRPr="00663CEA">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5EE8D2D8" w14:textId="77777777" w:rsidR="00FF0492" w:rsidRPr="00663CEA" w:rsidRDefault="00FF0492" w:rsidP="00073F91">
            <w:pPr>
              <w:pStyle w:val="ITBColumnRight"/>
              <w:numPr>
                <w:ilvl w:val="4"/>
                <w:numId w:val="55"/>
              </w:numPr>
              <w:tabs>
                <w:tab w:val="clear" w:pos="684"/>
                <w:tab w:val="num" w:pos="813"/>
              </w:tabs>
              <w:ind w:left="813" w:hanging="426"/>
              <w:jc w:val="both"/>
            </w:pPr>
            <w:r w:rsidRPr="00663CEA">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FF0492" w:rsidRPr="00663CEA" w14:paraId="5EE8D2DC" w14:textId="77777777" w:rsidTr="00A60115">
        <w:tc>
          <w:tcPr>
            <w:tcW w:w="2448" w:type="dxa"/>
            <w:shd w:val="clear" w:color="auto" w:fill="FFFFFF"/>
          </w:tcPr>
          <w:p w14:paraId="5EE8D2DA" w14:textId="34B8918C" w:rsidR="00FF0492" w:rsidRPr="00663CEA" w:rsidRDefault="00FF0492" w:rsidP="00FF0492">
            <w:pPr>
              <w:pStyle w:val="ColumnLeftNoBullet"/>
              <w:rPr>
                <w:b/>
              </w:rPr>
            </w:pPr>
            <w:bookmarkStart w:id="1546" w:name="_Toc443404529"/>
            <w:bookmarkStart w:id="1547" w:name="_Toc451500691"/>
            <w:bookmarkStart w:id="1548" w:name="_Toc45709667"/>
            <w:r w:rsidRPr="00663CEA">
              <w:rPr>
                <w:b/>
              </w:rPr>
              <w:t>Indivisibilité</w:t>
            </w:r>
            <w:bookmarkEnd w:id="1546"/>
            <w:bookmarkEnd w:id="1547"/>
            <w:bookmarkEnd w:id="1548"/>
          </w:p>
        </w:tc>
        <w:tc>
          <w:tcPr>
            <w:tcW w:w="6390" w:type="dxa"/>
            <w:shd w:val="clear" w:color="auto" w:fill="FFFFFF"/>
          </w:tcPr>
          <w:p w14:paraId="5EE8D2DB" w14:textId="5ACFC849" w:rsidR="00FF0492" w:rsidRPr="00663CEA" w:rsidRDefault="00FF0492" w:rsidP="00DB348F">
            <w:pPr>
              <w:pStyle w:val="ITBColumnRight"/>
              <w:numPr>
                <w:ilvl w:val="0"/>
                <w:numId w:val="96"/>
              </w:numPr>
              <w:ind w:left="410"/>
              <w:jc w:val="both"/>
            </w:pPr>
            <w:r w:rsidRPr="00663CEA">
              <w:t>L’invalidité ou le caractère inexécutoire d’une stipulation ou condition du présent Contrat n’affecte pas la validité ou le caractère exécutoire des autres dispositions et conditions du présent Contrat.</w:t>
            </w:r>
          </w:p>
        </w:tc>
      </w:tr>
      <w:tr w:rsidR="00FF0492" w:rsidRPr="00663CEA" w14:paraId="5EE8D2E7" w14:textId="77777777" w:rsidTr="00A60115">
        <w:tc>
          <w:tcPr>
            <w:tcW w:w="2448" w:type="dxa"/>
            <w:shd w:val="clear" w:color="auto" w:fill="FFFFFF"/>
          </w:tcPr>
          <w:p w14:paraId="5EE8D2DD" w14:textId="64B3FF13" w:rsidR="00FF0492" w:rsidRPr="00663CEA" w:rsidRDefault="00D97078" w:rsidP="00D97078">
            <w:pPr>
              <w:pStyle w:val="ColumnLeftNoBullet"/>
              <w:rPr>
                <w:b/>
              </w:rPr>
            </w:pPr>
            <w:bookmarkStart w:id="1549" w:name="_Toc443404530"/>
            <w:bookmarkStart w:id="1550" w:name="_Toc451500692"/>
            <w:bookmarkStart w:id="1551" w:name="_Toc45709668"/>
            <w:r>
              <w:rPr>
                <w:b/>
              </w:rPr>
              <w:t>D</w:t>
            </w:r>
            <w:r w:rsidR="00FF0492" w:rsidRPr="00663CEA">
              <w:rPr>
                <w:b/>
              </w:rPr>
              <w:t>ocuments co</w:t>
            </w:r>
            <w:r>
              <w:rPr>
                <w:b/>
              </w:rPr>
              <w:t>nstitutifs du</w:t>
            </w:r>
            <w:r w:rsidR="00FF0492" w:rsidRPr="00663CEA">
              <w:rPr>
                <w:b/>
              </w:rPr>
              <w:t xml:space="preserve"> présent Contrat</w:t>
            </w:r>
            <w:bookmarkEnd w:id="1549"/>
            <w:bookmarkEnd w:id="1550"/>
            <w:bookmarkEnd w:id="1551"/>
          </w:p>
        </w:tc>
        <w:tc>
          <w:tcPr>
            <w:tcW w:w="6390" w:type="dxa"/>
            <w:shd w:val="clear" w:color="auto" w:fill="FFFFFF"/>
          </w:tcPr>
          <w:p w14:paraId="5EE8D2DE" w14:textId="027AA61B" w:rsidR="00FF0492" w:rsidRPr="00663CEA" w:rsidRDefault="00FF0492" w:rsidP="00DB348F">
            <w:pPr>
              <w:pStyle w:val="ITBColumnRight"/>
              <w:numPr>
                <w:ilvl w:val="0"/>
                <w:numId w:val="96"/>
              </w:numPr>
              <w:ind w:left="410"/>
              <w:jc w:val="both"/>
            </w:pPr>
            <w:bookmarkStart w:id="1552" w:name="_Ref201660959"/>
            <w:r w:rsidRPr="00663CEA">
              <w:t>Les documents suivants sont réputés faire partie intégrante du présent Contrat et doivent être interprétés selon l’ordre de priorité suivant :</w:t>
            </w:r>
            <w:bookmarkEnd w:id="1552"/>
          </w:p>
          <w:p w14:paraId="5EE8D2DF" w14:textId="77777777" w:rsidR="00FF0492" w:rsidRPr="00663CEA" w:rsidRDefault="00FF0492" w:rsidP="001B00DE">
            <w:pPr>
              <w:pStyle w:val="ITBColumnRight"/>
              <w:numPr>
                <w:ilvl w:val="4"/>
                <w:numId w:val="56"/>
              </w:numPr>
              <w:tabs>
                <w:tab w:val="clear" w:pos="684"/>
                <w:tab w:val="num" w:pos="954"/>
              </w:tabs>
              <w:ind w:left="954" w:hanging="567"/>
              <w:jc w:val="both"/>
            </w:pPr>
            <w:r w:rsidRPr="00663CEA">
              <w:t>le Contrat comprenant le préambule et les autres clauses énoncées immédiatement avant les CGC, y compris les signatures de l'Acheteur et du Prestataire de services ;</w:t>
            </w:r>
          </w:p>
          <w:p w14:paraId="5EE8D2E0" w14:textId="77777777" w:rsidR="00FF0492" w:rsidRPr="00663CEA" w:rsidRDefault="00FF0492" w:rsidP="001B00DE">
            <w:pPr>
              <w:pStyle w:val="ITBColumnRight"/>
              <w:numPr>
                <w:ilvl w:val="4"/>
                <w:numId w:val="56"/>
              </w:numPr>
              <w:tabs>
                <w:tab w:val="clear" w:pos="684"/>
                <w:tab w:val="num" w:pos="954"/>
              </w:tabs>
              <w:ind w:left="954" w:hanging="567"/>
              <w:jc w:val="both"/>
            </w:pPr>
            <w:r w:rsidRPr="00663CEA">
              <w:t>les CPC et l’Annexe A du présent Contrat ;</w:t>
            </w:r>
          </w:p>
          <w:p w14:paraId="5EE8D2E1" w14:textId="77777777" w:rsidR="00FF0492" w:rsidRPr="00663CEA" w:rsidRDefault="00FF0492" w:rsidP="001B00DE">
            <w:pPr>
              <w:pStyle w:val="ITBColumnRight"/>
              <w:numPr>
                <w:ilvl w:val="4"/>
                <w:numId w:val="56"/>
              </w:numPr>
              <w:tabs>
                <w:tab w:val="clear" w:pos="684"/>
                <w:tab w:val="num" w:pos="954"/>
              </w:tabs>
              <w:ind w:left="954" w:hanging="567"/>
              <w:jc w:val="both"/>
            </w:pPr>
            <w:r w:rsidRPr="00663CEA">
              <w:t>les CGC ;</w:t>
            </w:r>
          </w:p>
          <w:p w14:paraId="5EE8D2E2" w14:textId="218B92C1" w:rsidR="00FF0492" w:rsidRPr="00663CEA" w:rsidRDefault="00FF0492" w:rsidP="00F94BFD">
            <w:pPr>
              <w:pStyle w:val="ITBColumnRight"/>
              <w:numPr>
                <w:ilvl w:val="4"/>
                <w:numId w:val="56"/>
              </w:numPr>
              <w:tabs>
                <w:tab w:val="clear" w:pos="684"/>
                <w:tab w:val="num" w:pos="954"/>
              </w:tabs>
              <w:ind w:left="954" w:hanging="567"/>
              <w:jc w:val="both"/>
            </w:pPr>
            <w:r w:rsidRPr="00663CEA">
              <w:t>l</w:t>
            </w:r>
            <w:r w:rsidR="00F94BFD">
              <w:t>’Avis</w:t>
            </w:r>
            <w:r w:rsidRPr="00663CEA">
              <w:t xml:space="preserve"> d’adjudication du Contrat ;</w:t>
            </w:r>
          </w:p>
          <w:p w14:paraId="5EE8D2E4" w14:textId="7C6143DE" w:rsidR="00DC6634" w:rsidRPr="00663CEA" w:rsidRDefault="00DC6634" w:rsidP="001B00DE">
            <w:pPr>
              <w:pStyle w:val="ITBColumnRight"/>
              <w:numPr>
                <w:ilvl w:val="4"/>
                <w:numId w:val="56"/>
              </w:numPr>
              <w:tabs>
                <w:tab w:val="clear" w:pos="684"/>
                <w:tab w:val="num" w:pos="954"/>
              </w:tabs>
              <w:ind w:left="954" w:hanging="567"/>
              <w:jc w:val="both"/>
            </w:pPr>
            <w:r w:rsidRPr="00663CEA">
              <w:t xml:space="preserve">Annexe B: Description des services ; </w:t>
            </w:r>
          </w:p>
          <w:p w14:paraId="1E956936" w14:textId="3EDF613C" w:rsidR="00175207" w:rsidRPr="00663CEA" w:rsidRDefault="00DC6634" w:rsidP="001B00DE">
            <w:pPr>
              <w:pStyle w:val="ITBColumnRight"/>
              <w:numPr>
                <w:ilvl w:val="4"/>
                <w:numId w:val="56"/>
              </w:numPr>
              <w:tabs>
                <w:tab w:val="clear" w:pos="684"/>
                <w:tab w:val="num" w:pos="954"/>
              </w:tabs>
              <w:ind w:left="954" w:hanging="567"/>
              <w:jc w:val="both"/>
            </w:pPr>
            <w:r w:rsidRPr="00663CEA">
              <w:t>Annexe C: Personnel clé du Prestataire de service</w:t>
            </w:r>
            <w:r w:rsidR="00F94BFD">
              <w:t>s</w:t>
            </w:r>
          </w:p>
          <w:p w14:paraId="5EE8D2E5" w14:textId="3018FFF4" w:rsidR="00FF0492" w:rsidRPr="00663CEA" w:rsidRDefault="00175207" w:rsidP="001B00DE">
            <w:pPr>
              <w:pStyle w:val="ITBColumnRight"/>
              <w:numPr>
                <w:ilvl w:val="4"/>
                <w:numId w:val="56"/>
              </w:numPr>
              <w:tabs>
                <w:tab w:val="clear" w:pos="684"/>
                <w:tab w:val="num" w:pos="954"/>
              </w:tabs>
              <w:ind w:left="954" w:hanging="567"/>
              <w:jc w:val="both"/>
            </w:pPr>
            <w:r w:rsidRPr="00663CEA">
              <w:t>Annexe D: Bordereau des Prix; et</w:t>
            </w:r>
          </w:p>
          <w:p w14:paraId="31DFE4BE" w14:textId="77777777" w:rsidR="00EF59D5" w:rsidRPr="00663CEA" w:rsidRDefault="00EF59D5" w:rsidP="00EF59D5">
            <w:pPr>
              <w:pStyle w:val="ITBColumnRight"/>
              <w:numPr>
                <w:ilvl w:val="4"/>
                <w:numId w:val="56"/>
              </w:numPr>
              <w:tabs>
                <w:tab w:val="clear" w:pos="684"/>
                <w:tab w:val="num" w:pos="954"/>
              </w:tabs>
              <w:ind w:left="954" w:hanging="567"/>
              <w:jc w:val="both"/>
            </w:pPr>
            <w:r w:rsidRPr="00663CEA">
              <w:t>l’Offre du Prestataire de Services ;</w:t>
            </w:r>
          </w:p>
          <w:p w14:paraId="5EE8D2E6" w14:textId="77777777" w:rsidR="00FF0492" w:rsidRPr="00663CEA" w:rsidRDefault="00FF0492" w:rsidP="001B00DE">
            <w:pPr>
              <w:pStyle w:val="ITBColumnRight"/>
              <w:numPr>
                <w:ilvl w:val="4"/>
                <w:numId w:val="56"/>
              </w:numPr>
              <w:tabs>
                <w:tab w:val="clear" w:pos="684"/>
                <w:tab w:val="num" w:pos="954"/>
              </w:tabs>
              <w:ind w:left="954" w:hanging="567"/>
              <w:jc w:val="both"/>
            </w:pPr>
            <w:r w:rsidRPr="00663CEA">
              <w:t xml:space="preserve">tout autre document </w:t>
            </w:r>
            <w:r w:rsidRPr="00663CEA">
              <w:rPr>
                <w:b/>
                <w:bCs/>
              </w:rPr>
              <w:t>mentionné dans les CPC</w:t>
            </w:r>
            <w:r w:rsidRPr="00663CEA">
              <w:t xml:space="preserve"> comme faisant partie du Contrat.</w:t>
            </w:r>
          </w:p>
        </w:tc>
      </w:tr>
      <w:tr w:rsidR="00FF0492" w:rsidRPr="00663CEA" w14:paraId="5EE8D2FC" w14:textId="77777777" w:rsidTr="00A60115">
        <w:tc>
          <w:tcPr>
            <w:tcW w:w="2448" w:type="dxa"/>
            <w:shd w:val="clear" w:color="auto" w:fill="FFFFFF"/>
          </w:tcPr>
          <w:p w14:paraId="5EE8D2E8" w14:textId="530064CD" w:rsidR="00FF0492" w:rsidRPr="00663CEA" w:rsidRDefault="00FF0492" w:rsidP="005A33F2">
            <w:pPr>
              <w:pStyle w:val="ColumnLeft"/>
              <w:numPr>
                <w:ilvl w:val="2"/>
                <w:numId w:val="11"/>
              </w:numPr>
              <w:rPr>
                <w:b/>
              </w:rPr>
            </w:pPr>
            <w:bookmarkStart w:id="1553" w:name="_Toc151962131"/>
            <w:bookmarkStart w:id="1554" w:name="_Toc162134676"/>
            <w:bookmarkStart w:id="1555" w:name="_Toc198895511"/>
            <w:bookmarkStart w:id="1556" w:name="_Ref201706519"/>
            <w:bookmarkStart w:id="1557" w:name="_Toc202352987"/>
            <w:bookmarkStart w:id="1558" w:name="_Toc202353198"/>
            <w:bookmarkStart w:id="1559" w:name="_Toc202353412"/>
            <w:bookmarkStart w:id="1560" w:name="_Toc433790944"/>
            <w:bookmarkStart w:id="1561" w:name="_Toc45709669"/>
            <w:r w:rsidRPr="00663CEA">
              <w:rPr>
                <w:b/>
              </w:rPr>
              <w:t>Exigences</w:t>
            </w:r>
            <w:r w:rsidRPr="00663CEA">
              <w:t xml:space="preserve"> </w:t>
            </w:r>
            <w:bookmarkEnd w:id="1553"/>
            <w:bookmarkEnd w:id="1554"/>
            <w:bookmarkEnd w:id="1555"/>
            <w:r w:rsidRPr="00663CEA">
              <w:rPr>
                <w:b/>
              </w:rPr>
              <w:t xml:space="preserve"> </w:t>
            </w:r>
            <w:bookmarkEnd w:id="1556"/>
            <w:bookmarkEnd w:id="1557"/>
            <w:bookmarkEnd w:id="1558"/>
            <w:bookmarkEnd w:id="1559"/>
            <w:bookmarkEnd w:id="1560"/>
            <w:r w:rsidRPr="00663CEA">
              <w:t>e</w:t>
            </w:r>
            <w:r w:rsidRPr="00663CEA">
              <w:rPr>
                <w:b/>
              </w:rPr>
              <w:t>n matière de fraude et de corruption</w:t>
            </w:r>
            <w:bookmarkEnd w:id="1561"/>
          </w:p>
        </w:tc>
        <w:tc>
          <w:tcPr>
            <w:tcW w:w="6390" w:type="dxa"/>
            <w:shd w:val="clear" w:color="auto" w:fill="FFFFFF"/>
          </w:tcPr>
          <w:p w14:paraId="1EE7CC9A" w14:textId="7A85E61F" w:rsidR="005B161D" w:rsidRPr="00663CEA" w:rsidRDefault="008013AE" w:rsidP="00D97078">
            <w:pPr>
              <w:pStyle w:val="ITBColumnRight"/>
              <w:numPr>
                <w:ilvl w:val="0"/>
                <w:numId w:val="0"/>
              </w:numPr>
              <w:ind w:left="420" w:hanging="1170"/>
              <w:jc w:val="both"/>
            </w:pPr>
            <w:r w:rsidRPr="00663CEA">
              <w:t xml:space="preserve">            La MCC exige de tous les bénéficiaires du Financement de la MCC, y compris de </w:t>
            </w:r>
            <w:r w:rsidR="00D97078">
              <w:t>l’Entité MCA</w:t>
            </w:r>
            <w:r w:rsidR="00D97078" w:rsidRPr="00663CEA">
              <w:t xml:space="preserve"> </w:t>
            </w:r>
            <w:r w:rsidRPr="00663CEA">
              <w:t>et de tout candidat, soumissionnaire, prestataire de services, fournisseur, entrepreneur, sous-traitant, consultant et sous-consultant dont les services auraient été sollicités au titre d’un contrat financé par la MCC , le respect des normes d’éthique les plus strictes lors de l’adjudication et de l’exécution de ces contrats.</w:t>
            </w:r>
          </w:p>
          <w:p w14:paraId="3DA0E166" w14:textId="7DDA31AA" w:rsidR="005B161D" w:rsidRPr="00663CEA" w:rsidRDefault="005B161D" w:rsidP="005B161D">
            <w:pPr>
              <w:pStyle w:val="ColumnsRight"/>
              <w:ind w:left="387"/>
              <w:rPr>
                <w:szCs w:val="24"/>
              </w:rPr>
            </w:pPr>
            <w:r w:rsidRPr="00663CEA">
              <w:t>La Politique en matière de prévention et de détection de la fraude et de la corruption, et de lutte contre ces pratiques dans les opérations de la MCC (Politique « Anti-fraude et Anti-corruption (AFC) de la MCC ») s’applique à toutes les passations de marchés et à tous les contrats impliquant un Financement MCC. Ladite Politique est disponible sur le site web de la MCC. La Politique AFC de</w:t>
            </w:r>
            <w:r w:rsidR="00D97078">
              <w:t xml:space="preserve"> la</w:t>
            </w:r>
            <w:r w:rsidRPr="00663CEA">
              <w:t xml:space="preserve"> MCC exige des sociétés et entités bénéficiant de fonds de MCC de reconnaître avoir pris connaissance de la Politique AFC de </w:t>
            </w:r>
            <w:r w:rsidR="00D97078">
              <w:t xml:space="preserve">la </w:t>
            </w:r>
            <w:r w:rsidRPr="00663CEA">
              <w:t xml:space="preserve">MCC et de certifier à </w:t>
            </w:r>
            <w:r w:rsidR="00D97078">
              <w:t>l’Entité MCA</w:t>
            </w:r>
            <w:r w:rsidR="00D97078" w:rsidRPr="00663CEA">
              <w:t xml:space="preserve"> </w:t>
            </w:r>
            <w:r w:rsidRPr="00663CEA">
              <w:t xml:space="preserve">avoir des engagements et procédures acceptables en place pour faire face aux risques de fraude et de corruption. </w:t>
            </w:r>
          </w:p>
          <w:p w14:paraId="5EE8D2EB" w14:textId="0408CCD4" w:rsidR="000D072F" w:rsidRPr="00663CEA" w:rsidRDefault="000D072F" w:rsidP="00DB348F">
            <w:pPr>
              <w:pStyle w:val="ITBColumnRight"/>
              <w:numPr>
                <w:ilvl w:val="0"/>
                <w:numId w:val="0"/>
              </w:numPr>
              <w:ind w:left="410"/>
              <w:jc w:val="both"/>
            </w:pPr>
            <w:r w:rsidRPr="00663CEA">
              <w:t xml:space="preserve">Toute entité recevant un financement de la MCC de plus de 500 000 dollars (y compris, mais pas exclusivement, des contrats et des subventions) sera tenue de certifier qu'elle adoptera et mettra en application un code d'éthique et de conduite 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5EE8D2EC" w14:textId="17B1C2DD" w:rsidR="000D072F" w:rsidRPr="00663CEA" w:rsidRDefault="00B30E64" w:rsidP="00DB348F">
            <w:pPr>
              <w:pStyle w:val="ColumnsRight"/>
              <w:ind w:left="410" w:firstLine="4"/>
              <w:rPr>
                <w:szCs w:val="24"/>
              </w:rPr>
            </w:pPr>
            <w:hyperlink r:id="rId37" w:history="1">
              <w:r w:rsidR="00805C90" w:rsidRPr="00663CEA">
                <w:rPr>
                  <w:rStyle w:val="Hyperlink"/>
                </w:rPr>
                <w:t>http://www.oecd.org/corruption/Anti-CorruptionEthicsComplianceHandbook.pdf</w:t>
              </w:r>
            </w:hyperlink>
            <w:r w:rsidR="00805C90" w:rsidRPr="00663CEA">
              <w:t xml:space="preserve">; </w:t>
            </w:r>
          </w:p>
          <w:p w14:paraId="50F0B002" w14:textId="198D6550" w:rsidR="000D2EFA" w:rsidRPr="00663CEA" w:rsidRDefault="00B30E64" w:rsidP="000D2EFA">
            <w:pPr>
              <w:pStyle w:val="ColumnsRight"/>
              <w:ind w:left="702"/>
              <w:rPr>
                <w:szCs w:val="24"/>
              </w:rPr>
            </w:pPr>
            <w:hyperlink r:id="rId38" w:history="1">
              <w:r w:rsidR="000D2EFA" w:rsidRPr="00663CEA">
                <w:rPr>
                  <w:rStyle w:val="Hyperlink"/>
                </w:rPr>
                <w:t>https://www.cipe.org/wp-content/uploads/2014/01/CIPE_Anti-Corruption_Compliance_Guidebook.pdf</w:t>
              </w:r>
            </w:hyperlink>
          </w:p>
          <w:p w14:paraId="5EE8D2EE" w14:textId="39FE80DE" w:rsidR="000D072F" w:rsidRPr="00663CEA" w:rsidRDefault="000D072F" w:rsidP="00C025B6">
            <w:pPr>
              <w:pStyle w:val="ColorfulShading-Accent31"/>
              <w:numPr>
                <w:ilvl w:val="4"/>
                <w:numId w:val="11"/>
              </w:numPr>
              <w:spacing w:before="120" w:after="120" w:line="240" w:lineRule="auto"/>
              <w:contextualSpacing w:val="0"/>
              <w:jc w:val="both"/>
              <w:rPr>
                <w:rFonts w:ascii="Times New Roman" w:hAnsi="Times New Roman"/>
                <w:sz w:val="24"/>
                <w:szCs w:val="24"/>
              </w:rPr>
            </w:pPr>
            <w:bookmarkStart w:id="1562" w:name="_Toc434936009"/>
            <w:bookmarkStart w:id="1563" w:name="_Toc443404532"/>
            <w:r w:rsidRPr="00663CEA">
              <w:rPr>
                <w:rFonts w:ascii="Times New Roman" w:hAnsi="Times New Roman"/>
                <w:sz w:val="24"/>
                <w:szCs w:val="24"/>
              </w:rPr>
              <w:t>Aux fins du Contrat, les termes ci-après sont définis de la façon suivante :</w:t>
            </w:r>
            <w:bookmarkEnd w:id="1562"/>
            <w:bookmarkEnd w:id="1563"/>
          </w:p>
          <w:p w14:paraId="447412A5" w14:textId="3D8DF9C3" w:rsidR="003E3F4E" w:rsidRPr="00663CEA"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rPr>
            </w:pPr>
            <w:r w:rsidRPr="00663CEA">
              <w:rPr>
                <w:rFonts w:ascii="Times New Roman" w:hAnsi="Times New Roman"/>
                <w:b/>
                <w:bCs/>
                <w:sz w:val="24"/>
                <w:szCs w:val="20"/>
              </w:rPr>
              <w:t>«</w:t>
            </w:r>
            <w:r w:rsidRPr="00663CEA">
              <w:rPr>
                <w:rFonts w:ascii="Times New Roman" w:hAnsi="Times New Roman"/>
                <w:b/>
                <w:bCs/>
                <w:i/>
                <w:iCs/>
                <w:sz w:val="24"/>
                <w:szCs w:val="20"/>
              </w:rPr>
              <w:t>coercition</w:t>
            </w:r>
            <w:r w:rsidRPr="00663CEA">
              <w:rPr>
                <w:rFonts w:ascii="Times New Roman" w:hAnsi="Times New Roman"/>
                <w:b/>
                <w:bCs/>
                <w:sz w:val="24"/>
                <w:szCs w:val="20"/>
              </w:rPr>
              <w:t>»</w:t>
            </w:r>
            <w:r w:rsidRPr="00663CEA">
              <w:rPr>
                <w:rFonts w:ascii="Times New Roman" w:hAnsi="Times New Roman"/>
                <w:bCs/>
                <w:sz w:val="24"/>
                <w:szCs w:val="20"/>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de la MCC, y compris les mesures prises dans le cadre d’une procédure de passation de marchés ou de l’exécution d’un contrat ;</w:t>
            </w:r>
          </w:p>
          <w:p w14:paraId="33FC2AF8" w14:textId="23C75B4E" w:rsidR="003E3F4E" w:rsidRPr="00663CEA"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rPr>
            </w:pPr>
            <w:r w:rsidRPr="00663CEA">
              <w:rPr>
                <w:rFonts w:ascii="Times New Roman" w:hAnsi="Times New Roman"/>
                <w:bCs/>
                <w:sz w:val="24"/>
              </w:rPr>
              <w:t>« </w:t>
            </w:r>
            <w:r w:rsidR="00D97078">
              <w:rPr>
                <w:rFonts w:ascii="Times New Roman" w:hAnsi="Times New Roman"/>
                <w:b/>
                <w:bCs/>
                <w:i/>
                <w:iCs/>
                <w:sz w:val="24"/>
              </w:rPr>
              <w:t>c</w:t>
            </w:r>
            <w:r w:rsidRPr="00663CEA">
              <w:rPr>
                <w:rFonts w:ascii="Times New Roman" w:hAnsi="Times New Roman"/>
                <w:b/>
                <w:bCs/>
                <w:i/>
                <w:iCs/>
                <w:sz w:val="24"/>
              </w:rPr>
              <w:t>ollusion</w:t>
            </w:r>
            <w:r w:rsidRPr="00663CEA">
              <w:rPr>
                <w:rFonts w:ascii="Times New Roman" w:hAnsi="Times New Roman"/>
                <w:bCs/>
                <w:sz w:val="24"/>
              </w:rPr>
              <w:t xml:space="preserve">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w:t>
            </w:r>
            <w:r w:rsidR="00D97078" w:rsidRPr="00C025B6">
              <w:rPr>
                <w:rFonts w:asciiTheme="majorBidi" w:hAnsiTheme="majorBidi" w:cstheme="majorBidi"/>
                <w:sz w:val="24"/>
                <w:szCs w:val="24"/>
              </w:rPr>
              <w:t>l’Entité MCA</w:t>
            </w:r>
            <w:r w:rsidR="00D97078" w:rsidRPr="00663CEA">
              <w:t xml:space="preserve"> </w:t>
            </w:r>
            <w:r w:rsidRPr="00663CEA">
              <w:rPr>
                <w:rFonts w:ascii="Times New Roman" w:hAnsi="Times New Roman"/>
                <w:bCs/>
                <w:sz w:val="24"/>
              </w:rPr>
              <w:t>des avantages d’une concurrence libre et ouverte ;</w:t>
            </w:r>
          </w:p>
          <w:p w14:paraId="6C093C90" w14:textId="32068C5D" w:rsidR="003E3F4E" w:rsidRPr="00663CEA"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rPr>
            </w:pPr>
            <w:r w:rsidRPr="00663CEA">
              <w:rPr>
                <w:rFonts w:ascii="Times New Roman" w:hAnsi="Times New Roman"/>
                <w:bCs/>
                <w:sz w:val="24"/>
                <w:szCs w:val="20"/>
              </w:rPr>
              <w:t>« </w:t>
            </w:r>
            <w:r w:rsidRPr="00663CEA">
              <w:rPr>
                <w:rFonts w:ascii="Times New Roman" w:hAnsi="Times New Roman"/>
                <w:b/>
                <w:bCs/>
                <w:i/>
                <w:sz w:val="24"/>
                <w:szCs w:val="20"/>
              </w:rPr>
              <w:t>corruption</w:t>
            </w:r>
            <w:r w:rsidRPr="00663CEA">
              <w:rPr>
                <w:rFonts w:ascii="Times New Roman" w:hAnsi="Times New Roman"/>
                <w:bCs/>
                <w:sz w:val="24"/>
                <w:szCs w:val="20"/>
              </w:rPr>
              <w:t xml:space="preserve"> » désigne la proposition, le don, la réception ou la sollicitation, directement ou indirectement, de toute chose de valeur pour influencer indûment les actions d’un agent public, du personnel de </w:t>
            </w:r>
            <w:r w:rsidR="00D97078" w:rsidRPr="00CF5BE6">
              <w:rPr>
                <w:rFonts w:asciiTheme="majorBidi" w:hAnsiTheme="majorBidi" w:cstheme="majorBidi"/>
                <w:sz w:val="24"/>
                <w:szCs w:val="24"/>
              </w:rPr>
              <w:t>l’Entité MCA</w:t>
            </w:r>
            <w:r w:rsidRPr="00663CEA">
              <w:rPr>
                <w:rFonts w:ascii="Times New Roman" w:hAnsi="Times New Roman"/>
                <w:bCs/>
                <w:sz w:val="24"/>
                <w:szCs w:val="20"/>
              </w:rPr>
              <w:t>,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contrat ou en vue de l’exécution d’un contrat;</w:t>
            </w:r>
          </w:p>
          <w:p w14:paraId="396563AA" w14:textId="3B322221" w:rsidR="003E3F4E" w:rsidRPr="00663CEA"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z w:val="24"/>
                <w:szCs w:val="20"/>
              </w:rPr>
            </w:pPr>
            <w:r w:rsidRPr="00663CEA">
              <w:rPr>
                <w:rFonts w:ascii="Times New Roman" w:hAnsi="Times New Roman"/>
                <w:bCs/>
                <w:sz w:val="24"/>
                <w:szCs w:val="20"/>
              </w:rPr>
              <w:t>«</w:t>
            </w:r>
            <w:r w:rsidRPr="00663CEA">
              <w:rPr>
                <w:rFonts w:ascii="Times New Roman" w:hAnsi="Times New Roman"/>
                <w:b/>
                <w:bCs/>
                <w:i/>
                <w:sz w:val="24"/>
                <w:szCs w:val="20"/>
              </w:rPr>
              <w:t> fraude</w:t>
            </w:r>
            <w:r w:rsidRPr="00663CEA">
              <w:rPr>
                <w:rFonts w:ascii="Times New Roman" w:hAnsi="Times New Roman"/>
                <w:bCs/>
                <w:sz w:val="24"/>
                <w:szCs w:val="2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01AD3446" w14:textId="48763795" w:rsidR="003E3F4E" w:rsidRPr="00663CEA" w:rsidRDefault="003E3F4E" w:rsidP="003E3F4E">
            <w:pPr>
              <w:pStyle w:val="ListParagraph"/>
              <w:keepNext/>
              <w:numPr>
                <w:ilvl w:val="1"/>
                <w:numId w:val="140"/>
              </w:numPr>
              <w:suppressAutoHyphens/>
              <w:spacing w:after="120" w:line="240" w:lineRule="auto"/>
              <w:ind w:left="720" w:hanging="90"/>
              <w:jc w:val="both"/>
              <w:rPr>
                <w:rFonts w:ascii="Times New Roman" w:hAnsi="Times New Roman"/>
                <w:bCs/>
                <w:color w:val="000000"/>
                <w:sz w:val="24"/>
                <w:szCs w:val="20"/>
              </w:rPr>
            </w:pPr>
            <w:r w:rsidRPr="00663CEA">
              <w:rPr>
                <w:rFonts w:ascii="Times New Roman" w:hAnsi="Times New Roman"/>
                <w:bCs/>
                <w:i/>
                <w:sz w:val="24"/>
                <w:szCs w:val="20"/>
              </w:rPr>
              <w:t>« </w:t>
            </w:r>
            <w:r w:rsidRPr="00C025B6">
              <w:rPr>
                <w:rFonts w:ascii="Times New Roman" w:hAnsi="Times New Roman"/>
                <w:b/>
                <w:i/>
                <w:sz w:val="24"/>
                <w:szCs w:val="20"/>
              </w:rPr>
              <w:t>obstruction d’enquête sur des allégations de fraude ou de corruption</w:t>
            </w:r>
            <w:r w:rsidRPr="00663CEA">
              <w:rPr>
                <w:rFonts w:ascii="Times New Roman" w:hAnsi="Times New Roman"/>
                <w:bCs/>
                <w:i/>
                <w:sz w:val="24"/>
                <w:szCs w:val="20"/>
              </w:rPr>
              <w:t> »</w:t>
            </w:r>
            <w:r w:rsidRPr="00663CEA">
              <w:rPr>
                <w:rFonts w:ascii="Times New Roman" w:hAnsi="Times New Roman"/>
                <w:bCs/>
                <w:sz w:val="24"/>
                <w:szCs w:val="20"/>
              </w:rPr>
              <w:t xml:space="preserve"> désigne tout acte entrepris dans le cadre de la mise en œuvre d’un contrat financé en totalité ou en partie par  MCC: </w:t>
            </w:r>
            <w:r w:rsidRPr="00663CEA">
              <w:rPr>
                <w:rFonts w:ascii="Times New Roman" w:hAnsi="Times New Roman"/>
                <w:bCs/>
                <w:sz w:val="24"/>
              </w:rPr>
              <w:t>(a)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w:t>
            </w:r>
            <w:r w:rsidRPr="00663CEA">
              <w:rPr>
                <w:rFonts w:ascii="Times New Roman" w:hAnsi="Times New Roman"/>
                <w:bCs/>
                <w:sz w:val="24"/>
                <w:szCs w:val="20"/>
              </w:rPr>
              <w:t xml:space="preserve"> </w:t>
            </w:r>
            <w:r w:rsidRPr="00663CEA">
              <w:rPr>
                <w:rFonts w:ascii="Times New Roman" w:hAnsi="Times New Roman"/>
                <w:sz w:val="24"/>
                <w:szCs w:val="20"/>
              </w:rPr>
              <w:t xml:space="preserve"> </w:t>
            </w:r>
          </w:p>
          <w:p w14:paraId="75F43EFA" w14:textId="12691ED1" w:rsidR="003E3F4E" w:rsidRPr="00663CEA" w:rsidRDefault="003E3F4E" w:rsidP="005A7D60">
            <w:pPr>
              <w:pStyle w:val="ListParagraph"/>
              <w:keepNext/>
              <w:numPr>
                <w:ilvl w:val="1"/>
                <w:numId w:val="140"/>
              </w:numPr>
              <w:suppressAutoHyphens/>
              <w:spacing w:after="120" w:line="240" w:lineRule="auto"/>
              <w:ind w:left="720" w:hanging="90"/>
              <w:jc w:val="both"/>
              <w:rPr>
                <w:rFonts w:ascii="Times New Roman" w:hAnsi="Times New Roman"/>
                <w:sz w:val="24"/>
                <w:szCs w:val="24"/>
              </w:rPr>
            </w:pPr>
            <w:r w:rsidRPr="00663CEA">
              <w:rPr>
                <w:rFonts w:ascii="Times New Roman" w:hAnsi="Times New Roman"/>
                <w:sz w:val="24"/>
              </w:rPr>
              <w:t>« </w:t>
            </w:r>
            <w:r w:rsidRPr="00663CEA">
              <w:rPr>
                <w:rFonts w:ascii="Times New Roman" w:hAnsi="Times New Roman"/>
                <w:b/>
                <w:bCs/>
                <w:i/>
                <w:iCs/>
                <w:sz w:val="24"/>
              </w:rPr>
              <w:t>pratiques interdites</w:t>
            </w:r>
            <w:r w:rsidRPr="00663CEA">
              <w:rPr>
                <w:rFonts w:ascii="Times New Roman" w:hAnsi="Times New Roman"/>
                <w:sz w:val="24"/>
              </w:rPr>
              <w:t>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w:t>
            </w:r>
            <w:r w:rsidRPr="00663CEA">
              <w:rPr>
                <w:rFonts w:ascii="Times New Roman" w:hAnsi="Times New Roman"/>
                <w:sz w:val="24"/>
                <w:szCs w:val="20"/>
              </w:rPr>
              <w:t xml:space="preserve"> </w:t>
            </w:r>
          </w:p>
          <w:p w14:paraId="5EE8D2F9" w14:textId="2016CECF" w:rsidR="0031626E" w:rsidRPr="00663CEA" w:rsidRDefault="005B161D" w:rsidP="00D97078">
            <w:pPr>
              <w:spacing w:before="120" w:after="120"/>
              <w:ind w:left="324" w:hanging="324"/>
              <w:jc w:val="both"/>
            </w:pPr>
            <w:bookmarkStart w:id="1564" w:name="_Toc434936010"/>
            <w:bookmarkStart w:id="1565" w:name="_Toc443404533"/>
            <w:r w:rsidRPr="00663CEA">
              <w:rPr>
                <w:b/>
                <w:bCs/>
                <w:i/>
              </w:rPr>
              <w:t xml:space="preserve"> </w:t>
            </w:r>
            <w:bookmarkStart w:id="1566" w:name="_Toc434936018"/>
            <w:bookmarkEnd w:id="1564"/>
            <w:bookmarkEnd w:id="1565"/>
            <w:bookmarkEnd w:id="1566"/>
            <w:r w:rsidRPr="00663CEA">
              <w:t xml:space="preserve">a. 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w:t>
            </w:r>
            <w:r w:rsidR="00D97078">
              <w:t>une</w:t>
            </w:r>
            <w:r w:rsidR="00D97078" w:rsidRPr="00663CEA">
              <w:t xml:space="preserve"> </w:t>
            </w:r>
            <w:r w:rsidRPr="00663CEA">
              <w:t>pratique interdite au cours du processus de sélection ou d’exécution d’un contrat financé par la MCC, sans que l’Acheteur, le Prestataire de services ou autre bénéficiaire ait pris à temps et à la satisfaction de la MCC les mesures appropriées pour remédier à la situation.</w:t>
            </w:r>
          </w:p>
          <w:p w14:paraId="4114D711" w14:textId="29136F73" w:rsidR="00B573A3" w:rsidRPr="00663CEA" w:rsidRDefault="003E3F4E" w:rsidP="00D97078">
            <w:pPr>
              <w:spacing w:before="120" w:after="120"/>
              <w:ind w:left="324" w:hanging="324"/>
              <w:jc w:val="both"/>
            </w:pPr>
            <w:r w:rsidRPr="00663CEA">
              <w:t xml:space="preserve">b. La MCC ou l’Acheteur peuvent prendre des sanctions à l’encontre du Prestataire de services, y compris exclure le Prestataire de services indéfiniment ou pour une période déterminée, de toute </w:t>
            </w:r>
            <w:r w:rsidR="00E02487">
              <w:t>adjudication</w:t>
            </w:r>
            <w:r w:rsidR="00E02487" w:rsidRPr="00663CEA">
              <w:t xml:space="preserve"> </w:t>
            </w:r>
            <w:r w:rsidRPr="00663CEA">
              <w:t xml:space="preserve">de contrats financés par la MCC si la MCC ou l’Acheteur établit, à un moment quelconque, que le Prestataire de services s’est livré, directement ou par l’intermédiaire d’un agent, à des activités de coercition, de collusion, de corruption, de fraude, d’obstruction d’enquêtes sur des allégations de fraude ou de corruption, ou à </w:t>
            </w:r>
            <w:r w:rsidR="00D97078">
              <w:t>une</w:t>
            </w:r>
            <w:r w:rsidR="00D97078" w:rsidRPr="00663CEA">
              <w:t xml:space="preserve"> </w:t>
            </w:r>
            <w:r w:rsidRPr="00663CEA">
              <w:t xml:space="preserve">pratique interdite en vue de l’obtention ou au cours de l’exécution du Contrat ou de tout autre contrat financé par la MCC. </w:t>
            </w:r>
          </w:p>
          <w:p w14:paraId="5EE8D2FB" w14:textId="4CA410DB" w:rsidR="0031626E" w:rsidRPr="00663CEA" w:rsidRDefault="003E3F4E" w:rsidP="00D97078">
            <w:pPr>
              <w:spacing w:before="120" w:after="120"/>
              <w:ind w:left="324" w:hanging="324"/>
              <w:jc w:val="both"/>
            </w:pPr>
            <w:r w:rsidRPr="00663CEA">
              <w:t xml:space="preserve">c. Si la MCC ou l’Acheteur établit que le Prestataire de services, le sous-traitant, un de leurs employés, agents ou affiliés, s’est livré à des activités de coercition, de collusion, de corruption, de fraude, d’obstruction d’enquêtes sur des allégations de fraude ou de corruption, ou à </w:t>
            </w:r>
            <w:r w:rsidR="00D97078">
              <w:t>une</w:t>
            </w:r>
            <w:r w:rsidR="00D97078" w:rsidRPr="00663CEA">
              <w:t xml:space="preserve"> </w:t>
            </w:r>
            <w:r w:rsidRPr="00663CEA">
              <w:t xml:space="preserve">pratique interdite en vue de l’obtention ou au cours de l’exécution du Contrat, la MCC ou l’Acheteur pourra en vertu d’un préavis immédiatement résilier le Contrat du Prestataire de services conformément aux </w:t>
            </w:r>
            <w:r w:rsidR="00D97078">
              <w:t>dispositions</w:t>
            </w:r>
            <w:r w:rsidR="00D97078" w:rsidRPr="00663CEA">
              <w:t xml:space="preserve"> </w:t>
            </w:r>
            <w:r w:rsidRPr="00663CEA">
              <w:t xml:space="preserve">du présent Contrat et conformément aux stipulations de la </w:t>
            </w:r>
            <w:r w:rsidR="00D97078">
              <w:t>C</w:t>
            </w:r>
            <w:r w:rsidRPr="00663CEA">
              <w:t>lause 30 des CGC.</w:t>
            </w:r>
          </w:p>
        </w:tc>
      </w:tr>
      <w:tr w:rsidR="00FF0492" w:rsidRPr="00663CEA" w14:paraId="5EE8D2FF" w14:textId="77777777" w:rsidTr="00A60115">
        <w:tc>
          <w:tcPr>
            <w:tcW w:w="2448" w:type="dxa"/>
            <w:shd w:val="clear" w:color="auto" w:fill="FFFFFF"/>
          </w:tcPr>
          <w:p w14:paraId="5EE8D2FD" w14:textId="6CE41D3E" w:rsidR="00FF0492" w:rsidRPr="00663CEA" w:rsidRDefault="00A2653A" w:rsidP="005A33F2">
            <w:pPr>
              <w:pStyle w:val="ColumnLeft"/>
              <w:numPr>
                <w:ilvl w:val="2"/>
                <w:numId w:val="11"/>
              </w:numPr>
              <w:rPr>
                <w:b/>
              </w:rPr>
            </w:pPr>
            <w:bookmarkStart w:id="1567" w:name="_Toc451499589"/>
            <w:bookmarkStart w:id="1568" w:name="_Toc451500140"/>
            <w:bookmarkStart w:id="1569" w:name="_Toc451500694"/>
            <w:bookmarkStart w:id="1570" w:name="_Toc451499592"/>
            <w:bookmarkStart w:id="1571" w:name="_Toc451500143"/>
            <w:bookmarkStart w:id="1572" w:name="_Toc451500697"/>
            <w:bookmarkStart w:id="1573" w:name="_Toc451499595"/>
            <w:bookmarkStart w:id="1574" w:name="_Toc451500146"/>
            <w:bookmarkStart w:id="1575" w:name="_Toc451500700"/>
            <w:bookmarkStart w:id="1576" w:name="_Toc45709670"/>
            <w:bookmarkEnd w:id="1567"/>
            <w:bookmarkEnd w:id="1568"/>
            <w:bookmarkEnd w:id="1569"/>
            <w:bookmarkEnd w:id="1570"/>
            <w:bookmarkEnd w:id="1571"/>
            <w:bookmarkEnd w:id="1572"/>
            <w:bookmarkEnd w:id="1573"/>
            <w:bookmarkEnd w:id="1574"/>
            <w:bookmarkEnd w:id="1575"/>
            <w:r w:rsidRPr="00663CEA">
              <w:rPr>
                <w:b/>
              </w:rPr>
              <w:t>Commissions et primes</w:t>
            </w:r>
            <w:bookmarkEnd w:id="1576"/>
          </w:p>
        </w:tc>
        <w:tc>
          <w:tcPr>
            <w:tcW w:w="6390" w:type="dxa"/>
            <w:shd w:val="clear" w:color="auto" w:fill="FFFFFF"/>
          </w:tcPr>
          <w:p w14:paraId="5EE8D2FE" w14:textId="77777777" w:rsidR="00FF0492" w:rsidRPr="00663CEA" w:rsidRDefault="00FF0492" w:rsidP="00DB348F">
            <w:pPr>
              <w:pStyle w:val="ITBColumnRight"/>
              <w:numPr>
                <w:ilvl w:val="0"/>
                <w:numId w:val="99"/>
              </w:numPr>
              <w:ind w:left="410"/>
              <w:jc w:val="both"/>
            </w:pPr>
            <w:r w:rsidRPr="00663CEA">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FF0492" w:rsidRPr="00663CEA" w14:paraId="5EE8D303" w14:textId="77777777" w:rsidTr="00A60115">
        <w:tc>
          <w:tcPr>
            <w:tcW w:w="2448" w:type="dxa"/>
            <w:shd w:val="clear" w:color="auto" w:fill="FFFFFF"/>
          </w:tcPr>
          <w:p w14:paraId="5EE8D300" w14:textId="164DEAFC" w:rsidR="00FF0492" w:rsidRPr="00663CEA" w:rsidRDefault="00FF0492" w:rsidP="005A33F2">
            <w:pPr>
              <w:pStyle w:val="ColumnLeft"/>
              <w:numPr>
                <w:ilvl w:val="2"/>
                <w:numId w:val="11"/>
              </w:numPr>
              <w:rPr>
                <w:b/>
              </w:rPr>
            </w:pPr>
            <w:bookmarkStart w:id="1577" w:name="_Toc202352988"/>
            <w:bookmarkStart w:id="1578" w:name="_Toc202353199"/>
            <w:bookmarkStart w:id="1579" w:name="_Toc202353413"/>
            <w:bookmarkStart w:id="1580" w:name="_Toc433790945"/>
            <w:bookmarkStart w:id="1581" w:name="_Toc45709671"/>
            <w:r w:rsidRPr="00663CEA">
              <w:rPr>
                <w:b/>
              </w:rPr>
              <w:t>Droit applicable et langue du Contrat</w:t>
            </w:r>
            <w:bookmarkEnd w:id="1577"/>
            <w:bookmarkEnd w:id="1578"/>
            <w:bookmarkEnd w:id="1579"/>
            <w:bookmarkEnd w:id="1580"/>
            <w:bookmarkEnd w:id="1581"/>
          </w:p>
        </w:tc>
        <w:tc>
          <w:tcPr>
            <w:tcW w:w="6390" w:type="dxa"/>
            <w:shd w:val="clear" w:color="auto" w:fill="FFFFFF"/>
          </w:tcPr>
          <w:p w14:paraId="4796E9E8" w14:textId="0E614A16" w:rsidR="003E52C3" w:rsidRPr="00663CEA" w:rsidRDefault="00FF0492" w:rsidP="00DB348F">
            <w:pPr>
              <w:pStyle w:val="ITBColumnRight"/>
              <w:numPr>
                <w:ilvl w:val="0"/>
                <w:numId w:val="100"/>
              </w:numPr>
              <w:ind w:left="410"/>
              <w:jc w:val="both"/>
            </w:pPr>
            <w:r w:rsidRPr="00663CEA">
              <w:t>Le présent Contrat, sa signification, son interprétation et les relations entre les parties seront soumis au Droit applicable.</w:t>
            </w:r>
          </w:p>
          <w:p w14:paraId="5EE8D302" w14:textId="38163909" w:rsidR="0031626E" w:rsidRPr="00663CEA" w:rsidRDefault="0031626E" w:rsidP="00DB348F">
            <w:pPr>
              <w:pStyle w:val="ITBColumnRight"/>
              <w:numPr>
                <w:ilvl w:val="0"/>
                <w:numId w:val="100"/>
              </w:numPr>
              <w:ind w:left="410"/>
              <w:jc w:val="both"/>
            </w:pPr>
            <w:r w:rsidRPr="00663CEA">
              <w:t xml:space="preserve">Le présent Contrat a été signé dans la ou les langues </w:t>
            </w:r>
            <w:r w:rsidRPr="00663CEA">
              <w:rPr>
                <w:b/>
              </w:rPr>
              <w:t>visé(es) aux CPC.</w:t>
            </w:r>
            <w:r w:rsidRPr="00663CEA">
              <w:t xml:space="preserve"> Si le Contrat est signé à la fois en anglais et dans une autre langue, la version anglaise fera foi et sera la langue de prédilection pour toutes les questions relatives à la signification et à l’interprétation du présent Contrat.</w:t>
            </w:r>
          </w:p>
        </w:tc>
      </w:tr>
      <w:tr w:rsidR="00FF0492" w:rsidRPr="00663CEA" w14:paraId="5EE8D306" w14:textId="77777777" w:rsidTr="00A60115">
        <w:tc>
          <w:tcPr>
            <w:tcW w:w="2448" w:type="dxa"/>
            <w:shd w:val="clear" w:color="auto" w:fill="FFFFFF"/>
          </w:tcPr>
          <w:p w14:paraId="5EE8D304" w14:textId="63B7D3D5" w:rsidR="00FF0492" w:rsidRPr="00663CEA" w:rsidRDefault="00FF0492" w:rsidP="005A33F2">
            <w:pPr>
              <w:pStyle w:val="ColumnLeft"/>
              <w:numPr>
                <w:ilvl w:val="2"/>
                <w:numId w:val="11"/>
              </w:numPr>
              <w:rPr>
                <w:b/>
              </w:rPr>
            </w:pPr>
            <w:bookmarkStart w:id="1582" w:name="_Toc451499600"/>
            <w:bookmarkStart w:id="1583" w:name="_Toc451500151"/>
            <w:bookmarkStart w:id="1584" w:name="_Toc451500705"/>
            <w:bookmarkStart w:id="1585" w:name="_Toc202352989"/>
            <w:bookmarkStart w:id="1586" w:name="_Toc202353200"/>
            <w:bookmarkStart w:id="1587" w:name="_Toc202353414"/>
            <w:bookmarkStart w:id="1588" w:name="_Toc433790946"/>
            <w:bookmarkStart w:id="1589" w:name="_Toc45709672"/>
            <w:bookmarkEnd w:id="1582"/>
            <w:bookmarkEnd w:id="1583"/>
            <w:bookmarkEnd w:id="1584"/>
            <w:r w:rsidRPr="00663CEA">
              <w:rPr>
                <w:b/>
              </w:rPr>
              <w:t>Association</w:t>
            </w:r>
            <w:bookmarkEnd w:id="1585"/>
            <w:bookmarkEnd w:id="1586"/>
            <w:bookmarkEnd w:id="1587"/>
            <w:bookmarkEnd w:id="1588"/>
            <w:bookmarkEnd w:id="1589"/>
          </w:p>
        </w:tc>
        <w:tc>
          <w:tcPr>
            <w:tcW w:w="6390" w:type="dxa"/>
            <w:shd w:val="clear" w:color="auto" w:fill="FFFFFF"/>
          </w:tcPr>
          <w:p w14:paraId="5EE8D305" w14:textId="7004A8EA" w:rsidR="00FF0492" w:rsidRPr="00663CEA" w:rsidRDefault="00FF0492" w:rsidP="00DB348F">
            <w:pPr>
              <w:pStyle w:val="ITBColumnRight"/>
              <w:numPr>
                <w:ilvl w:val="0"/>
                <w:numId w:val="101"/>
              </w:numPr>
              <w:ind w:left="320"/>
              <w:jc w:val="both"/>
            </w:pPr>
            <w:bookmarkStart w:id="1590" w:name="_Ref201660989"/>
            <w:r w:rsidRPr="00663CEA">
              <w:t xml:space="preserve">Si le Prestataire de services est une Co-entreprise ou autre Association composée de plusieurs personnes ou entités, tous les membres de cette Co-entreprise ou Association sont conjointement et solidairement responsables envers l'Acheteur de l’observation des dispositions du présent Contrat, et désignent le membre indiqué dans les CPC pour agir en leur nom et exercer tous les droits et obligations du Prestataire de services envers l'Acheteur au titre du présent Contrat, y compris, à titre descriptif et non pas restrictif, à recevoir les instructions et percevoir les paiements effectués par l’Acheteur. </w:t>
            </w:r>
            <w:r w:rsidRPr="00663CEA">
              <w:br/>
              <w:t>La composition ou la constitution de la Co-entreprise ou autre Association ne peut être modifiée sans l’approbation écrite préalable de l'Acheteur.</w:t>
            </w:r>
            <w:bookmarkEnd w:id="1590"/>
          </w:p>
        </w:tc>
      </w:tr>
      <w:tr w:rsidR="00FF0492" w:rsidRPr="00663CEA" w14:paraId="5EE8D30B" w14:textId="77777777" w:rsidTr="00A60115">
        <w:tc>
          <w:tcPr>
            <w:tcW w:w="2448" w:type="dxa"/>
            <w:shd w:val="clear" w:color="auto" w:fill="FFFFFF"/>
          </w:tcPr>
          <w:p w14:paraId="5EE8D307" w14:textId="0462EC9A" w:rsidR="00FF0492" w:rsidRPr="00663CEA" w:rsidRDefault="00FF0492" w:rsidP="005A33F2">
            <w:pPr>
              <w:pStyle w:val="ColumnLeft"/>
              <w:numPr>
                <w:ilvl w:val="2"/>
                <w:numId w:val="11"/>
              </w:numPr>
              <w:rPr>
                <w:b/>
              </w:rPr>
            </w:pPr>
            <w:bookmarkStart w:id="1591" w:name="_Ref201706515"/>
            <w:bookmarkStart w:id="1592" w:name="_Toc202352990"/>
            <w:bookmarkStart w:id="1593" w:name="_Toc202353201"/>
            <w:bookmarkStart w:id="1594" w:name="_Toc202353415"/>
            <w:bookmarkStart w:id="1595" w:name="_Toc433790947"/>
            <w:bookmarkStart w:id="1596" w:name="_Toc45709673"/>
            <w:r w:rsidRPr="00663CEA">
              <w:rPr>
                <w:b/>
              </w:rPr>
              <w:t>Eligibilité</w:t>
            </w:r>
            <w:bookmarkEnd w:id="1591"/>
            <w:bookmarkEnd w:id="1592"/>
            <w:bookmarkEnd w:id="1593"/>
            <w:bookmarkEnd w:id="1594"/>
            <w:bookmarkEnd w:id="1595"/>
            <w:bookmarkEnd w:id="1596"/>
          </w:p>
        </w:tc>
        <w:tc>
          <w:tcPr>
            <w:tcW w:w="6390" w:type="dxa"/>
            <w:shd w:val="clear" w:color="auto" w:fill="FFFFFF"/>
          </w:tcPr>
          <w:p w14:paraId="5EE8D308" w14:textId="5EC2222D" w:rsidR="00FF0492" w:rsidRPr="00663CEA" w:rsidRDefault="00FF0492" w:rsidP="00DB348F">
            <w:pPr>
              <w:pStyle w:val="ITBColumnRight"/>
              <w:numPr>
                <w:ilvl w:val="0"/>
                <w:numId w:val="102"/>
              </w:numPr>
              <w:ind w:left="320"/>
              <w:jc w:val="both"/>
            </w:pPr>
            <w:bookmarkStart w:id="1597" w:name="_Ref201706859"/>
            <w:r w:rsidRPr="00663CEA">
              <w:t>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1597"/>
          </w:p>
          <w:p w14:paraId="5EE8D309" w14:textId="557CFC6E" w:rsidR="0031626E" w:rsidRPr="00663CEA" w:rsidRDefault="006B49F3" w:rsidP="00A76183">
            <w:pPr>
              <w:pStyle w:val="ITBColumnRight"/>
              <w:numPr>
                <w:ilvl w:val="0"/>
                <w:numId w:val="0"/>
              </w:numPr>
              <w:ind w:left="410" w:hanging="387"/>
              <w:jc w:val="both"/>
            </w:pPr>
            <w:r w:rsidRPr="00663CEA">
              <w:t xml:space="preserve">7.2 </w:t>
            </w:r>
            <w:r w:rsidR="000575A7" w:rsidRPr="00663CEA">
              <w:t>Les services à fournir au titre du présent Contrat et financés par le Compact doivent provenir d’un pays éligible.</w:t>
            </w:r>
          </w:p>
          <w:p w14:paraId="5EE8D30A" w14:textId="77777777" w:rsidR="0031626E" w:rsidRPr="00663CEA" w:rsidRDefault="000575A7" w:rsidP="00A76183">
            <w:pPr>
              <w:pStyle w:val="ITBColumnRight"/>
              <w:numPr>
                <w:ilvl w:val="0"/>
                <w:numId w:val="0"/>
              </w:numPr>
              <w:ind w:left="410" w:hanging="387"/>
              <w:jc w:val="both"/>
            </w:pPr>
            <w:r w:rsidRPr="00663CEA">
              <w:t>7.3  Aux fins de la présente Clause 7 des CGC, « origine » désigne le lieu à partir duquel les services sont fournis.</w:t>
            </w:r>
          </w:p>
        </w:tc>
      </w:tr>
      <w:tr w:rsidR="00FF0492" w:rsidRPr="00663CEA" w14:paraId="5EE8D30F" w14:textId="77777777" w:rsidTr="00A60115">
        <w:tc>
          <w:tcPr>
            <w:tcW w:w="2448" w:type="dxa"/>
            <w:shd w:val="clear" w:color="auto" w:fill="FFFFFF"/>
          </w:tcPr>
          <w:p w14:paraId="5EE8D30C" w14:textId="2C51343D" w:rsidR="00FF0492" w:rsidRPr="00663CEA" w:rsidRDefault="00FF0492" w:rsidP="005A33F2">
            <w:pPr>
              <w:pStyle w:val="ColumnLeft"/>
              <w:numPr>
                <w:ilvl w:val="2"/>
                <w:numId w:val="11"/>
              </w:numPr>
              <w:rPr>
                <w:b/>
              </w:rPr>
            </w:pPr>
            <w:bookmarkStart w:id="1598" w:name="_Toc451499605"/>
            <w:bookmarkStart w:id="1599" w:name="_Toc451500156"/>
            <w:bookmarkStart w:id="1600" w:name="_Toc451500710"/>
            <w:bookmarkStart w:id="1601" w:name="_Toc451499608"/>
            <w:bookmarkStart w:id="1602" w:name="_Toc451500159"/>
            <w:bookmarkStart w:id="1603" w:name="_Toc451500713"/>
            <w:bookmarkStart w:id="1604" w:name="_Ref201706151"/>
            <w:bookmarkStart w:id="1605" w:name="_Toc202352991"/>
            <w:bookmarkStart w:id="1606" w:name="_Toc202353202"/>
            <w:bookmarkStart w:id="1607" w:name="_Toc202353416"/>
            <w:bookmarkStart w:id="1608" w:name="_Toc433790948"/>
            <w:bookmarkStart w:id="1609" w:name="_Toc45709674"/>
            <w:bookmarkEnd w:id="1598"/>
            <w:bookmarkEnd w:id="1599"/>
            <w:bookmarkEnd w:id="1600"/>
            <w:bookmarkEnd w:id="1601"/>
            <w:bookmarkEnd w:id="1602"/>
            <w:bookmarkEnd w:id="1603"/>
            <w:r w:rsidRPr="00663CEA">
              <w:rPr>
                <w:b/>
              </w:rPr>
              <w:t>Avis</w:t>
            </w:r>
            <w:bookmarkEnd w:id="1604"/>
            <w:bookmarkEnd w:id="1605"/>
            <w:bookmarkEnd w:id="1606"/>
            <w:bookmarkEnd w:id="1607"/>
            <w:bookmarkEnd w:id="1608"/>
            <w:bookmarkEnd w:id="1609"/>
          </w:p>
        </w:tc>
        <w:tc>
          <w:tcPr>
            <w:tcW w:w="6390" w:type="dxa"/>
            <w:shd w:val="clear" w:color="auto" w:fill="FFFFFF"/>
          </w:tcPr>
          <w:p w14:paraId="44AEA377" w14:textId="4563F33A" w:rsidR="003E52C3" w:rsidRPr="00663CEA" w:rsidRDefault="00FF0492" w:rsidP="00DB348F">
            <w:pPr>
              <w:pStyle w:val="ITBColumnRight"/>
              <w:numPr>
                <w:ilvl w:val="0"/>
                <w:numId w:val="103"/>
              </w:numPr>
              <w:ind w:left="410"/>
              <w:jc w:val="both"/>
            </w:pPr>
            <w:bookmarkStart w:id="1610" w:name="_Ref201660993"/>
            <w:r w:rsidRPr="00663CEA">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1610"/>
          </w:p>
          <w:p w14:paraId="5EE8D30E" w14:textId="4D277FF8" w:rsidR="0031626E" w:rsidRPr="00663CEA" w:rsidRDefault="0031626E" w:rsidP="00DB348F">
            <w:pPr>
              <w:pStyle w:val="ITBColumnRight"/>
              <w:numPr>
                <w:ilvl w:val="0"/>
                <w:numId w:val="103"/>
              </w:numPr>
              <w:ind w:left="410"/>
              <w:jc w:val="both"/>
            </w:pPr>
            <w:r w:rsidRPr="00663CEA">
              <w:t xml:space="preserve">Une Partie peut modifier son nom ou l’adresse où lui seront effectuées les notifications conformément au présent Contrat par notification de l’autre Partie dudit changement par avis envoyé à l’adresse </w:t>
            </w:r>
            <w:r w:rsidRPr="00663CEA">
              <w:rPr>
                <w:b/>
              </w:rPr>
              <w:t>indiquée dans les CPC.</w:t>
            </w:r>
          </w:p>
        </w:tc>
      </w:tr>
      <w:tr w:rsidR="00FF0492" w:rsidRPr="00663CEA" w14:paraId="5EE8D313" w14:textId="77777777" w:rsidTr="00A60115">
        <w:tc>
          <w:tcPr>
            <w:tcW w:w="2448" w:type="dxa"/>
            <w:shd w:val="clear" w:color="auto" w:fill="FFFFFF"/>
          </w:tcPr>
          <w:p w14:paraId="5EE8D310" w14:textId="29052401" w:rsidR="00FF0492" w:rsidRPr="00663CEA" w:rsidRDefault="00FF0492" w:rsidP="005A33F2">
            <w:pPr>
              <w:pStyle w:val="ColumnLeft"/>
              <w:numPr>
                <w:ilvl w:val="2"/>
                <w:numId w:val="11"/>
              </w:numPr>
              <w:rPr>
                <w:b/>
              </w:rPr>
            </w:pPr>
            <w:bookmarkStart w:id="1611" w:name="_Toc451499612"/>
            <w:bookmarkStart w:id="1612" w:name="_Toc451500163"/>
            <w:bookmarkStart w:id="1613" w:name="_Toc451500717"/>
            <w:bookmarkStart w:id="1614" w:name="_Ref201705894"/>
            <w:bookmarkStart w:id="1615" w:name="_Toc202352992"/>
            <w:bookmarkStart w:id="1616" w:name="_Toc202353203"/>
            <w:bookmarkStart w:id="1617" w:name="_Toc202353417"/>
            <w:bookmarkStart w:id="1618" w:name="_Toc433790949"/>
            <w:bookmarkStart w:id="1619" w:name="_Toc45709675"/>
            <w:bookmarkEnd w:id="1611"/>
            <w:bookmarkEnd w:id="1612"/>
            <w:bookmarkEnd w:id="1613"/>
            <w:r w:rsidRPr="00663CEA">
              <w:rPr>
                <w:b/>
              </w:rPr>
              <w:t>Règlement des différends</w:t>
            </w:r>
            <w:bookmarkEnd w:id="1614"/>
            <w:bookmarkEnd w:id="1615"/>
            <w:bookmarkEnd w:id="1616"/>
            <w:bookmarkEnd w:id="1617"/>
            <w:bookmarkEnd w:id="1618"/>
            <w:bookmarkEnd w:id="1619"/>
          </w:p>
        </w:tc>
        <w:tc>
          <w:tcPr>
            <w:tcW w:w="6390" w:type="dxa"/>
            <w:shd w:val="clear" w:color="auto" w:fill="FFFFFF"/>
          </w:tcPr>
          <w:p w14:paraId="5EE8D311" w14:textId="77777777" w:rsidR="00FF0492" w:rsidRPr="00663CEA" w:rsidRDefault="00FF0492" w:rsidP="00DB348F">
            <w:pPr>
              <w:pStyle w:val="ITBColumnRight"/>
              <w:numPr>
                <w:ilvl w:val="0"/>
                <w:numId w:val="104"/>
              </w:numPr>
              <w:ind w:left="410"/>
              <w:jc w:val="both"/>
            </w:pPr>
            <w:bookmarkStart w:id="1620" w:name="_Ref201705727"/>
            <w:r w:rsidRPr="00663CEA">
              <w:t>Les Parties feront de leur mieux pour régler à l’amiable les différends qui pourraient surgir de l’exécution ou de l’interprétation du présent Contrat.</w:t>
            </w:r>
            <w:bookmarkEnd w:id="1620"/>
          </w:p>
          <w:p w14:paraId="5EE8D312" w14:textId="7E893310" w:rsidR="0031626E" w:rsidRPr="00663CEA" w:rsidRDefault="000B724E" w:rsidP="00DB348F">
            <w:pPr>
              <w:pStyle w:val="ITBColumnRight"/>
              <w:numPr>
                <w:ilvl w:val="0"/>
                <w:numId w:val="0"/>
              </w:numPr>
              <w:ind w:left="410" w:hanging="425"/>
              <w:jc w:val="both"/>
            </w:pPr>
            <w:r w:rsidRPr="00663CEA">
              <w:t xml:space="preserve">9.2 </w:t>
            </w:r>
            <w:r w:rsidR="000575A7" w:rsidRPr="00663CEA">
              <w:t>Tout différend ou litige conformément à la Sous-clause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sidR="000575A7" w:rsidRPr="00663CEA">
              <w:rPr>
                <w:b/>
              </w:rPr>
              <w:t xml:space="preserve"> dans les CPC.</w:t>
            </w:r>
          </w:p>
        </w:tc>
      </w:tr>
      <w:tr w:rsidR="00FF0492" w:rsidRPr="00663CEA" w14:paraId="5EE8D317" w14:textId="77777777" w:rsidTr="00A60115">
        <w:tc>
          <w:tcPr>
            <w:tcW w:w="2448" w:type="dxa"/>
            <w:shd w:val="clear" w:color="auto" w:fill="FFFFFF"/>
          </w:tcPr>
          <w:p w14:paraId="5EE8D314" w14:textId="7F652D4C" w:rsidR="00FF0492" w:rsidRPr="00663CEA" w:rsidRDefault="00AD56C6" w:rsidP="005A33F2">
            <w:pPr>
              <w:pStyle w:val="ColumnLeft"/>
              <w:numPr>
                <w:ilvl w:val="2"/>
                <w:numId w:val="11"/>
              </w:numPr>
              <w:rPr>
                <w:b/>
              </w:rPr>
            </w:pPr>
            <w:bookmarkStart w:id="1621" w:name="_Toc451499616"/>
            <w:bookmarkStart w:id="1622" w:name="_Toc451500167"/>
            <w:bookmarkStart w:id="1623" w:name="_Toc451500721"/>
            <w:bookmarkStart w:id="1624" w:name="_Toc45709676"/>
            <w:bookmarkEnd w:id="1621"/>
            <w:bookmarkEnd w:id="1622"/>
            <w:bookmarkEnd w:id="1623"/>
            <w:r>
              <w:rPr>
                <w:b/>
              </w:rPr>
              <w:t>Portée</w:t>
            </w:r>
            <w:r w:rsidRPr="00663CEA">
              <w:rPr>
                <w:b/>
              </w:rPr>
              <w:t xml:space="preserve"> </w:t>
            </w:r>
            <w:r w:rsidR="00FF0492" w:rsidRPr="00663CEA">
              <w:rPr>
                <w:b/>
              </w:rPr>
              <w:t>des</w:t>
            </w:r>
            <w:r w:rsidR="00FF0492" w:rsidRPr="00663CEA">
              <w:t xml:space="preserve"> </w:t>
            </w:r>
            <w:r w:rsidR="00FF0492" w:rsidRPr="00663CEA">
              <w:rPr>
                <w:b/>
              </w:rPr>
              <w:t>Services</w:t>
            </w:r>
            <w:bookmarkEnd w:id="1624"/>
          </w:p>
        </w:tc>
        <w:tc>
          <w:tcPr>
            <w:tcW w:w="6390" w:type="dxa"/>
            <w:shd w:val="clear" w:color="auto" w:fill="FFFFFF"/>
          </w:tcPr>
          <w:p w14:paraId="419BE891" w14:textId="10B88138" w:rsidR="00AD56C6" w:rsidRDefault="00A541A6" w:rsidP="00C025B6">
            <w:pPr>
              <w:pStyle w:val="ITBColumnRight"/>
              <w:numPr>
                <w:ilvl w:val="3"/>
                <w:numId w:val="11"/>
              </w:numPr>
              <w:jc w:val="both"/>
            </w:pPr>
            <w:r w:rsidRPr="00663CEA">
              <w:t>Les Services à fournir sont spécifiés à l’Annexe B : Description des Services</w:t>
            </w:r>
            <w:r w:rsidR="00AD56C6">
              <w:t>.</w:t>
            </w:r>
            <w:r w:rsidRPr="00663CEA">
              <w:t xml:space="preserve"> </w:t>
            </w:r>
          </w:p>
          <w:p w14:paraId="5EE8D316" w14:textId="1141F1FA" w:rsidR="0031626E" w:rsidRPr="00663CEA" w:rsidRDefault="00A541A6" w:rsidP="00C025B6">
            <w:pPr>
              <w:pStyle w:val="ITBColumnRight"/>
              <w:numPr>
                <w:ilvl w:val="3"/>
                <w:numId w:val="11"/>
              </w:numPr>
              <w:jc w:val="both"/>
              <w:rPr>
                <w:rFonts w:cs="Arial"/>
                <w:bCs/>
                <w:szCs w:val="26"/>
              </w:rPr>
            </w:pPr>
            <w:r w:rsidRPr="00663CEA">
              <w:t xml:space="preserve">Sauf </w:t>
            </w:r>
            <w:r w:rsidR="00AD56C6">
              <w:t>disposition</w:t>
            </w:r>
            <w:r w:rsidR="00AD56C6" w:rsidRPr="00663CEA">
              <w:t xml:space="preserve"> </w:t>
            </w:r>
            <w:r w:rsidRPr="00663CEA">
              <w:t>contraire prévue dans le présent Contrat, les Services doivent inclure toute activité non spécifiquement mentionnée dans le présent Contrat, mais qui peut raisonnablement être déduite du présent Contrat comme étant nécessaire à la réalisation des Services comme si ces activités étaient expressément mentionnées dans le présent Contrat.</w:t>
            </w:r>
          </w:p>
        </w:tc>
      </w:tr>
      <w:tr w:rsidR="00FF0492" w:rsidRPr="00663CEA" w14:paraId="5EE8D31A" w14:textId="77777777" w:rsidTr="00A60115">
        <w:tc>
          <w:tcPr>
            <w:tcW w:w="2448" w:type="dxa"/>
            <w:shd w:val="clear" w:color="auto" w:fill="FFFFFF"/>
          </w:tcPr>
          <w:p w14:paraId="5EE8D318" w14:textId="31BAF19B" w:rsidR="00FF0492" w:rsidRPr="00663CEA" w:rsidRDefault="00330803" w:rsidP="005A33F2">
            <w:pPr>
              <w:pStyle w:val="ColumnLeft"/>
              <w:numPr>
                <w:ilvl w:val="2"/>
                <w:numId w:val="11"/>
              </w:numPr>
              <w:rPr>
                <w:b/>
              </w:rPr>
            </w:pPr>
            <w:bookmarkStart w:id="1625" w:name="_Toc451499620"/>
            <w:bookmarkStart w:id="1626" w:name="_Toc451500171"/>
            <w:bookmarkStart w:id="1627" w:name="_Toc451500725"/>
            <w:bookmarkStart w:id="1628" w:name="_Toc45709677"/>
            <w:bookmarkEnd w:id="1625"/>
            <w:bookmarkEnd w:id="1626"/>
            <w:bookmarkEnd w:id="1627"/>
            <w:r w:rsidRPr="00663CEA">
              <w:rPr>
                <w:b/>
              </w:rPr>
              <w:t>Norme de performance</w:t>
            </w:r>
            <w:bookmarkEnd w:id="1628"/>
          </w:p>
        </w:tc>
        <w:tc>
          <w:tcPr>
            <w:tcW w:w="6390" w:type="dxa"/>
            <w:shd w:val="clear" w:color="auto" w:fill="FFFFFF"/>
          </w:tcPr>
          <w:p w14:paraId="5AB23A23" w14:textId="29ECB2E1" w:rsidR="00AD56C6" w:rsidRDefault="00AD56C6" w:rsidP="00C025B6">
            <w:pPr>
              <w:pStyle w:val="ITBColumnRight"/>
              <w:numPr>
                <w:ilvl w:val="3"/>
                <w:numId w:val="11"/>
              </w:numPr>
              <w:jc w:val="both"/>
            </w:pPr>
            <w:r>
              <w:t>Le Prestataire des services exécute ses Services conformément à l'Annexe B: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5EE8D319" w14:textId="07EDF962" w:rsidR="00DD5E30" w:rsidRPr="00663CEA" w:rsidRDefault="00AD56C6" w:rsidP="00C025B6">
            <w:pPr>
              <w:pStyle w:val="ITBColumnRight"/>
              <w:numPr>
                <w:ilvl w:val="3"/>
                <w:numId w:val="11"/>
              </w:numPr>
              <w:jc w:val="both"/>
              <w:rPr>
                <w:rFonts w:cs="Arial"/>
                <w:bCs/>
                <w:szCs w:val="26"/>
              </w:rPr>
            </w:pPr>
            <w:r>
              <w:t xml:space="preserve">Le Prestataire des services doit veiller à ce que ses activités, y compris les activités réalisées par les Sous-consultants au titre du Contrat soient conformes aux Directives de la MCC en matière d’environnement (tel que ce terme est défini dans le Compact ou accord connexe, disponible à l’adresse http: //www.mcc.gov), et qu’elles ne soient pas « de nature à causer un risque important pour l'environnement, la santé ou la sécurité » tel que défini dans ces Directives. Le Prestataire de services est également tenu de se conformer aux normes de performance de l'IFC aux fins du présent Contrat. Des informations supplémentaires sur les normes de performance de l’IFC sont disponibles à l’adresse suivante : </w:t>
            </w:r>
            <w:hyperlink r:id="rId39" w:history="1">
              <w:r>
                <w:rPr>
                  <w:rStyle w:val="Hyperlink"/>
                </w:rPr>
                <w:t>http://www.ifc.org/wps/wcm/connect/topics_ext_content/ifc_external_corporate_site/sustainability-at-ifc/policies-standards/performance-standards</w:t>
              </w:r>
            </w:hyperlink>
          </w:p>
        </w:tc>
      </w:tr>
      <w:tr w:rsidR="00330803" w:rsidRPr="00663CEA" w14:paraId="5EE8D320" w14:textId="77777777" w:rsidTr="00A60115">
        <w:tc>
          <w:tcPr>
            <w:tcW w:w="2448" w:type="dxa"/>
            <w:shd w:val="clear" w:color="auto" w:fill="FFFFFF"/>
          </w:tcPr>
          <w:p w14:paraId="5EE8D31B" w14:textId="4B4DC14D" w:rsidR="00330803" w:rsidRPr="00663CEA" w:rsidRDefault="00BC1AA6" w:rsidP="009842E5">
            <w:pPr>
              <w:pStyle w:val="ColumnLeft"/>
              <w:numPr>
                <w:ilvl w:val="0"/>
                <w:numId w:val="0"/>
              </w:numPr>
              <w:rPr>
                <w:b/>
              </w:rPr>
            </w:pPr>
            <w:bookmarkStart w:id="1629" w:name="_Toc45709678"/>
            <w:r w:rsidRPr="00663CEA">
              <w:rPr>
                <w:b/>
              </w:rPr>
              <w:t>12. Conflit d’intérêts</w:t>
            </w:r>
            <w:bookmarkEnd w:id="1629"/>
          </w:p>
        </w:tc>
        <w:tc>
          <w:tcPr>
            <w:tcW w:w="6390" w:type="dxa"/>
            <w:shd w:val="clear" w:color="auto" w:fill="FFFFFF"/>
          </w:tcPr>
          <w:p w14:paraId="038493A2" w14:textId="77777777" w:rsidR="00AD56C6" w:rsidRDefault="00136170" w:rsidP="00AD56C6">
            <w:pPr>
              <w:pStyle w:val="ITBColumnRight"/>
              <w:numPr>
                <w:ilvl w:val="0"/>
                <w:numId w:val="0"/>
              </w:numPr>
              <w:ind w:left="414" w:hanging="540"/>
              <w:jc w:val="both"/>
            </w:pPr>
            <w:r w:rsidRPr="00663CEA">
              <w:t xml:space="preserve">12.1  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w:t>
            </w:r>
          </w:p>
          <w:p w14:paraId="5EE8D31D" w14:textId="0E5AD7BE" w:rsidR="00330803" w:rsidRPr="00663CEA" w:rsidRDefault="00AD56C6" w:rsidP="00AD56C6">
            <w:pPr>
              <w:pStyle w:val="ITBColumnRight"/>
              <w:numPr>
                <w:ilvl w:val="0"/>
                <w:numId w:val="0"/>
              </w:numPr>
              <w:ind w:left="414" w:hanging="540"/>
              <w:jc w:val="both"/>
            </w:pPr>
            <w:r>
              <w:t xml:space="preserve">12.2 </w:t>
            </w:r>
            <w:r w:rsidR="00136170" w:rsidRPr="00663CEA">
              <w:t>Le Prestataire de services, ses Sous-traitants et leur Personnel respectif ne peuvent exercer directement ou indirectement l’une quelconque des activités suivantes :</w:t>
            </w:r>
          </w:p>
          <w:p w14:paraId="5EE8D31E" w14:textId="77777777" w:rsidR="00330803" w:rsidRPr="00663CEA" w:rsidRDefault="00330803" w:rsidP="001B00DE">
            <w:pPr>
              <w:pStyle w:val="ITBColumnRight"/>
              <w:numPr>
                <w:ilvl w:val="4"/>
                <w:numId w:val="58"/>
              </w:numPr>
              <w:ind w:hanging="297"/>
              <w:jc w:val="both"/>
            </w:pPr>
            <w:r w:rsidRPr="00663CEA">
              <w:t>Une activité commerciale ou professionnelle dans le pays de l’Acheteur, qui pourrait être en conflit avec les activités qui leur sont confiés au titre de ce Contrat ;</w:t>
            </w:r>
          </w:p>
          <w:p w14:paraId="5EE8D31F" w14:textId="77777777" w:rsidR="00330803" w:rsidRPr="00663CEA" w:rsidRDefault="00330803" w:rsidP="001B00DE">
            <w:pPr>
              <w:pStyle w:val="ITBColumnRight"/>
              <w:numPr>
                <w:ilvl w:val="4"/>
                <w:numId w:val="58"/>
              </w:numPr>
              <w:ind w:hanging="297"/>
              <w:jc w:val="both"/>
            </w:pPr>
            <w:r w:rsidRPr="00663CEA">
              <w:t xml:space="preserve">Après l’expiration du présent Contrat, toute autre activité </w:t>
            </w:r>
            <w:r w:rsidRPr="00663CEA">
              <w:rPr>
                <w:b/>
              </w:rPr>
              <w:t>spécifiée dans les CPC</w:t>
            </w:r>
            <w:r w:rsidRPr="00663CEA">
              <w:t>.</w:t>
            </w:r>
          </w:p>
        </w:tc>
      </w:tr>
      <w:tr w:rsidR="00FF0492" w:rsidRPr="00663CEA" w14:paraId="5EE8D325" w14:textId="77777777" w:rsidTr="00A60115">
        <w:tc>
          <w:tcPr>
            <w:tcW w:w="2448" w:type="dxa"/>
            <w:shd w:val="clear" w:color="auto" w:fill="FFFFFF"/>
          </w:tcPr>
          <w:p w14:paraId="5EE8D321" w14:textId="77438025" w:rsidR="00FF0492" w:rsidRPr="00663CEA" w:rsidRDefault="00BC1AA6" w:rsidP="009842E5">
            <w:pPr>
              <w:pStyle w:val="ColumnLeft"/>
              <w:numPr>
                <w:ilvl w:val="0"/>
                <w:numId w:val="0"/>
              </w:numPr>
              <w:rPr>
                <w:b/>
              </w:rPr>
            </w:pPr>
            <w:bookmarkStart w:id="1630" w:name="_Toc202352994"/>
            <w:bookmarkStart w:id="1631" w:name="_Toc202353205"/>
            <w:bookmarkStart w:id="1632" w:name="_Toc202353419"/>
            <w:bookmarkStart w:id="1633" w:name="_Toc433790951"/>
            <w:bookmarkStart w:id="1634" w:name="_Toc45709679"/>
            <w:r w:rsidRPr="00663CEA">
              <w:rPr>
                <w:b/>
              </w:rPr>
              <w:t xml:space="preserve">13. </w:t>
            </w:r>
            <w:bookmarkStart w:id="1635" w:name="_Ref201706110"/>
            <w:r w:rsidRPr="00663CEA">
              <w:rPr>
                <w:b/>
              </w:rPr>
              <w:t>Livraison</w:t>
            </w:r>
            <w:bookmarkEnd w:id="1630"/>
            <w:bookmarkEnd w:id="1631"/>
            <w:bookmarkEnd w:id="1632"/>
            <w:bookmarkEnd w:id="1633"/>
            <w:bookmarkEnd w:id="1635"/>
            <w:r w:rsidR="000B724E" w:rsidRPr="00663CEA">
              <w:rPr>
                <w:b/>
              </w:rPr>
              <w:t xml:space="preserve"> </w:t>
            </w:r>
            <w:r w:rsidRPr="00663CEA">
              <w:rPr>
                <w:b/>
              </w:rPr>
              <w:t>des Services</w:t>
            </w:r>
            <w:bookmarkEnd w:id="1634"/>
          </w:p>
        </w:tc>
        <w:tc>
          <w:tcPr>
            <w:tcW w:w="6390" w:type="dxa"/>
            <w:shd w:val="clear" w:color="auto" w:fill="FFFFFF"/>
          </w:tcPr>
          <w:p w14:paraId="6035E22B" w14:textId="658174D4" w:rsidR="00132888" w:rsidRPr="00663CEA" w:rsidRDefault="000B724E" w:rsidP="00DB348F">
            <w:pPr>
              <w:pStyle w:val="ITBColumnRight"/>
              <w:numPr>
                <w:ilvl w:val="0"/>
                <w:numId w:val="0"/>
              </w:numPr>
              <w:ind w:left="414" w:hanging="540"/>
              <w:jc w:val="both"/>
            </w:pPr>
            <w:r w:rsidRPr="00663CEA">
              <w:t xml:space="preserve">13.1 </w:t>
            </w:r>
            <w:r w:rsidR="00136170" w:rsidRPr="00663CEA">
              <w:t>Avant de commencer la fourniture des Services, le Prestataire de services doit soumettre à l’approbation de l’Acheteur un programme indiquant les méthodes générales, les dispositifs, l’ordre et le calendrier d’exécution de toutes les activités. Les Services doivent être exécutés conformément au programme approuvé et actualisé.</w:t>
            </w:r>
          </w:p>
          <w:p w14:paraId="211FFBD5" w14:textId="60290B6D" w:rsidR="00132888" w:rsidRPr="00663CEA" w:rsidRDefault="000B724E" w:rsidP="00DB348F">
            <w:pPr>
              <w:pStyle w:val="ITBColumnRight"/>
              <w:numPr>
                <w:ilvl w:val="0"/>
                <w:numId w:val="0"/>
              </w:numPr>
              <w:ind w:left="414" w:hanging="540"/>
              <w:jc w:val="both"/>
            </w:pPr>
            <w:r w:rsidRPr="00663CEA">
              <w:t xml:space="preserve">13.2 </w:t>
            </w:r>
            <w:r w:rsidR="00136170" w:rsidRPr="00663CEA">
              <w:t xml:space="preserve">Le Prestataire de services doit commencer à exécuter les Services dans les jours suivant la date de signature du Contrat, </w:t>
            </w:r>
            <w:r w:rsidR="00136170" w:rsidRPr="00663CEA">
              <w:rPr>
                <w:b/>
              </w:rPr>
              <w:t>comme indiqué dans les CPC</w:t>
            </w:r>
            <w:r w:rsidR="00136170" w:rsidRPr="00663CEA">
              <w:t>.</w:t>
            </w:r>
          </w:p>
          <w:p w14:paraId="5EE8D324" w14:textId="38145569" w:rsidR="00FF0492" w:rsidRPr="00663CEA" w:rsidRDefault="000B724E" w:rsidP="00C025B6">
            <w:pPr>
              <w:pStyle w:val="ITBColumnRight"/>
              <w:numPr>
                <w:ilvl w:val="0"/>
                <w:numId w:val="0"/>
              </w:numPr>
              <w:ind w:left="414" w:hanging="540"/>
              <w:jc w:val="both"/>
            </w:pPr>
            <w:bookmarkStart w:id="1636" w:name="_Ref201661006"/>
            <w:r w:rsidRPr="00663CEA">
              <w:t xml:space="preserve">13.3 </w:t>
            </w:r>
            <w:r w:rsidR="005C570A" w:rsidRPr="00663CEA">
              <w:t>La livraison et l</w:t>
            </w:r>
            <w:r w:rsidR="00AD56C6">
              <w:t xml:space="preserve">’achèvement </w:t>
            </w:r>
            <w:r w:rsidR="005C570A" w:rsidRPr="00663CEA">
              <w:t xml:space="preserve">des Services doivent être conformes au Calendrier de livraison et </w:t>
            </w:r>
            <w:r w:rsidR="00AD56C6">
              <w:t>d’achèvement</w:t>
            </w:r>
            <w:r w:rsidR="005C570A" w:rsidRPr="00663CEA">
              <w:t xml:space="preserve"> spécifié à l'Annexe B: Description des Services.</w:t>
            </w:r>
            <w:bookmarkEnd w:id="1636"/>
          </w:p>
        </w:tc>
      </w:tr>
      <w:tr w:rsidR="00AD508C" w:rsidRPr="00663CEA" w14:paraId="5EE8D32B" w14:textId="77777777" w:rsidTr="00A60115">
        <w:tc>
          <w:tcPr>
            <w:tcW w:w="2448" w:type="dxa"/>
            <w:shd w:val="clear" w:color="auto" w:fill="FFFFFF"/>
          </w:tcPr>
          <w:p w14:paraId="5EE8D326" w14:textId="1AC329E0" w:rsidR="00AD508C" w:rsidRPr="00663CEA" w:rsidRDefault="00BC1AA6" w:rsidP="009842E5">
            <w:pPr>
              <w:pStyle w:val="ColumnLeft"/>
              <w:numPr>
                <w:ilvl w:val="0"/>
                <w:numId w:val="0"/>
              </w:numPr>
              <w:rPr>
                <w:b/>
              </w:rPr>
            </w:pPr>
            <w:bookmarkStart w:id="1637" w:name="_Toc45709680"/>
            <w:r w:rsidRPr="00663CEA">
              <w:rPr>
                <w:b/>
              </w:rPr>
              <w:t>14. Personnel du Prestataire de services</w:t>
            </w:r>
            <w:bookmarkEnd w:id="1637"/>
          </w:p>
        </w:tc>
        <w:tc>
          <w:tcPr>
            <w:tcW w:w="6390" w:type="dxa"/>
            <w:shd w:val="clear" w:color="auto" w:fill="FFFFFF"/>
          </w:tcPr>
          <w:p w14:paraId="18DD9243" w14:textId="6E2A0D17" w:rsidR="00646C8D" w:rsidRPr="00663CEA" w:rsidRDefault="00DB7437" w:rsidP="00DB348F">
            <w:pPr>
              <w:pStyle w:val="ITBColumnRight"/>
              <w:numPr>
                <w:ilvl w:val="0"/>
                <w:numId w:val="109"/>
              </w:numPr>
              <w:ind w:left="414" w:hanging="540"/>
              <w:jc w:val="both"/>
            </w:pPr>
            <w:r w:rsidRPr="00663CEA">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l’Acheteur.</w:t>
            </w:r>
          </w:p>
          <w:p w14:paraId="11250854" w14:textId="4FD596F7" w:rsidR="0098445E" w:rsidRPr="00663CEA" w:rsidRDefault="000B724E" w:rsidP="00DB348F">
            <w:pPr>
              <w:pStyle w:val="ITBColumnRight"/>
              <w:numPr>
                <w:ilvl w:val="0"/>
                <w:numId w:val="0"/>
              </w:numPr>
              <w:ind w:left="414" w:hanging="540"/>
              <w:jc w:val="both"/>
            </w:pPr>
            <w:r w:rsidRPr="00663CEA">
              <w:t xml:space="preserve">14.2 </w:t>
            </w:r>
            <w:r w:rsidR="00107441" w:rsidRPr="00663CEA">
              <w:t>A moins que l’Entité MCA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373BECD4" w14:textId="24399673" w:rsidR="00132888" w:rsidRPr="00663CEA" w:rsidRDefault="00DB7437" w:rsidP="00DB348F">
            <w:pPr>
              <w:pStyle w:val="ITBColumnRight"/>
              <w:numPr>
                <w:ilvl w:val="0"/>
                <w:numId w:val="0"/>
              </w:numPr>
              <w:ind w:left="414" w:hanging="540"/>
              <w:jc w:val="both"/>
            </w:pPr>
            <w:r w:rsidRPr="00663CEA">
              <w:t>14.3  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2884C6A0" w14:textId="7F1D6E10" w:rsidR="00132888" w:rsidRPr="00663CEA" w:rsidRDefault="000B724E" w:rsidP="00DD6C2E">
            <w:pPr>
              <w:pStyle w:val="ITBColumnRight"/>
              <w:numPr>
                <w:ilvl w:val="0"/>
                <w:numId w:val="0"/>
              </w:numPr>
              <w:ind w:left="414" w:hanging="540"/>
              <w:jc w:val="both"/>
            </w:pPr>
            <w:r w:rsidRPr="00663CEA">
              <w:t xml:space="preserve">14.4  </w:t>
            </w:r>
            <w:r w:rsidR="00DD6C2E">
              <w:t>L</w:t>
            </w:r>
            <w:r w:rsidR="00DB7437" w:rsidRPr="00663CEA">
              <w:t>’Acheteur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de Acheteur  fournir un remplaçant dont les qualifications et l’expérience seront acceptables par Acheteur.</w:t>
            </w:r>
          </w:p>
          <w:p w14:paraId="05850BA3" w14:textId="1A21C26E" w:rsidR="00132888" w:rsidRPr="00663CEA" w:rsidRDefault="000B724E" w:rsidP="000B724E">
            <w:pPr>
              <w:pStyle w:val="ITBColumnRight"/>
              <w:numPr>
                <w:ilvl w:val="0"/>
                <w:numId w:val="0"/>
              </w:numPr>
              <w:ind w:left="414" w:hanging="540"/>
              <w:jc w:val="both"/>
            </w:pPr>
            <w:r w:rsidRPr="00663CEA">
              <w:t xml:space="preserve">14.5 </w:t>
            </w:r>
            <w:r w:rsidR="00DB7437" w:rsidRPr="00663CEA">
              <w:t>Prestataire de services ne peut réclamer des coûts additionnels découlant directement ou accessoirement de tout retrait et/ou remplacement de Personnel.</w:t>
            </w:r>
          </w:p>
          <w:p w14:paraId="321082A8" w14:textId="2714629C" w:rsidR="00132888" w:rsidRPr="00663CEA" w:rsidRDefault="00DB7437" w:rsidP="00AD56C6">
            <w:pPr>
              <w:pStyle w:val="ITBColumnRight"/>
              <w:numPr>
                <w:ilvl w:val="0"/>
                <w:numId w:val="0"/>
              </w:numPr>
              <w:ind w:left="414" w:hanging="540"/>
              <w:jc w:val="both"/>
            </w:pPr>
            <w:r w:rsidRPr="00663CEA">
              <w:t xml:space="preserve">14.6 Le Prestataire de services doit mettre en place un mécanisme de réclamation destiné aux membres du Personnel pour leur permettre de faire part de leurs préoccupations liées au lieu de 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w:t>
            </w:r>
            <w:r w:rsidR="00AD56C6">
              <w:t>P</w:t>
            </w:r>
            <w:r w:rsidRPr="00663CEA">
              <w:t>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5A24DEE7" w14:textId="09C6A51A" w:rsidR="00132888" w:rsidRPr="00663CEA" w:rsidRDefault="00DB7437" w:rsidP="00DB348F">
            <w:pPr>
              <w:pStyle w:val="ITBColumnRight"/>
              <w:numPr>
                <w:ilvl w:val="0"/>
                <w:numId w:val="0"/>
              </w:numPr>
              <w:ind w:left="414" w:hanging="540"/>
              <w:jc w:val="both"/>
            </w:pPr>
            <w:r w:rsidRPr="00663CEA">
              <w:t>14.7 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24B885CD" w14:textId="5417CBD1" w:rsidR="00847C0D" w:rsidRPr="00663CEA" w:rsidRDefault="000B724E" w:rsidP="00C025B6">
            <w:pPr>
              <w:pStyle w:val="ITBColumnRight"/>
              <w:numPr>
                <w:ilvl w:val="0"/>
                <w:numId w:val="0"/>
              </w:numPr>
              <w:ind w:left="416" w:hanging="416"/>
              <w:jc w:val="both"/>
            </w:pPr>
            <w:r w:rsidRPr="00663CEA">
              <w:t xml:space="preserve">14.8 </w:t>
            </w:r>
            <w:r w:rsidR="00847C0D" w:rsidRPr="00663CEA">
              <w:t>Le Prestataire de services doit adopter des pratiques de recrutement, d’embauche et de fidélisation du personnel qui appuie l’emploi des femmes et de personnes de diverses origines.</w:t>
            </w:r>
          </w:p>
          <w:p w14:paraId="13D7C274" w14:textId="34F7B125" w:rsidR="00132888" w:rsidRPr="00663CEA" w:rsidRDefault="000B724E" w:rsidP="00DB348F">
            <w:pPr>
              <w:pStyle w:val="ITBColumnRight"/>
              <w:numPr>
                <w:ilvl w:val="0"/>
                <w:numId w:val="0"/>
              </w:numPr>
              <w:ind w:left="414" w:hanging="540"/>
              <w:jc w:val="both"/>
            </w:pPr>
            <w:r w:rsidRPr="00663CEA">
              <w:t xml:space="preserve">14.9 </w:t>
            </w:r>
            <w:r w:rsidR="007446DE">
              <w:t>Le</w:t>
            </w:r>
            <w:r w:rsidRPr="00663CEA">
              <w:t xml:space="preserve"> </w:t>
            </w:r>
            <w:r w:rsidR="00DB7437" w:rsidRPr="00663CEA">
              <w:t>Prestataire de services doit veiller à ce que les conditions d'emploi des travailleurs migrants ne soient pas affectées par leur statut de migrant.</w:t>
            </w:r>
          </w:p>
          <w:p w14:paraId="4B1AFCC2" w14:textId="2FF30644" w:rsidR="00480D40" w:rsidRPr="00663CEA" w:rsidRDefault="000B724E" w:rsidP="00DB348F">
            <w:pPr>
              <w:pStyle w:val="ITBColumnRight"/>
              <w:numPr>
                <w:ilvl w:val="0"/>
                <w:numId w:val="0"/>
              </w:numPr>
              <w:ind w:left="414" w:hanging="540"/>
              <w:jc w:val="both"/>
              <w:rPr>
                <w:rStyle w:val="Hyperlink"/>
              </w:rPr>
            </w:pPr>
            <w:r w:rsidRPr="00663CEA">
              <w:t>14.10</w:t>
            </w:r>
            <w:r w:rsidR="00DB7437" w:rsidRPr="00663CEA">
              <w:t xml:space="preserve"> 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w:t>
            </w:r>
            <w:r w:rsidR="007446DE" w:rsidRPr="00663CEA">
              <w:t>dispositions relatives</w:t>
            </w:r>
            <w:r w:rsidR="00DB7437" w:rsidRPr="00663CEA">
              <w:t xml:space="preserve"> au logement ne doivent pas restreindre la liberté de mouvement ou d'association, sauf que des logements séparés devraient être prévus pour les hommes et les femmes. </w:t>
            </w:r>
            <w:r w:rsidR="00DB7437" w:rsidRPr="00663CEA">
              <w:rPr>
                <w:color w:val="000000"/>
              </w:rPr>
              <w:t xml:space="preserve">Des installations sanitaires et de lavage doivent être prévues de manière à garantir l'intimité et la sécurité des individus. </w:t>
            </w:r>
            <w:r w:rsidR="00DB7437" w:rsidRPr="00663CEA">
              <w:t xml:space="preserve">Des informations supplémentaires se trouvent sur le site suivant : </w:t>
            </w:r>
            <w:hyperlink r:id="rId40" w:history="1">
              <w:r w:rsidR="00DB7437" w:rsidRPr="00663CEA">
                <w:rPr>
                  <w:rStyle w:val="Hyperlink"/>
                </w:rPr>
                <w:t>https://www.mcc.gov/resources/doc/guidance-accommodation-welfare-staff-and-labor</w:t>
              </w:r>
            </w:hyperlink>
          </w:p>
          <w:p w14:paraId="02AB5918" w14:textId="7747EBD7" w:rsidR="009661EB" w:rsidRPr="00663CEA" w:rsidRDefault="00480D40" w:rsidP="00AD56C6">
            <w:pPr>
              <w:pStyle w:val="ITBColumnRight"/>
              <w:numPr>
                <w:ilvl w:val="0"/>
                <w:numId w:val="0"/>
              </w:numPr>
              <w:ind w:left="416" w:hanging="450"/>
              <w:jc w:val="both"/>
            </w:pPr>
            <w:r w:rsidRPr="00663CEA">
              <w:t xml:space="preserve">14.11 Les services et installations proposés doivent être conformes aux exigences de la norme PS-2 </w:t>
            </w:r>
            <w:r w:rsidR="00AD56C6">
              <w:t>des Normes de performance de l’IFC</w:t>
            </w:r>
            <w:r w:rsidRPr="00663CEA">
              <w:t>.  Pour de plus amples informations sur les normes applicables au logement des travailleurs, voir: « Logement des travailleurs: processus et normes, note d'orientation de l’IFC et de la BERD », notamment sa partie II: sous-section I. Normes relatives au logement des travailleurs, disponibles sur le site :</w:t>
            </w:r>
          </w:p>
          <w:p w14:paraId="0235D1C5" w14:textId="0FB0A2C6" w:rsidR="00AD56C6" w:rsidRPr="00C025B6" w:rsidRDefault="00AD56C6" w:rsidP="00C025B6">
            <w:pPr>
              <w:pStyle w:val="ColumnsRight"/>
              <w:ind w:left="324" w:hanging="270"/>
            </w:pPr>
            <w:r w:rsidRPr="00C025B6">
              <w:t xml:space="preserve">    </w:t>
            </w:r>
            <w:hyperlink r:id="rId41" w:history="1">
              <w:r w:rsidRPr="004F47AB">
                <w:rPr>
                  <w:rStyle w:val="Hyperlink"/>
                </w:rPr>
                <w:t>https://www.ifc.org/wps/wcm/connect/60593977-91c6-4140-84d3-737d0e203475/workers_accomodation.pdf?MOD=AJPERES&amp;CACHEID=ROOTWORKSPACE-60593977-91c6-4140-84d3-737d0e203475-jqetNIh</w:t>
              </w:r>
            </w:hyperlink>
          </w:p>
          <w:p w14:paraId="5EE8D32A" w14:textId="4FDF0838" w:rsidR="00F510CE" w:rsidRPr="00663CEA" w:rsidRDefault="000B724E" w:rsidP="00E60E2B">
            <w:pPr>
              <w:pStyle w:val="ITBColumnRight"/>
              <w:numPr>
                <w:ilvl w:val="0"/>
                <w:numId w:val="0"/>
              </w:numPr>
              <w:ind w:left="416" w:hanging="540"/>
              <w:jc w:val="both"/>
            </w:pPr>
            <w:r w:rsidRPr="00663CEA">
              <w:t>14.12</w:t>
            </w:r>
            <w:r w:rsidR="00F510CE" w:rsidRPr="00663CEA">
              <w:t xml:space="preserv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FF0492" w:rsidRPr="00663CEA" w14:paraId="5EE8D32F" w14:textId="77777777" w:rsidTr="00A60115">
        <w:tc>
          <w:tcPr>
            <w:tcW w:w="2448" w:type="dxa"/>
            <w:shd w:val="clear" w:color="auto" w:fill="FFFFFF"/>
          </w:tcPr>
          <w:p w14:paraId="5EE8D32C" w14:textId="1253EA39" w:rsidR="00FF0492" w:rsidRPr="00663CEA" w:rsidRDefault="009B726D" w:rsidP="009B726D">
            <w:pPr>
              <w:pStyle w:val="ColumnLeft"/>
              <w:numPr>
                <w:ilvl w:val="0"/>
                <w:numId w:val="0"/>
              </w:numPr>
              <w:rPr>
                <w:b/>
              </w:rPr>
            </w:pPr>
            <w:bookmarkStart w:id="1638" w:name="_Ref201706220"/>
            <w:bookmarkStart w:id="1639" w:name="_Toc202352996"/>
            <w:bookmarkStart w:id="1640" w:name="_Toc202353207"/>
            <w:bookmarkStart w:id="1641" w:name="_Toc202353421"/>
            <w:bookmarkStart w:id="1642" w:name="_Toc433790953"/>
            <w:bookmarkStart w:id="1643" w:name="_Toc45709681"/>
            <w:r w:rsidRPr="00663CEA">
              <w:rPr>
                <w:b/>
              </w:rPr>
              <w:t>15. Prix du Contrat</w:t>
            </w:r>
            <w:bookmarkEnd w:id="1638"/>
            <w:bookmarkEnd w:id="1639"/>
            <w:bookmarkEnd w:id="1640"/>
            <w:bookmarkEnd w:id="1641"/>
            <w:bookmarkEnd w:id="1642"/>
            <w:bookmarkEnd w:id="1643"/>
          </w:p>
        </w:tc>
        <w:tc>
          <w:tcPr>
            <w:tcW w:w="6390" w:type="dxa"/>
            <w:shd w:val="clear" w:color="auto" w:fill="FFFFFF"/>
          </w:tcPr>
          <w:p w14:paraId="0E3A080A" w14:textId="53E46DD0" w:rsidR="00132888" w:rsidRPr="00663CEA" w:rsidRDefault="00646C8D" w:rsidP="00C025B6">
            <w:pPr>
              <w:pStyle w:val="ITBColumnRight"/>
              <w:numPr>
                <w:ilvl w:val="0"/>
                <w:numId w:val="0"/>
              </w:numPr>
              <w:ind w:left="416" w:hanging="540"/>
              <w:jc w:val="both"/>
            </w:pPr>
            <w:bookmarkStart w:id="1644" w:name="_Ref201661025"/>
            <w:r w:rsidRPr="00663CEA">
              <w:t>15.1 Le prix du Contrat doit être tel que spécifié dans les CPC, sous réserve de toute addition, révision ou déduction y afférente, qui pourrait être effectuée au titre du présent Contrat.</w:t>
            </w:r>
            <w:bookmarkEnd w:id="1644"/>
          </w:p>
          <w:p w14:paraId="5EE8D32E" w14:textId="7D55A60A" w:rsidR="0031626E" w:rsidRPr="00663CEA" w:rsidRDefault="00AD56C6" w:rsidP="00C025B6">
            <w:pPr>
              <w:pStyle w:val="ITBColumnRight"/>
              <w:numPr>
                <w:ilvl w:val="0"/>
                <w:numId w:val="0"/>
              </w:numPr>
              <w:ind w:left="416" w:hanging="540"/>
              <w:jc w:val="both"/>
            </w:pPr>
            <w:r>
              <w:t xml:space="preserve">15.2 </w:t>
            </w:r>
            <w:r w:rsidR="0031626E" w:rsidRPr="00663CEA">
              <w:t>Les prix facturés par le Prestataire de services pour les services fournis au titre du présent Contrat ne doivent pas être différents de ceux indiqués dans l</w:t>
            </w:r>
            <w:r>
              <w:t xml:space="preserve">’Offre </w:t>
            </w:r>
            <w:r w:rsidR="0031626E" w:rsidRPr="00663CEA">
              <w:t xml:space="preserve">du Prestataire de services, à l'exception des ajustements de prix </w:t>
            </w:r>
            <w:r w:rsidR="0031626E" w:rsidRPr="00663CEA">
              <w:rPr>
                <w:b/>
              </w:rPr>
              <w:t>autorisés dans les CPC</w:t>
            </w:r>
            <w:r w:rsidR="0031626E" w:rsidRPr="00663CEA">
              <w:t>.</w:t>
            </w:r>
          </w:p>
        </w:tc>
      </w:tr>
      <w:tr w:rsidR="00FF0492" w:rsidRPr="00663CEA" w14:paraId="5EE8D336" w14:textId="77777777" w:rsidTr="00A60115">
        <w:tc>
          <w:tcPr>
            <w:tcW w:w="2448" w:type="dxa"/>
            <w:shd w:val="clear" w:color="auto" w:fill="FFFFFF"/>
          </w:tcPr>
          <w:p w14:paraId="5EE8D330" w14:textId="7DF404C7" w:rsidR="00FF0492" w:rsidRPr="00663CEA" w:rsidRDefault="009B726D" w:rsidP="009B726D">
            <w:pPr>
              <w:pStyle w:val="ColumnLeft"/>
              <w:numPr>
                <w:ilvl w:val="0"/>
                <w:numId w:val="0"/>
              </w:numPr>
              <w:ind w:left="360" w:hanging="360"/>
              <w:rPr>
                <w:b/>
              </w:rPr>
            </w:pPr>
            <w:bookmarkStart w:id="1645" w:name="_Toc451499626"/>
            <w:bookmarkStart w:id="1646" w:name="_Toc451500177"/>
            <w:bookmarkStart w:id="1647" w:name="_Toc451500731"/>
            <w:bookmarkStart w:id="1648" w:name="_Toc202352997"/>
            <w:bookmarkStart w:id="1649" w:name="_Toc202353208"/>
            <w:bookmarkStart w:id="1650" w:name="_Toc202353422"/>
            <w:bookmarkStart w:id="1651" w:name="_Toc433790954"/>
            <w:bookmarkStart w:id="1652" w:name="_Toc45709682"/>
            <w:bookmarkEnd w:id="1645"/>
            <w:bookmarkEnd w:id="1646"/>
            <w:bookmarkEnd w:id="1647"/>
            <w:r w:rsidRPr="00663CEA">
              <w:rPr>
                <w:b/>
              </w:rPr>
              <w:t>16. Modalités de paiement</w:t>
            </w:r>
            <w:bookmarkEnd w:id="1648"/>
            <w:bookmarkEnd w:id="1649"/>
            <w:bookmarkEnd w:id="1650"/>
            <w:bookmarkEnd w:id="1651"/>
            <w:bookmarkEnd w:id="1652"/>
          </w:p>
        </w:tc>
        <w:tc>
          <w:tcPr>
            <w:tcW w:w="6390" w:type="dxa"/>
            <w:shd w:val="clear" w:color="auto" w:fill="FFFFFF"/>
          </w:tcPr>
          <w:p w14:paraId="4305021F" w14:textId="5025B2F2" w:rsidR="00132888" w:rsidRPr="00663CEA" w:rsidRDefault="009A42A4" w:rsidP="00C025B6">
            <w:pPr>
              <w:pStyle w:val="ITBColumnRight"/>
              <w:numPr>
                <w:ilvl w:val="0"/>
                <w:numId w:val="0"/>
              </w:numPr>
              <w:ind w:left="416" w:hanging="540"/>
              <w:jc w:val="both"/>
            </w:pPr>
            <w:bookmarkStart w:id="1653" w:name="_Ref201661031"/>
            <w:r w:rsidRPr="00663CEA">
              <w:t>16.1 Le Prix du Contrat et toute avance, le cas échéant, sont payés conformément aux dispositions des CPC.</w:t>
            </w:r>
            <w:bookmarkEnd w:id="1653"/>
          </w:p>
          <w:p w14:paraId="44E424F0" w14:textId="546C3EA4" w:rsidR="00132888" w:rsidRPr="00663CEA" w:rsidRDefault="009A42A4" w:rsidP="00C025B6">
            <w:pPr>
              <w:pStyle w:val="ITBColumnRight"/>
              <w:numPr>
                <w:ilvl w:val="0"/>
                <w:numId w:val="0"/>
              </w:numPr>
              <w:ind w:left="416" w:hanging="540"/>
              <w:jc w:val="both"/>
            </w:pPr>
            <w:r w:rsidRPr="00663CEA">
              <w:t>16.2 Le Prestataire de services doit présenter sa demande de paiement à l’Acheteur par écrit, décrivant, le cas échéant, les services fournis et après exécution de toutes les autres obligations pertinentes stipulées dans le présent Contrat.</w:t>
            </w:r>
          </w:p>
          <w:p w14:paraId="6D5FC05B" w14:textId="7B77F819" w:rsidR="00132888" w:rsidRPr="00663CEA" w:rsidRDefault="009A42A4" w:rsidP="00C025B6">
            <w:pPr>
              <w:pStyle w:val="ITBColumnRight"/>
              <w:numPr>
                <w:ilvl w:val="0"/>
                <w:numId w:val="0"/>
              </w:numPr>
              <w:ind w:left="416" w:hanging="540"/>
              <w:jc w:val="both"/>
            </w:pPr>
            <w:r w:rsidRPr="00663CEA">
              <w:t>16.3 Les paiements sont effectués dans les plus brefs délais par et pour le compte de l’Acheteur, dans les trente (30) jours suivant la réception par l’Acheteur d’une facture ou demande de paiement envoyée par le Prestataire de services qui satisfait l’Acheteur quant à la forme et la substance.</w:t>
            </w:r>
          </w:p>
          <w:p w14:paraId="1108B2DA" w14:textId="78A873A3" w:rsidR="00132888" w:rsidRPr="00663CEA" w:rsidRDefault="009A42A4" w:rsidP="00C025B6">
            <w:pPr>
              <w:pStyle w:val="ITBColumnRight"/>
              <w:numPr>
                <w:ilvl w:val="0"/>
                <w:numId w:val="0"/>
              </w:numPr>
              <w:ind w:left="416" w:hanging="540"/>
              <w:jc w:val="both"/>
            </w:pPr>
            <w:r w:rsidRPr="00663CEA">
              <w:t>16.4 La monnaie dans laquelle les paiements seront effectués au Prestataire de services au titre du présent Contrat sera celle dans laquelle le prix de l’Offre est libellé.</w:t>
            </w:r>
          </w:p>
          <w:p w14:paraId="5EE8D335" w14:textId="71693FBB" w:rsidR="0031626E" w:rsidRPr="00663CEA" w:rsidRDefault="009A42A4" w:rsidP="00C025B6">
            <w:pPr>
              <w:pStyle w:val="ITBColumnRight"/>
              <w:numPr>
                <w:ilvl w:val="0"/>
                <w:numId w:val="0"/>
              </w:numPr>
              <w:ind w:left="416" w:hanging="540"/>
              <w:jc w:val="both"/>
            </w:pPr>
            <w:r w:rsidRPr="00663CEA">
              <w:t xml:space="preserve">16.5 Si l’Acheteur n’effectue pas le paiement au Prestataire de services à la date d'échéance prévue ou dans le délai </w:t>
            </w:r>
            <w:r w:rsidRPr="00663CEA">
              <w:rPr>
                <w:b/>
              </w:rPr>
              <w:t>indiqué dans les CPC</w:t>
            </w:r>
            <w:r w:rsidRPr="00663CEA">
              <w:t xml:space="preserve">, il devra payer au Prestataire de services un intérêt moratoire pour chaque jour de retard au taux </w:t>
            </w:r>
            <w:r w:rsidRPr="00663CEA">
              <w:rPr>
                <w:b/>
              </w:rPr>
              <w:t>indiqué dans les CPC</w:t>
            </w:r>
            <w:r w:rsidRPr="00663CEA">
              <w:t xml:space="preserve"> jusqu'au paiement intégral, que ce soit avant ou après le prononcé d’un jugement ou d’une sentence arbitrale.</w:t>
            </w:r>
          </w:p>
        </w:tc>
      </w:tr>
      <w:tr w:rsidR="00FF0492" w:rsidRPr="00663CEA" w14:paraId="5EE8D33E" w14:textId="77777777" w:rsidTr="00A60115">
        <w:tc>
          <w:tcPr>
            <w:tcW w:w="2448" w:type="dxa"/>
            <w:shd w:val="clear" w:color="auto" w:fill="FFFFFF"/>
          </w:tcPr>
          <w:p w14:paraId="5EE8D337" w14:textId="20A2EE02" w:rsidR="00FF0492" w:rsidRPr="00663CEA" w:rsidRDefault="009B726D" w:rsidP="009842E5">
            <w:pPr>
              <w:pStyle w:val="ColumnLeft"/>
              <w:numPr>
                <w:ilvl w:val="0"/>
                <w:numId w:val="0"/>
              </w:numPr>
              <w:ind w:left="360" w:hanging="360"/>
              <w:rPr>
                <w:b/>
                <w:szCs w:val="24"/>
              </w:rPr>
            </w:pPr>
            <w:bookmarkStart w:id="1654" w:name="_Toc451499630"/>
            <w:bookmarkStart w:id="1655" w:name="_Toc451500181"/>
            <w:bookmarkStart w:id="1656" w:name="_Toc451500735"/>
            <w:bookmarkStart w:id="1657" w:name="_Toc451499633"/>
            <w:bookmarkStart w:id="1658" w:name="_Toc451500184"/>
            <w:bookmarkStart w:id="1659" w:name="_Toc451500738"/>
            <w:bookmarkStart w:id="1660" w:name="_Toc451499636"/>
            <w:bookmarkStart w:id="1661" w:name="_Toc451500187"/>
            <w:bookmarkStart w:id="1662" w:name="_Toc451500741"/>
            <w:bookmarkStart w:id="1663" w:name="_Toc451499639"/>
            <w:bookmarkStart w:id="1664" w:name="_Toc451500190"/>
            <w:bookmarkStart w:id="1665" w:name="_Toc451500744"/>
            <w:bookmarkStart w:id="1666" w:name="_Ref201710764"/>
            <w:bookmarkStart w:id="1667" w:name="_Ref201710767"/>
            <w:bookmarkStart w:id="1668" w:name="_Ref201710807"/>
            <w:bookmarkStart w:id="1669" w:name="_Ref201710811"/>
            <w:bookmarkStart w:id="1670" w:name="_Toc202352998"/>
            <w:bookmarkStart w:id="1671" w:name="_Toc202353209"/>
            <w:bookmarkStart w:id="1672" w:name="_Toc202353423"/>
            <w:bookmarkStart w:id="1673" w:name="_Toc433790955"/>
            <w:bookmarkStart w:id="1674" w:name="_Toc45709683"/>
            <w:bookmarkStart w:id="1675" w:name="_Ref201706668"/>
            <w:bookmarkEnd w:id="1654"/>
            <w:bookmarkEnd w:id="1655"/>
            <w:bookmarkEnd w:id="1656"/>
            <w:bookmarkEnd w:id="1657"/>
            <w:bookmarkEnd w:id="1658"/>
            <w:bookmarkEnd w:id="1659"/>
            <w:bookmarkEnd w:id="1660"/>
            <w:bookmarkEnd w:id="1661"/>
            <w:bookmarkEnd w:id="1662"/>
            <w:bookmarkEnd w:id="1663"/>
            <w:bookmarkEnd w:id="1664"/>
            <w:bookmarkEnd w:id="1665"/>
            <w:r w:rsidRPr="00663CEA">
              <w:rPr>
                <w:b/>
              </w:rPr>
              <w:t>17. Taxes et impôts</w:t>
            </w:r>
            <w:bookmarkEnd w:id="1666"/>
            <w:bookmarkEnd w:id="1667"/>
            <w:bookmarkEnd w:id="1668"/>
            <w:bookmarkEnd w:id="1669"/>
            <w:bookmarkEnd w:id="1670"/>
            <w:bookmarkEnd w:id="1671"/>
            <w:bookmarkEnd w:id="1672"/>
            <w:bookmarkEnd w:id="1673"/>
            <w:bookmarkEnd w:id="1674"/>
          </w:p>
        </w:tc>
        <w:tc>
          <w:tcPr>
            <w:tcW w:w="6390" w:type="dxa"/>
            <w:shd w:val="clear" w:color="auto" w:fill="FFFFFF"/>
          </w:tcPr>
          <w:p w14:paraId="3892FDE6" w14:textId="7B30D744" w:rsidR="00132888" w:rsidRPr="00663CEA" w:rsidRDefault="009A42A4" w:rsidP="00C025B6">
            <w:pPr>
              <w:pStyle w:val="ITBColumnRight"/>
              <w:numPr>
                <w:ilvl w:val="0"/>
                <w:numId w:val="0"/>
              </w:numPr>
              <w:ind w:left="416" w:hanging="540"/>
              <w:jc w:val="both"/>
            </w:pPr>
            <w:bookmarkStart w:id="1676" w:name="_Ref201706670"/>
            <w:bookmarkEnd w:id="1675"/>
            <w:r w:rsidRPr="00663CEA">
              <w:t xml:space="preserve">17.1 </w:t>
            </w:r>
            <w:r w:rsidRPr="00C025B6">
              <w:rPr>
                <w:b/>
                <w:bCs/>
              </w:rPr>
              <w:t>[La présente sous-clause 17 devra être modifiée au besoin pour l’adapter aux dispositions fiscales propres à certains pays. En cas de problèmes, le Conseiller Juridique du département OGC concerné de la MCC doit être consulté avant de finaliser un contrat basé sur le présent Dossier d’Appel d’Offres]</w:t>
            </w:r>
            <w:r w:rsidRPr="00663CEA">
              <w:t>. Sauf si expressément exempté conformément au Compact ou à tout autre accord connexe, disponible en anglais sur [insérer le lien vers le site web], le Prestataire de services, ses Sous-traitants et leur personnel respectif peuvent être soumis à certains Impôts sur des montants payables par l’Acheteur au titre du présent Contrat en vertu de la législation fiscale (actuelle ou future). Le Prestataire de services, ses Sous-traitant et leur personnel respectif paieront les Impôts pouvant être imposés en vertu de la législation fiscale en vigueur. L’Acheteur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1676"/>
          </w:p>
          <w:p w14:paraId="5A130F51" w14:textId="32359942" w:rsidR="00132888" w:rsidRPr="00663CEA" w:rsidRDefault="009A42A4" w:rsidP="00C025B6">
            <w:pPr>
              <w:pStyle w:val="ITBColumnRight"/>
              <w:numPr>
                <w:ilvl w:val="0"/>
                <w:numId w:val="0"/>
              </w:numPr>
              <w:ind w:left="416" w:hanging="540"/>
              <w:jc w:val="both"/>
            </w:pPr>
            <w:r w:rsidRPr="00663CEA">
              <w:t>17.2 Le Prestataire de services, les Sous-traitants et leur personnel respectif, ainsi que les personnes à charge qualifiées, devront respecter les procédures habituelles en matière de dédouanement dans le Pays MCA lors de l’importation de biens dans ledit Pays.</w:t>
            </w:r>
          </w:p>
          <w:p w14:paraId="6342B300" w14:textId="56B2CFD6" w:rsidR="00132888" w:rsidRPr="00663CEA" w:rsidRDefault="00AD56C6" w:rsidP="00C025B6">
            <w:pPr>
              <w:pStyle w:val="ITBColumnRight"/>
              <w:numPr>
                <w:ilvl w:val="0"/>
                <w:numId w:val="0"/>
              </w:numPr>
              <w:ind w:left="416" w:hanging="540"/>
              <w:jc w:val="both"/>
            </w:pPr>
            <w:r>
              <w:t xml:space="preserve">17.3 </w:t>
            </w:r>
            <w:r w:rsidR="0031626E" w:rsidRPr="00663CEA">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à l’Acheteur si ces droits de douanes et Impôts ont été payés par l’Acheteur au moment de l’importation dudit bien dans le Pays MCA.</w:t>
            </w:r>
          </w:p>
          <w:p w14:paraId="33C6A0EC" w14:textId="2C6D0EAD" w:rsidR="00132888" w:rsidRPr="00663CEA" w:rsidRDefault="00091BFA" w:rsidP="00C025B6">
            <w:pPr>
              <w:pStyle w:val="ITBColumnRight"/>
              <w:numPr>
                <w:ilvl w:val="0"/>
                <w:numId w:val="0"/>
              </w:numPr>
              <w:ind w:left="416" w:hanging="540"/>
              <w:jc w:val="both"/>
            </w:pPr>
            <w:r>
              <w:t xml:space="preserve">17.4 </w:t>
            </w:r>
            <w:r w:rsidR="0031626E" w:rsidRPr="00663CEA">
              <w:t>Sans préjudice des droits du Prestataire de services en vertu de cette clause, le Prestataire de services, les sous-traitants et leur personnel respectif prendront les mesures raisonnables demandées par l’Acheteur ou le Gouvernement pour la détermination du statut fiscal décrit à la clause 17 des CGC.</w:t>
            </w:r>
          </w:p>
          <w:p w14:paraId="0B27597C" w14:textId="3782B787" w:rsidR="009A42A4" w:rsidRPr="00663CEA" w:rsidRDefault="00091BFA" w:rsidP="00C025B6">
            <w:pPr>
              <w:pStyle w:val="ITBColumnRight"/>
              <w:numPr>
                <w:ilvl w:val="0"/>
                <w:numId w:val="0"/>
              </w:numPr>
              <w:ind w:left="416" w:hanging="540"/>
              <w:jc w:val="both"/>
            </w:pPr>
            <w:r>
              <w:t>17.5</w:t>
            </w:r>
            <w:r w:rsidR="00AD56C6">
              <w:t xml:space="preserve"> </w:t>
            </w:r>
            <w:r w:rsidR="0031626E" w:rsidRPr="00663CEA">
              <w:t>Dans le cas où le Prestataire de services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14:paraId="5EE8D33D" w14:textId="59CFD9E6" w:rsidR="0031626E" w:rsidRPr="00663CEA" w:rsidRDefault="00091BFA" w:rsidP="00C025B6">
            <w:pPr>
              <w:pStyle w:val="ITBColumnRight"/>
              <w:numPr>
                <w:ilvl w:val="0"/>
                <w:numId w:val="0"/>
              </w:numPr>
              <w:ind w:left="416" w:hanging="540"/>
              <w:jc w:val="both"/>
            </w:pPr>
            <w:r>
              <w:t>17.6</w:t>
            </w:r>
            <w:r w:rsidR="00AD56C6">
              <w:t xml:space="preserve"> </w:t>
            </w:r>
            <w:r w:rsidR="0031626E" w:rsidRPr="00663CEA">
              <w:t xml:space="preserve">L’Acheteur fera son possible pour veiller à </w:t>
            </w:r>
            <w:r w:rsidR="007446DE" w:rsidRPr="00663CEA">
              <w:t>ce que</w:t>
            </w:r>
            <w:r w:rsidR="0031626E" w:rsidRPr="00663CEA">
              <w:t xml:space="preserve"> le Gouvernement accorde au Prestataire de services, aux Sous-traitants et à leur personnel respectif les exemptions fiscales applicables à ces personnes ou entités conformément aux termes et conditions du Compact ou autres accords connexes. Dans le cas où l’Acheteur ne respecte pas ses obligations en vertu de ce paragraphe, le Prestataire de services pourra résilier le présent Contrat conformément à la sous-clause 31.1 (d) des CGC.</w:t>
            </w:r>
          </w:p>
        </w:tc>
      </w:tr>
      <w:tr w:rsidR="001F4798" w:rsidRPr="00663CEA" w14:paraId="5EE8D344" w14:textId="77777777" w:rsidTr="00A60115">
        <w:tc>
          <w:tcPr>
            <w:tcW w:w="2448" w:type="dxa"/>
            <w:shd w:val="clear" w:color="auto" w:fill="FFFFFF"/>
          </w:tcPr>
          <w:p w14:paraId="5EE8D33F" w14:textId="4EDDF68F" w:rsidR="001F4798" w:rsidRPr="00663CEA" w:rsidRDefault="00F828C3" w:rsidP="009842E5">
            <w:pPr>
              <w:pStyle w:val="ColumnLeft"/>
              <w:numPr>
                <w:ilvl w:val="0"/>
                <w:numId w:val="0"/>
              </w:numPr>
              <w:ind w:left="360" w:hanging="360"/>
              <w:rPr>
                <w:b/>
                <w:szCs w:val="24"/>
              </w:rPr>
            </w:pPr>
            <w:bookmarkStart w:id="1677" w:name="_Toc451499643"/>
            <w:bookmarkStart w:id="1678" w:name="_Toc451500194"/>
            <w:bookmarkStart w:id="1679" w:name="_Toc451500748"/>
            <w:bookmarkStart w:id="1680" w:name="_Toc451499646"/>
            <w:bookmarkStart w:id="1681" w:name="_Toc451500197"/>
            <w:bookmarkStart w:id="1682" w:name="_Toc451500751"/>
            <w:bookmarkStart w:id="1683" w:name="_Toc451499649"/>
            <w:bookmarkStart w:id="1684" w:name="_Toc451500200"/>
            <w:bookmarkStart w:id="1685" w:name="_Toc451500754"/>
            <w:bookmarkStart w:id="1686" w:name="_Toc451499652"/>
            <w:bookmarkStart w:id="1687" w:name="_Toc451500203"/>
            <w:bookmarkStart w:id="1688" w:name="_Toc451500757"/>
            <w:bookmarkStart w:id="1689" w:name="_Toc451499655"/>
            <w:bookmarkStart w:id="1690" w:name="_Toc451500206"/>
            <w:bookmarkStart w:id="1691" w:name="_Toc451500760"/>
            <w:bookmarkStart w:id="1692" w:name="_Ref201710918"/>
            <w:bookmarkStart w:id="1693" w:name="_Toc202352999"/>
            <w:bookmarkStart w:id="1694" w:name="_Toc202353210"/>
            <w:bookmarkStart w:id="1695" w:name="_Toc202353424"/>
            <w:bookmarkStart w:id="1696" w:name="_Toc433790956"/>
            <w:bookmarkStart w:id="1697" w:name="_Toc45709684"/>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663CEA">
              <w:rPr>
                <w:b/>
              </w:rPr>
              <w:t>18.  Garantie d’exécution</w:t>
            </w:r>
            <w:bookmarkEnd w:id="1692"/>
            <w:bookmarkEnd w:id="1693"/>
            <w:bookmarkEnd w:id="1694"/>
            <w:bookmarkEnd w:id="1695"/>
            <w:bookmarkEnd w:id="1696"/>
            <w:bookmarkEnd w:id="1697"/>
          </w:p>
        </w:tc>
        <w:tc>
          <w:tcPr>
            <w:tcW w:w="6390" w:type="dxa"/>
            <w:shd w:val="clear" w:color="auto" w:fill="FFFFFF"/>
          </w:tcPr>
          <w:p w14:paraId="4142A485" w14:textId="72F749DC" w:rsidR="00132888" w:rsidRPr="00663CEA" w:rsidRDefault="00985475" w:rsidP="00C025B6">
            <w:pPr>
              <w:pStyle w:val="ITBColumnRight"/>
              <w:numPr>
                <w:ilvl w:val="0"/>
                <w:numId w:val="0"/>
              </w:numPr>
              <w:ind w:left="416" w:hanging="540"/>
              <w:jc w:val="both"/>
            </w:pPr>
            <w:bookmarkStart w:id="1698" w:name="_Ref201661037"/>
            <w:r>
              <w:t xml:space="preserve">18.1  </w:t>
            </w:r>
            <w:r w:rsidR="00F124CF" w:rsidRPr="00663CEA">
              <w:t>Si requis par les CPC, le Prestataire de services doit, dans les vingt-huit (</w:t>
            </w:r>
            <w:r>
              <w:t>28</w:t>
            </w:r>
            <w:r w:rsidR="00F124CF" w:rsidRPr="00663CEA">
              <w:t xml:space="preserve">) jours à compter de </w:t>
            </w:r>
            <w:r w:rsidR="00E02487">
              <w:t>l’Avis</w:t>
            </w:r>
            <w:r w:rsidR="00F124CF" w:rsidRPr="00663CEA">
              <w:t xml:space="preserve"> d'adjudication du Contrat, présenter une Garantie d’exécution d’un montant spécifié dans les CPC.</w:t>
            </w:r>
            <w:bookmarkEnd w:id="1698"/>
          </w:p>
          <w:p w14:paraId="13129EE2" w14:textId="13D97A0E" w:rsidR="00132888" w:rsidRPr="00663CEA" w:rsidRDefault="00985475" w:rsidP="00C025B6">
            <w:pPr>
              <w:pStyle w:val="ITBColumnRight"/>
              <w:numPr>
                <w:ilvl w:val="0"/>
                <w:numId w:val="0"/>
              </w:numPr>
              <w:ind w:left="416" w:hanging="540"/>
              <w:jc w:val="both"/>
            </w:pPr>
            <w:r>
              <w:t xml:space="preserve">18.2  </w:t>
            </w:r>
            <w:r w:rsidR="002E3203" w:rsidRPr="00663CEA">
              <w:t xml:space="preserve">Le produit de la </w:t>
            </w:r>
            <w:r>
              <w:t>G</w:t>
            </w:r>
            <w:r w:rsidR="002E3203" w:rsidRPr="00663CEA">
              <w:t>arantie d'exécution est payable à l'Acheteur à titre de compensation pour toute perte découlant de l'incapacité du Prestataire de services à remplir ses obligations conformément aux termes et conditions du présent Contrat.</w:t>
            </w:r>
          </w:p>
          <w:p w14:paraId="0228ACD3" w14:textId="192C2BC0" w:rsidR="00132888" w:rsidRPr="00663CEA" w:rsidRDefault="00985475" w:rsidP="00C025B6">
            <w:pPr>
              <w:pStyle w:val="ITBColumnRight"/>
              <w:numPr>
                <w:ilvl w:val="0"/>
                <w:numId w:val="0"/>
              </w:numPr>
              <w:ind w:left="416" w:hanging="540"/>
              <w:jc w:val="both"/>
            </w:pPr>
            <w:r>
              <w:t xml:space="preserve">18.3 </w:t>
            </w:r>
            <w:r w:rsidR="002E3203" w:rsidRPr="00663CEA">
              <w:t xml:space="preserve">La </w:t>
            </w:r>
            <w:r>
              <w:t>G</w:t>
            </w:r>
            <w:r w:rsidRPr="00663CEA">
              <w:t xml:space="preserve">arantie </w:t>
            </w:r>
            <w:r w:rsidR="002E3203" w:rsidRPr="00663CEA">
              <w:t xml:space="preserve">d'exécution </w:t>
            </w:r>
            <w:r w:rsidR="002E3203" w:rsidRPr="00C025B6">
              <w:rPr>
                <w:highlight w:val="yellow"/>
              </w:rPr>
              <w:t>do</w:t>
            </w:r>
            <w:r w:rsidR="00A82677" w:rsidRPr="00C025B6">
              <w:rPr>
                <w:highlight w:val="yellow"/>
              </w:rPr>
              <w:t>i</w:t>
            </w:r>
            <w:r w:rsidR="002E3203" w:rsidRPr="00C025B6">
              <w:rPr>
                <w:highlight w:val="yellow"/>
              </w:rPr>
              <w:t>t</w:t>
            </w:r>
            <w:r w:rsidR="002E3203" w:rsidRPr="00663CEA">
              <w:t xml:space="preserve"> être libellée dans la monnaie du Contrat, se présenter sous la forme d'une garantie bancaire inconditionnelle émise par une banque ayant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prévu </w:t>
            </w:r>
            <w:r w:rsidR="002E3203" w:rsidRPr="00663CEA">
              <w:rPr>
                <w:b/>
                <w:bCs/>
              </w:rPr>
              <w:t>dans les CPC</w:t>
            </w:r>
            <w:r w:rsidR="002E3203" w:rsidRPr="00663CEA">
              <w:t>.</w:t>
            </w:r>
          </w:p>
          <w:p w14:paraId="5EE8D343" w14:textId="4E973539" w:rsidR="002E3203" w:rsidRPr="00663CEA" w:rsidRDefault="00985475" w:rsidP="00C025B6">
            <w:pPr>
              <w:pStyle w:val="ITBColumnRight"/>
              <w:numPr>
                <w:ilvl w:val="0"/>
                <w:numId w:val="0"/>
              </w:numPr>
              <w:ind w:left="416" w:hanging="540"/>
              <w:jc w:val="both"/>
            </w:pPr>
            <w:r>
              <w:t xml:space="preserve">18.4 </w:t>
            </w:r>
            <w:r w:rsidR="002E3203" w:rsidRPr="00663CEA">
              <w:t xml:space="preserve">La </w:t>
            </w:r>
            <w:r>
              <w:t>G</w:t>
            </w:r>
            <w:r w:rsidRPr="00663CEA">
              <w:t xml:space="preserve">arantie </w:t>
            </w:r>
            <w:r w:rsidR="002E3203" w:rsidRPr="00663CEA">
              <w:t xml:space="preserve">d’exécution doit être valide pour une durée de vingt-huit (28) jours après la date </w:t>
            </w:r>
            <w:r w:rsidR="002E3203" w:rsidRPr="00663CEA">
              <w:rPr>
                <w:b/>
              </w:rPr>
              <w:t>indiquée dans les CPC</w:t>
            </w:r>
            <w:r w:rsidR="002E3203" w:rsidRPr="00663CEA">
              <w:t>.</w:t>
            </w:r>
          </w:p>
        </w:tc>
      </w:tr>
      <w:tr w:rsidR="001F4798" w:rsidRPr="00663CEA" w14:paraId="5EE8D348" w14:textId="77777777" w:rsidTr="00A60115">
        <w:tc>
          <w:tcPr>
            <w:tcW w:w="2448" w:type="dxa"/>
            <w:shd w:val="clear" w:color="auto" w:fill="FFFFFF"/>
          </w:tcPr>
          <w:p w14:paraId="5EE8D345" w14:textId="5F05D9B6" w:rsidR="001F4798" w:rsidRPr="00663CEA" w:rsidRDefault="009F69BA" w:rsidP="009842E5">
            <w:pPr>
              <w:pStyle w:val="ColumnLeft"/>
              <w:numPr>
                <w:ilvl w:val="0"/>
                <w:numId w:val="0"/>
              </w:numPr>
              <w:ind w:left="360" w:hanging="360"/>
              <w:rPr>
                <w:b/>
              </w:rPr>
            </w:pPr>
            <w:bookmarkStart w:id="1699" w:name="_Toc451499659"/>
            <w:bookmarkStart w:id="1700" w:name="_Toc451500210"/>
            <w:bookmarkStart w:id="1701" w:name="_Toc451500764"/>
            <w:bookmarkStart w:id="1702" w:name="_Toc451499662"/>
            <w:bookmarkStart w:id="1703" w:name="_Toc451500213"/>
            <w:bookmarkStart w:id="1704" w:name="_Toc451500767"/>
            <w:bookmarkStart w:id="1705" w:name="_Toc451499665"/>
            <w:bookmarkStart w:id="1706" w:name="_Toc451500216"/>
            <w:bookmarkStart w:id="1707" w:name="_Toc451500770"/>
            <w:bookmarkStart w:id="1708" w:name="_Toc45709685"/>
            <w:bookmarkEnd w:id="1699"/>
            <w:bookmarkEnd w:id="1700"/>
            <w:bookmarkEnd w:id="1701"/>
            <w:bookmarkEnd w:id="1702"/>
            <w:bookmarkEnd w:id="1703"/>
            <w:bookmarkEnd w:id="1704"/>
            <w:bookmarkEnd w:id="1705"/>
            <w:bookmarkEnd w:id="1706"/>
            <w:bookmarkEnd w:id="1707"/>
            <w:r w:rsidRPr="00663CEA">
              <w:rPr>
                <w:b/>
              </w:rPr>
              <w:t>19. Livrables</w:t>
            </w:r>
            <w:bookmarkEnd w:id="1708"/>
          </w:p>
        </w:tc>
        <w:tc>
          <w:tcPr>
            <w:tcW w:w="6390" w:type="dxa"/>
            <w:shd w:val="clear" w:color="auto" w:fill="FFFFFF"/>
          </w:tcPr>
          <w:p w14:paraId="16322AB1" w14:textId="2B2F6FA3" w:rsidR="00132888" w:rsidRPr="00663CEA" w:rsidRDefault="00021188" w:rsidP="00C025B6">
            <w:pPr>
              <w:pStyle w:val="ITBColumnRight"/>
              <w:numPr>
                <w:ilvl w:val="0"/>
                <w:numId w:val="0"/>
              </w:numPr>
              <w:ind w:left="416" w:hanging="540"/>
              <w:jc w:val="both"/>
            </w:pPr>
            <w:r>
              <w:t xml:space="preserve">19.1 </w:t>
            </w:r>
            <w:r w:rsidR="00C0011F" w:rsidRPr="00663CEA">
              <w:t xml:space="preserve">Le Prestataire de services soumettra à l’Acheteur les rapports, livrables, résultats et documents comme indiqué à l’Annexe B: Description des Services. </w:t>
            </w:r>
          </w:p>
          <w:p w14:paraId="5EE8D347" w14:textId="2FB827E1" w:rsidR="001F4798" w:rsidRPr="00663CEA" w:rsidRDefault="00021188" w:rsidP="00C025B6">
            <w:pPr>
              <w:pStyle w:val="ITBColumnRight"/>
              <w:numPr>
                <w:ilvl w:val="0"/>
                <w:numId w:val="0"/>
              </w:numPr>
              <w:ind w:left="416" w:hanging="540"/>
              <w:jc w:val="both"/>
            </w:pPr>
            <w:r>
              <w:t xml:space="preserve">19.2 </w:t>
            </w:r>
            <w:r w:rsidR="00C0011F" w:rsidRPr="00663CEA">
              <w:t xml:space="preserve">Tous les produits livrables, résultats, plans, dessins, spécifications, études, rapports et autres documents et logiciels soumis par le Prestataire de services au titre du présent Contrat deviennent et demeurent la propriété de l'Acheteur, et le Prestataire de services remettra, au plus tard lors de la résiliation ou de l'expiration du présent Contrat, tous ces documents et logiciels à l'Acheteur avec l’inventaire correspondant. Le Prestataire de services peut conserver un exemplaire de ces documents et logiciels. Toute restriction concernant  l'utilisation future de ces documents sera, le cas échéant, indiquée </w:t>
            </w:r>
            <w:r w:rsidR="00C0011F" w:rsidRPr="00663CEA">
              <w:rPr>
                <w:b/>
              </w:rPr>
              <w:t>dans les CPC</w:t>
            </w:r>
            <w:r w:rsidR="00C0011F" w:rsidRPr="00663CEA">
              <w:t>.</w:t>
            </w:r>
          </w:p>
        </w:tc>
      </w:tr>
      <w:tr w:rsidR="001F4798" w:rsidRPr="00663CEA" w14:paraId="5EE8D353" w14:textId="77777777" w:rsidTr="00A60115">
        <w:tc>
          <w:tcPr>
            <w:tcW w:w="2448" w:type="dxa"/>
            <w:shd w:val="clear" w:color="auto" w:fill="FFFFFF"/>
          </w:tcPr>
          <w:p w14:paraId="5EE8D349" w14:textId="792FB953" w:rsidR="001F4798" w:rsidRPr="00663CEA" w:rsidRDefault="00F52EC9" w:rsidP="009842E5">
            <w:pPr>
              <w:pStyle w:val="ColumnLeft"/>
              <w:numPr>
                <w:ilvl w:val="0"/>
                <w:numId w:val="0"/>
              </w:numPr>
              <w:ind w:left="360" w:hanging="360"/>
              <w:rPr>
                <w:b/>
              </w:rPr>
            </w:pPr>
            <w:bookmarkStart w:id="1709" w:name="_Ref201706510"/>
            <w:bookmarkStart w:id="1710" w:name="_Toc202353001"/>
            <w:bookmarkStart w:id="1711" w:name="_Toc202353212"/>
            <w:bookmarkStart w:id="1712" w:name="_Toc202353426"/>
            <w:bookmarkStart w:id="1713" w:name="_Toc433790958"/>
            <w:bookmarkStart w:id="1714" w:name="_Toc45709686"/>
            <w:r w:rsidRPr="00663CEA">
              <w:rPr>
                <w:b/>
              </w:rPr>
              <w:t>20. Informations confidentielles</w:t>
            </w:r>
            <w:bookmarkEnd w:id="1709"/>
            <w:bookmarkEnd w:id="1710"/>
            <w:bookmarkEnd w:id="1711"/>
            <w:bookmarkEnd w:id="1712"/>
            <w:bookmarkEnd w:id="1713"/>
            <w:bookmarkEnd w:id="1714"/>
          </w:p>
        </w:tc>
        <w:tc>
          <w:tcPr>
            <w:tcW w:w="6390" w:type="dxa"/>
            <w:shd w:val="clear" w:color="auto" w:fill="FFFFFF"/>
          </w:tcPr>
          <w:p w14:paraId="754DDD59" w14:textId="0AF48C34" w:rsidR="00132888" w:rsidRPr="00663CEA" w:rsidRDefault="00021188" w:rsidP="00C025B6">
            <w:pPr>
              <w:pStyle w:val="ITBColumnRight"/>
              <w:numPr>
                <w:ilvl w:val="0"/>
                <w:numId w:val="0"/>
              </w:numPr>
              <w:ind w:left="416" w:hanging="540"/>
              <w:jc w:val="both"/>
            </w:pPr>
            <w:bookmarkStart w:id="1715" w:name="_Ref201706575"/>
            <w:r>
              <w:t xml:space="preserve">20.1  </w:t>
            </w:r>
            <w:r w:rsidR="001F4798" w:rsidRPr="00663CEA">
              <w:t>L’Acheteur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de l'Acheteur dans la mesure nécessaire pour l’exécution par le sous-traitant de sa mission dans le cadre du présent Contrat. Le Prestataire de services doit alors obtenir du sous-traitant un engagement de confidentialité similaire à celui imposé au Prestataire de services en vertu de la présente Clause 20 des CGC.</w:t>
            </w:r>
            <w:bookmarkEnd w:id="1715"/>
          </w:p>
          <w:p w14:paraId="3A9F2383" w14:textId="6E2BAA91" w:rsidR="00132888" w:rsidRPr="00663CEA" w:rsidRDefault="00021188" w:rsidP="00C025B6">
            <w:pPr>
              <w:pStyle w:val="ITBColumnRight"/>
              <w:numPr>
                <w:ilvl w:val="0"/>
                <w:numId w:val="0"/>
              </w:numPr>
              <w:ind w:left="416" w:hanging="540"/>
              <w:jc w:val="both"/>
            </w:pPr>
            <w:r>
              <w:t xml:space="preserve">20.2 </w:t>
            </w:r>
            <w:r w:rsidR="002E3203" w:rsidRPr="00663CEA">
              <w:t>L’Acheteur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de l’Acheteur à des fins autres que l’élaboration d’études et la fourniture de travaux ou services nécessaires à l’exécution du présent Contrat.</w:t>
            </w:r>
          </w:p>
          <w:p w14:paraId="5EE8D34C" w14:textId="1AA87683" w:rsidR="002E3203" w:rsidRPr="00663CEA" w:rsidRDefault="00021188" w:rsidP="00C025B6">
            <w:pPr>
              <w:pStyle w:val="ITBColumnRight"/>
              <w:numPr>
                <w:ilvl w:val="0"/>
                <w:numId w:val="0"/>
              </w:numPr>
              <w:ind w:left="416" w:hanging="540"/>
              <w:jc w:val="both"/>
            </w:pPr>
            <w:r>
              <w:t xml:space="preserve">20.3 </w:t>
            </w:r>
            <w:r w:rsidR="002E3203" w:rsidRPr="00663CEA">
              <w:t>L’obligation qui incombe aux Parties en vertu des Sous-clauses 20.1 et 20.2 des CGC ne s’applique toutefois pas aux informations:</w:t>
            </w:r>
          </w:p>
          <w:p w14:paraId="5EE8D34D" w14:textId="77777777" w:rsidR="002E3203" w:rsidRPr="00663CEA" w:rsidRDefault="002E3203" w:rsidP="001B00DE">
            <w:pPr>
              <w:pStyle w:val="ITBColumnRight"/>
              <w:numPr>
                <w:ilvl w:val="4"/>
                <w:numId w:val="59"/>
              </w:numPr>
              <w:tabs>
                <w:tab w:val="clear" w:pos="684"/>
                <w:tab w:val="num" w:pos="1096"/>
              </w:tabs>
              <w:ind w:left="1096" w:hanging="425"/>
              <w:jc w:val="both"/>
            </w:pPr>
            <w:r w:rsidRPr="00663CEA">
              <w:t xml:space="preserve">que l'Acheteur ou le Prestataire de services doit partager avec la MCC ou avec d'autres entités participant au financement du Contrat, ou en vertu des dispositions du Compact ou des documents connexes ; </w:t>
            </w:r>
          </w:p>
          <w:p w14:paraId="5EE8D34E" w14:textId="27B88382" w:rsidR="002E3203" w:rsidRPr="00663CEA" w:rsidRDefault="002E3203" w:rsidP="007446DE">
            <w:pPr>
              <w:pStyle w:val="ITBColumnRight"/>
              <w:numPr>
                <w:ilvl w:val="4"/>
                <w:numId w:val="59"/>
              </w:numPr>
              <w:tabs>
                <w:tab w:val="clear" w:pos="684"/>
                <w:tab w:val="num" w:pos="1096"/>
              </w:tabs>
              <w:ind w:left="1096" w:hanging="425"/>
              <w:jc w:val="both"/>
            </w:pPr>
            <w:r w:rsidRPr="00663CEA">
              <w:t>qui tombent dans le domaine public dès à présent ou par la suite indépendamment de la volonté de cette Partie ;</w:t>
            </w:r>
          </w:p>
          <w:p w14:paraId="5EE8D34F" w14:textId="6C99DC2E" w:rsidR="002E3203" w:rsidRPr="00663CEA" w:rsidRDefault="002E3203" w:rsidP="001B00DE">
            <w:pPr>
              <w:pStyle w:val="ITBColumnRight"/>
              <w:numPr>
                <w:ilvl w:val="4"/>
                <w:numId w:val="59"/>
              </w:numPr>
              <w:tabs>
                <w:tab w:val="clear" w:pos="684"/>
                <w:tab w:val="num" w:pos="1096"/>
              </w:tabs>
              <w:ind w:left="1096" w:hanging="425"/>
              <w:jc w:val="both"/>
            </w:pPr>
            <w:r w:rsidRPr="00663CEA">
              <w:t xml:space="preserve">s’il est établi que cette Partie était en possession de ces informations au moment de la divulgation et que ces informations n'avaient pas été alors obtenues, directement ou indirectement, de l'autre Partie ; </w:t>
            </w:r>
          </w:p>
          <w:p w14:paraId="5EE8D350" w14:textId="65A0B543" w:rsidR="002E3203" w:rsidRPr="00663CEA" w:rsidRDefault="002E3203" w:rsidP="001B00DE">
            <w:pPr>
              <w:pStyle w:val="ITBColumnRight"/>
              <w:numPr>
                <w:ilvl w:val="4"/>
                <w:numId w:val="59"/>
              </w:numPr>
              <w:tabs>
                <w:tab w:val="clear" w:pos="684"/>
                <w:tab w:val="num" w:pos="1096"/>
              </w:tabs>
              <w:ind w:left="1096" w:hanging="425"/>
              <w:jc w:val="both"/>
            </w:pPr>
            <w:r w:rsidRPr="00663CEA">
              <w:t>qui sont divulguées à cette Partie par un tiers qui n'est pas lié par une obligation de confidentialité ; ou</w:t>
            </w:r>
          </w:p>
          <w:p w14:paraId="5EE8D351" w14:textId="6156C28D" w:rsidR="002E3203" w:rsidRPr="00663CEA" w:rsidRDefault="002E3203" w:rsidP="001B00DE">
            <w:pPr>
              <w:pStyle w:val="ITBColumnRight"/>
              <w:numPr>
                <w:ilvl w:val="4"/>
                <w:numId w:val="59"/>
              </w:numPr>
              <w:tabs>
                <w:tab w:val="clear" w:pos="684"/>
                <w:tab w:val="num" w:pos="1096"/>
              </w:tabs>
              <w:ind w:left="1096" w:hanging="425"/>
              <w:jc w:val="both"/>
            </w:pPr>
            <w:r w:rsidRPr="00663CEA">
              <w:t>qui doivent être divulguées en vertu du droit applicable.</w:t>
            </w:r>
          </w:p>
          <w:p w14:paraId="5EE8D352" w14:textId="1A9CD995" w:rsidR="002E3203" w:rsidRPr="00663CEA" w:rsidRDefault="008A3778" w:rsidP="00132888">
            <w:pPr>
              <w:pStyle w:val="ITBColumnRight"/>
              <w:numPr>
                <w:ilvl w:val="0"/>
                <w:numId w:val="0"/>
              </w:numPr>
              <w:ind w:left="410" w:hanging="450"/>
              <w:jc w:val="both"/>
            </w:pPr>
            <w:r w:rsidRPr="00663CEA">
              <w:t>20.4 Les dispositions de la Clause 20 des CGC restent en vigueur après l’exécution ou la résiliation pour quelque motif que ce soit, du présent Contrat.</w:t>
            </w:r>
          </w:p>
        </w:tc>
      </w:tr>
      <w:tr w:rsidR="001F4798" w:rsidRPr="00663CEA" w14:paraId="5EE8D357" w14:textId="77777777" w:rsidTr="00A60115">
        <w:tc>
          <w:tcPr>
            <w:tcW w:w="2448" w:type="dxa"/>
            <w:shd w:val="clear" w:color="auto" w:fill="FFFFFF"/>
          </w:tcPr>
          <w:p w14:paraId="5EE8D354" w14:textId="22C5A747" w:rsidR="001F4798" w:rsidRPr="00663CEA" w:rsidRDefault="00F52EC9" w:rsidP="009842E5">
            <w:pPr>
              <w:pStyle w:val="ColumnLeft"/>
              <w:numPr>
                <w:ilvl w:val="0"/>
                <w:numId w:val="0"/>
              </w:numPr>
              <w:ind w:left="360" w:hanging="360"/>
              <w:rPr>
                <w:b/>
              </w:rPr>
            </w:pPr>
            <w:bookmarkStart w:id="1716" w:name="_Toc451499670"/>
            <w:bookmarkStart w:id="1717" w:name="_Toc451500221"/>
            <w:bookmarkStart w:id="1718" w:name="_Toc451500775"/>
            <w:bookmarkStart w:id="1719" w:name="_Toc451499673"/>
            <w:bookmarkStart w:id="1720" w:name="_Toc451500224"/>
            <w:bookmarkStart w:id="1721" w:name="_Toc451500778"/>
            <w:bookmarkStart w:id="1722" w:name="_Toc451499681"/>
            <w:bookmarkStart w:id="1723" w:name="_Toc451500232"/>
            <w:bookmarkStart w:id="1724" w:name="_Toc451500786"/>
            <w:bookmarkStart w:id="1725" w:name="_Toc202353002"/>
            <w:bookmarkStart w:id="1726" w:name="_Toc202353213"/>
            <w:bookmarkStart w:id="1727" w:name="_Toc202353427"/>
            <w:bookmarkStart w:id="1728" w:name="_Toc433790959"/>
            <w:bookmarkStart w:id="1729" w:name="_Toc45709687"/>
            <w:bookmarkEnd w:id="1716"/>
            <w:bookmarkEnd w:id="1717"/>
            <w:bookmarkEnd w:id="1718"/>
            <w:bookmarkEnd w:id="1719"/>
            <w:bookmarkEnd w:id="1720"/>
            <w:bookmarkEnd w:id="1721"/>
            <w:bookmarkEnd w:id="1722"/>
            <w:bookmarkEnd w:id="1723"/>
            <w:bookmarkEnd w:id="1724"/>
            <w:r w:rsidRPr="00663CEA">
              <w:rPr>
                <w:b/>
              </w:rPr>
              <w:t>21. Sous-traitance</w:t>
            </w:r>
            <w:bookmarkEnd w:id="1725"/>
            <w:bookmarkEnd w:id="1726"/>
            <w:bookmarkEnd w:id="1727"/>
            <w:bookmarkEnd w:id="1728"/>
            <w:bookmarkEnd w:id="1729"/>
          </w:p>
        </w:tc>
        <w:tc>
          <w:tcPr>
            <w:tcW w:w="6390" w:type="dxa"/>
            <w:shd w:val="clear" w:color="auto" w:fill="FFFFFF"/>
          </w:tcPr>
          <w:p w14:paraId="2A54F660" w14:textId="0E53EA65" w:rsidR="00132888" w:rsidRPr="00663CEA" w:rsidRDefault="001F4798" w:rsidP="00DB348F">
            <w:pPr>
              <w:pStyle w:val="ITBColumnRight"/>
              <w:numPr>
                <w:ilvl w:val="0"/>
                <w:numId w:val="117"/>
              </w:numPr>
              <w:ind w:left="410" w:hanging="450"/>
              <w:jc w:val="both"/>
            </w:pPr>
            <w:r w:rsidRPr="00663CEA">
              <w:t>Le Prestataire de services doit obtenir l'approbation écrite préalable de l'Acheteur avant de conclure un contrat de sous-traitance pour l'exécution de l'une quelconque de ses obligations au titre du présent Contrat. Le Prestataire de services notifiera par écrit à l'Acheteur tous les contrats de sous-traitance attribués au titre du présent Contrat, s'ils n’ont pas déjà été indiqués dans l'Offre. La sous-traitance ne libère en aucun cas le Prestataire de services de ses obligations, devoirs, responsabilités ou engagements au titre du présent Contrat.</w:t>
            </w:r>
          </w:p>
          <w:p w14:paraId="5EE8D356" w14:textId="4453E02F" w:rsidR="002E3203" w:rsidRPr="00663CEA" w:rsidRDefault="002E3203" w:rsidP="00DB348F">
            <w:pPr>
              <w:pStyle w:val="ITBColumnRight"/>
              <w:numPr>
                <w:ilvl w:val="0"/>
                <w:numId w:val="117"/>
              </w:numPr>
              <w:ind w:left="410" w:hanging="450"/>
              <w:jc w:val="both"/>
            </w:pPr>
            <w:r w:rsidRPr="00663CEA">
              <w:t>Les contrats de sous-traitance doivent être conformes aux dispositions des Clauses 3 et 7 des CGC.</w:t>
            </w:r>
          </w:p>
        </w:tc>
      </w:tr>
      <w:tr w:rsidR="001F4798" w:rsidRPr="00663CEA" w14:paraId="5EE8D35C" w14:textId="77777777" w:rsidTr="00A60115">
        <w:tc>
          <w:tcPr>
            <w:tcW w:w="2448" w:type="dxa"/>
            <w:shd w:val="clear" w:color="auto" w:fill="FFFFFF"/>
          </w:tcPr>
          <w:p w14:paraId="5EE8D358" w14:textId="02D53BDF" w:rsidR="001F4798" w:rsidRPr="00663CEA" w:rsidRDefault="002125C4" w:rsidP="009842E5">
            <w:pPr>
              <w:pStyle w:val="ColumnLeft"/>
              <w:numPr>
                <w:ilvl w:val="0"/>
                <w:numId w:val="0"/>
              </w:numPr>
              <w:ind w:left="360" w:hanging="360"/>
              <w:rPr>
                <w:b/>
              </w:rPr>
            </w:pPr>
            <w:bookmarkStart w:id="1730" w:name="_Toc451499685"/>
            <w:bookmarkStart w:id="1731" w:name="_Toc451500236"/>
            <w:bookmarkStart w:id="1732" w:name="_Toc451500790"/>
            <w:bookmarkStart w:id="1733" w:name="_Toc202353003"/>
            <w:bookmarkStart w:id="1734" w:name="_Toc202353214"/>
            <w:bookmarkStart w:id="1735" w:name="_Toc202353428"/>
            <w:bookmarkStart w:id="1736" w:name="_Toc433790960"/>
            <w:bookmarkStart w:id="1737" w:name="_Toc45709688"/>
            <w:bookmarkEnd w:id="1730"/>
            <w:bookmarkEnd w:id="1731"/>
            <w:bookmarkEnd w:id="1732"/>
            <w:r w:rsidRPr="00663CEA">
              <w:rPr>
                <w:b/>
              </w:rPr>
              <w:t>22. Spécifications et normes</w:t>
            </w:r>
            <w:bookmarkEnd w:id="1733"/>
            <w:bookmarkEnd w:id="1734"/>
            <w:bookmarkEnd w:id="1735"/>
            <w:bookmarkEnd w:id="1736"/>
            <w:bookmarkEnd w:id="1737"/>
          </w:p>
        </w:tc>
        <w:tc>
          <w:tcPr>
            <w:tcW w:w="6390" w:type="dxa"/>
            <w:shd w:val="clear" w:color="auto" w:fill="FFFFFF"/>
          </w:tcPr>
          <w:p w14:paraId="423FDFD7" w14:textId="06CA47A4" w:rsidR="00C47385" w:rsidRPr="00663CEA" w:rsidRDefault="001F4798" w:rsidP="00DB348F">
            <w:pPr>
              <w:pStyle w:val="ITBColumnRight"/>
              <w:numPr>
                <w:ilvl w:val="0"/>
                <w:numId w:val="118"/>
              </w:numPr>
              <w:ind w:left="410" w:hanging="450"/>
              <w:jc w:val="both"/>
            </w:pPr>
            <w:r w:rsidRPr="00663CEA">
              <w:t>Les services fournis dans le cadre du présent Contrat doivent être conformes aux spécifications techniques et aux normes, y compris aux exigences en matière d’environnement, de santé et de sécurité spécifiées à l’Annexe B: Description des services. Si aucune norme applicable n’est mentionnée, la norme doit être de qualité égale ou supérieure aux normes officielles correspondantes en vigueur dans le/les pays d'origine des Services.</w:t>
            </w:r>
          </w:p>
          <w:p w14:paraId="7B0CFCB1" w14:textId="3D089223" w:rsidR="00C47385" w:rsidRPr="00663CEA" w:rsidRDefault="002E3203" w:rsidP="00DB348F">
            <w:pPr>
              <w:pStyle w:val="ITBColumnRight"/>
              <w:numPr>
                <w:ilvl w:val="0"/>
                <w:numId w:val="118"/>
              </w:numPr>
              <w:ind w:left="410" w:hanging="450"/>
              <w:jc w:val="both"/>
            </w:pPr>
            <w:r w:rsidRPr="00663CEA">
              <w:t>Le Prestataire de services peut décliner toute responsabilité concernant des études, données, dessins, spécifications ou tout autre document, ou toute modification de ceux-ci, fournis ou conçus par ou pour le compte de l'Acheteur, en notifiant cet avis de non-responsabilité à l'Acheteur.</w:t>
            </w:r>
          </w:p>
          <w:p w14:paraId="5EE8D35B" w14:textId="0CDB1B4A" w:rsidR="002E3203" w:rsidRPr="00663CEA" w:rsidRDefault="002E3203" w:rsidP="00DB348F">
            <w:pPr>
              <w:pStyle w:val="ITBColumnRight"/>
              <w:numPr>
                <w:ilvl w:val="0"/>
                <w:numId w:val="118"/>
              </w:numPr>
              <w:ind w:left="410" w:hanging="450"/>
              <w:jc w:val="both"/>
            </w:pPr>
            <w:r w:rsidRPr="00663CEA">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de l'Acheteur et sera traitée conformément à la Clause 28 des CGC.</w:t>
            </w:r>
          </w:p>
        </w:tc>
      </w:tr>
      <w:tr w:rsidR="001F4798" w:rsidRPr="00663CEA" w14:paraId="5EE8D363" w14:textId="77777777" w:rsidTr="00A60115">
        <w:tc>
          <w:tcPr>
            <w:tcW w:w="2448" w:type="dxa"/>
            <w:shd w:val="clear" w:color="auto" w:fill="FFFFFF"/>
          </w:tcPr>
          <w:p w14:paraId="5EE8D35D" w14:textId="4757E0E9" w:rsidR="001F4798" w:rsidRPr="00663CEA" w:rsidRDefault="0031308D" w:rsidP="009842E5">
            <w:pPr>
              <w:pStyle w:val="ColumnLeft"/>
              <w:numPr>
                <w:ilvl w:val="0"/>
                <w:numId w:val="0"/>
              </w:numPr>
              <w:ind w:left="360" w:hanging="360"/>
              <w:rPr>
                <w:b/>
              </w:rPr>
            </w:pPr>
            <w:bookmarkStart w:id="1738" w:name="_Toc451499689"/>
            <w:bookmarkStart w:id="1739" w:name="_Toc451500240"/>
            <w:bookmarkStart w:id="1740" w:name="_Toc451500794"/>
            <w:bookmarkStart w:id="1741" w:name="_Toc451499692"/>
            <w:bookmarkStart w:id="1742" w:name="_Toc451500243"/>
            <w:bookmarkStart w:id="1743" w:name="_Toc451500797"/>
            <w:bookmarkStart w:id="1744" w:name="_Ref201706307"/>
            <w:bookmarkStart w:id="1745" w:name="_Toc202353010"/>
            <w:bookmarkStart w:id="1746" w:name="_Toc202353221"/>
            <w:bookmarkStart w:id="1747" w:name="_Toc202353435"/>
            <w:bookmarkStart w:id="1748" w:name="_Toc433790967"/>
            <w:bookmarkStart w:id="1749" w:name="_Toc45709689"/>
            <w:bookmarkEnd w:id="1738"/>
            <w:bookmarkEnd w:id="1739"/>
            <w:bookmarkEnd w:id="1740"/>
            <w:bookmarkEnd w:id="1741"/>
            <w:bookmarkEnd w:id="1742"/>
            <w:bookmarkEnd w:id="1743"/>
            <w:r w:rsidRPr="00663CEA">
              <w:rPr>
                <w:b/>
              </w:rPr>
              <w:t>23. Indemnisation pour violation de brevets</w:t>
            </w:r>
            <w:bookmarkEnd w:id="1744"/>
            <w:bookmarkEnd w:id="1745"/>
            <w:bookmarkEnd w:id="1746"/>
            <w:bookmarkEnd w:id="1747"/>
            <w:bookmarkEnd w:id="1748"/>
            <w:bookmarkEnd w:id="1749"/>
          </w:p>
        </w:tc>
        <w:tc>
          <w:tcPr>
            <w:tcW w:w="6390" w:type="dxa"/>
            <w:shd w:val="clear" w:color="auto" w:fill="FFFFFF"/>
          </w:tcPr>
          <w:p w14:paraId="6BBB35E3" w14:textId="4CB29FCD" w:rsidR="00C47385" w:rsidRPr="00663CEA" w:rsidRDefault="00B30B41" w:rsidP="00DB348F">
            <w:pPr>
              <w:pStyle w:val="ITBColumnRight"/>
              <w:numPr>
                <w:ilvl w:val="0"/>
                <w:numId w:val="119"/>
              </w:numPr>
              <w:ind w:left="410" w:hanging="450"/>
              <w:jc w:val="both"/>
            </w:pPr>
            <w:bookmarkStart w:id="1750" w:name="_Ref201706325"/>
            <w:r w:rsidRPr="00663CEA">
              <w:t xml:space="preserve">Sous réserve du respect de la Sous-clause 23.2 des CGC, le Prestataire de services indemnise et dégage de toute responsabilité l'Acheteur et ses employés, dirigeants et administrateurs de toute action en justice, poursuite ou procédure administrative, réclamation, demande, perte, dommage, coûts et frais de toute nature, y compris des honoraires d'avocat, que l'Acheteur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1750"/>
          </w:p>
          <w:p w14:paraId="30EE58AC" w14:textId="2C9374B5" w:rsidR="00C47385" w:rsidRPr="00663CEA" w:rsidRDefault="00B30B41" w:rsidP="00DB348F">
            <w:pPr>
              <w:pStyle w:val="ITBColumnRight"/>
              <w:numPr>
                <w:ilvl w:val="0"/>
                <w:numId w:val="119"/>
              </w:numPr>
              <w:ind w:left="410" w:hanging="450"/>
              <w:jc w:val="both"/>
            </w:pPr>
            <w:r w:rsidRPr="00663CEA">
              <w:t>Si l’Acheteur fait l’objet d’une action en justice ou d’une réclamation découlant des questions visées à la sous-clause 23.1 du CCAG, l’Acheteur en avisera sans délai le Prestataire de services qui pourra, à ses propres frais et au nom de l'Acheteur conduire la procédure ou réclamation et mener toute négociation pour leur règlement.</w:t>
            </w:r>
          </w:p>
          <w:p w14:paraId="6BF207E0" w14:textId="4D62C069" w:rsidR="00C47385" w:rsidRPr="00663CEA" w:rsidRDefault="00B30B41" w:rsidP="00DB348F">
            <w:pPr>
              <w:pStyle w:val="ITBColumnRight"/>
              <w:numPr>
                <w:ilvl w:val="0"/>
                <w:numId w:val="119"/>
              </w:numPr>
              <w:ind w:left="410" w:hanging="450"/>
              <w:jc w:val="both"/>
            </w:pPr>
            <w:r w:rsidRPr="00663CEA">
              <w:t>Si le Prestataire de services omet de notifier à l'Acheteur dans les vingt-huit (28) jours suivant la réception de la notification susmentionnée, son intention de conduire la procédure ou réclamation, l'Acheteur sera alors libre de conduire la procédure ou réclamation pour son propre compte.</w:t>
            </w:r>
          </w:p>
          <w:p w14:paraId="5AFAD11F" w14:textId="1EEF9FB8" w:rsidR="00C47385" w:rsidRPr="00663CEA" w:rsidRDefault="00B30B41" w:rsidP="00DB348F">
            <w:pPr>
              <w:pStyle w:val="ITBColumnRight"/>
              <w:numPr>
                <w:ilvl w:val="0"/>
                <w:numId w:val="119"/>
              </w:numPr>
              <w:ind w:left="410" w:hanging="450"/>
              <w:jc w:val="both"/>
            </w:pPr>
            <w:r w:rsidRPr="00663CEA">
              <w:t>À la demande du Prestataire de services, l’Acheteur fournit à ce dernier toute l’aide qu’il peut raisonnablement lui apporter pour la conduite de cette procédure ou de cette réclamation, et le Prestataire de services lui rembourse toutes les dépenses raisonnables engagées à cet effet.</w:t>
            </w:r>
          </w:p>
          <w:p w14:paraId="5EE8D362" w14:textId="69CF14B5" w:rsidR="002E3203" w:rsidRPr="00663CEA" w:rsidRDefault="00B30B41" w:rsidP="00DB348F">
            <w:pPr>
              <w:pStyle w:val="ITBColumnRight"/>
              <w:numPr>
                <w:ilvl w:val="0"/>
                <w:numId w:val="119"/>
              </w:numPr>
              <w:ind w:left="410" w:hanging="450"/>
              <w:jc w:val="both"/>
            </w:pPr>
            <w:r w:rsidRPr="00663CEA">
              <w:t>L’Acheteur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de l’Acheteur.</w:t>
            </w:r>
          </w:p>
        </w:tc>
      </w:tr>
      <w:tr w:rsidR="001F4798" w:rsidRPr="00663CEA" w14:paraId="5EE8D366" w14:textId="77777777" w:rsidTr="00A60115">
        <w:tc>
          <w:tcPr>
            <w:tcW w:w="2448" w:type="dxa"/>
            <w:shd w:val="clear" w:color="auto" w:fill="FFFFFF"/>
          </w:tcPr>
          <w:p w14:paraId="5EE8D364" w14:textId="2ADBF0B9" w:rsidR="001F4798" w:rsidRPr="00663CEA" w:rsidRDefault="0031308D" w:rsidP="009842E5">
            <w:pPr>
              <w:pStyle w:val="ColumnLeft"/>
              <w:numPr>
                <w:ilvl w:val="0"/>
                <w:numId w:val="0"/>
              </w:numPr>
              <w:ind w:left="360" w:hanging="360"/>
              <w:rPr>
                <w:b/>
              </w:rPr>
            </w:pPr>
            <w:bookmarkStart w:id="1751" w:name="_Toc451499696"/>
            <w:bookmarkStart w:id="1752" w:name="_Toc451500247"/>
            <w:bookmarkStart w:id="1753" w:name="_Toc451500801"/>
            <w:bookmarkStart w:id="1754" w:name="_Toc202353005"/>
            <w:bookmarkStart w:id="1755" w:name="_Toc202353216"/>
            <w:bookmarkStart w:id="1756" w:name="_Toc202353430"/>
            <w:bookmarkStart w:id="1757" w:name="_Toc433790962"/>
            <w:bookmarkStart w:id="1758" w:name="_Toc45709690"/>
            <w:bookmarkEnd w:id="1751"/>
            <w:bookmarkEnd w:id="1752"/>
            <w:bookmarkEnd w:id="1753"/>
            <w:r w:rsidRPr="00663CEA">
              <w:rPr>
                <w:b/>
              </w:rPr>
              <w:t>24. Assurance</w:t>
            </w:r>
            <w:bookmarkEnd w:id="1754"/>
            <w:bookmarkEnd w:id="1755"/>
            <w:bookmarkEnd w:id="1756"/>
            <w:bookmarkEnd w:id="1757"/>
            <w:bookmarkEnd w:id="1758"/>
          </w:p>
        </w:tc>
        <w:tc>
          <w:tcPr>
            <w:tcW w:w="6390" w:type="dxa"/>
            <w:shd w:val="clear" w:color="auto" w:fill="FFFFFF"/>
          </w:tcPr>
          <w:p w14:paraId="5EE8D365" w14:textId="77777777" w:rsidR="001F4798" w:rsidRPr="00663CEA" w:rsidRDefault="00E06012" w:rsidP="00DB348F">
            <w:pPr>
              <w:pStyle w:val="ITBColumnRight"/>
              <w:numPr>
                <w:ilvl w:val="0"/>
                <w:numId w:val="120"/>
              </w:numPr>
              <w:ind w:left="410" w:hanging="450"/>
              <w:jc w:val="both"/>
            </w:pPr>
            <w:r w:rsidRPr="00663CEA">
              <w:t>Le Prestataire de services (a) prendra et maintiendra, et fera en sorte que les Sous-traitants prennent et maintiennent, à ses frais (ou aux frais des sous-traitants, le cas échéant) mais conformément aux termes et conditions approuvées par l’Acheteur, une assurance couvrant les risques, et pour les montants indiqués dans les CPC et (b) à la demande de l’Acheteur, lui fournira la preuve que cette assurance a bien été prise et est maintenue et que les primes ont bien été payées.</w:t>
            </w:r>
          </w:p>
        </w:tc>
      </w:tr>
      <w:tr w:rsidR="001F4798" w:rsidRPr="00663CEA" w14:paraId="5EE8D36B" w14:textId="77777777" w:rsidTr="00A60115">
        <w:tc>
          <w:tcPr>
            <w:tcW w:w="2448" w:type="dxa"/>
            <w:shd w:val="clear" w:color="auto" w:fill="FFFFFF"/>
          </w:tcPr>
          <w:p w14:paraId="5EE8D367" w14:textId="53E95D37" w:rsidR="001F4798" w:rsidRPr="00663CEA" w:rsidRDefault="0031308D" w:rsidP="009842E5">
            <w:pPr>
              <w:pStyle w:val="ColumnLeft"/>
              <w:numPr>
                <w:ilvl w:val="0"/>
                <w:numId w:val="0"/>
              </w:numPr>
              <w:ind w:left="360" w:hanging="360"/>
              <w:rPr>
                <w:b/>
              </w:rPr>
            </w:pPr>
            <w:bookmarkStart w:id="1759" w:name="_Toc451499702"/>
            <w:bookmarkStart w:id="1760" w:name="_Toc451500253"/>
            <w:bookmarkStart w:id="1761" w:name="_Toc451500807"/>
            <w:bookmarkStart w:id="1762" w:name="_Toc451499705"/>
            <w:bookmarkStart w:id="1763" w:name="_Toc451500256"/>
            <w:bookmarkStart w:id="1764" w:name="_Toc451500810"/>
            <w:bookmarkStart w:id="1765" w:name="_Toc451499708"/>
            <w:bookmarkStart w:id="1766" w:name="_Toc451500259"/>
            <w:bookmarkStart w:id="1767" w:name="_Toc451500813"/>
            <w:bookmarkStart w:id="1768" w:name="_Toc451499711"/>
            <w:bookmarkStart w:id="1769" w:name="_Toc451500262"/>
            <w:bookmarkStart w:id="1770" w:name="_Toc451500816"/>
            <w:bookmarkStart w:id="1771" w:name="_Toc451499714"/>
            <w:bookmarkStart w:id="1772" w:name="_Toc451500265"/>
            <w:bookmarkStart w:id="1773" w:name="_Toc451500819"/>
            <w:bookmarkStart w:id="1774" w:name="_Toc451499717"/>
            <w:bookmarkStart w:id="1775" w:name="_Toc451500268"/>
            <w:bookmarkStart w:id="1776" w:name="_Toc451500822"/>
            <w:bookmarkStart w:id="1777" w:name="_Toc451499720"/>
            <w:bookmarkStart w:id="1778" w:name="_Toc451500271"/>
            <w:bookmarkStart w:id="1779" w:name="_Toc451500825"/>
            <w:bookmarkStart w:id="1780" w:name="_Toc45709691"/>
            <w:bookmarkStart w:id="1781" w:name="_Toc202353008"/>
            <w:bookmarkStart w:id="1782" w:name="_Toc202353219"/>
            <w:bookmarkStart w:id="1783" w:name="_Toc202353433"/>
            <w:bookmarkStart w:id="1784" w:name="_Toc433790965"/>
            <w:bookmarkStart w:id="1785" w:name="_Ref201706092"/>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sidRPr="00663CEA">
              <w:rPr>
                <w:b/>
              </w:rPr>
              <w:t>25. Contrôle de la qualité</w:t>
            </w:r>
            <w:bookmarkEnd w:id="1780"/>
            <w:r w:rsidRPr="00663CEA">
              <w:rPr>
                <w:b/>
              </w:rPr>
              <w:t xml:space="preserve"> </w:t>
            </w:r>
            <w:bookmarkEnd w:id="1781"/>
            <w:bookmarkEnd w:id="1782"/>
            <w:bookmarkEnd w:id="1783"/>
            <w:bookmarkEnd w:id="1784"/>
          </w:p>
        </w:tc>
        <w:tc>
          <w:tcPr>
            <w:tcW w:w="6390" w:type="dxa"/>
            <w:shd w:val="clear" w:color="auto" w:fill="FFFFFF"/>
          </w:tcPr>
          <w:p w14:paraId="5EE8D368" w14:textId="587274B0" w:rsidR="00D94337" w:rsidRPr="00663CEA" w:rsidRDefault="00D94337" w:rsidP="00DB348F">
            <w:pPr>
              <w:pStyle w:val="ITBColumnRight"/>
              <w:numPr>
                <w:ilvl w:val="0"/>
                <w:numId w:val="121"/>
              </w:numPr>
              <w:ind w:left="410" w:hanging="450"/>
              <w:jc w:val="both"/>
            </w:pPr>
            <w:bookmarkStart w:id="1786" w:name="_Ref201661052"/>
            <w:bookmarkEnd w:id="1785"/>
            <w:r w:rsidRPr="00663CEA">
              <w:t>L’Acheteur examinera la qualité des Services et examinera le travail du Prestataire de services à la lumière de la/des sections correspondantes de l’Annexe B : Description des Services. L’Acheteur notifiera sans délai le Prestataire de services de tout défaut qu’il découvrirait, avant la Date d’</w:t>
            </w:r>
            <w:r w:rsidR="007446DE" w:rsidRPr="00663CEA">
              <w:t>achèvement</w:t>
            </w:r>
            <w:r w:rsidRPr="00663CEA">
              <w:t xml:space="preserve"> des Services, lui demandant de corriger le Défaut dans un délai raisonnable.</w:t>
            </w:r>
          </w:p>
          <w:bookmarkEnd w:id="1786"/>
          <w:p w14:paraId="5EE8D369" w14:textId="77777777" w:rsidR="00D94337" w:rsidRPr="00663CEA" w:rsidRDefault="003F2E03" w:rsidP="003F2E03">
            <w:pPr>
              <w:pStyle w:val="ITBColumnRight"/>
              <w:numPr>
                <w:ilvl w:val="0"/>
                <w:numId w:val="0"/>
              </w:numPr>
              <w:ind w:left="529" w:hanging="529"/>
              <w:jc w:val="both"/>
            </w:pPr>
            <w:r w:rsidRPr="00663CEA">
              <w:t>25.2 Si le Prestataire de services ne rectifie pas un Défaut dans les délais spécifiés dans la notification de l’Acheteur, celui-ci évaluera le coût de la correction à apporter et le déduira du Prix du Contrat. Il fera également payer au Prestataire de services une pénalité pour défaut de performance qui sera calculée comme indiqué à la Sous-clause 26.2.</w:t>
            </w:r>
          </w:p>
          <w:p w14:paraId="5EE8D36A" w14:textId="77777777" w:rsidR="00F124CF" w:rsidRPr="00663CEA" w:rsidRDefault="003F2E03" w:rsidP="003F2E03">
            <w:pPr>
              <w:pStyle w:val="ITBColumnRight"/>
              <w:numPr>
                <w:ilvl w:val="0"/>
                <w:numId w:val="0"/>
              </w:numPr>
              <w:ind w:left="529" w:hanging="529"/>
              <w:jc w:val="both"/>
            </w:pPr>
            <w:r w:rsidRPr="00663CEA">
              <w:t>25.3 La période de garantie est définie</w:t>
            </w:r>
            <w:r w:rsidRPr="00663CEA">
              <w:rPr>
                <w:b/>
              </w:rPr>
              <w:t xml:space="preserve"> dans les CPC</w:t>
            </w:r>
            <w:r w:rsidRPr="00663CEA">
              <w:t>.</w:t>
            </w:r>
          </w:p>
        </w:tc>
      </w:tr>
      <w:tr w:rsidR="001F4798" w:rsidRPr="00663CEA" w14:paraId="5EE8D36F" w14:textId="77777777" w:rsidTr="00A60115">
        <w:tc>
          <w:tcPr>
            <w:tcW w:w="2448" w:type="dxa"/>
            <w:shd w:val="clear" w:color="auto" w:fill="FFFFFF"/>
          </w:tcPr>
          <w:p w14:paraId="5EE8D36C" w14:textId="3AA9D9ED" w:rsidR="001F4798" w:rsidRPr="00663CEA" w:rsidRDefault="0031308D" w:rsidP="009842E5">
            <w:pPr>
              <w:pStyle w:val="ColumnLeft"/>
              <w:numPr>
                <w:ilvl w:val="0"/>
                <w:numId w:val="0"/>
              </w:numPr>
              <w:ind w:left="360" w:hanging="360"/>
              <w:rPr>
                <w:b/>
              </w:rPr>
            </w:pPr>
            <w:bookmarkStart w:id="1787" w:name="_Toc45709692"/>
            <w:bookmarkStart w:id="1788" w:name="_Ref201706976"/>
            <w:r w:rsidRPr="00663CEA">
              <w:rPr>
                <w:b/>
              </w:rPr>
              <w:t>26. Pénalités et dommages-intérêts</w:t>
            </w:r>
            <w:bookmarkEnd w:id="1787"/>
          </w:p>
        </w:tc>
        <w:bookmarkEnd w:id="1788"/>
        <w:tc>
          <w:tcPr>
            <w:tcW w:w="6390" w:type="dxa"/>
            <w:shd w:val="clear" w:color="auto" w:fill="FFFFFF"/>
          </w:tcPr>
          <w:p w14:paraId="5EE8D36D" w14:textId="3B834B73" w:rsidR="000202A9" w:rsidRPr="00663CEA" w:rsidRDefault="00D94337" w:rsidP="00DB348F">
            <w:pPr>
              <w:pStyle w:val="ITBColumnRight"/>
              <w:numPr>
                <w:ilvl w:val="0"/>
                <w:numId w:val="122"/>
              </w:numPr>
              <w:ind w:left="410" w:hanging="450"/>
              <w:jc w:val="both"/>
            </w:pPr>
            <w:r w:rsidRPr="00663CEA">
              <w:t>Sous réserve de la Clause 29 des CGC, si le Prestataire de services n’exécute pas les Services dans les délais indiqués à l’Annexe B: Description des services, l’Acheteur pourra, sans préjudice de tout ou partie de ses autres voies de recours en vertu du présent Contrat ou du Droit applicable, déduire du Prix du Contrat, à titre de dommages-intérêts, une somme équivalente au pourcentage du Prix du Contrat, indiqué dans les CPC pour chaque semaine ou partie de semaine de retard jusqu'à la livraison ou l'exécution effective, et ce, jusqu’à la déduction maximale du pourcentage, indiquée dans les CPC. Une fois la déduction maximale atteinte, l’Acheteur pourra résilier le présent Contrat en vertu de la Clause 30 des CGC.</w:t>
            </w:r>
          </w:p>
          <w:p w14:paraId="5EE8D36E" w14:textId="77777777" w:rsidR="002E3203" w:rsidRPr="00663CEA" w:rsidRDefault="003F2E03" w:rsidP="003F2E03">
            <w:pPr>
              <w:pStyle w:val="ITBColumnRight"/>
              <w:numPr>
                <w:ilvl w:val="0"/>
                <w:numId w:val="0"/>
              </w:numPr>
              <w:ind w:left="387" w:hanging="425"/>
              <w:jc w:val="both"/>
            </w:pPr>
            <w:r w:rsidRPr="00663CEA">
              <w:t xml:space="preserve">26.2 Si le Prestataire de services ne rectifie pas un Défaut dans les délais spécifiés dans la notification de l’Acheteur, celui-ci pourra sans préjudice de ses autres voies de recours en vertu du présent Contrat et du Droit applicable, déduire du Prix du Contrat, à titre de pénalités pour défaut de performance, une somme équivalente au pourcentage </w:t>
            </w:r>
            <w:r w:rsidRPr="00663CEA">
              <w:rPr>
                <w:b/>
                <w:bCs/>
              </w:rPr>
              <w:t>indiqué dans les CPC.</w:t>
            </w:r>
            <w:r w:rsidRPr="00663CEA">
              <w:t xml:space="preserve"> </w:t>
            </w:r>
          </w:p>
        </w:tc>
      </w:tr>
      <w:tr w:rsidR="001F4798" w:rsidRPr="00663CEA" w14:paraId="5EE8D374" w14:textId="77777777" w:rsidTr="00A60115">
        <w:tc>
          <w:tcPr>
            <w:tcW w:w="2448" w:type="dxa"/>
            <w:shd w:val="clear" w:color="auto" w:fill="FFFFFF"/>
          </w:tcPr>
          <w:p w14:paraId="5EE8D370" w14:textId="4491E41F" w:rsidR="001F4798" w:rsidRPr="00663CEA" w:rsidRDefault="0031308D" w:rsidP="009842E5">
            <w:pPr>
              <w:pStyle w:val="ColumnLeft"/>
              <w:numPr>
                <w:ilvl w:val="0"/>
                <w:numId w:val="0"/>
              </w:numPr>
              <w:ind w:left="360" w:hanging="360"/>
              <w:rPr>
                <w:b/>
              </w:rPr>
            </w:pPr>
            <w:bookmarkStart w:id="1789" w:name="_Toc451499725"/>
            <w:bookmarkStart w:id="1790" w:name="_Toc451500276"/>
            <w:bookmarkStart w:id="1791" w:name="_Toc451500830"/>
            <w:bookmarkStart w:id="1792" w:name="_Toc451499728"/>
            <w:bookmarkStart w:id="1793" w:name="_Toc451500279"/>
            <w:bookmarkStart w:id="1794" w:name="_Toc451500833"/>
            <w:bookmarkStart w:id="1795" w:name="_Toc451499731"/>
            <w:bookmarkStart w:id="1796" w:name="_Toc451500282"/>
            <w:bookmarkStart w:id="1797" w:name="_Toc451500836"/>
            <w:bookmarkStart w:id="1798" w:name="_Toc451499734"/>
            <w:bookmarkStart w:id="1799" w:name="_Toc451500285"/>
            <w:bookmarkStart w:id="1800" w:name="_Toc451500839"/>
            <w:bookmarkStart w:id="1801" w:name="_Toc451499737"/>
            <w:bookmarkStart w:id="1802" w:name="_Toc451500288"/>
            <w:bookmarkStart w:id="1803" w:name="_Toc451500842"/>
            <w:bookmarkStart w:id="1804" w:name="_Toc451499742"/>
            <w:bookmarkStart w:id="1805" w:name="_Toc451500293"/>
            <w:bookmarkStart w:id="1806" w:name="_Toc451500847"/>
            <w:bookmarkStart w:id="1807" w:name="_Toc451499745"/>
            <w:bookmarkStart w:id="1808" w:name="_Toc451500296"/>
            <w:bookmarkStart w:id="1809" w:name="_Toc451500850"/>
            <w:bookmarkStart w:id="1810" w:name="_Toc451499748"/>
            <w:bookmarkStart w:id="1811" w:name="_Toc451500299"/>
            <w:bookmarkStart w:id="1812" w:name="_Toc451500853"/>
            <w:bookmarkStart w:id="1813" w:name="_Toc451499751"/>
            <w:bookmarkStart w:id="1814" w:name="_Toc451500302"/>
            <w:bookmarkStart w:id="1815" w:name="_Toc451500856"/>
            <w:bookmarkStart w:id="1816" w:name="_Toc202353011"/>
            <w:bookmarkStart w:id="1817" w:name="_Toc202353222"/>
            <w:bookmarkStart w:id="1818" w:name="_Toc202353436"/>
            <w:bookmarkStart w:id="1819" w:name="_Toc433790968"/>
            <w:bookmarkStart w:id="1820" w:name="_Toc45709693"/>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sidRPr="00663CEA">
              <w:rPr>
                <w:b/>
              </w:rPr>
              <w:t>27. Limitation de responsabilité</w:t>
            </w:r>
            <w:bookmarkEnd w:id="1816"/>
            <w:bookmarkEnd w:id="1817"/>
            <w:bookmarkEnd w:id="1818"/>
            <w:bookmarkEnd w:id="1819"/>
            <w:bookmarkEnd w:id="1820"/>
          </w:p>
        </w:tc>
        <w:tc>
          <w:tcPr>
            <w:tcW w:w="6390" w:type="dxa"/>
            <w:shd w:val="clear" w:color="auto" w:fill="FFFFFF"/>
          </w:tcPr>
          <w:p w14:paraId="5EE8D371" w14:textId="77777777" w:rsidR="00461425" w:rsidRPr="00663CEA" w:rsidRDefault="00461425" w:rsidP="00DB348F">
            <w:pPr>
              <w:pStyle w:val="ITBColumnRight"/>
              <w:numPr>
                <w:ilvl w:val="0"/>
                <w:numId w:val="123"/>
              </w:numPr>
              <w:ind w:left="410" w:hanging="450"/>
              <w:jc w:val="both"/>
            </w:pPr>
            <w:r w:rsidRPr="00663CEA">
              <w:t>Sauf en cas de faute grave ou intentionnelle,</w:t>
            </w:r>
          </w:p>
          <w:p w14:paraId="5EE8D372" w14:textId="2190A500" w:rsidR="00461425" w:rsidRPr="00663CEA" w:rsidRDefault="00461425" w:rsidP="00021188">
            <w:pPr>
              <w:pStyle w:val="ITBColumnRight"/>
              <w:numPr>
                <w:ilvl w:val="4"/>
                <w:numId w:val="60"/>
              </w:numPr>
              <w:tabs>
                <w:tab w:val="clear" w:pos="684"/>
                <w:tab w:val="num" w:pos="954"/>
              </w:tabs>
              <w:ind w:left="954" w:hanging="567"/>
              <w:jc w:val="both"/>
            </w:pPr>
            <w:r w:rsidRPr="00663CEA">
              <w:t>le Prestataire de services n’est pas responsable à l’égard de l'Acheteur,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à l'Acheteur ; et</w:t>
            </w:r>
          </w:p>
          <w:p w14:paraId="5EE8D373" w14:textId="4516A6CC" w:rsidR="001F4798" w:rsidRPr="00663CEA" w:rsidRDefault="00461425" w:rsidP="00C025B6">
            <w:pPr>
              <w:pStyle w:val="ITBColumnRight"/>
              <w:numPr>
                <w:ilvl w:val="4"/>
                <w:numId w:val="60"/>
              </w:numPr>
              <w:tabs>
                <w:tab w:val="clear" w:pos="684"/>
                <w:tab w:val="num" w:pos="954"/>
              </w:tabs>
              <w:ind w:left="954" w:hanging="567"/>
              <w:jc w:val="both"/>
            </w:pPr>
            <w:r w:rsidRPr="00663CEA">
              <w:t>la responsabilité globale du Prestataire de services à l’égard de l'Acheteur, que ce soit de manière contractuelle, délictuelle ou autre, ne doit pas dépasser le Prix total du Contrat.</w:t>
            </w:r>
          </w:p>
        </w:tc>
      </w:tr>
      <w:tr w:rsidR="001F4798" w:rsidRPr="00663CEA" w14:paraId="5EE8D377" w14:textId="77777777" w:rsidTr="00A60115">
        <w:tc>
          <w:tcPr>
            <w:tcW w:w="2448" w:type="dxa"/>
            <w:shd w:val="clear" w:color="auto" w:fill="FFFFFF"/>
          </w:tcPr>
          <w:p w14:paraId="5EE8D375" w14:textId="1BED80B2" w:rsidR="001F4798" w:rsidRPr="00663CEA" w:rsidRDefault="00305615" w:rsidP="009842E5">
            <w:pPr>
              <w:pStyle w:val="ColumnLeft"/>
              <w:numPr>
                <w:ilvl w:val="0"/>
                <w:numId w:val="0"/>
              </w:numPr>
              <w:ind w:left="360" w:hanging="360"/>
              <w:rPr>
                <w:b/>
              </w:rPr>
            </w:pPr>
            <w:bookmarkStart w:id="1821" w:name="_Toc202353012"/>
            <w:bookmarkStart w:id="1822" w:name="_Toc202353223"/>
            <w:bookmarkStart w:id="1823" w:name="_Toc202353437"/>
            <w:bookmarkStart w:id="1824" w:name="_Toc433790969"/>
            <w:bookmarkStart w:id="1825" w:name="_Toc45709694"/>
            <w:r w:rsidRPr="00663CEA">
              <w:rPr>
                <w:b/>
              </w:rPr>
              <w:t>28. Changement des Lois et Règlementations</w:t>
            </w:r>
            <w:bookmarkEnd w:id="1821"/>
            <w:bookmarkEnd w:id="1822"/>
            <w:bookmarkEnd w:id="1823"/>
            <w:bookmarkEnd w:id="1824"/>
            <w:bookmarkEnd w:id="1825"/>
          </w:p>
        </w:tc>
        <w:tc>
          <w:tcPr>
            <w:tcW w:w="6390" w:type="dxa"/>
            <w:shd w:val="clear" w:color="auto" w:fill="FFFFFF"/>
          </w:tcPr>
          <w:p w14:paraId="5EE8D376" w14:textId="42078BC6" w:rsidR="002E3203" w:rsidRPr="00663CEA" w:rsidRDefault="00461425" w:rsidP="00DB348F">
            <w:pPr>
              <w:pStyle w:val="ITBColumnRight"/>
              <w:numPr>
                <w:ilvl w:val="0"/>
                <w:numId w:val="124"/>
              </w:numPr>
              <w:ind w:left="410" w:hanging="450"/>
              <w:jc w:val="both"/>
            </w:pPr>
            <w:bookmarkStart w:id="1826" w:name="_Ref201706208"/>
            <w:r w:rsidRPr="00663CEA">
              <w:t xml:space="preserve">Sauf indication contraire prévue dans le présent Contrat, si, après la date du présent Dossier d'Appel d'offres, la promulgation, l’abrogation, la modification de toute loi, règlementation, ordonnance, de tout décret ou règlementation locale dans le pays du pays de l'acheteur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1826"/>
          </w:p>
        </w:tc>
      </w:tr>
      <w:tr w:rsidR="001F4798" w:rsidRPr="00663CEA" w14:paraId="5EE8D380" w14:textId="77777777" w:rsidTr="00A60115">
        <w:tc>
          <w:tcPr>
            <w:tcW w:w="2448" w:type="dxa"/>
            <w:shd w:val="clear" w:color="auto" w:fill="FFFFFF"/>
          </w:tcPr>
          <w:p w14:paraId="5EE8D378" w14:textId="264B5D68" w:rsidR="001F4798" w:rsidRPr="00663CEA" w:rsidRDefault="00305615" w:rsidP="009842E5">
            <w:pPr>
              <w:pStyle w:val="ColumnLeft"/>
              <w:numPr>
                <w:ilvl w:val="0"/>
                <w:numId w:val="0"/>
              </w:numPr>
              <w:ind w:left="360" w:hanging="360"/>
              <w:rPr>
                <w:b/>
              </w:rPr>
            </w:pPr>
            <w:bookmarkStart w:id="1827" w:name="_Toc451499756"/>
            <w:bookmarkStart w:id="1828" w:name="_Toc451500307"/>
            <w:bookmarkStart w:id="1829" w:name="_Toc451500861"/>
            <w:bookmarkStart w:id="1830" w:name="_Ref201706098"/>
            <w:bookmarkStart w:id="1831" w:name="_Toc202353013"/>
            <w:bookmarkStart w:id="1832" w:name="_Toc202353224"/>
            <w:bookmarkStart w:id="1833" w:name="_Toc202353438"/>
            <w:bookmarkStart w:id="1834" w:name="_Toc433790970"/>
            <w:bookmarkStart w:id="1835" w:name="_Toc45709695"/>
            <w:bookmarkEnd w:id="1827"/>
            <w:bookmarkEnd w:id="1828"/>
            <w:bookmarkEnd w:id="1829"/>
            <w:r w:rsidRPr="00663CEA">
              <w:rPr>
                <w:b/>
              </w:rPr>
              <w:t>29. Force Majeure</w:t>
            </w:r>
            <w:bookmarkEnd w:id="1830"/>
            <w:bookmarkEnd w:id="1831"/>
            <w:bookmarkEnd w:id="1832"/>
            <w:bookmarkEnd w:id="1833"/>
            <w:bookmarkEnd w:id="1834"/>
            <w:bookmarkEnd w:id="1835"/>
          </w:p>
        </w:tc>
        <w:tc>
          <w:tcPr>
            <w:tcW w:w="6390" w:type="dxa"/>
            <w:shd w:val="clear" w:color="auto" w:fill="FFFFFF"/>
          </w:tcPr>
          <w:p w14:paraId="6FB21121" w14:textId="2A08803D" w:rsidR="00C47385" w:rsidRPr="00663CEA" w:rsidRDefault="006B49F3" w:rsidP="005F5CB6">
            <w:pPr>
              <w:pStyle w:val="ITBColumnRight"/>
              <w:numPr>
                <w:ilvl w:val="0"/>
                <w:numId w:val="0"/>
              </w:numPr>
              <w:ind w:left="720" w:hanging="723"/>
              <w:jc w:val="both"/>
            </w:pPr>
            <w:r w:rsidRPr="00663CEA">
              <w:t>29.1</w:t>
            </w:r>
            <w:r w:rsidR="00890A25" w:rsidRPr="00663CEA">
              <w:t xml:space="preserve">   </w:t>
            </w:r>
            <w:r w:rsidR="00461425" w:rsidRPr="00663CEA">
              <w:t>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27E4B63F" w14:textId="3256C46D" w:rsidR="00C47385" w:rsidRPr="00663CEA" w:rsidRDefault="00890A25" w:rsidP="00890A25">
            <w:pPr>
              <w:pStyle w:val="ITBColumnRight"/>
              <w:numPr>
                <w:ilvl w:val="0"/>
                <w:numId w:val="0"/>
              </w:numPr>
              <w:ind w:left="706" w:hanging="706"/>
              <w:jc w:val="both"/>
            </w:pPr>
            <w:r w:rsidRPr="00663CEA">
              <w:t xml:space="preserve">29.2    </w:t>
            </w:r>
            <w:r w:rsidR="00956C1E" w:rsidRPr="00663CEA">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5EC188F4" w14:textId="70748D70" w:rsidR="00C47385" w:rsidRPr="00663CEA" w:rsidRDefault="0087590A" w:rsidP="008644A2">
            <w:pPr>
              <w:pStyle w:val="ITBColumnRight"/>
              <w:numPr>
                <w:ilvl w:val="0"/>
                <w:numId w:val="0"/>
              </w:numPr>
              <w:ind w:left="706" w:hanging="706"/>
              <w:jc w:val="both"/>
            </w:pPr>
            <w:r w:rsidRPr="00663CEA">
              <w:t>29.3</w:t>
            </w:r>
            <w:r w:rsidR="008644A2" w:rsidRPr="00663CEA">
              <w:t xml:space="preserve">    U</w:t>
            </w:r>
            <w:r w:rsidR="00956C1E" w:rsidRPr="00663CEA">
              <w:t>ne Partie affectée par un cas de Force majeure continuera à respecter ses obligations contractuelles dans la mesure du possible et prendra toutes les mesures raisonnables pour minimiser et remédier aux conséquences de tout cas de Force majeure.</w:t>
            </w:r>
          </w:p>
          <w:p w14:paraId="3EBCBF66" w14:textId="03BE16DC" w:rsidR="00C47385" w:rsidRPr="00663CEA" w:rsidRDefault="0087590A" w:rsidP="001E2AFC">
            <w:pPr>
              <w:pStyle w:val="ITBColumnRight"/>
              <w:numPr>
                <w:ilvl w:val="0"/>
                <w:numId w:val="0"/>
              </w:numPr>
              <w:ind w:left="706" w:hanging="708"/>
              <w:jc w:val="both"/>
            </w:pPr>
            <w:r w:rsidRPr="00663CEA">
              <w:t>29.4</w:t>
            </w:r>
            <w:r w:rsidR="001E2AFC" w:rsidRPr="00663CEA">
              <w:t xml:space="preserve">   </w:t>
            </w:r>
            <w:r w:rsidR="00956C1E" w:rsidRPr="00663CEA">
              <w:t>Une Partie affectée par un cas de Force majeure doit apporter la preuve de la nature et de la cause du cas de force majeure, et notifier par écrit dès que possible l’autre Partie du retour à la normale.</w:t>
            </w:r>
          </w:p>
          <w:p w14:paraId="2DFFC04D" w14:textId="39D7BBAC" w:rsidR="00C47385" w:rsidRPr="00663CEA" w:rsidRDefault="0087590A" w:rsidP="00007F52">
            <w:pPr>
              <w:pStyle w:val="ITBColumnRight"/>
              <w:numPr>
                <w:ilvl w:val="0"/>
                <w:numId w:val="0"/>
              </w:numPr>
              <w:ind w:left="706" w:hanging="706"/>
              <w:jc w:val="both"/>
            </w:pPr>
            <w:r w:rsidRPr="00663CEA">
              <w:t>29.5</w:t>
            </w:r>
            <w:r w:rsidR="00007F52" w:rsidRPr="00663CEA">
              <w:t xml:space="preserve">     </w:t>
            </w:r>
            <w:r w:rsidR="00956C1E" w:rsidRPr="00663CEA">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5093D604" w14:textId="67901E11" w:rsidR="00C47385" w:rsidRPr="00663CEA" w:rsidRDefault="0087590A" w:rsidP="00007F52">
            <w:pPr>
              <w:pStyle w:val="ITBColumnRight"/>
              <w:numPr>
                <w:ilvl w:val="0"/>
                <w:numId w:val="0"/>
              </w:numPr>
              <w:ind w:left="706" w:hanging="706"/>
              <w:jc w:val="both"/>
            </w:pPr>
            <w:r w:rsidRPr="00663CEA">
              <w:t>29.6</w:t>
            </w:r>
            <w:r w:rsidR="00007F52" w:rsidRPr="00663CEA">
              <w:t xml:space="preserve">    </w:t>
            </w:r>
            <w:r w:rsidR="00956C1E" w:rsidRPr="00663CEA">
              <w:t>Le Prestataire de services ne s’expose pas à la saisie de sa garantie d'exécution, au paiement de dommages-intérêts ou de pénalités ou à la résiliation du présent Contrat pour défaut d’exécution (autrement que conformément à la Sous-Clause 30.1 (d) des CGC si et dans la mesure où son retard d'exécution ou tout autre manquement à ses obligations en vertu du présent Contrat résulte d’un cas de Force majeure.</w:t>
            </w:r>
          </w:p>
          <w:p w14:paraId="5EE8D37F" w14:textId="66B30C40" w:rsidR="00956C1E" w:rsidRPr="00663CEA" w:rsidRDefault="0087590A" w:rsidP="00007F52">
            <w:pPr>
              <w:pStyle w:val="ITBColumnRight"/>
              <w:numPr>
                <w:ilvl w:val="0"/>
                <w:numId w:val="0"/>
              </w:numPr>
              <w:ind w:left="706" w:hanging="706"/>
              <w:jc w:val="both"/>
            </w:pPr>
            <w:r w:rsidRPr="00663CEA">
              <w:t>29.7</w:t>
            </w:r>
            <w:r w:rsidR="00007F52" w:rsidRPr="00663CEA">
              <w:t xml:space="preserve">   </w:t>
            </w:r>
            <w:r w:rsidR="00956C1E" w:rsidRPr="00663CEA">
              <w:t>En cas de différend entre les Parties sur l’existence ou l’ampleur d’un cas de Force majeure, le différend doit être réglé conformément aux dispositions de la Clause 9 des CGC.</w:t>
            </w:r>
          </w:p>
        </w:tc>
      </w:tr>
      <w:tr w:rsidR="001F4798" w:rsidRPr="00663CEA" w14:paraId="5EE8D390" w14:textId="77777777" w:rsidTr="00A60115">
        <w:tc>
          <w:tcPr>
            <w:tcW w:w="2448" w:type="dxa"/>
            <w:shd w:val="clear" w:color="auto" w:fill="FFFFFF"/>
          </w:tcPr>
          <w:p w14:paraId="5EE8D381" w14:textId="3923CD11" w:rsidR="001F4798" w:rsidRPr="00663CEA" w:rsidRDefault="00305615" w:rsidP="009842E5">
            <w:pPr>
              <w:pStyle w:val="ColumnLeft"/>
              <w:numPr>
                <w:ilvl w:val="0"/>
                <w:numId w:val="0"/>
              </w:numPr>
              <w:ind w:left="360" w:hanging="360"/>
              <w:rPr>
                <w:b/>
              </w:rPr>
            </w:pPr>
            <w:bookmarkStart w:id="1836" w:name="_Toc451499760"/>
            <w:bookmarkStart w:id="1837" w:name="_Toc451500311"/>
            <w:bookmarkStart w:id="1838" w:name="_Toc451500865"/>
            <w:bookmarkStart w:id="1839" w:name="_Toc451499763"/>
            <w:bookmarkStart w:id="1840" w:name="_Toc451500314"/>
            <w:bookmarkStart w:id="1841" w:name="_Toc451500868"/>
            <w:bookmarkStart w:id="1842" w:name="_Toc451499766"/>
            <w:bookmarkStart w:id="1843" w:name="_Toc451500317"/>
            <w:bookmarkStart w:id="1844" w:name="_Toc451500871"/>
            <w:bookmarkStart w:id="1845" w:name="_Toc451499769"/>
            <w:bookmarkStart w:id="1846" w:name="_Toc451500320"/>
            <w:bookmarkStart w:id="1847" w:name="_Toc451500874"/>
            <w:bookmarkStart w:id="1848" w:name="_Toc451499772"/>
            <w:bookmarkStart w:id="1849" w:name="_Toc451500323"/>
            <w:bookmarkStart w:id="1850" w:name="_Toc451500877"/>
            <w:bookmarkStart w:id="1851" w:name="_Toc451499775"/>
            <w:bookmarkStart w:id="1852" w:name="_Toc451500326"/>
            <w:bookmarkStart w:id="1853" w:name="_Toc451500880"/>
            <w:bookmarkStart w:id="1854" w:name="_Toc451499786"/>
            <w:bookmarkStart w:id="1855" w:name="_Toc451500337"/>
            <w:bookmarkStart w:id="1856" w:name="_Toc451500891"/>
            <w:bookmarkStart w:id="1857" w:name="_Ref201706389"/>
            <w:bookmarkStart w:id="1858" w:name="_Toc202353016"/>
            <w:bookmarkStart w:id="1859" w:name="_Toc202353227"/>
            <w:bookmarkStart w:id="1860" w:name="_Toc202353441"/>
            <w:bookmarkStart w:id="1861" w:name="_Toc433790973"/>
            <w:bookmarkStart w:id="1862" w:name="_Toc45709696"/>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sidRPr="00663CEA">
              <w:rPr>
                <w:b/>
              </w:rPr>
              <w:t>30. Résiliation par l’Acheteur</w:t>
            </w:r>
            <w:bookmarkEnd w:id="1857"/>
            <w:bookmarkEnd w:id="1858"/>
            <w:bookmarkEnd w:id="1859"/>
            <w:bookmarkEnd w:id="1860"/>
            <w:bookmarkEnd w:id="1861"/>
            <w:bookmarkEnd w:id="1862"/>
          </w:p>
        </w:tc>
        <w:tc>
          <w:tcPr>
            <w:tcW w:w="6390" w:type="dxa"/>
            <w:shd w:val="clear" w:color="auto" w:fill="FFFFFF"/>
          </w:tcPr>
          <w:p w14:paraId="5EE8D382" w14:textId="77777777" w:rsidR="000E018C" w:rsidRPr="00663CEA" w:rsidRDefault="006A7D38" w:rsidP="00DB348F">
            <w:pPr>
              <w:pStyle w:val="ITBColumnRight"/>
              <w:numPr>
                <w:ilvl w:val="0"/>
                <w:numId w:val="126"/>
              </w:numPr>
              <w:ind w:left="410" w:hanging="450"/>
              <w:jc w:val="both"/>
              <w:rPr>
                <w:u w:val="single"/>
              </w:rPr>
            </w:pPr>
            <w:bookmarkStart w:id="1863" w:name="_Ref201706055"/>
            <w:r w:rsidRPr="00663CEA">
              <w:rPr>
                <w:u w:val="single"/>
              </w:rPr>
              <w:t>Résiliation pour manquement :</w:t>
            </w:r>
          </w:p>
          <w:p w14:paraId="5EE8D383" w14:textId="70F85331" w:rsidR="006A7D38" w:rsidRPr="00663CEA" w:rsidRDefault="006A7D38" w:rsidP="00C47385">
            <w:pPr>
              <w:pStyle w:val="ITBColumnRight"/>
              <w:numPr>
                <w:ilvl w:val="0"/>
                <w:numId w:val="0"/>
              </w:numPr>
              <w:ind w:left="410"/>
              <w:jc w:val="both"/>
              <w:rPr>
                <w:u w:val="single"/>
              </w:rPr>
            </w:pPr>
            <w:r w:rsidRPr="00663CEA">
              <w:t>Sans préjudice aux autres voies de recours disponibles pour violation du Contrat, l’Acheteur peut résilier totalement ou partiellement le présent Contrat par notification écrite adressée au Prestataire de services, suite à l’un des évènements indiqués aux paragraphes (a) à (e) de la présente Sous-clause</w:t>
            </w:r>
            <w:bookmarkEnd w:id="1863"/>
            <w:r w:rsidRPr="00663CEA">
              <w:t>30.1 des CGC.</w:t>
            </w:r>
          </w:p>
          <w:p w14:paraId="5EE8D384" w14:textId="77777777" w:rsidR="006A7D38" w:rsidRPr="00663CEA" w:rsidRDefault="006A7D38" w:rsidP="00D567EB">
            <w:pPr>
              <w:pStyle w:val="ITBColumnRight"/>
              <w:numPr>
                <w:ilvl w:val="4"/>
                <w:numId w:val="61"/>
              </w:numPr>
              <w:tabs>
                <w:tab w:val="clear" w:pos="684"/>
                <w:tab w:val="num" w:pos="954"/>
              </w:tabs>
              <w:ind w:left="954" w:hanging="450"/>
              <w:jc w:val="both"/>
            </w:pPr>
            <w:r w:rsidRPr="00663CEA">
              <w:t>Si de l’avis de l’Acheteur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5EE8D385" w14:textId="77777777" w:rsidR="006A7D38" w:rsidRPr="00663CEA" w:rsidRDefault="00E864F4" w:rsidP="00D567EB">
            <w:pPr>
              <w:pStyle w:val="ITBColumnRight"/>
              <w:numPr>
                <w:ilvl w:val="4"/>
                <w:numId w:val="61"/>
              </w:numPr>
              <w:tabs>
                <w:tab w:val="clear" w:pos="684"/>
                <w:tab w:val="num" w:pos="954"/>
              </w:tabs>
              <w:ind w:left="954" w:hanging="450"/>
              <w:jc w:val="both"/>
            </w:pPr>
            <w:r w:rsidRPr="00663CEA">
              <w:t>Si le Prestataire de services ne remédie pas à un manquement à ses obligations contractuelles dans les trente (30) jours suivant la réception de ladite notification ou dans un autre délai accepté par écrit par l’Acheteur.</w:t>
            </w:r>
          </w:p>
          <w:p w14:paraId="5EE8D386" w14:textId="77777777" w:rsidR="006A7D38" w:rsidRPr="00663CEA" w:rsidRDefault="006A7D38" w:rsidP="00D567EB">
            <w:pPr>
              <w:pStyle w:val="ITBColumnRight"/>
              <w:numPr>
                <w:ilvl w:val="4"/>
                <w:numId w:val="61"/>
              </w:numPr>
              <w:tabs>
                <w:tab w:val="clear" w:pos="684"/>
                <w:tab w:val="num" w:pos="954"/>
              </w:tabs>
              <w:ind w:left="954" w:hanging="450"/>
              <w:jc w:val="both"/>
            </w:pPr>
            <w:bookmarkStart w:id="1864" w:name="_Ref201706141"/>
            <w:r w:rsidRPr="00663CEA">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l’Acheteur.</w:t>
            </w:r>
            <w:bookmarkEnd w:id="1864"/>
          </w:p>
          <w:p w14:paraId="5EE8D387" w14:textId="7D6FEFFF" w:rsidR="006A7D38" w:rsidRPr="00663CEA" w:rsidRDefault="006A7D38" w:rsidP="00D567EB">
            <w:pPr>
              <w:pStyle w:val="ITBColumnRight"/>
              <w:numPr>
                <w:ilvl w:val="4"/>
                <w:numId w:val="61"/>
              </w:numPr>
              <w:tabs>
                <w:tab w:val="clear" w:pos="684"/>
                <w:tab w:val="num" w:pos="954"/>
              </w:tabs>
              <w:ind w:left="954" w:hanging="450"/>
              <w:jc w:val="both"/>
            </w:pPr>
            <w:r w:rsidRPr="00663CEA">
              <w:t xml:space="preserve">Si le Prestataire de services ne se conforme pas à une décision finale obtenue à la suite d’une procédure d’arbitrage engagée conformément à la Clause 9 des CGC. La résiliation en vertu de cette stipulation devient effective trente (30) jours après l’envoi de la notification </w:t>
            </w:r>
            <w:r w:rsidR="00E02487">
              <w:t xml:space="preserve">de </w:t>
            </w:r>
            <w:r w:rsidRPr="00663CEA">
              <w:t>résiliation ou à une date ultérieure pouvant être spécifiée par l’Acheteur.</w:t>
            </w:r>
          </w:p>
          <w:p w14:paraId="5EE8D388" w14:textId="1109C9FC" w:rsidR="001F4798" w:rsidRPr="00663CEA" w:rsidRDefault="006A7D38" w:rsidP="00E02487">
            <w:pPr>
              <w:pStyle w:val="ITBColumnRight"/>
              <w:numPr>
                <w:ilvl w:val="4"/>
                <w:numId w:val="61"/>
              </w:numPr>
              <w:tabs>
                <w:tab w:val="clear" w:pos="684"/>
                <w:tab w:val="num" w:pos="954"/>
              </w:tabs>
              <w:ind w:left="954" w:hanging="450"/>
              <w:jc w:val="both"/>
            </w:pPr>
            <w:bookmarkStart w:id="1865" w:name="_Ref201706802"/>
            <w:r w:rsidRPr="00663CEA">
              <w:t>Si de l’avis de l’Acheteur, le Prestataire de services (ou tout sous-traitant ou leur personnel respectif) s’est livré à de la coercition, à un acte de collusion, à de la corruption, ou à de la fraude, à des actes d’obstruction d’enquêtes sur des allégations de fraude ou de corruption ou à des pratiques interdites en vue de l’obtention ou au cours de l’exécution du présent Contrat. La résiliation en vertu de cette stipulation devient effective immédiatement dès l’envoi de la notification de résiliation.</w:t>
            </w:r>
            <w:bookmarkEnd w:id="1865"/>
          </w:p>
          <w:p w14:paraId="5EE8D389" w14:textId="3FE249E9" w:rsidR="00956C1E" w:rsidRPr="00663CEA" w:rsidRDefault="00956C1E" w:rsidP="00DB348F">
            <w:pPr>
              <w:pStyle w:val="ITBColumnRight"/>
              <w:numPr>
                <w:ilvl w:val="0"/>
                <w:numId w:val="126"/>
              </w:numPr>
              <w:ind w:left="410" w:hanging="410"/>
              <w:jc w:val="both"/>
              <w:rPr>
                <w:u w:val="single"/>
              </w:rPr>
            </w:pPr>
            <w:r w:rsidRPr="00663CEA">
              <w:rPr>
                <w:u w:val="single"/>
              </w:rPr>
              <w:t>Résiliation pour insolvabilité</w:t>
            </w:r>
            <w:r w:rsidRPr="00C025B6">
              <w:t> :</w:t>
            </w:r>
          </w:p>
          <w:p w14:paraId="0822A8C7" w14:textId="0ABB30CE" w:rsidR="00C47385" w:rsidRPr="00663CEA" w:rsidRDefault="00956C1E" w:rsidP="007446DE">
            <w:pPr>
              <w:pStyle w:val="ITBColumnRight"/>
              <w:numPr>
                <w:ilvl w:val="0"/>
                <w:numId w:val="0"/>
              </w:numPr>
              <w:ind w:left="720"/>
              <w:jc w:val="both"/>
            </w:pPr>
            <w:r w:rsidRPr="00663CEA">
              <w:t xml:space="preserve">L’Acheteur peut résilier le présent Contrat par notification écrite adressée au Prestataire de services si le Prestataire de services  devient insolvable ou </w:t>
            </w:r>
            <w:r w:rsidR="007446DE">
              <w:t>est déclaré en</w:t>
            </w:r>
            <w:r w:rsidR="007446DE" w:rsidRPr="00663CEA">
              <w:t xml:space="preserve"> </w:t>
            </w:r>
            <w:r w:rsidRPr="00663CEA">
              <w:t>faillite, et/ou n’existe plus ou a été dissout. La résiliation en vertu de cette stipulation devient effective immédiatement après l’envoi de la notification de résiliation ou à toute autre date pouvant être spécifiée par l’Acheteur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l’Acheteur par la suite.</w:t>
            </w:r>
          </w:p>
          <w:p w14:paraId="5EE8D38B" w14:textId="439A7AC7" w:rsidR="00956C1E" w:rsidRPr="00663CEA" w:rsidRDefault="00956C1E" w:rsidP="00DB348F">
            <w:pPr>
              <w:pStyle w:val="ITBColumnRight"/>
              <w:numPr>
                <w:ilvl w:val="0"/>
                <w:numId w:val="126"/>
              </w:numPr>
              <w:ind w:left="410" w:hanging="410"/>
              <w:jc w:val="both"/>
              <w:rPr>
                <w:u w:val="single"/>
              </w:rPr>
            </w:pPr>
            <w:r w:rsidRPr="00663CEA">
              <w:rPr>
                <w:u w:val="single"/>
              </w:rPr>
              <w:t>Résiliation pour des raisons de commodité</w:t>
            </w:r>
            <w:r w:rsidRPr="00C025B6">
              <w:t> :</w:t>
            </w:r>
          </w:p>
          <w:p w14:paraId="5AC336FD" w14:textId="1864FAEA" w:rsidR="00C47385" w:rsidRPr="00663CEA" w:rsidRDefault="00956C1E" w:rsidP="00774E76">
            <w:pPr>
              <w:pStyle w:val="ITBColumnRight"/>
              <w:numPr>
                <w:ilvl w:val="0"/>
                <w:numId w:val="0"/>
              </w:numPr>
              <w:ind w:left="720"/>
              <w:jc w:val="both"/>
            </w:pPr>
            <w:r w:rsidRPr="00663CEA">
              <w:t>L’Acheteur peut à tout moment et à sa seule discrétion pour des raisons de commodité, décider de résilier totalement ou partiellement le présent Contrat, par notification écrite adressée au Prestataire de services. La notification de résiliation devra préciser que le Contrat est résilié par l’Acheteur pour des raisons de commodité, la mesure dans laquelle l’exécution des Services par le Prestataire de services en vertu du Contrat est résiliée et la date à laquelle cette résiliation prend effet.</w:t>
            </w:r>
          </w:p>
          <w:p w14:paraId="5EE8D38D" w14:textId="4C496645" w:rsidR="00956C1E" w:rsidRPr="00663CEA" w:rsidRDefault="00956C1E" w:rsidP="00DB348F">
            <w:pPr>
              <w:pStyle w:val="ITBColumnRight"/>
              <w:numPr>
                <w:ilvl w:val="0"/>
                <w:numId w:val="126"/>
              </w:numPr>
              <w:ind w:left="410" w:hanging="410"/>
              <w:jc w:val="both"/>
              <w:rPr>
                <w:u w:val="single"/>
              </w:rPr>
            </w:pPr>
            <w:r w:rsidRPr="00663CEA">
              <w:rPr>
                <w:u w:val="single"/>
              </w:rPr>
              <w:t>Suspension ou Résiliation liée au Compact ou au droit applicable :</w:t>
            </w:r>
          </w:p>
          <w:p w14:paraId="5EE8D38E" w14:textId="4A4C16D7" w:rsidR="00956C1E" w:rsidRPr="00663CEA" w:rsidRDefault="00956C1E" w:rsidP="001B00DE">
            <w:pPr>
              <w:pStyle w:val="ITBColumnRight"/>
              <w:numPr>
                <w:ilvl w:val="4"/>
                <w:numId w:val="62"/>
              </w:numPr>
              <w:tabs>
                <w:tab w:val="clear" w:pos="684"/>
                <w:tab w:val="num" w:pos="1096"/>
              </w:tabs>
              <w:ind w:left="1096" w:hanging="425"/>
              <w:jc w:val="both"/>
              <w:rPr>
                <w:u w:val="single"/>
              </w:rPr>
            </w:pPr>
            <w:r w:rsidRPr="00663CEA">
              <w:t>L’Acheteur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sous-clause 30.4(a) des CGC, le Prestataire de services est tenu de réduire toutes les dépenses, tous les dommages et toutes les pertes</w:t>
            </w:r>
            <w:r w:rsidR="007446DE">
              <w:t xml:space="preserve"> </w:t>
            </w:r>
            <w:r w:rsidRPr="00663CEA">
              <w:t>causés à l’Acheteur pendant la période de suspension.</w:t>
            </w:r>
          </w:p>
          <w:p w14:paraId="5EE8D38F" w14:textId="6415254C" w:rsidR="00956C1E" w:rsidRPr="00663CEA" w:rsidRDefault="00956C1E" w:rsidP="00E02487">
            <w:pPr>
              <w:pStyle w:val="ITBColumnRight"/>
              <w:numPr>
                <w:ilvl w:val="4"/>
                <w:numId w:val="62"/>
              </w:numPr>
              <w:tabs>
                <w:tab w:val="clear" w:pos="684"/>
                <w:tab w:val="num" w:pos="1096"/>
              </w:tabs>
              <w:ind w:left="1096" w:hanging="425"/>
              <w:jc w:val="both"/>
            </w:pPr>
            <w:r w:rsidRPr="00663CEA">
              <w:t xml:space="preserve">L’Acheteur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w:t>
            </w:r>
            <w:r w:rsidR="00E02487">
              <w:t>dispositions</w:t>
            </w:r>
            <w:r w:rsidR="00E02487" w:rsidRPr="00663CEA">
              <w:t xml:space="preserve"> </w:t>
            </w:r>
            <w:r w:rsidRPr="00663CEA">
              <w:t>de la notification. Si le présent Contrat est suspendu conformément à la sous-clause 30.4(b) des CGC, le Prestataire de services est tenu de réduire toutes les dépenses, tous les dommages et toutes les pertes causés à l’Acheteur pendant la période de suspension.</w:t>
            </w:r>
          </w:p>
        </w:tc>
      </w:tr>
      <w:tr w:rsidR="001F4798" w:rsidRPr="00663CEA" w14:paraId="5EE8D398" w14:textId="77777777" w:rsidTr="00A60115">
        <w:tc>
          <w:tcPr>
            <w:tcW w:w="2448" w:type="dxa"/>
            <w:shd w:val="clear" w:color="auto" w:fill="FFFFFF"/>
          </w:tcPr>
          <w:p w14:paraId="5EE8D391" w14:textId="7F2CED20" w:rsidR="001F4798" w:rsidRPr="00663CEA" w:rsidRDefault="00305615" w:rsidP="009842E5">
            <w:pPr>
              <w:pStyle w:val="ColumnLeft"/>
              <w:numPr>
                <w:ilvl w:val="0"/>
                <w:numId w:val="0"/>
              </w:numPr>
              <w:ind w:left="360" w:hanging="360"/>
              <w:rPr>
                <w:b/>
              </w:rPr>
            </w:pPr>
            <w:bookmarkStart w:id="1866" w:name="_Toc451499790"/>
            <w:bookmarkStart w:id="1867" w:name="_Toc451500341"/>
            <w:bookmarkStart w:id="1868" w:name="_Toc451500895"/>
            <w:bookmarkStart w:id="1869" w:name="_Toc451499794"/>
            <w:bookmarkStart w:id="1870" w:name="_Toc451500345"/>
            <w:bookmarkStart w:id="1871" w:name="_Toc451500899"/>
            <w:bookmarkStart w:id="1872" w:name="_Toc451499801"/>
            <w:bookmarkStart w:id="1873" w:name="_Toc451500352"/>
            <w:bookmarkStart w:id="1874" w:name="_Toc451500906"/>
            <w:bookmarkStart w:id="1875" w:name="_Toc202353017"/>
            <w:bookmarkStart w:id="1876" w:name="_Toc202353228"/>
            <w:bookmarkStart w:id="1877" w:name="_Toc202353442"/>
            <w:bookmarkStart w:id="1878" w:name="_Toc433790974"/>
            <w:bookmarkStart w:id="1879" w:name="_Toc45709697"/>
            <w:bookmarkEnd w:id="1866"/>
            <w:bookmarkEnd w:id="1867"/>
            <w:bookmarkEnd w:id="1868"/>
            <w:bookmarkEnd w:id="1869"/>
            <w:bookmarkEnd w:id="1870"/>
            <w:bookmarkEnd w:id="1871"/>
            <w:bookmarkEnd w:id="1872"/>
            <w:bookmarkEnd w:id="1873"/>
            <w:bookmarkEnd w:id="1874"/>
            <w:r w:rsidRPr="00663CEA">
              <w:rPr>
                <w:b/>
              </w:rPr>
              <w:t>31. Résiliation par le Prestataire de services</w:t>
            </w:r>
            <w:bookmarkEnd w:id="1875"/>
            <w:bookmarkEnd w:id="1876"/>
            <w:bookmarkEnd w:id="1877"/>
            <w:bookmarkEnd w:id="1878"/>
            <w:bookmarkEnd w:id="1879"/>
          </w:p>
        </w:tc>
        <w:tc>
          <w:tcPr>
            <w:tcW w:w="6390" w:type="dxa"/>
            <w:shd w:val="clear" w:color="auto" w:fill="FFFFFF"/>
          </w:tcPr>
          <w:p w14:paraId="5EE8D392" w14:textId="77777777" w:rsidR="006A7D38" w:rsidRPr="00663CEA" w:rsidRDefault="006A7D38" w:rsidP="00C025B6">
            <w:pPr>
              <w:pStyle w:val="ITBColumnRight"/>
              <w:numPr>
                <w:ilvl w:val="0"/>
                <w:numId w:val="206"/>
              </w:numPr>
              <w:ind w:left="1041" w:hanging="681"/>
              <w:jc w:val="both"/>
            </w:pPr>
            <w:bookmarkStart w:id="1880" w:name="_Ref201705921"/>
            <w:r w:rsidRPr="00663CEA">
              <w:t xml:space="preserve">Le Prestataire de services peut résilier le présent Contrat, par notification écrite adressée à l’Acheteur dans un délai minimum de trente jours (30), suite à l’un des cas prévus aux paragraphes (a) à (e) </w:t>
            </w:r>
            <w:bookmarkEnd w:id="1880"/>
            <w:r w:rsidRPr="00663CEA">
              <w:t>de la Sous-clause 31.1 des CGC :</w:t>
            </w:r>
          </w:p>
          <w:p w14:paraId="5EE8D393" w14:textId="77777777" w:rsidR="006A7D38" w:rsidRPr="00663CEA" w:rsidRDefault="006A7D38" w:rsidP="001B00DE">
            <w:pPr>
              <w:pStyle w:val="ITBColumnRight"/>
              <w:numPr>
                <w:ilvl w:val="4"/>
                <w:numId w:val="63"/>
              </w:numPr>
              <w:tabs>
                <w:tab w:val="clear" w:pos="684"/>
                <w:tab w:val="num" w:pos="954"/>
              </w:tabs>
              <w:ind w:left="954" w:hanging="425"/>
              <w:jc w:val="both"/>
            </w:pPr>
            <w:r w:rsidRPr="00663CEA">
              <w:t>Si l’Acheteur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l’Acheteur au Prestataire de services endéans les trente (30) jours.</w:t>
            </w:r>
          </w:p>
          <w:p w14:paraId="5EE8D394" w14:textId="77777777" w:rsidR="006A7D38" w:rsidRPr="00663CEA" w:rsidRDefault="006A7D38" w:rsidP="001B00DE">
            <w:pPr>
              <w:pStyle w:val="ITBColumnRight"/>
              <w:numPr>
                <w:ilvl w:val="4"/>
                <w:numId w:val="63"/>
              </w:numPr>
              <w:tabs>
                <w:tab w:val="clear" w:pos="684"/>
                <w:tab w:val="num" w:pos="954"/>
              </w:tabs>
              <w:ind w:left="954" w:hanging="425"/>
              <w:jc w:val="both"/>
            </w:pPr>
            <w:r w:rsidRPr="00663CEA">
              <w:t>Si, à la suite d’un cas de Force Majeure, le Prestataire de services se trouve dans l’incapacité d’exécuter une partie substantielle du présent Contrat pendant une période d’au moins soixante (60) jours. La résiliation en vertu de cette stipulation devient effective trente (30) jours après l’envoi de la notification de résiliation.</w:t>
            </w:r>
          </w:p>
          <w:p w14:paraId="5EE8D395" w14:textId="77777777" w:rsidR="006A7D38" w:rsidRPr="00663CEA" w:rsidRDefault="006A7D38" w:rsidP="001B00DE">
            <w:pPr>
              <w:pStyle w:val="ITBColumnRight"/>
              <w:numPr>
                <w:ilvl w:val="4"/>
                <w:numId w:val="63"/>
              </w:numPr>
              <w:tabs>
                <w:tab w:val="clear" w:pos="684"/>
                <w:tab w:val="num" w:pos="954"/>
              </w:tabs>
              <w:ind w:left="954" w:hanging="425"/>
              <w:jc w:val="both"/>
            </w:pPr>
            <w:r w:rsidRPr="00663CEA">
              <w:t>Si l’Acheteur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5EE8D396" w14:textId="77777777" w:rsidR="006A7D38" w:rsidRPr="00663CEA" w:rsidRDefault="006A7D38" w:rsidP="001B00DE">
            <w:pPr>
              <w:pStyle w:val="ITBColumnRight"/>
              <w:numPr>
                <w:ilvl w:val="4"/>
                <w:numId w:val="63"/>
              </w:numPr>
              <w:tabs>
                <w:tab w:val="clear" w:pos="684"/>
                <w:tab w:val="num" w:pos="954"/>
              </w:tabs>
              <w:ind w:left="954" w:hanging="425"/>
              <w:jc w:val="both"/>
            </w:pPr>
            <w:bookmarkStart w:id="1881" w:name="_Ref201706629"/>
            <w:r w:rsidRPr="00663CEA">
              <w:t>Si le Prestataire de services ne reçoit pas le remboursement de tout Impôt dont il est exonéré en vertu du Compact dans les cent vingt (120) jours suivant notification par le Prestataire de services à l’Acheteur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1881"/>
          </w:p>
          <w:p w14:paraId="5EE8D397" w14:textId="77777777" w:rsidR="001F4798" w:rsidRPr="00663CEA" w:rsidRDefault="006A7D38" w:rsidP="001B00DE">
            <w:pPr>
              <w:pStyle w:val="ITBColumnRight"/>
              <w:numPr>
                <w:ilvl w:val="4"/>
                <w:numId w:val="63"/>
              </w:numPr>
              <w:tabs>
                <w:tab w:val="clear" w:pos="684"/>
                <w:tab w:val="num" w:pos="954"/>
              </w:tabs>
              <w:ind w:left="954" w:hanging="425"/>
              <w:jc w:val="both"/>
            </w:pPr>
            <w:r w:rsidRPr="00663CEA">
              <w:t>Si le présent Contrat est suspendu conformément aux sous-clauses 30.4(a) ou 30.4 (b) des CGC pour une période de plus de trois (3) mois consécutifs ; à condition que le Prestataire de services ait respecté son obligation de réduire les dépenses, dommages et pertes conformément aux sous-clauses 30.4(a) ou 30.4 (b) pendant la période de suspension. La résiliation en vertu de cette stipulation devient effective trente (30) jours après l’envoi de la notification de résiliation.</w:t>
            </w:r>
          </w:p>
        </w:tc>
      </w:tr>
      <w:tr w:rsidR="001F4798" w:rsidRPr="00663CEA" w14:paraId="5EE8D3B2" w14:textId="77777777" w:rsidTr="00A60115">
        <w:trPr>
          <w:trHeight w:val="3420"/>
        </w:trPr>
        <w:tc>
          <w:tcPr>
            <w:tcW w:w="2448" w:type="dxa"/>
            <w:shd w:val="clear" w:color="auto" w:fill="FFFFFF"/>
          </w:tcPr>
          <w:p w14:paraId="5EE8D399" w14:textId="2DA1B3E4" w:rsidR="001F4798" w:rsidRPr="00663CEA" w:rsidRDefault="00305615" w:rsidP="009842E5">
            <w:pPr>
              <w:pStyle w:val="ColumnLeft"/>
              <w:numPr>
                <w:ilvl w:val="0"/>
                <w:numId w:val="0"/>
              </w:numPr>
              <w:ind w:left="360" w:hanging="360"/>
              <w:rPr>
                <w:rFonts w:cs="Times New Roman"/>
                <w:b/>
              </w:rPr>
            </w:pPr>
            <w:bookmarkStart w:id="1882" w:name="_Toc433790975"/>
            <w:bookmarkStart w:id="1883" w:name="_Toc45709698"/>
            <w:r w:rsidRPr="00663CEA">
              <w:rPr>
                <w:b/>
              </w:rPr>
              <w:t>32. Lutte contre la Traite des personnes</w:t>
            </w:r>
            <w:bookmarkEnd w:id="1882"/>
            <w:bookmarkEnd w:id="1883"/>
          </w:p>
        </w:tc>
        <w:tc>
          <w:tcPr>
            <w:tcW w:w="6390" w:type="dxa"/>
            <w:shd w:val="clear" w:color="auto" w:fill="FFFFFF"/>
          </w:tcPr>
          <w:p w14:paraId="0CC43FD2" w14:textId="1A44C3BB" w:rsidR="00E6738C" w:rsidRPr="00663CEA" w:rsidRDefault="008013AE" w:rsidP="00EC77BD">
            <w:pPr>
              <w:pStyle w:val="ITBColumnRight"/>
              <w:numPr>
                <w:ilvl w:val="0"/>
                <w:numId w:val="127"/>
              </w:numPr>
              <w:ind w:left="410" w:hanging="450"/>
              <w:jc w:val="both"/>
            </w:pPr>
            <w:bookmarkStart w:id="1884" w:name="_Toc428437688"/>
            <w:bookmarkStart w:id="1885" w:name="_Toc428443521"/>
            <w:r w:rsidRPr="00663CEA">
              <w:t>MCC comme d’autres entités du Gouvernement américain a une politique de tolérance zéro en ce qui concerne la Traite des Personnes en vertu de sa Politique en matière de lutte contre la Traite des Personnes. Conformément à cette politique :</w:t>
            </w:r>
            <w:bookmarkEnd w:id="1884"/>
            <w:bookmarkEnd w:id="1885"/>
          </w:p>
          <w:p w14:paraId="5FD11AE7" w14:textId="1AF95E9B" w:rsidR="00E6738C" w:rsidRPr="00663CEA" w:rsidRDefault="00E6738C" w:rsidP="00E6738C">
            <w:pPr>
              <w:pStyle w:val="SimpleLista"/>
              <w:numPr>
                <w:ilvl w:val="0"/>
                <w:numId w:val="151"/>
              </w:numPr>
              <w:jc w:val="both"/>
            </w:pPr>
            <w:r w:rsidRPr="00663CEA">
              <w:rPr>
                <w:b/>
              </w:rPr>
              <w:t>Définition des expressions.</w:t>
            </w:r>
            <w:r w:rsidRPr="00663CEA">
              <w:t xml:space="preserve"> Aux fins de l’application et de l’interprétation de la présente sous-clause</w:t>
            </w:r>
            <w:r w:rsidR="00EC77BD">
              <w:t xml:space="preserve"> 32.1</w:t>
            </w:r>
            <w:r w:rsidRPr="00663CEA">
              <w:t> :</w:t>
            </w:r>
          </w:p>
          <w:p w14:paraId="7401F1EC" w14:textId="033EBB05" w:rsidR="00E6738C" w:rsidRPr="00663CEA" w:rsidRDefault="00E6738C" w:rsidP="00E32F30">
            <w:pPr>
              <w:pStyle w:val="ColumnsRight"/>
              <w:numPr>
                <w:ilvl w:val="0"/>
                <w:numId w:val="150"/>
              </w:numPr>
              <w:ind w:left="1314" w:hanging="162"/>
            </w:pPr>
            <w:r w:rsidRPr="00663CEA">
              <w:t>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sous-clause</w:t>
            </w:r>
            <w:r w:rsidR="00EC77BD">
              <w:t xml:space="preserve"> 32.1</w:t>
            </w:r>
            <w:r w:rsidRPr="00663CEA">
              <w:t> ; et</w:t>
            </w:r>
          </w:p>
          <w:p w14:paraId="09AADB0E" w14:textId="52072AFE" w:rsidR="00E6738C" w:rsidRPr="00663CEA" w:rsidRDefault="008013AE" w:rsidP="00DB348F">
            <w:pPr>
              <w:pStyle w:val="ColumnsRight"/>
              <w:numPr>
                <w:ilvl w:val="0"/>
                <w:numId w:val="150"/>
              </w:numPr>
              <w:ind w:left="1314" w:hanging="162"/>
            </w:pPr>
            <w:r w:rsidRPr="00663CEA">
              <w:t xml:space="preserve"> «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7AA26659" w14:textId="77777777" w:rsidR="00E6738C" w:rsidRPr="00663CEA" w:rsidRDefault="00E6738C" w:rsidP="001D2F16">
            <w:pPr>
              <w:pStyle w:val="ITBColumnRight"/>
              <w:numPr>
                <w:ilvl w:val="5"/>
                <w:numId w:val="199"/>
              </w:numPr>
              <w:jc w:val="both"/>
            </w:pPr>
            <w:r w:rsidRPr="00663CEA">
              <w:rPr>
                <w:b/>
              </w:rPr>
              <w:t>Interdiction</w:t>
            </w:r>
          </w:p>
          <w:p w14:paraId="663C6375" w14:textId="6A155438" w:rsidR="00D567EB" w:rsidRPr="00663CEA" w:rsidRDefault="00E6738C" w:rsidP="001D2F16">
            <w:pPr>
              <w:pStyle w:val="ITBColumnRight"/>
              <w:numPr>
                <w:ilvl w:val="0"/>
                <w:numId w:val="0"/>
              </w:numPr>
              <w:ind w:left="1152"/>
              <w:jc w:val="both"/>
            </w:pPr>
            <w:r w:rsidRPr="00663CEA">
              <w:t>Le Prestataire de services, les Sous-traitants</w:t>
            </w:r>
            <w:r w:rsidR="00EC77BD">
              <w:t>, agents ou sociétés affiliées</w:t>
            </w:r>
            <w:r w:rsidRPr="00663CEA">
              <w:t xml:space="preserve">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w:t>
            </w:r>
            <w:r w:rsidR="00F45EF2" w:rsidRPr="00663CEA">
              <w:t>au</w:t>
            </w:r>
            <w:r w:rsidRPr="00663CEA">
              <w:t xml:space="preserve"> T</w:t>
            </w:r>
            <w:r w:rsidR="00F45EF2" w:rsidRPr="00663CEA">
              <w:t>I</w:t>
            </w:r>
            <w:r w:rsidRPr="00663CEA">
              <w:t>P, y compris le recours à des pratiques de recrutement trompeuses ; la facturation aux employés des frais de recrutement ; ou la destruction, la dissimulation, ou la confiscation des papiers d’identité d’un employé ou lui en refuser l’accès.</w:t>
            </w:r>
          </w:p>
          <w:p w14:paraId="433D625D" w14:textId="35C07F55" w:rsidR="00E6738C" w:rsidRPr="00663CEA" w:rsidRDefault="00E6738C" w:rsidP="001D2F16">
            <w:pPr>
              <w:pStyle w:val="ITBColumnRight"/>
              <w:numPr>
                <w:ilvl w:val="5"/>
                <w:numId w:val="199"/>
              </w:numPr>
              <w:jc w:val="both"/>
            </w:pPr>
            <w:r w:rsidRPr="00663CEA">
              <w:rPr>
                <w:b/>
              </w:rPr>
              <w:t>Obligations du Prestataire de services</w:t>
            </w:r>
          </w:p>
          <w:p w14:paraId="24F35158" w14:textId="4F4CC747" w:rsidR="00E6738C" w:rsidRPr="00663CEA" w:rsidRDefault="00E6738C" w:rsidP="00EC77BD">
            <w:pPr>
              <w:pStyle w:val="ITBColumnRight"/>
              <w:numPr>
                <w:ilvl w:val="0"/>
                <w:numId w:val="200"/>
              </w:numPr>
              <w:ind w:left="1500"/>
              <w:jc w:val="both"/>
            </w:pPr>
            <w:r w:rsidRPr="00663CEA">
              <w:t xml:space="preserve">Chaque Prestataire de services, Sous-traitant, </w:t>
            </w:r>
            <w:r w:rsidR="00EC77BD">
              <w:t>agent ou société affiliée</w:t>
            </w:r>
            <w:r w:rsidR="00EC77BD" w:rsidRPr="00663CEA">
              <w:t xml:space="preserve"> </w:t>
            </w:r>
            <w:r w:rsidRPr="00663CEA">
              <w:t>doit:</w:t>
            </w:r>
          </w:p>
          <w:p w14:paraId="2584625B" w14:textId="77777777" w:rsidR="00E6738C" w:rsidRPr="00663CEA" w:rsidRDefault="00E6738C" w:rsidP="00E6738C">
            <w:pPr>
              <w:pStyle w:val="SimpleLista"/>
              <w:numPr>
                <w:ilvl w:val="4"/>
                <w:numId w:val="152"/>
              </w:numPr>
              <w:tabs>
                <w:tab w:val="clear" w:pos="3600"/>
              </w:tabs>
              <w:ind w:left="1962" w:hanging="450"/>
              <w:jc w:val="both"/>
            </w:pPr>
            <w:r w:rsidRPr="00663CEA">
              <w:t>notifier à leurs employés la politique de la MCC en matière de lutte contre la Traite des personnes et les mesures qui seront prises à l’encontre du Personnel en cas de violation de ladite politique. Ces mesures comprennent notamment, mais non exclusivement, le retrait du contrat, une réduction des avantages ou la résiliation du contrat de travail;</w:t>
            </w:r>
          </w:p>
          <w:p w14:paraId="62BDF82D" w14:textId="4838F529" w:rsidR="00E6738C" w:rsidRPr="00663CEA" w:rsidRDefault="00E6738C" w:rsidP="00EC77BD">
            <w:pPr>
              <w:pStyle w:val="SimpleLista"/>
              <w:numPr>
                <w:ilvl w:val="4"/>
                <w:numId w:val="152"/>
              </w:numPr>
              <w:tabs>
                <w:tab w:val="clear" w:pos="3600"/>
              </w:tabs>
              <w:ind w:left="1962" w:hanging="450"/>
              <w:jc w:val="both"/>
            </w:pPr>
            <w:r w:rsidRPr="00663CEA">
              <w:t>prendre les mesures appropriées, pouvant aller jusqu'à la résiliation, contre le Personnel</w:t>
            </w:r>
            <w:r w:rsidR="00EC77BD">
              <w:t xml:space="preserve"> ou</w:t>
            </w:r>
            <w:r w:rsidRPr="00663CEA">
              <w:t xml:space="preserve"> les </w:t>
            </w:r>
            <w:r w:rsidR="00EC77BD">
              <w:t>S</w:t>
            </w:r>
            <w:r w:rsidRPr="00663CEA">
              <w:t>ous-traitants qui enfreignent les interdictions énoncées dans la présente politique.</w:t>
            </w:r>
          </w:p>
          <w:p w14:paraId="2CE6BC40" w14:textId="77777777" w:rsidR="00E6738C" w:rsidRPr="00663CEA" w:rsidRDefault="00E6738C" w:rsidP="001D2F16">
            <w:pPr>
              <w:pStyle w:val="ColumnsRight"/>
              <w:numPr>
                <w:ilvl w:val="0"/>
                <w:numId w:val="201"/>
              </w:numPr>
            </w:pPr>
            <w:r w:rsidRPr="00663CEA">
              <w:t>Le Prestataire de services doit:</w:t>
            </w:r>
          </w:p>
          <w:p w14:paraId="2AD0BE4A" w14:textId="77777777" w:rsidR="00E6738C" w:rsidRPr="00663CEA" w:rsidRDefault="00E6738C" w:rsidP="00E6738C">
            <w:pPr>
              <w:pStyle w:val="SimpleLista"/>
              <w:numPr>
                <w:ilvl w:val="0"/>
                <w:numId w:val="154"/>
              </w:numPr>
              <w:ind w:left="1962" w:hanging="450"/>
              <w:jc w:val="both"/>
            </w:pPr>
            <w:r w:rsidRPr="00663CEA">
              <w:t>déclarer qu’il n’est pas engagé dans des activités de Traite des Personnes ou autres activités également interdites en vertu de cette politique, et qu’il ne facilitera pas et n’autorisera pas ces activités interdites tout au long de la durée du Contrat;</w:t>
            </w:r>
          </w:p>
          <w:p w14:paraId="2520EAF6" w14:textId="0818F4ED" w:rsidR="00E6738C" w:rsidRPr="00663CEA" w:rsidRDefault="00E6738C" w:rsidP="00EC77BD">
            <w:pPr>
              <w:pStyle w:val="SimpleLista"/>
              <w:numPr>
                <w:ilvl w:val="0"/>
                <w:numId w:val="154"/>
              </w:numPr>
              <w:ind w:left="1962" w:hanging="450"/>
              <w:jc w:val="both"/>
            </w:pPr>
            <w:r w:rsidRPr="00663CEA">
              <w:t>donner l’assurance que les activités de Traite des Personnes, ou des activités connexes également interdites en vertu de cette politique ne seront pas tolérées  par son Personnel</w:t>
            </w:r>
            <w:r w:rsidR="00EC77BD">
              <w:t xml:space="preserve"> ou</w:t>
            </w:r>
            <w:r w:rsidRPr="00663CEA">
              <w:t xml:space="preserve"> ses Sous-</w:t>
            </w:r>
            <w:r w:rsidR="00EC77BD">
              <w:t>traitants</w:t>
            </w:r>
            <w:r w:rsidRPr="00663CEA">
              <w:t>, ou par leurs employés respectifs, et</w:t>
            </w:r>
          </w:p>
          <w:p w14:paraId="7AE29D2E" w14:textId="77777777" w:rsidR="00E6738C" w:rsidRPr="00663CEA" w:rsidRDefault="00E6738C" w:rsidP="00E6738C">
            <w:pPr>
              <w:pStyle w:val="SimpleLista"/>
              <w:numPr>
                <w:ilvl w:val="0"/>
                <w:numId w:val="154"/>
              </w:numPr>
              <w:ind w:left="1962" w:hanging="450"/>
              <w:jc w:val="both"/>
            </w:pPr>
            <w:r w:rsidRPr="00663CEA">
              <w:t>et reconnaître que son engagement dans de telles activités constituera un motif de suspension ou de résiliation du Contrat.</w:t>
            </w:r>
          </w:p>
          <w:p w14:paraId="62B4E84B" w14:textId="792D3552" w:rsidR="00E6738C" w:rsidRPr="00663CEA" w:rsidRDefault="00E6738C" w:rsidP="00EC77BD">
            <w:pPr>
              <w:pStyle w:val="ColumnsRight"/>
              <w:numPr>
                <w:ilvl w:val="0"/>
                <w:numId w:val="201"/>
              </w:numPr>
            </w:pPr>
            <w:r w:rsidRPr="00663CEA">
              <w:t xml:space="preserve">Le soumissionnaire, fournisseur, entrepreneur, </w:t>
            </w:r>
            <w:r w:rsidR="00EC77BD">
              <w:t>S</w:t>
            </w:r>
            <w:r w:rsidRPr="00663CEA">
              <w:t xml:space="preserve">ous-traitant, Prestataire de services ou </w:t>
            </w:r>
            <w:r w:rsidR="00EC77BD">
              <w:t>leur agent ou société affiliée</w:t>
            </w:r>
            <w:r w:rsidR="00EC77BD" w:rsidRPr="00663CEA">
              <w:t xml:space="preserve"> </w:t>
            </w:r>
            <w:r w:rsidRPr="00663CEA">
              <w:t>doit immédiatement informer l’Entité MCA:</w:t>
            </w:r>
          </w:p>
          <w:p w14:paraId="51406561" w14:textId="3DE1E94F" w:rsidR="00E6738C" w:rsidRPr="00663CEA" w:rsidRDefault="00E6738C" w:rsidP="00EC77BD">
            <w:pPr>
              <w:pStyle w:val="SimpleLista"/>
              <w:numPr>
                <w:ilvl w:val="0"/>
                <w:numId w:val="155"/>
              </w:numPr>
              <w:ind w:left="1962" w:hanging="450"/>
              <w:jc w:val="both"/>
            </w:pPr>
            <w:r w:rsidRPr="00663CEA">
              <w:t>des informations qu’il obtient auprès d’une quelconque source (y compris en vertu de l’application de la loi) faisant état que l’un des membres de son Personnel</w:t>
            </w:r>
            <w:r w:rsidR="00EC77BD">
              <w:t xml:space="preserve"> ou</w:t>
            </w:r>
            <w:r w:rsidRPr="00663CEA">
              <w:t xml:space="preserve"> ses Sous-traitants</w:t>
            </w:r>
            <w:r w:rsidR="00EC77BD">
              <w:t xml:space="preserve"> </w:t>
            </w:r>
            <w:r w:rsidRPr="00663CEA">
              <w:t xml:space="preserve">ou l’un des employés d’un Sous-traitant, s’est livré à une pratique qui enfreint les </w:t>
            </w:r>
            <w:r w:rsidR="007446DE" w:rsidRPr="00663CEA">
              <w:t>dispositions de</w:t>
            </w:r>
            <w:r w:rsidRPr="00663CEA">
              <w:t xml:space="preserve"> cette politique ; et </w:t>
            </w:r>
          </w:p>
          <w:p w14:paraId="32E49810" w14:textId="1EC06068" w:rsidR="00E6738C" w:rsidRPr="00663CEA" w:rsidRDefault="00E6738C" w:rsidP="007446DE">
            <w:pPr>
              <w:pStyle w:val="SimpleLista"/>
              <w:numPr>
                <w:ilvl w:val="0"/>
                <w:numId w:val="155"/>
              </w:numPr>
              <w:ind w:left="1962" w:hanging="450"/>
              <w:jc w:val="both"/>
            </w:pPr>
            <w:r w:rsidRPr="00663CEA">
              <w:t>Des mesures prises à l’encontre d'un membre du Personnel, d’un sous-traitant, d’un Sous-consultant/consultant ou d’un employé d’un Sous-traitant/Sous-consultant conformément aux présentes dispositions.</w:t>
            </w:r>
          </w:p>
          <w:p w14:paraId="399B3E5E" w14:textId="17300278" w:rsidR="00E6738C" w:rsidRPr="00663CEA" w:rsidRDefault="00E6738C" w:rsidP="00DB348F">
            <w:pPr>
              <w:pStyle w:val="SimpleLista"/>
              <w:numPr>
                <w:ilvl w:val="0"/>
                <w:numId w:val="156"/>
              </w:numPr>
              <w:jc w:val="both"/>
            </w:pPr>
            <w:r w:rsidRPr="00663CEA">
              <w:rPr>
                <w:b/>
              </w:rPr>
              <w:t>Mesures correctives</w:t>
            </w:r>
            <w:r w:rsidRPr="00663CEA">
              <w:t xml:space="preserve"> Dans le cas où l’incident est confirmé, et en fonction de la gravité de chaque cas, l’Entité MCA prendra des mesures correctives, qui comprennent l’une, toute ou une combinaison des mesures suivantes :</w:t>
            </w:r>
          </w:p>
          <w:p w14:paraId="13B481C1" w14:textId="77777777" w:rsidR="00E6738C" w:rsidRPr="00663CEA" w:rsidRDefault="00E6738C" w:rsidP="00E6738C">
            <w:pPr>
              <w:numPr>
                <w:ilvl w:val="1"/>
                <w:numId w:val="29"/>
              </w:numPr>
              <w:spacing w:after="100" w:afterAutospacing="1"/>
              <w:ind w:left="1380" w:hanging="284"/>
              <w:jc w:val="both"/>
            </w:pPr>
            <w:r w:rsidRPr="00663CEA">
              <w:t>l’Acheteur peut exiger du Prestataire de services de retirer les membres de son Personnel, les Sous-traitants ainsi que les membres de leur personnel concernés, ou tous agents ou affiliés concernés ;</w:t>
            </w:r>
          </w:p>
          <w:p w14:paraId="0EE28848" w14:textId="553F2E0D" w:rsidR="00E6738C" w:rsidRPr="00663CEA" w:rsidRDefault="00E6738C" w:rsidP="007446DE">
            <w:pPr>
              <w:numPr>
                <w:ilvl w:val="1"/>
                <w:numId w:val="29"/>
              </w:numPr>
              <w:spacing w:after="100" w:afterAutospacing="1"/>
              <w:ind w:left="1380" w:hanging="284"/>
              <w:jc w:val="both"/>
            </w:pPr>
            <w:r w:rsidRPr="00663CEA">
              <w:t>l’Acheteur peut exiger la résiliation d’un contrat de sous-traitance ou de sous-</w:t>
            </w:r>
            <w:r w:rsidR="007446DE">
              <w:t>adjudication</w:t>
            </w:r>
            <w:r w:rsidRPr="00663CEA">
              <w:t>;</w:t>
            </w:r>
          </w:p>
          <w:p w14:paraId="2392EA5B" w14:textId="73D6925E" w:rsidR="00E6738C" w:rsidRPr="00663CEA" w:rsidRDefault="00E6738C" w:rsidP="007446DE">
            <w:pPr>
              <w:numPr>
                <w:ilvl w:val="1"/>
                <w:numId w:val="29"/>
              </w:numPr>
              <w:spacing w:after="100" w:afterAutospacing="1"/>
              <w:ind w:left="1380" w:hanging="284"/>
              <w:jc w:val="both"/>
            </w:pPr>
            <w:r w:rsidRPr="00663CEA">
              <w:t>l’Acheteur peut suspendre les paiements prévus au Contrat jusqu’à ce qu’il soit remédié à la violation à la satisfaction de l’Acheteur et de la MCC;</w:t>
            </w:r>
          </w:p>
          <w:p w14:paraId="56356160" w14:textId="77777777" w:rsidR="00E6738C" w:rsidRPr="00663CEA" w:rsidRDefault="00E6738C" w:rsidP="00E6738C">
            <w:pPr>
              <w:numPr>
                <w:ilvl w:val="1"/>
                <w:numId w:val="29"/>
              </w:numPr>
              <w:spacing w:after="100" w:afterAutospacing="1"/>
              <w:ind w:left="1380" w:hanging="284"/>
              <w:jc w:val="both"/>
            </w:pPr>
            <w:r w:rsidRPr="00663CEA">
              <w:t>l’Acheteur peut décider de suspendre le versement des primes conformément au système des primes prévu au Contrat, le cas échéant, pour la période d’exécution au cours de laquelle l’Acheteur ou la MCC a constaté qu’il n’a toujours pas été remédié à la violation ;</w:t>
            </w:r>
          </w:p>
          <w:p w14:paraId="58E5822E" w14:textId="30427854" w:rsidR="00E6738C" w:rsidRPr="00663CEA" w:rsidRDefault="00E6738C" w:rsidP="00E6738C">
            <w:pPr>
              <w:numPr>
                <w:ilvl w:val="1"/>
                <w:numId w:val="29"/>
              </w:numPr>
              <w:spacing w:after="100" w:afterAutospacing="1"/>
              <w:ind w:left="1380" w:hanging="284"/>
              <w:jc w:val="both"/>
            </w:pPr>
            <w:r w:rsidRPr="00663CEA">
              <w:t xml:space="preserve">l’Acheteur peut prendre des sanctions à l’encontre du Prestataire de services, y compris l’exclure indéfiniment ou pour une période déterminée de toute adjudication de contrats financés par la MCC ;  </w:t>
            </w:r>
          </w:p>
          <w:p w14:paraId="536BB4F8" w14:textId="6A065A6F" w:rsidR="001F4798" w:rsidRPr="00663CEA" w:rsidRDefault="00DF62ED" w:rsidP="001B00DE">
            <w:pPr>
              <w:numPr>
                <w:ilvl w:val="1"/>
                <w:numId w:val="29"/>
              </w:numPr>
              <w:spacing w:after="120"/>
              <w:ind w:left="1380" w:hanging="284"/>
              <w:jc w:val="both"/>
            </w:pPr>
            <w:r w:rsidRPr="00663CEA">
              <w:t xml:space="preserve">l’Acheteur peut résilier le Contrat pour manquement ou motif visé à la clause de résiliation prévue au présent Contrat, et </w:t>
            </w:r>
          </w:p>
          <w:p w14:paraId="5EE8D3B1" w14:textId="09BA24B3" w:rsidR="00DF62ED" w:rsidRPr="00663CEA" w:rsidRDefault="00EC77BD" w:rsidP="00DF62ED">
            <w:pPr>
              <w:numPr>
                <w:ilvl w:val="1"/>
                <w:numId w:val="29"/>
              </w:numPr>
              <w:spacing w:after="120"/>
              <w:ind w:left="1380" w:hanging="284"/>
              <w:jc w:val="both"/>
            </w:pPr>
            <w:r>
              <w:t>L’Acheteur</w:t>
            </w:r>
            <w:r w:rsidR="00DF62ED" w:rsidRPr="00663CEA">
              <w:t xml:space="preserve"> donnant des instructions au Prestataire de services d'apporter un soutien financier raisonnable ou de verser des indemnités aux victimes d'un tel incident, conformément au plan de gestion des risques de TDP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B42DFE" w:rsidRPr="00663CEA" w14:paraId="25BF82ED" w14:textId="77777777" w:rsidTr="00A60115">
        <w:tc>
          <w:tcPr>
            <w:tcW w:w="2448" w:type="dxa"/>
            <w:shd w:val="clear" w:color="auto" w:fill="FFFFFF"/>
          </w:tcPr>
          <w:p w14:paraId="66348C93" w14:textId="26BF96CA" w:rsidR="00B42DFE" w:rsidRPr="00663CEA" w:rsidRDefault="00B42DFE" w:rsidP="009842E5">
            <w:pPr>
              <w:pStyle w:val="ColumnLeft"/>
              <w:numPr>
                <w:ilvl w:val="0"/>
                <w:numId w:val="0"/>
              </w:numPr>
              <w:ind w:left="360" w:hanging="360"/>
              <w:rPr>
                <w:b/>
              </w:rPr>
            </w:pPr>
            <w:bookmarkStart w:id="1886" w:name="_Toc45709699"/>
            <w:r w:rsidRPr="00663CEA">
              <w:rPr>
                <w:b/>
              </w:rPr>
              <w:t>33.  Interdiction du travail forcé des enfants</w:t>
            </w:r>
            <w:bookmarkEnd w:id="1886"/>
          </w:p>
        </w:tc>
        <w:tc>
          <w:tcPr>
            <w:tcW w:w="6390" w:type="dxa"/>
            <w:shd w:val="clear" w:color="auto" w:fill="FFFFFF"/>
          </w:tcPr>
          <w:p w14:paraId="0901D11A" w14:textId="748D64E7" w:rsidR="00B42DFE" w:rsidRPr="00663CEA" w:rsidRDefault="00A160EC" w:rsidP="00DB348F">
            <w:pPr>
              <w:pStyle w:val="ITBColumnRight"/>
              <w:numPr>
                <w:ilvl w:val="0"/>
                <w:numId w:val="129"/>
              </w:numPr>
              <w:ind w:left="504" w:hanging="630"/>
              <w:jc w:val="both"/>
            </w:pPr>
            <w:bookmarkStart w:id="1887" w:name="_Toc421026335"/>
            <w:bookmarkStart w:id="1888" w:name="_Toc428437694"/>
            <w:bookmarkStart w:id="1889" w:name="_Toc428443527"/>
            <w:r>
              <w:t>Le Prestataire de services ne peut employer d’enfant pour réaliser des tâches qui exploitent l’enfant, ou qui sont susceptibles d’être dangereuses, ou qui portent atteinte à son éducation, nuisent à sa santé, ou portent atteinte à son développement physique, mental, spirituel, moral ou social. Lorsque le Droit Applicable ne prévoit pas d’âge minimum, le Prestataire de services veillera à ce que les enfants de moins de quinze (15) ans ne soient pas employés pour exécuter des tâches prévues au Contrat. Lorsque le Droit Applicable spécifie un âge minimum de quinze (15) ans ou plus, ces exigences d'âge minimum s'appliquent. Nonobstant toute disposition contraire prévue dans le Droit Applicable, les enfants de moins de dis-huit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 Le Prestataire de services signalera la présence de personnes âgées de moins de dix-huit (18) ans.</w:t>
            </w:r>
            <w:bookmarkEnd w:id="1887"/>
            <w:bookmarkEnd w:id="1888"/>
            <w:bookmarkEnd w:id="1889"/>
          </w:p>
        </w:tc>
      </w:tr>
      <w:tr w:rsidR="00290FD9" w:rsidRPr="00663CEA" w14:paraId="4619E781" w14:textId="77777777" w:rsidTr="00A60115">
        <w:tc>
          <w:tcPr>
            <w:tcW w:w="2448" w:type="dxa"/>
            <w:shd w:val="clear" w:color="auto" w:fill="FFFFFF"/>
          </w:tcPr>
          <w:p w14:paraId="712E4E77" w14:textId="09862922" w:rsidR="00290FD9" w:rsidRPr="00663CEA" w:rsidRDefault="00290FD9" w:rsidP="00290FD9">
            <w:pPr>
              <w:pStyle w:val="ColumnLeft"/>
              <w:numPr>
                <w:ilvl w:val="0"/>
                <w:numId w:val="0"/>
              </w:numPr>
              <w:ind w:left="360" w:hanging="360"/>
              <w:rPr>
                <w:b/>
              </w:rPr>
            </w:pPr>
            <w:bookmarkStart w:id="1890" w:name="_Toc29901623"/>
            <w:bookmarkStart w:id="1891" w:name="_Toc45709700"/>
            <w:r w:rsidRPr="00663CEA">
              <w:rPr>
                <w:b/>
              </w:rPr>
              <w:t>34. Égalité des genres et intégration sociale</w:t>
            </w:r>
            <w:bookmarkEnd w:id="1890"/>
            <w:bookmarkEnd w:id="1891"/>
          </w:p>
        </w:tc>
        <w:tc>
          <w:tcPr>
            <w:tcW w:w="6390" w:type="dxa"/>
            <w:shd w:val="clear" w:color="auto" w:fill="FFFFFF"/>
          </w:tcPr>
          <w:p w14:paraId="18851F99" w14:textId="67171F7D" w:rsidR="00290FD9" w:rsidRPr="00663CEA" w:rsidRDefault="00290FD9" w:rsidP="001D2F16">
            <w:pPr>
              <w:pStyle w:val="ITBColumnRight"/>
              <w:numPr>
                <w:ilvl w:val="0"/>
                <w:numId w:val="0"/>
              </w:numPr>
              <w:ind w:left="504"/>
              <w:jc w:val="both"/>
            </w:pPr>
            <w:bookmarkStart w:id="1892" w:name="_Toc421026331"/>
            <w:bookmarkStart w:id="1893" w:name="_Toc428437690"/>
            <w:bookmarkStart w:id="1894" w:name="_Toc428443523"/>
            <w:r w:rsidRPr="00663CEA">
              <w:t>34.1 Le Prestataire de services doit veiller à ce que ses activités au titre du Contrat respectent la politique de la MCC en matière d’égalité des genres</w:t>
            </w:r>
            <w:r w:rsidRPr="00663CEA">
              <w:rPr>
                <w:rStyle w:val="FootnoteReference"/>
              </w:rPr>
              <w:footnoteReference w:id="7"/>
            </w:r>
            <w:r w:rsidRPr="00663CEA">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w:t>
            </w:r>
            <w:r w:rsidR="007446DE">
              <w:t>e</w:t>
            </w:r>
            <w:r w:rsidRPr="00663CEA">
              <w:t>s par la MCC, et à garantir que ses activités n'ont pas d'impacts négatifs considérables en matière sociale et d’égalité des genres.</w:t>
            </w:r>
            <w:bookmarkEnd w:id="1892"/>
            <w:bookmarkEnd w:id="1893"/>
            <w:bookmarkEnd w:id="1894"/>
            <w:r w:rsidRPr="00663CEA">
              <w:t xml:space="preserve"> La MCC exige également d’offrir une égalité d’opportunités aux femmes et aux autres groupes défavorisés de participer et de bénéficier des activités financées par la MCC, notamment dans les emplois liés au projet.</w:t>
            </w:r>
          </w:p>
        </w:tc>
      </w:tr>
      <w:tr w:rsidR="00290FD9" w:rsidRPr="00663CEA" w14:paraId="09626D79" w14:textId="77777777" w:rsidTr="00A60115">
        <w:tc>
          <w:tcPr>
            <w:tcW w:w="2448" w:type="dxa"/>
            <w:shd w:val="clear" w:color="auto" w:fill="FFFFFF"/>
          </w:tcPr>
          <w:p w14:paraId="08A78A7B" w14:textId="60A24C7E" w:rsidR="00290FD9" w:rsidRPr="00663CEA" w:rsidRDefault="00290FD9" w:rsidP="00290FD9">
            <w:pPr>
              <w:pStyle w:val="ColumnLeft"/>
              <w:numPr>
                <w:ilvl w:val="0"/>
                <w:numId w:val="0"/>
              </w:numPr>
              <w:ind w:left="360" w:hanging="360"/>
              <w:rPr>
                <w:b/>
              </w:rPr>
            </w:pPr>
            <w:bookmarkStart w:id="1895" w:name="_Toc29901624"/>
            <w:bookmarkStart w:id="1896" w:name="_Toc45709701"/>
            <w:r w:rsidRPr="00663CEA">
              <w:rPr>
                <w:b/>
              </w:rPr>
              <w:t>35. Interdiction du harcèlement sexuel</w:t>
            </w:r>
            <w:bookmarkEnd w:id="1895"/>
            <w:bookmarkEnd w:id="1896"/>
          </w:p>
        </w:tc>
        <w:tc>
          <w:tcPr>
            <w:tcW w:w="6390" w:type="dxa"/>
            <w:shd w:val="clear" w:color="auto" w:fill="FFFFFF"/>
          </w:tcPr>
          <w:p w14:paraId="1E785505" w14:textId="287C6287" w:rsidR="00290FD9" w:rsidRPr="00663CEA" w:rsidRDefault="000B724E" w:rsidP="001D2F16">
            <w:pPr>
              <w:pStyle w:val="ITBColumnRight"/>
              <w:numPr>
                <w:ilvl w:val="0"/>
                <w:numId w:val="0"/>
              </w:numPr>
              <w:ind w:left="504"/>
              <w:jc w:val="both"/>
            </w:pPr>
            <w:r w:rsidRPr="00663CEA">
              <w:t xml:space="preserve">35.1 </w:t>
            </w:r>
            <w:r w:rsidR="00290FD9" w:rsidRPr="00663CEA">
              <w:t>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l’Acheteur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290FD9" w:rsidRPr="00663CEA" w14:paraId="241732B9" w14:textId="77777777" w:rsidTr="00A60115">
        <w:tc>
          <w:tcPr>
            <w:tcW w:w="2448" w:type="dxa"/>
            <w:shd w:val="clear" w:color="auto" w:fill="FFFFFF"/>
          </w:tcPr>
          <w:p w14:paraId="1F7CE301" w14:textId="5FB00FD3" w:rsidR="00290FD9" w:rsidRPr="00663CEA" w:rsidRDefault="00290FD9" w:rsidP="00290FD9">
            <w:pPr>
              <w:pStyle w:val="ColumnLeft"/>
              <w:numPr>
                <w:ilvl w:val="0"/>
                <w:numId w:val="0"/>
              </w:numPr>
              <w:ind w:left="360" w:hanging="360"/>
              <w:rPr>
                <w:b/>
              </w:rPr>
            </w:pPr>
            <w:bookmarkStart w:id="1897" w:name="_Toc29901625"/>
            <w:bookmarkStart w:id="1898" w:name="_Toc45709702"/>
            <w:r w:rsidRPr="00663CEA">
              <w:rPr>
                <w:b/>
              </w:rPr>
              <w:t>36. Clause de non-discrimination et égalité des chances</w:t>
            </w:r>
            <w:bookmarkEnd w:id="1897"/>
            <w:bookmarkEnd w:id="1898"/>
          </w:p>
        </w:tc>
        <w:tc>
          <w:tcPr>
            <w:tcW w:w="6390" w:type="dxa"/>
            <w:shd w:val="clear" w:color="auto" w:fill="FFFFFF"/>
          </w:tcPr>
          <w:p w14:paraId="151D6778" w14:textId="66178F66" w:rsidR="00290FD9" w:rsidRPr="00663CEA" w:rsidRDefault="00290FD9" w:rsidP="001D2F16">
            <w:pPr>
              <w:pStyle w:val="ITBColumnRight"/>
              <w:numPr>
                <w:ilvl w:val="0"/>
                <w:numId w:val="0"/>
              </w:numPr>
              <w:ind w:left="504"/>
              <w:jc w:val="both"/>
            </w:pPr>
            <w:r w:rsidRPr="00663CEA">
              <w:t>36.1 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w:t>
            </w:r>
          </w:p>
        </w:tc>
      </w:tr>
      <w:tr w:rsidR="001F4798" w:rsidRPr="00663CEA" w14:paraId="5EE8D3B5" w14:textId="77777777" w:rsidTr="00A60115">
        <w:tc>
          <w:tcPr>
            <w:tcW w:w="2448" w:type="dxa"/>
            <w:shd w:val="clear" w:color="auto" w:fill="FFFFFF"/>
          </w:tcPr>
          <w:p w14:paraId="5EE8D3B3" w14:textId="24949415" w:rsidR="001F4798" w:rsidRPr="00663CEA" w:rsidRDefault="00305615" w:rsidP="00B42DFE">
            <w:pPr>
              <w:pStyle w:val="ColumnLeft"/>
              <w:numPr>
                <w:ilvl w:val="0"/>
                <w:numId w:val="0"/>
              </w:numPr>
              <w:ind w:left="360" w:hanging="360"/>
              <w:rPr>
                <w:b/>
              </w:rPr>
            </w:pPr>
            <w:bookmarkStart w:id="1899" w:name="_Toc202353019"/>
            <w:bookmarkStart w:id="1900" w:name="_Toc202353230"/>
            <w:bookmarkStart w:id="1901" w:name="_Toc202353444"/>
            <w:bookmarkStart w:id="1902" w:name="_Toc433790976"/>
            <w:bookmarkStart w:id="1903" w:name="_Toc45709703"/>
            <w:r w:rsidRPr="00663CEA">
              <w:rPr>
                <w:b/>
              </w:rPr>
              <w:t>37. Montants remboursables</w:t>
            </w:r>
            <w:bookmarkEnd w:id="1899"/>
            <w:bookmarkEnd w:id="1900"/>
            <w:bookmarkEnd w:id="1901"/>
            <w:bookmarkEnd w:id="1902"/>
            <w:bookmarkEnd w:id="1903"/>
          </w:p>
        </w:tc>
        <w:tc>
          <w:tcPr>
            <w:tcW w:w="6390" w:type="dxa"/>
            <w:shd w:val="clear" w:color="auto" w:fill="FFFFFF"/>
          </w:tcPr>
          <w:p w14:paraId="5EE8D3B4" w14:textId="3A924B80" w:rsidR="001F4798" w:rsidRPr="00663CEA" w:rsidRDefault="006A7D38" w:rsidP="00DB348F">
            <w:pPr>
              <w:pStyle w:val="ITBColumnRight"/>
              <w:numPr>
                <w:ilvl w:val="0"/>
                <w:numId w:val="130"/>
              </w:numPr>
              <w:ind w:left="504" w:hanging="540"/>
              <w:jc w:val="both"/>
            </w:pPr>
            <w:r w:rsidRPr="00663CEA">
              <w:t>Si le présent Contrat autorise le remboursement des frais, le montant de ces remboursements sera limité et effectué uniquement conformément aux principes des coûts réels applicables de la MCC, qui sont publiées sur</w:t>
            </w:r>
            <w:hyperlink r:id="rId42" w:history="1">
              <w:r w:rsidRPr="00663CEA">
                <w:t xml:space="preserve"> le site Web suivant </w:t>
              </w:r>
            </w:hyperlink>
            <w:r w:rsidRPr="00663CEA">
              <w:t>:</w:t>
            </w:r>
          </w:p>
        </w:tc>
      </w:tr>
      <w:tr w:rsidR="001F4798" w:rsidRPr="00663CEA" w14:paraId="5EE8D3B8" w14:textId="77777777" w:rsidTr="00A60115">
        <w:tc>
          <w:tcPr>
            <w:tcW w:w="2448" w:type="dxa"/>
            <w:shd w:val="clear" w:color="auto" w:fill="FFFFFF"/>
          </w:tcPr>
          <w:p w14:paraId="5EE8D3B6" w14:textId="729CE287" w:rsidR="001F4798" w:rsidRPr="00663CEA" w:rsidRDefault="00305615" w:rsidP="00B42DFE">
            <w:pPr>
              <w:pStyle w:val="ColumnLeft"/>
              <w:numPr>
                <w:ilvl w:val="0"/>
                <w:numId w:val="0"/>
              </w:numPr>
              <w:ind w:left="360" w:hanging="360"/>
              <w:rPr>
                <w:b/>
              </w:rPr>
            </w:pPr>
            <w:bookmarkStart w:id="1904" w:name="_Toc202353020"/>
            <w:bookmarkStart w:id="1905" w:name="_Toc202353231"/>
            <w:bookmarkStart w:id="1906" w:name="_Toc202353445"/>
            <w:bookmarkStart w:id="1907" w:name="_Toc433790977"/>
            <w:bookmarkStart w:id="1908" w:name="_Toc45709704"/>
            <w:r w:rsidRPr="00663CEA">
              <w:rPr>
                <w:b/>
              </w:rPr>
              <w:t>38. Comptabilité, inspection et audit</w:t>
            </w:r>
            <w:bookmarkEnd w:id="1904"/>
            <w:bookmarkEnd w:id="1905"/>
            <w:bookmarkEnd w:id="1906"/>
            <w:bookmarkEnd w:id="1907"/>
            <w:bookmarkEnd w:id="1908"/>
          </w:p>
        </w:tc>
        <w:tc>
          <w:tcPr>
            <w:tcW w:w="6390" w:type="dxa"/>
            <w:shd w:val="clear" w:color="auto" w:fill="FFFFFF"/>
          </w:tcPr>
          <w:p w14:paraId="5EE8D3B7" w14:textId="77777777" w:rsidR="001F4798" w:rsidRPr="00663CEA" w:rsidRDefault="006A7D38" w:rsidP="00DB348F">
            <w:pPr>
              <w:pStyle w:val="ITBColumnRight"/>
              <w:numPr>
                <w:ilvl w:val="0"/>
                <w:numId w:val="131"/>
              </w:numPr>
              <w:ind w:left="504" w:hanging="540"/>
              <w:jc w:val="both"/>
            </w:pPr>
            <w:r w:rsidRPr="00663CEA">
              <w:t>Le Prestataire de services tient à jour et de façon systématique la comptabilité et la documentation relatives aux Services autres que Services de Conseil à fournir en vertu du présent Contrat, conformément aux stipulations de l’Annexe A et selon des principes de comptabilité internationalement reconnus.</w:t>
            </w:r>
          </w:p>
        </w:tc>
      </w:tr>
      <w:tr w:rsidR="001F4798" w:rsidRPr="00663CEA" w14:paraId="5EE8D3BB" w14:textId="77777777" w:rsidTr="00A60115">
        <w:tc>
          <w:tcPr>
            <w:tcW w:w="2448" w:type="dxa"/>
            <w:shd w:val="clear" w:color="auto" w:fill="FFFFFF"/>
          </w:tcPr>
          <w:p w14:paraId="5EE8D3B9" w14:textId="3895A970" w:rsidR="001F4798" w:rsidRPr="00663CEA" w:rsidRDefault="00305615" w:rsidP="00B42DFE">
            <w:pPr>
              <w:pStyle w:val="ColumnLeft"/>
              <w:numPr>
                <w:ilvl w:val="0"/>
                <w:numId w:val="0"/>
              </w:numPr>
              <w:ind w:left="360" w:hanging="360"/>
              <w:rPr>
                <w:b/>
              </w:rPr>
            </w:pPr>
            <w:bookmarkStart w:id="1909" w:name="_Toc202353021"/>
            <w:bookmarkStart w:id="1910" w:name="_Toc202353232"/>
            <w:bookmarkStart w:id="1911" w:name="_Toc202353446"/>
            <w:bookmarkStart w:id="1912" w:name="_Toc433790978"/>
            <w:bookmarkStart w:id="1913" w:name="_Toc45709705"/>
            <w:r w:rsidRPr="00663CEA">
              <w:rPr>
                <w:b/>
              </w:rPr>
              <w:t>39. Utilisation des fonds ; conformité aux Directives en matière d’environnement</w:t>
            </w:r>
            <w:bookmarkEnd w:id="1909"/>
            <w:bookmarkEnd w:id="1910"/>
            <w:bookmarkEnd w:id="1911"/>
            <w:bookmarkEnd w:id="1912"/>
            <w:bookmarkEnd w:id="1913"/>
          </w:p>
        </w:tc>
        <w:tc>
          <w:tcPr>
            <w:tcW w:w="6390" w:type="dxa"/>
            <w:shd w:val="clear" w:color="auto" w:fill="FFFFFF"/>
          </w:tcPr>
          <w:p w14:paraId="5EE8D3BA" w14:textId="77777777" w:rsidR="001F4798" w:rsidRPr="00663CEA" w:rsidRDefault="006A7D38" w:rsidP="00DB348F">
            <w:pPr>
              <w:pStyle w:val="ITBColumnRight"/>
              <w:numPr>
                <w:ilvl w:val="0"/>
                <w:numId w:val="132"/>
              </w:numPr>
              <w:ind w:left="504" w:hanging="540"/>
              <w:jc w:val="both"/>
            </w:pPr>
            <w:r w:rsidRPr="00663CEA">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1F4798" w:rsidRPr="00663CEA" w14:paraId="5EE8D3BE" w14:textId="77777777" w:rsidTr="00A60115">
        <w:tc>
          <w:tcPr>
            <w:tcW w:w="2448" w:type="dxa"/>
            <w:shd w:val="clear" w:color="auto" w:fill="FFFFFF"/>
          </w:tcPr>
          <w:p w14:paraId="5EE8D3BC" w14:textId="654CF6FC" w:rsidR="001F4798" w:rsidRPr="00663CEA" w:rsidRDefault="00290FD9" w:rsidP="00B42DFE">
            <w:pPr>
              <w:pStyle w:val="ColumnLeft"/>
              <w:numPr>
                <w:ilvl w:val="0"/>
                <w:numId w:val="0"/>
              </w:numPr>
              <w:ind w:left="360" w:hanging="360"/>
              <w:rPr>
                <w:b/>
              </w:rPr>
            </w:pPr>
            <w:bookmarkStart w:id="1914" w:name="_Toc202353022"/>
            <w:bookmarkStart w:id="1915" w:name="_Toc202353233"/>
            <w:bookmarkStart w:id="1916" w:name="_Toc202353447"/>
            <w:bookmarkStart w:id="1917" w:name="_Toc433790979"/>
            <w:bookmarkStart w:id="1918" w:name="_Toc45709706"/>
            <w:r w:rsidRPr="00663CEA">
              <w:rPr>
                <w:b/>
              </w:rPr>
              <w:t>40. Conditionnalités de la MCC</w:t>
            </w:r>
            <w:bookmarkEnd w:id="1914"/>
            <w:bookmarkEnd w:id="1915"/>
            <w:bookmarkEnd w:id="1916"/>
            <w:bookmarkEnd w:id="1917"/>
            <w:bookmarkEnd w:id="1918"/>
          </w:p>
        </w:tc>
        <w:tc>
          <w:tcPr>
            <w:tcW w:w="6390" w:type="dxa"/>
            <w:shd w:val="clear" w:color="auto" w:fill="FFFFFF"/>
          </w:tcPr>
          <w:p w14:paraId="5EE8D3BD" w14:textId="77777777" w:rsidR="001F4798" w:rsidRPr="00663CEA" w:rsidRDefault="006A7D38" w:rsidP="00DB348F">
            <w:pPr>
              <w:pStyle w:val="ITBColumnRight"/>
              <w:numPr>
                <w:ilvl w:val="0"/>
                <w:numId w:val="133"/>
              </w:numPr>
              <w:ind w:left="504" w:hanging="540"/>
              <w:jc w:val="both"/>
            </w:pPr>
            <w:r w:rsidRPr="00663CEA">
              <w:t>Pour éviter tout doute, les Parties acceptent et comprennent que les stipulations de l’Annexe A reflètent certaines obligations du Gouvernement et de l’Acheteur en vertu de clauses du Compact et des documents connexes qui doivent être transférées à tout Prestataire de services, Sous-traitant ou Associé qui participe aux procédures de passation de marchés ou aux contrats financés par la MCC, et que, tout comme dans d’autres clauses du présent Contrat, les dispositions de l’Annexe A sont des clauses qui lient les Parties au présent Contrat.</w:t>
            </w:r>
          </w:p>
        </w:tc>
      </w:tr>
      <w:tr w:rsidR="001F4798" w:rsidRPr="00663CEA" w14:paraId="5EE8D3C1" w14:textId="77777777" w:rsidTr="00A60115">
        <w:tc>
          <w:tcPr>
            <w:tcW w:w="2448" w:type="dxa"/>
            <w:shd w:val="clear" w:color="auto" w:fill="FFFFFF"/>
          </w:tcPr>
          <w:p w14:paraId="5EE8D3BF" w14:textId="625A531E" w:rsidR="001F4798" w:rsidRPr="00663CEA" w:rsidRDefault="00290FD9" w:rsidP="00B42DFE">
            <w:pPr>
              <w:pStyle w:val="ColumnLeft"/>
              <w:numPr>
                <w:ilvl w:val="0"/>
                <w:numId w:val="0"/>
              </w:numPr>
              <w:ind w:left="360" w:hanging="360"/>
              <w:rPr>
                <w:b/>
              </w:rPr>
            </w:pPr>
            <w:bookmarkStart w:id="1919" w:name="_Toc202353023"/>
            <w:bookmarkStart w:id="1920" w:name="_Toc202353234"/>
            <w:bookmarkStart w:id="1921" w:name="_Toc202353448"/>
            <w:bookmarkStart w:id="1922" w:name="_Toc433790980"/>
            <w:bookmarkStart w:id="1923" w:name="_Toc45709707"/>
            <w:r w:rsidRPr="00663CEA">
              <w:rPr>
                <w:b/>
              </w:rPr>
              <w:t>41. Clauses de transfert</w:t>
            </w:r>
            <w:bookmarkEnd w:id="1919"/>
            <w:bookmarkEnd w:id="1920"/>
            <w:bookmarkEnd w:id="1921"/>
            <w:bookmarkEnd w:id="1922"/>
            <w:bookmarkEnd w:id="1923"/>
          </w:p>
        </w:tc>
        <w:tc>
          <w:tcPr>
            <w:tcW w:w="6390" w:type="dxa"/>
            <w:shd w:val="clear" w:color="auto" w:fill="FFFFFF"/>
          </w:tcPr>
          <w:p w14:paraId="5EE8D3C0" w14:textId="77777777" w:rsidR="001F4798" w:rsidRPr="00663CEA" w:rsidRDefault="006A7D38" w:rsidP="00DB348F">
            <w:pPr>
              <w:pStyle w:val="ITBColumnRight"/>
              <w:numPr>
                <w:ilvl w:val="0"/>
                <w:numId w:val="134"/>
              </w:numPr>
              <w:ind w:left="504" w:hanging="540"/>
              <w:jc w:val="both"/>
            </w:pPr>
            <w:r w:rsidRPr="00663CEA">
              <w:t>Le Prestataire de services doit veiller à inclure toutes les dispositions qui figurent à l’Annexe A dans tout accord de sous-traitance ou de sous-adjudication signé comme autorisé par les dispositions du présent Contrat.</w:t>
            </w:r>
          </w:p>
        </w:tc>
      </w:tr>
      <w:tr w:rsidR="001221BF" w:rsidRPr="00663CEA" w14:paraId="5EE8D3C7" w14:textId="77777777" w:rsidTr="00A60115">
        <w:tc>
          <w:tcPr>
            <w:tcW w:w="2448" w:type="dxa"/>
            <w:shd w:val="clear" w:color="auto" w:fill="FFFFFF"/>
          </w:tcPr>
          <w:p w14:paraId="5EE8D3C2" w14:textId="283DC749" w:rsidR="001221BF" w:rsidRPr="00663CEA" w:rsidRDefault="00290FD9" w:rsidP="00B42DFE">
            <w:pPr>
              <w:pStyle w:val="ColumnLeft"/>
              <w:numPr>
                <w:ilvl w:val="0"/>
                <w:numId w:val="0"/>
              </w:numPr>
              <w:ind w:left="360" w:hanging="360"/>
              <w:rPr>
                <w:b/>
              </w:rPr>
            </w:pPr>
            <w:bookmarkStart w:id="1924" w:name="_Toc45709708"/>
            <w:r w:rsidRPr="00663CEA">
              <w:rPr>
                <w:b/>
              </w:rPr>
              <w:t>42. Cession</w:t>
            </w:r>
            <w:bookmarkEnd w:id="1924"/>
          </w:p>
        </w:tc>
        <w:tc>
          <w:tcPr>
            <w:tcW w:w="6390" w:type="dxa"/>
            <w:shd w:val="clear" w:color="auto" w:fill="FFFFFF"/>
          </w:tcPr>
          <w:p w14:paraId="539F9CDB" w14:textId="393A6624" w:rsidR="00B42DFE" w:rsidRPr="00663CEA" w:rsidRDefault="001221BF" w:rsidP="00DB348F">
            <w:pPr>
              <w:pStyle w:val="ITBColumnRight"/>
              <w:numPr>
                <w:ilvl w:val="0"/>
                <w:numId w:val="135"/>
              </w:numPr>
              <w:ind w:left="504" w:hanging="540"/>
              <w:jc w:val="both"/>
            </w:pPr>
            <w:r w:rsidRPr="00663CEA">
              <w:t>Aucune des Parties ne peut céder totalement ou partiellement le présent Contrat, ni aucun avantage ou intérêt dans ou en vertu du présent Contrat, sans obtenir l’approbation préalable de l'autre Partie; à condition toutefois que, l'Acheteur puisse céder totalement ou partiellement le présent Contrat, ou tout avantage ou intérêt découlant du présent Contrat, à une autre personne ou entité du Gouvernement (ou une autre entité désignée par le Gouvernement) sans obtenir l’approbation du Prestataire de services. L'Acheteur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5EE8D3C4" w14:textId="4C4F237E" w:rsidR="001221BF" w:rsidRPr="00663CEA" w:rsidRDefault="001221BF" w:rsidP="00DB348F">
            <w:pPr>
              <w:pStyle w:val="ITBColumnRight"/>
              <w:numPr>
                <w:ilvl w:val="0"/>
                <w:numId w:val="135"/>
              </w:numPr>
              <w:ind w:left="504" w:hanging="540"/>
              <w:jc w:val="both"/>
            </w:pPr>
            <w:r w:rsidRPr="00663CEA">
              <w:t>En cas de cession du présent Contrat par l’Acheteur conformément à la clause susmentionnée :</w:t>
            </w:r>
          </w:p>
          <w:p w14:paraId="5EE8D3C5" w14:textId="77777777" w:rsidR="001221BF" w:rsidRPr="00663CEA" w:rsidRDefault="001221BF" w:rsidP="00DB348F">
            <w:pPr>
              <w:pStyle w:val="ITBColumnRight"/>
              <w:numPr>
                <w:ilvl w:val="4"/>
                <w:numId w:val="65"/>
              </w:numPr>
              <w:ind w:left="504" w:hanging="540"/>
              <w:jc w:val="both"/>
            </w:pPr>
            <w:r w:rsidRPr="00663CEA">
              <w:t>le Prestataire de services doit obtenir une garantie d’exécution de remplacement conformément aux  stipulations de la Clause 18 du CCAG d'un montant égal à celui de la garantie d’exécution actuellement émise, désignant le cessionnaire de l'Acheteur comme bénéficiaire, et doit remettre cette garantie d’exécution de remplacement à l'Acheteur au plus tard à la date de prise d'effet de la cession.</w:t>
            </w:r>
          </w:p>
          <w:p w14:paraId="5EE8D3C6" w14:textId="1BB26B7C" w:rsidR="001221BF" w:rsidRPr="00663CEA" w:rsidRDefault="007446DE" w:rsidP="00DB348F">
            <w:pPr>
              <w:pStyle w:val="ITBColumnRight"/>
              <w:numPr>
                <w:ilvl w:val="4"/>
                <w:numId w:val="65"/>
              </w:numPr>
              <w:ind w:left="504" w:hanging="540"/>
              <w:jc w:val="both"/>
            </w:pPr>
            <w:r>
              <w:t>l</w:t>
            </w:r>
            <w:r w:rsidR="001221BF" w:rsidRPr="00663CEA">
              <w:t>’Acheteur devra alors simultanément restituer la garantie d'exécution initiale au Prestataire de services. (b) si une garantie de paiement anticipé continue d’être en vigueur au moment de la cession, le Prestataire de services doit obtenir une garantie de paiement anticipé de remplacement d'un montant égal à celui de la garantie de de paiement anticipé alors en vigueur, désignant le cessionnaire de l'Acheteur comme bénéficiaire, et doit remettre cette garantie de paiement anticipé de remplacement à l'Acheteur au plus tard à la date à laquelle la cession prend effet.</w:t>
            </w:r>
          </w:p>
        </w:tc>
      </w:tr>
      <w:tr w:rsidR="00536770" w:rsidRPr="00663CEA" w14:paraId="56125936" w14:textId="77777777" w:rsidTr="00A60115">
        <w:tc>
          <w:tcPr>
            <w:tcW w:w="2448" w:type="dxa"/>
            <w:shd w:val="clear" w:color="auto" w:fill="FFFFFF"/>
          </w:tcPr>
          <w:p w14:paraId="5811B937" w14:textId="26D22846" w:rsidR="00536770" w:rsidRPr="00663CEA" w:rsidRDefault="00536770" w:rsidP="00C025B6">
            <w:pPr>
              <w:pStyle w:val="ColumnLeft"/>
              <w:numPr>
                <w:ilvl w:val="0"/>
                <w:numId w:val="0"/>
              </w:numPr>
              <w:ind w:left="360" w:hanging="360"/>
              <w:rPr>
                <w:b/>
              </w:rPr>
            </w:pPr>
            <w:bookmarkStart w:id="1925" w:name="_Toc45709709"/>
            <w:r w:rsidRPr="00663CEA">
              <w:rPr>
                <w:b/>
              </w:rPr>
              <w:t>43 Système de rapports sur les performances passées de</w:t>
            </w:r>
            <w:r w:rsidR="00AB1AF9">
              <w:rPr>
                <w:b/>
              </w:rPr>
              <w:t xml:space="preserve"> l’entreprise</w:t>
            </w:r>
            <w:bookmarkEnd w:id="1925"/>
          </w:p>
        </w:tc>
        <w:tc>
          <w:tcPr>
            <w:tcW w:w="6390" w:type="dxa"/>
            <w:shd w:val="clear" w:color="auto" w:fill="FFFFFF"/>
          </w:tcPr>
          <w:p w14:paraId="3AFB4EFF" w14:textId="1C3B47B5" w:rsidR="00536770" w:rsidRPr="00663CEA" w:rsidRDefault="00536770" w:rsidP="001D2F16">
            <w:pPr>
              <w:pStyle w:val="ITBColumnRight"/>
              <w:numPr>
                <w:ilvl w:val="0"/>
                <w:numId w:val="0"/>
              </w:numPr>
              <w:jc w:val="both"/>
            </w:pPr>
            <w:r w:rsidRPr="00663CEA">
              <w:t>43.1</w:t>
            </w:r>
            <w:r w:rsidRPr="00663CEA">
              <w:tab/>
              <w:t>Au cours de l’exécution du Contrat, le Maître d’ouvrage conserve un dossier d’évaluation des performances du Prestataire de services conformément au Système d’évaluation des performances passées de l’entreprise de la MCC, comme décrit sur le site Web de la MCC. Le Prestataire de services fournit des informations ou des apports en temps opportun et, répond aux demandes d'apports ou d'informations.</w:t>
            </w:r>
          </w:p>
        </w:tc>
      </w:tr>
      <w:tr w:rsidR="00D567EB" w:rsidRPr="00663CEA" w14:paraId="12BC0D54" w14:textId="77777777" w:rsidTr="00A60115">
        <w:tc>
          <w:tcPr>
            <w:tcW w:w="2448" w:type="dxa"/>
            <w:shd w:val="clear" w:color="auto" w:fill="FFFFFF"/>
          </w:tcPr>
          <w:p w14:paraId="34C94F37" w14:textId="77777777" w:rsidR="00D567EB" w:rsidRPr="00663CEA" w:rsidRDefault="00D567EB" w:rsidP="00B42DFE">
            <w:pPr>
              <w:pStyle w:val="ColumnLeft"/>
              <w:numPr>
                <w:ilvl w:val="0"/>
                <w:numId w:val="0"/>
              </w:numPr>
              <w:ind w:left="360" w:hanging="360"/>
              <w:rPr>
                <w:b/>
              </w:rPr>
            </w:pPr>
          </w:p>
        </w:tc>
        <w:tc>
          <w:tcPr>
            <w:tcW w:w="6390" w:type="dxa"/>
            <w:shd w:val="clear" w:color="auto" w:fill="FFFFFF"/>
          </w:tcPr>
          <w:p w14:paraId="29F0B77D" w14:textId="77777777" w:rsidR="00D567EB" w:rsidRPr="00663CEA" w:rsidRDefault="00D567EB" w:rsidP="00DB348F">
            <w:pPr>
              <w:pStyle w:val="ITBColumnRight"/>
              <w:numPr>
                <w:ilvl w:val="0"/>
                <w:numId w:val="0"/>
              </w:numPr>
              <w:jc w:val="both"/>
            </w:pPr>
          </w:p>
        </w:tc>
      </w:tr>
    </w:tbl>
    <w:p w14:paraId="5EE8D3C8" w14:textId="77777777" w:rsidR="006A7D38" w:rsidRPr="00663CEA" w:rsidRDefault="006A7D38" w:rsidP="006A7D38">
      <w:pPr>
        <w:pStyle w:val="ITBColumnRight"/>
        <w:numPr>
          <w:ilvl w:val="0"/>
          <w:numId w:val="0"/>
        </w:numPr>
        <w:sectPr w:rsidR="006A7D38" w:rsidRPr="00663CEA" w:rsidSect="003213C1">
          <w:headerReference w:type="default" r:id="rId43"/>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663CEA" w14:paraId="5EE8D3CA" w14:textId="77777777" w:rsidTr="00A60115">
        <w:tc>
          <w:tcPr>
            <w:tcW w:w="9378" w:type="dxa"/>
            <w:gridSpan w:val="2"/>
            <w:tcBorders>
              <w:top w:val="nil"/>
              <w:left w:val="nil"/>
              <w:bottom w:val="nil"/>
              <w:right w:val="nil"/>
            </w:tcBorders>
            <w:shd w:val="clear" w:color="auto" w:fill="D9D9D9"/>
          </w:tcPr>
          <w:p w14:paraId="5EE8D3C9" w14:textId="1A912F51" w:rsidR="006A7D38" w:rsidRPr="00663CEA" w:rsidRDefault="003C4197" w:rsidP="00BE371D">
            <w:pPr>
              <w:pStyle w:val="HEADERSONE"/>
              <w:numPr>
                <w:ilvl w:val="0"/>
                <w:numId w:val="12"/>
              </w:numPr>
              <w:rPr>
                <w:szCs w:val="38"/>
              </w:rPr>
            </w:pPr>
            <w:bookmarkStart w:id="1926" w:name="_Toc201713876"/>
            <w:bookmarkStart w:id="1927" w:name="_Toc202353449"/>
            <w:bookmarkStart w:id="1928" w:name="_Toc433790981"/>
            <w:bookmarkStart w:id="1929" w:name="_Toc463531782"/>
            <w:bookmarkStart w:id="1930" w:name="_Toc464136373"/>
            <w:bookmarkStart w:id="1931" w:name="_Toc464136504"/>
            <w:bookmarkStart w:id="1932" w:name="_Toc464139714"/>
            <w:bookmarkStart w:id="1933" w:name="_Toc489012999"/>
            <w:bookmarkStart w:id="1934" w:name="_Toc366196190"/>
            <w:bookmarkStart w:id="1935" w:name="_Toc517167425"/>
            <w:bookmarkStart w:id="1936" w:name="_Toc45709710"/>
            <w:r w:rsidRPr="00663CEA">
              <w:t>Conditions particulières du Contrat</w:t>
            </w:r>
            <w:bookmarkEnd w:id="1926"/>
            <w:bookmarkEnd w:id="1927"/>
            <w:bookmarkEnd w:id="1928"/>
            <w:bookmarkEnd w:id="1929"/>
            <w:bookmarkEnd w:id="1930"/>
            <w:bookmarkEnd w:id="1931"/>
            <w:bookmarkEnd w:id="1932"/>
            <w:bookmarkEnd w:id="1933"/>
            <w:bookmarkEnd w:id="1934"/>
            <w:bookmarkEnd w:id="1935"/>
            <w:bookmarkEnd w:id="1936"/>
          </w:p>
        </w:tc>
      </w:tr>
      <w:tr w:rsidR="006A7D38" w:rsidRPr="00663CEA" w14:paraId="5EE8D3CC" w14:textId="77777777" w:rsidTr="00A60115">
        <w:tc>
          <w:tcPr>
            <w:tcW w:w="9378" w:type="dxa"/>
            <w:gridSpan w:val="2"/>
            <w:tcBorders>
              <w:top w:val="nil"/>
              <w:left w:val="nil"/>
              <w:bottom w:val="single" w:sz="4" w:space="0" w:color="auto"/>
              <w:right w:val="nil"/>
            </w:tcBorders>
            <w:shd w:val="clear" w:color="auto" w:fill="FFFFFF"/>
          </w:tcPr>
          <w:p w14:paraId="5EE8D3CB" w14:textId="77777777" w:rsidR="006A7D38" w:rsidRPr="00663CEA" w:rsidRDefault="006A7D38" w:rsidP="006A7D38">
            <w:pPr>
              <w:pStyle w:val="BDSDefault"/>
            </w:pPr>
            <w:r w:rsidRPr="00663CEA">
              <w:t>Les Conditions particulières du Contrat (CPC) ci-après complètent et/ou modifient le Cahier des Conditions Générales du Contrat (CGC). En cas de divergence, les Conditions ci-jointes prévaudront sur les CGC.</w:t>
            </w:r>
          </w:p>
        </w:tc>
      </w:tr>
      <w:tr w:rsidR="006A7D38" w:rsidRPr="00663CEA" w14:paraId="5EE8D3D2" w14:textId="77777777" w:rsidTr="00A60115">
        <w:tc>
          <w:tcPr>
            <w:tcW w:w="1548" w:type="dxa"/>
            <w:tcBorders>
              <w:top w:val="single" w:sz="4" w:space="0" w:color="auto"/>
            </w:tcBorders>
            <w:shd w:val="clear" w:color="auto" w:fill="FFFFFF"/>
          </w:tcPr>
          <w:p w14:paraId="5EE8D3CD" w14:textId="77777777" w:rsidR="006A7D38" w:rsidRPr="00663CEA" w:rsidRDefault="006A7D38" w:rsidP="00854D55">
            <w:pPr>
              <w:pStyle w:val="BDSHeading"/>
            </w:pPr>
            <w:r w:rsidRPr="00663CEA">
              <w:t>CGC 1.1</w:t>
            </w:r>
          </w:p>
        </w:tc>
        <w:tc>
          <w:tcPr>
            <w:tcW w:w="7830" w:type="dxa"/>
            <w:tcBorders>
              <w:top w:val="single" w:sz="4" w:space="0" w:color="auto"/>
            </w:tcBorders>
            <w:shd w:val="clear" w:color="auto" w:fill="FFFFFF"/>
          </w:tcPr>
          <w:p w14:paraId="5EE8D3CE" w14:textId="6F2DF319" w:rsidR="001D3061" w:rsidRPr="00663CEA" w:rsidRDefault="001D3061" w:rsidP="00CA7F80">
            <w:pPr>
              <w:pStyle w:val="BDSDefault"/>
            </w:pPr>
            <w:r w:rsidRPr="00663CEA">
              <w:t>(a) L’expression</w:t>
            </w:r>
            <w:r w:rsidR="007446DE">
              <w:t xml:space="preserve"> </w:t>
            </w:r>
            <w:r w:rsidRPr="00663CEA">
              <w:t xml:space="preserve">« Droit applicable » désigne la législation et tous les autres instruments ayant force de loi en/au(x) </w:t>
            </w:r>
            <w:r w:rsidRPr="00663CEA">
              <w:rPr>
                <w:b/>
              </w:rPr>
              <w:t>[Pays]</w:t>
            </w:r>
            <w:r w:rsidRPr="00663CEA">
              <w:t>, comme promulguée et en vigueur à tout moment.</w:t>
            </w:r>
          </w:p>
          <w:p w14:paraId="5EE8D3CF" w14:textId="77777777" w:rsidR="00BF40C1" w:rsidRPr="00663CEA" w:rsidRDefault="00BF40C1" w:rsidP="00CA7F80">
            <w:pPr>
              <w:pStyle w:val="BDSDefault"/>
            </w:pPr>
            <w:r w:rsidRPr="00663CEA">
              <w:t xml:space="preserve">(c) L’expression « Dossier d’Appel d’Offres » désigne les documents d’appel d’offres pour la passation de marchés de Services autres que Services de Conseil ; Réf. de l’Appel d’Offres : </w:t>
            </w:r>
            <w:r w:rsidRPr="00663CEA">
              <w:rPr>
                <w:b/>
              </w:rPr>
              <w:t>[insérer le numéro de référence] </w:t>
            </w:r>
            <w:r w:rsidRPr="00663CEA">
              <w:t>; émis [</w:t>
            </w:r>
            <w:r w:rsidRPr="00663CEA">
              <w:rPr>
                <w:b/>
              </w:rPr>
              <w:t>insérer la date d’émission</w:t>
            </w:r>
            <w:r w:rsidRPr="00663CEA">
              <w:t>]</w:t>
            </w:r>
          </w:p>
          <w:p w14:paraId="5EE8D3D0" w14:textId="77777777" w:rsidR="001D3061" w:rsidRPr="00663CEA" w:rsidRDefault="001D3061" w:rsidP="00CA7F80">
            <w:pPr>
              <w:pStyle w:val="BDSDefault"/>
            </w:pPr>
            <w:r w:rsidRPr="00663CEA">
              <w:t xml:space="preserve">(p) L’expression « Pays MCA » désigne le/la/les </w:t>
            </w:r>
            <w:r w:rsidRPr="00663CEA">
              <w:rPr>
                <w:b/>
              </w:rPr>
              <w:t>[Pays]</w:t>
            </w:r>
            <w:r w:rsidRPr="00663CEA">
              <w:t>.</w:t>
            </w:r>
          </w:p>
          <w:p w14:paraId="5EE8D3D1" w14:textId="77777777" w:rsidR="004A486E" w:rsidRPr="00663CEA" w:rsidRDefault="00802E21" w:rsidP="00CA7F80">
            <w:pPr>
              <w:pStyle w:val="BDSDefault"/>
            </w:pPr>
            <w:r w:rsidRPr="00663CEA">
              <w:t>(w) L’expression « Acheteur » désigne « le Pays MCA » ainsi que l’entité succédant au « Pays MCA » désignée par le Gouvernement.</w:t>
            </w:r>
          </w:p>
        </w:tc>
      </w:tr>
      <w:tr w:rsidR="006A7D38" w:rsidRPr="00663CEA" w14:paraId="5EE8D3D6" w14:textId="77777777" w:rsidTr="00A60115">
        <w:tc>
          <w:tcPr>
            <w:tcW w:w="1548" w:type="dxa"/>
            <w:shd w:val="clear" w:color="auto" w:fill="FFFFFF"/>
          </w:tcPr>
          <w:p w14:paraId="5EE8D3D3" w14:textId="25CC2AD2" w:rsidR="006A7D38" w:rsidRPr="00663CEA" w:rsidRDefault="00CA7F80" w:rsidP="00B573A3">
            <w:pPr>
              <w:pStyle w:val="BDSHeading"/>
            </w:pPr>
            <w:r w:rsidRPr="00663CEA">
              <w:t>CGC 2.6(i)</w:t>
            </w:r>
          </w:p>
        </w:tc>
        <w:tc>
          <w:tcPr>
            <w:tcW w:w="7830" w:type="dxa"/>
            <w:shd w:val="clear" w:color="auto" w:fill="FFFFFF"/>
          </w:tcPr>
          <w:p w14:paraId="5EE8D3D4" w14:textId="77777777" w:rsidR="00CA7F80" w:rsidRPr="00663CEA" w:rsidRDefault="00CA7F80" w:rsidP="00CA7F80">
            <w:pPr>
              <w:pStyle w:val="BDSDefault"/>
            </w:pPr>
            <w:r w:rsidRPr="00663CEA">
              <w:t>Les documents suivants font également partie intégrante du Contrat :</w:t>
            </w:r>
          </w:p>
          <w:p w14:paraId="5EE8D3D5" w14:textId="77777777" w:rsidR="006A7D38" w:rsidRPr="00663CEA" w:rsidRDefault="00A55C17" w:rsidP="00CA7F80">
            <w:pPr>
              <w:pStyle w:val="BDSDefault"/>
            </w:pPr>
            <w:r w:rsidRPr="00663CEA">
              <w:rPr>
                <w:b/>
              </w:rPr>
              <w:t>[insérer la liste de documents, le cas échéant]</w:t>
            </w:r>
          </w:p>
        </w:tc>
      </w:tr>
      <w:tr w:rsidR="006A7D38" w:rsidRPr="00663CEA" w14:paraId="5EE8D3D9" w14:textId="77777777" w:rsidTr="00A60115">
        <w:tc>
          <w:tcPr>
            <w:tcW w:w="1548" w:type="dxa"/>
            <w:shd w:val="clear" w:color="auto" w:fill="FFFFFF"/>
          </w:tcPr>
          <w:p w14:paraId="5EE8D3D7" w14:textId="77777777" w:rsidR="006A7D38" w:rsidRPr="00663CEA" w:rsidRDefault="00CA7F80" w:rsidP="00854D55">
            <w:pPr>
              <w:pStyle w:val="BDSHeading"/>
            </w:pPr>
            <w:r w:rsidRPr="00663CEA">
              <w:t>CGC 5.2</w:t>
            </w:r>
          </w:p>
        </w:tc>
        <w:tc>
          <w:tcPr>
            <w:tcW w:w="7830" w:type="dxa"/>
            <w:shd w:val="clear" w:color="auto" w:fill="FFFFFF"/>
          </w:tcPr>
          <w:p w14:paraId="5EE8D3D8" w14:textId="77777777" w:rsidR="006A7D38" w:rsidRPr="00663CEA" w:rsidRDefault="00CA7F80" w:rsidP="00CA7F80">
            <w:pPr>
              <w:pStyle w:val="BDSDefault"/>
            </w:pPr>
            <w:r w:rsidRPr="00663CEA">
              <w:t>Le présent Contrat sera établi en anglais Oui [ ] Non [ ] et en [</w:t>
            </w:r>
            <w:r w:rsidRPr="00663CEA">
              <w:rPr>
                <w:b/>
                <w:bCs/>
              </w:rPr>
              <w:t>Langue locale</w:t>
            </w:r>
            <w:r w:rsidRPr="00663CEA">
              <w:t>] Oui [ ] Non [ ]</w:t>
            </w:r>
          </w:p>
        </w:tc>
      </w:tr>
      <w:tr w:rsidR="006A7D38" w:rsidRPr="00663CEA" w14:paraId="5EE8D3DD" w14:textId="77777777" w:rsidTr="00A60115">
        <w:tc>
          <w:tcPr>
            <w:tcW w:w="1548" w:type="dxa"/>
            <w:shd w:val="clear" w:color="auto" w:fill="FFFFFF"/>
          </w:tcPr>
          <w:p w14:paraId="5EE8D3DA" w14:textId="77777777" w:rsidR="006A7D38" w:rsidRPr="00663CEA" w:rsidRDefault="00CA7F80" w:rsidP="00854D55">
            <w:pPr>
              <w:pStyle w:val="BDSHeading"/>
            </w:pPr>
            <w:r w:rsidRPr="00663CEA">
              <w:t>CGC 6.1</w:t>
            </w:r>
          </w:p>
        </w:tc>
        <w:tc>
          <w:tcPr>
            <w:tcW w:w="7830" w:type="dxa"/>
            <w:shd w:val="clear" w:color="auto" w:fill="FFFFFF"/>
          </w:tcPr>
          <w:p w14:paraId="5EE8D3DB" w14:textId="77777777" w:rsidR="00CA7F80" w:rsidRPr="00663CEA" w:rsidRDefault="00CA7F80" w:rsidP="00CA7F80">
            <w:pPr>
              <w:spacing w:before="60" w:after="60"/>
              <w:jc w:val="both"/>
            </w:pPr>
            <w:r w:rsidRPr="00663CEA">
              <w:t>Le membre en charge est [</w:t>
            </w:r>
            <w:r w:rsidRPr="00663CEA">
              <w:rPr>
                <w:b/>
                <w:iCs/>
              </w:rPr>
              <w:t>insérer le nom du membre en charge</w:t>
            </w:r>
            <w:r w:rsidRPr="00663CEA">
              <w:t>]</w:t>
            </w:r>
          </w:p>
          <w:p w14:paraId="5EE8D3DC" w14:textId="77777777" w:rsidR="006A7D38" w:rsidRPr="00663CEA" w:rsidRDefault="00CA7F80" w:rsidP="00CA7F80">
            <w:pPr>
              <w:pStyle w:val="BDSDefault"/>
              <w:rPr>
                <w:b/>
              </w:rPr>
            </w:pPr>
            <w:r w:rsidRPr="00663CEA">
              <w:rPr>
                <w:b/>
                <w:i/>
                <w:iCs/>
              </w:rPr>
              <w:t>[Remarque: Si le Prestataire de services est une Co-entreprise ou autre association constituée de plusieurs entités juridiques, insérer le nom de l’entité dont l’adresse est indiquée à la sous-clause 7.1 des CPC. Si le Prestataire de services n’est constitué que d’une seule entité, supprimer la présente sous-clause des CPC.]</w:t>
            </w:r>
          </w:p>
        </w:tc>
      </w:tr>
      <w:tr w:rsidR="006A7D38" w:rsidRPr="00663CEA" w14:paraId="5EE8D3E3" w14:textId="77777777" w:rsidTr="00A60115">
        <w:tc>
          <w:tcPr>
            <w:tcW w:w="1548" w:type="dxa"/>
            <w:shd w:val="clear" w:color="auto" w:fill="FFFFFF"/>
          </w:tcPr>
          <w:p w14:paraId="5EE8D3DE" w14:textId="77777777" w:rsidR="006A7D38" w:rsidRPr="00663CEA" w:rsidRDefault="00CA7F80" w:rsidP="00854D55">
            <w:pPr>
              <w:pStyle w:val="BDSHeading"/>
            </w:pPr>
            <w:r w:rsidRPr="00663CEA">
              <w:t>CGC 8.1</w:t>
            </w:r>
          </w:p>
        </w:tc>
        <w:tc>
          <w:tcPr>
            <w:tcW w:w="7830" w:type="dxa"/>
            <w:shd w:val="clear" w:color="auto" w:fill="FFFFFF"/>
          </w:tcPr>
          <w:p w14:paraId="5EE8D3DF" w14:textId="77777777" w:rsidR="00CA7F80" w:rsidRPr="00663CEA" w:rsidRDefault="00CA7F80" w:rsidP="00CA7F80">
            <w:pPr>
              <w:pStyle w:val="BDSDefault"/>
            </w:pPr>
            <w:r w:rsidRPr="00663CEA">
              <w:t xml:space="preserve">Les adresses pour envoyer des </w:t>
            </w:r>
            <w:r w:rsidRPr="00663CEA">
              <w:rPr>
                <w:b/>
              </w:rPr>
              <w:t>notifications</w:t>
            </w:r>
            <w:r w:rsidRPr="00663CEA">
              <w:t xml:space="preserve"> à l’Acheteur sont les suivantes:</w:t>
            </w:r>
          </w:p>
          <w:p w14:paraId="2D9FA08A" w14:textId="675FD00E" w:rsidR="007446DE" w:rsidRDefault="00CA7F80" w:rsidP="00CA7F80">
            <w:pPr>
              <w:pStyle w:val="BDSTextIndented"/>
            </w:pPr>
            <w:r w:rsidRPr="00663CEA">
              <w:rPr>
                <w:b/>
                <w:bCs/>
              </w:rPr>
              <w:t>[</w:t>
            </w:r>
            <w:r w:rsidR="007446DE">
              <w:rPr>
                <w:b/>
                <w:bCs/>
              </w:rPr>
              <w:t>N</w:t>
            </w:r>
            <w:r w:rsidRPr="00663CEA">
              <w:rPr>
                <w:b/>
                <w:bCs/>
              </w:rPr>
              <w:t>om légal complet de l’Entité MCA]</w:t>
            </w:r>
            <w:r w:rsidRPr="00663CEA">
              <w:t xml:space="preserve"> </w:t>
            </w:r>
          </w:p>
          <w:p w14:paraId="5EE8D3E0" w14:textId="2031B2A8" w:rsidR="00CA7F80" w:rsidRPr="00663CEA" w:rsidRDefault="00CA7F80" w:rsidP="00CA7F80">
            <w:pPr>
              <w:pStyle w:val="BDSTextIndented"/>
              <w:rPr>
                <w:szCs w:val="24"/>
              </w:rPr>
            </w:pPr>
            <w:r w:rsidRPr="00663CEA">
              <w:t>Att. L’Agent de passation de marchés</w:t>
            </w:r>
            <w:r w:rsidRPr="00663CEA">
              <w:rPr>
                <w:b/>
              </w:rPr>
              <w:t xml:space="preserve"> [nom de l’Acheteur]</w:t>
            </w:r>
            <w:r w:rsidRPr="00663CEA">
              <w:t xml:space="preserve"> Adresse : </w:t>
            </w:r>
            <w:r w:rsidRPr="00663CEA">
              <w:rPr>
                <w:b/>
                <w:bCs/>
              </w:rPr>
              <w:t>[insérer l’adresse, y compris le courriel]</w:t>
            </w:r>
            <w:r w:rsidRPr="00663CEA">
              <w:t xml:space="preserve"> </w:t>
            </w:r>
            <w:r w:rsidRPr="00663CEA">
              <w:rPr>
                <w:b/>
                <w:szCs w:val="24"/>
              </w:rPr>
              <w:t>[Insérer l’adresse électronique]</w:t>
            </w:r>
          </w:p>
          <w:p w14:paraId="5EE8D3E1" w14:textId="77777777" w:rsidR="00CA7F80" w:rsidRPr="00663CEA" w:rsidRDefault="00CA7F80" w:rsidP="00CA7F80">
            <w:pPr>
              <w:pStyle w:val="BDSDefault"/>
            </w:pPr>
            <w:r w:rsidRPr="00663CEA">
              <w:t xml:space="preserve">L’adresse pour envoyer des </w:t>
            </w:r>
            <w:r w:rsidRPr="00663CEA">
              <w:rPr>
                <w:b/>
              </w:rPr>
              <w:t>notifications</w:t>
            </w:r>
            <w:r w:rsidRPr="00663CEA">
              <w:t xml:space="preserve"> au Prestataire de services est la suivante:</w:t>
            </w:r>
          </w:p>
          <w:p w14:paraId="5EE8D3E2" w14:textId="77777777" w:rsidR="006A7D38" w:rsidRPr="00663CEA" w:rsidRDefault="00A55C17" w:rsidP="00CA7F80">
            <w:pPr>
              <w:pStyle w:val="BDSTextIndented"/>
              <w:rPr>
                <w:b/>
              </w:rPr>
            </w:pPr>
            <w:r w:rsidRPr="00663CEA">
              <w:rPr>
                <w:b/>
              </w:rPr>
              <w:t>[insérer l’adresse]</w:t>
            </w:r>
          </w:p>
        </w:tc>
      </w:tr>
      <w:tr w:rsidR="006A7D38" w:rsidRPr="00663CEA" w14:paraId="5EE8D3E9" w14:textId="77777777" w:rsidTr="00A60115">
        <w:tc>
          <w:tcPr>
            <w:tcW w:w="1548" w:type="dxa"/>
            <w:shd w:val="clear" w:color="auto" w:fill="FFFFFF"/>
          </w:tcPr>
          <w:p w14:paraId="5EE8D3E4" w14:textId="77777777" w:rsidR="006A7D38" w:rsidRPr="00663CEA" w:rsidRDefault="00CA7F80" w:rsidP="00854D55">
            <w:pPr>
              <w:pStyle w:val="BDSHeading"/>
            </w:pPr>
            <w:r w:rsidRPr="00663CEA">
              <w:t>CGC 8.2</w:t>
            </w:r>
          </w:p>
        </w:tc>
        <w:tc>
          <w:tcPr>
            <w:tcW w:w="7830" w:type="dxa"/>
            <w:shd w:val="clear" w:color="auto" w:fill="FFFFFF"/>
          </w:tcPr>
          <w:p w14:paraId="5EE8D3E5" w14:textId="77777777" w:rsidR="00CA7F80" w:rsidRPr="00663CEA" w:rsidRDefault="00CA7F80" w:rsidP="00CA7F80">
            <w:pPr>
              <w:pStyle w:val="BDSDefault"/>
            </w:pPr>
            <w:r w:rsidRPr="00663CEA">
              <w:t xml:space="preserve">Les adresses pour envoyer des </w:t>
            </w:r>
            <w:r w:rsidRPr="00663CEA">
              <w:rPr>
                <w:b/>
              </w:rPr>
              <w:t>changements d’adresse</w:t>
            </w:r>
            <w:r w:rsidRPr="00663CEA">
              <w:t xml:space="preserve"> à l’Acheteur sont les suivantes:</w:t>
            </w:r>
          </w:p>
          <w:p w14:paraId="5EE8D3E6" w14:textId="77777777" w:rsidR="00CA7F80" w:rsidRPr="00663CEA" w:rsidRDefault="00CA7F80" w:rsidP="00CA7F80">
            <w:pPr>
              <w:pStyle w:val="BDSTextIndented"/>
            </w:pPr>
            <w:r w:rsidRPr="00663CEA">
              <w:rPr>
                <w:b/>
                <w:bCs/>
              </w:rPr>
              <w:t>[dénomination sociale complète de l’Acheteur]</w:t>
            </w:r>
            <w:r w:rsidRPr="00663CEA">
              <w:t xml:space="preserve"> L’Agent de passation de marchés</w:t>
            </w:r>
            <w:r w:rsidRPr="00663CEA">
              <w:rPr>
                <w:b/>
              </w:rPr>
              <w:t xml:space="preserve"> [nom de l’Acheteur]</w:t>
            </w:r>
            <w:r w:rsidRPr="00663CEA">
              <w:t xml:space="preserve"> Adresse :</w:t>
            </w:r>
            <w:r w:rsidRPr="00663CEA">
              <w:br/>
              <w:t>E-mail</w:t>
            </w:r>
          </w:p>
          <w:p w14:paraId="5EE8D3E7" w14:textId="77777777" w:rsidR="00CA7F80" w:rsidRPr="00663CEA" w:rsidRDefault="00CA7F80" w:rsidP="00CA7F80">
            <w:pPr>
              <w:pStyle w:val="BDSDefault"/>
            </w:pPr>
            <w:r w:rsidRPr="00663CEA">
              <w:t xml:space="preserve">L’adresse pour envoyer des </w:t>
            </w:r>
            <w:r w:rsidRPr="00663CEA">
              <w:rPr>
                <w:b/>
              </w:rPr>
              <w:t>changements d’adresse</w:t>
            </w:r>
            <w:r w:rsidRPr="00663CEA">
              <w:t xml:space="preserve"> au Prestataire de services est la suivante:</w:t>
            </w:r>
          </w:p>
          <w:p w14:paraId="5EE8D3E8" w14:textId="77777777" w:rsidR="006A7D38" w:rsidRPr="00663CEA" w:rsidRDefault="00A55C17" w:rsidP="00CA7F80">
            <w:pPr>
              <w:pStyle w:val="BDSTextIndented"/>
              <w:rPr>
                <w:b/>
                <w:bCs/>
              </w:rPr>
            </w:pPr>
            <w:r w:rsidRPr="00663CEA">
              <w:rPr>
                <w:b/>
                <w:bCs/>
              </w:rPr>
              <w:t>[insérer l’adresse]</w:t>
            </w:r>
          </w:p>
        </w:tc>
      </w:tr>
      <w:tr w:rsidR="006A7D38" w:rsidRPr="00663CEA" w14:paraId="5EE8D3F2" w14:textId="77777777" w:rsidTr="00A60115">
        <w:tc>
          <w:tcPr>
            <w:tcW w:w="1548" w:type="dxa"/>
            <w:shd w:val="clear" w:color="auto" w:fill="FFFFFF"/>
          </w:tcPr>
          <w:p w14:paraId="5EE8D3EA" w14:textId="77777777" w:rsidR="006A7D38" w:rsidRPr="00663CEA" w:rsidRDefault="00CA7F80" w:rsidP="00854D55">
            <w:pPr>
              <w:pStyle w:val="BDSHeading"/>
            </w:pPr>
            <w:r w:rsidRPr="00663CEA">
              <w:t>CGC 9.2</w:t>
            </w:r>
          </w:p>
        </w:tc>
        <w:tc>
          <w:tcPr>
            <w:tcW w:w="7830" w:type="dxa"/>
            <w:shd w:val="clear" w:color="auto" w:fill="FFFFFF"/>
          </w:tcPr>
          <w:p w14:paraId="5EE8D3EB" w14:textId="77777777" w:rsidR="00CA7F80" w:rsidRPr="00663CEA" w:rsidRDefault="00CA7F80" w:rsidP="00EA2908">
            <w:pPr>
              <w:pStyle w:val="BDSDefault"/>
            </w:pPr>
            <w:r w:rsidRPr="00663CEA">
              <w:t>Tout différend ou litige survenant du fait de l’existence du présent Contrat qui n’aurait pas été réglé par les Parties conformément à la Sous-clause 9.1 des CGC, sera soumis à l’arbitrage conformément aux dispositions suivantes :</w:t>
            </w:r>
          </w:p>
          <w:p w14:paraId="5EE8D3EC" w14:textId="12170666" w:rsidR="00CA7F80" w:rsidRPr="00663CEA" w:rsidRDefault="00CA7F80" w:rsidP="000B724E">
            <w:pPr>
              <w:pStyle w:val="BDSDefault"/>
              <w:rPr>
                <w:b/>
              </w:rPr>
            </w:pPr>
            <w:r w:rsidRPr="00663CEA">
              <w:rPr>
                <w:b/>
              </w:rPr>
              <w:t>[insérer la clause d’arbitrage et le lieu de l’arbitrage]</w:t>
            </w:r>
          </w:p>
          <w:p w14:paraId="5EE8D3ED" w14:textId="77777777" w:rsidR="00CA7F80" w:rsidRPr="00663CEA" w:rsidRDefault="00CA7F80" w:rsidP="00EA2908">
            <w:pPr>
              <w:pStyle w:val="BDSDefault"/>
              <w:rPr>
                <w:b/>
                <w:i/>
              </w:rPr>
            </w:pPr>
          </w:p>
          <w:p w14:paraId="5EE8D3EE" w14:textId="77777777" w:rsidR="00CA7F80" w:rsidRPr="00663CEA" w:rsidRDefault="00CA7F80" w:rsidP="00EA2908">
            <w:pPr>
              <w:pStyle w:val="BDSDefault"/>
              <w:rPr>
                <w:b/>
                <w:i/>
              </w:rPr>
            </w:pPr>
            <w:r w:rsidRPr="00663CEA">
              <w:rPr>
                <w:b/>
                <w:i/>
              </w:rPr>
              <w:t>[Remarque: la clause suivante concernant le droit de la MCC de participer en qualité d'observateur dans toute procédure d'arbitrage doit figurer dans tous les contrats]</w:t>
            </w:r>
          </w:p>
          <w:p w14:paraId="5EE8D3EF" w14:textId="77777777" w:rsidR="00CA7F80" w:rsidRPr="00663CEA" w:rsidRDefault="00CA7F80" w:rsidP="00EA2908">
            <w:pPr>
              <w:pStyle w:val="BDSDefault"/>
              <w:rPr>
                <w:b/>
                <w:i/>
              </w:rPr>
            </w:pPr>
          </w:p>
          <w:p w14:paraId="5EE8D3F0" w14:textId="77777777" w:rsidR="00CA7F80" w:rsidRPr="00663CEA" w:rsidRDefault="00CA7F80" w:rsidP="00EA2908">
            <w:pPr>
              <w:pStyle w:val="BDSDefault"/>
              <w:rPr>
                <w:b/>
                <w:i/>
              </w:rPr>
            </w:pPr>
            <w:r w:rsidRPr="00663CEA">
              <w:rPr>
                <w:b/>
                <w:i/>
              </w:rPr>
              <w:t>Le droit de la MCC de participer en qualité d’observateur</w:t>
            </w:r>
          </w:p>
          <w:p w14:paraId="5EE8D3F1" w14:textId="77777777" w:rsidR="006A7D38" w:rsidRPr="00663CEA" w:rsidRDefault="00CA7F80" w:rsidP="00EA2908">
            <w:pPr>
              <w:pStyle w:val="BDSTextIndented"/>
              <w:ind w:left="0"/>
              <w:jc w:val="both"/>
            </w:pPr>
            <w:r w:rsidRPr="00663CEA">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faire valoir ses droits en vertu du Contrat dans le cadre d'un arbitrage mené conformément à la présente stipulation ou en intentant une action devant tout tribunal compétent. L’acception par la MCC du droit d’être un observateur dans une procédure d’arbitrage ne constitue nullement une acceptation de la compétence des tribunaux ou de tout autre organisme d’une quelconque juridiction ou de la compétence des arbitres.</w:t>
            </w:r>
          </w:p>
        </w:tc>
      </w:tr>
      <w:tr w:rsidR="006A7D38" w:rsidRPr="00663CEA" w14:paraId="5EE8D3F5" w14:textId="77777777" w:rsidTr="00A60115">
        <w:tc>
          <w:tcPr>
            <w:tcW w:w="1548" w:type="dxa"/>
            <w:shd w:val="clear" w:color="auto" w:fill="FFFFFF"/>
          </w:tcPr>
          <w:p w14:paraId="5EE8D3F3" w14:textId="77777777" w:rsidR="006A7D38" w:rsidRPr="00663CEA" w:rsidRDefault="00CA7F80" w:rsidP="00854D55">
            <w:pPr>
              <w:pStyle w:val="BDSHeading"/>
            </w:pPr>
            <w:r w:rsidRPr="00663CEA">
              <w:t>CGC 12.2 (b)</w:t>
            </w:r>
          </w:p>
        </w:tc>
        <w:tc>
          <w:tcPr>
            <w:tcW w:w="7830" w:type="dxa"/>
            <w:shd w:val="clear" w:color="auto" w:fill="FFFFFF"/>
          </w:tcPr>
          <w:p w14:paraId="5EE8D3F4" w14:textId="77777777" w:rsidR="006A7D38" w:rsidRPr="00663CEA" w:rsidRDefault="005655C1" w:rsidP="00CA7F80">
            <w:pPr>
              <w:pStyle w:val="BDSDefault"/>
              <w:rPr>
                <w:u w:val="single"/>
              </w:rPr>
            </w:pPr>
            <w:r w:rsidRPr="00663CEA">
              <w:rPr>
                <w:b/>
              </w:rPr>
              <w:t>[insérer les activités que le Prestataire de services, ses sous-traitants et leur personnel respectif, ne peuvent exercer, le cas échéant]</w:t>
            </w:r>
          </w:p>
        </w:tc>
      </w:tr>
      <w:tr w:rsidR="005655C1" w:rsidRPr="00663CEA" w14:paraId="5EE8D3F8" w14:textId="77777777" w:rsidTr="00A60115">
        <w:tc>
          <w:tcPr>
            <w:tcW w:w="1548" w:type="dxa"/>
            <w:shd w:val="clear" w:color="auto" w:fill="FFFFFF"/>
          </w:tcPr>
          <w:p w14:paraId="5EE8D3F6" w14:textId="77777777" w:rsidR="005655C1" w:rsidRPr="00663CEA" w:rsidRDefault="005655C1" w:rsidP="00854D55">
            <w:pPr>
              <w:pStyle w:val="BDSHeading"/>
            </w:pPr>
            <w:r w:rsidRPr="00663CEA">
              <w:t>CGC 13.2</w:t>
            </w:r>
          </w:p>
        </w:tc>
        <w:tc>
          <w:tcPr>
            <w:tcW w:w="7830" w:type="dxa"/>
            <w:shd w:val="clear" w:color="auto" w:fill="FFFFFF"/>
          </w:tcPr>
          <w:p w14:paraId="5EE8D3F7" w14:textId="77777777" w:rsidR="005655C1" w:rsidRPr="00663CEA" w:rsidRDefault="005655C1" w:rsidP="00CA7F80">
            <w:pPr>
              <w:pStyle w:val="BDSDefault"/>
              <w:rPr>
                <w:b/>
              </w:rPr>
            </w:pPr>
            <w:r w:rsidRPr="00663CEA">
              <w:rPr>
                <w:b/>
              </w:rPr>
              <w:t>[insérer le nombre de jours]</w:t>
            </w:r>
          </w:p>
        </w:tc>
      </w:tr>
      <w:tr w:rsidR="006A7D38" w:rsidRPr="00663CEA" w14:paraId="5EE8D406" w14:textId="77777777" w:rsidTr="00A60115">
        <w:tc>
          <w:tcPr>
            <w:tcW w:w="1548" w:type="dxa"/>
            <w:shd w:val="clear" w:color="auto" w:fill="FFFFFF"/>
          </w:tcPr>
          <w:p w14:paraId="5EE8D3F9" w14:textId="77777777" w:rsidR="006A7D38" w:rsidRPr="00663CEA" w:rsidRDefault="00CA7F80" w:rsidP="00854D55">
            <w:pPr>
              <w:pStyle w:val="BDSHeading"/>
            </w:pPr>
            <w:r w:rsidRPr="00663CEA">
              <w:t>CGC 15.1</w:t>
            </w:r>
          </w:p>
        </w:tc>
        <w:tc>
          <w:tcPr>
            <w:tcW w:w="7830" w:type="dxa"/>
            <w:shd w:val="clear" w:color="auto" w:fill="FFFFFF"/>
          </w:tcPr>
          <w:p w14:paraId="5EE8D3FA" w14:textId="77777777" w:rsidR="00EC2773" w:rsidRPr="00663CEA" w:rsidRDefault="00EC2773" w:rsidP="00EC2773">
            <w:pPr>
              <w:pStyle w:val="BDSDefault"/>
            </w:pPr>
            <w:r w:rsidRPr="00663CEA">
              <w:t xml:space="preserve">Le montant du Prix du Contrat est de </w:t>
            </w:r>
            <w:r w:rsidRPr="00663CEA">
              <w:rPr>
                <w:b/>
              </w:rPr>
              <w:t xml:space="preserve">[insérer le montant] </w:t>
            </w:r>
            <w:r w:rsidRPr="00663CEA">
              <w:t>en Dollars US</w:t>
            </w:r>
          </w:p>
          <w:p w14:paraId="5EE8D3FB" w14:textId="77777777" w:rsidR="00EC2773" w:rsidRPr="00663CEA" w:rsidRDefault="00EC2773" w:rsidP="00EC2773">
            <w:pPr>
              <w:pStyle w:val="BDSDefault"/>
            </w:pPr>
            <w:r w:rsidRPr="00663CEA">
              <w:t>OU</w:t>
            </w:r>
          </w:p>
          <w:p w14:paraId="5EE8D3FC" w14:textId="77777777" w:rsidR="00EC2773" w:rsidRPr="00663CEA" w:rsidRDefault="00EC2773" w:rsidP="00EC2773">
            <w:pPr>
              <w:pStyle w:val="BDSDefault"/>
            </w:pPr>
            <w:r w:rsidRPr="00663CEA">
              <w:t>Prix du Contrat</w:t>
            </w:r>
          </w:p>
          <w:p w14:paraId="5EE8D3FD" w14:textId="61BDA5FD" w:rsidR="00EC2773" w:rsidRPr="00663CEA" w:rsidRDefault="00A55C17" w:rsidP="00EC2773">
            <w:pPr>
              <w:pStyle w:val="BDSDefault"/>
            </w:pPr>
            <w:r w:rsidRPr="00663CEA">
              <w:rPr>
                <w:b/>
              </w:rPr>
              <w:t xml:space="preserve">[insérer le montant] </w:t>
            </w:r>
            <w:r w:rsidRPr="00663CEA">
              <w:t xml:space="preserve">en Dollar US </w:t>
            </w:r>
          </w:p>
          <w:p w14:paraId="5EE8D3FE" w14:textId="77777777" w:rsidR="00EC2773" w:rsidRPr="00663CEA" w:rsidRDefault="00EC2773" w:rsidP="00EC2773">
            <w:pPr>
              <w:pStyle w:val="BDSDefault"/>
            </w:pPr>
            <w:r w:rsidRPr="00663CEA">
              <w:t xml:space="preserve">Et </w:t>
            </w:r>
          </w:p>
          <w:p w14:paraId="5EE8D3FF" w14:textId="77777777" w:rsidR="00EC2773" w:rsidRPr="00663CEA" w:rsidRDefault="00A55C17" w:rsidP="00EC2773">
            <w:pPr>
              <w:pStyle w:val="BDSDefault"/>
            </w:pPr>
            <w:r w:rsidRPr="00663CEA">
              <w:rPr>
                <w:b/>
              </w:rPr>
              <w:t>[insérer le montant] en [Monnaie nationale]</w:t>
            </w:r>
          </w:p>
          <w:p w14:paraId="5EE8D400" w14:textId="77777777" w:rsidR="00EC2773" w:rsidRPr="00663CEA" w:rsidRDefault="00EC2773" w:rsidP="00EC2773">
            <w:pPr>
              <w:pStyle w:val="BDSDefault"/>
            </w:pPr>
            <w:r w:rsidRPr="00663CEA">
              <w:t>OU</w:t>
            </w:r>
          </w:p>
          <w:p w14:paraId="5EE8D401" w14:textId="77777777" w:rsidR="00EC2773" w:rsidRPr="00663CEA" w:rsidRDefault="00EC2773" w:rsidP="00EC2773">
            <w:pPr>
              <w:pStyle w:val="BDSDefault"/>
            </w:pPr>
            <w:r w:rsidRPr="00663CEA">
              <w:t>Le Prix du Contrat est de [</w:t>
            </w:r>
            <w:r w:rsidRPr="00663CEA">
              <w:rPr>
                <w:b/>
              </w:rPr>
              <w:t>insérer le montant] en [Monnaie nationale]</w:t>
            </w:r>
          </w:p>
          <w:p w14:paraId="5EE8D402" w14:textId="77777777" w:rsidR="00EC2773" w:rsidRPr="00663CEA" w:rsidRDefault="00EC2773" w:rsidP="00EC2773">
            <w:pPr>
              <w:pStyle w:val="BDSDefault"/>
              <w:rPr>
                <w:b/>
                <w:i/>
              </w:rPr>
            </w:pPr>
            <w:r w:rsidRPr="00663CEA">
              <w:rPr>
                <w:b/>
                <w:i/>
              </w:rPr>
              <w:t>[Note : supprimer la mention inutile]</w:t>
            </w:r>
          </w:p>
          <w:p w14:paraId="5EE8D403" w14:textId="77777777" w:rsidR="00EC2773" w:rsidRPr="00663CEA" w:rsidRDefault="00EC2773" w:rsidP="00EC2773">
            <w:pPr>
              <w:pStyle w:val="BDSDefault"/>
            </w:pPr>
            <w:r w:rsidRPr="00663CEA">
              <w:t>Les numéros de compte sont :</w:t>
            </w:r>
          </w:p>
          <w:p w14:paraId="5EE8D404" w14:textId="4395D33F" w:rsidR="00EC2773" w:rsidRPr="00663CEA" w:rsidRDefault="00EC2773" w:rsidP="00374DB1">
            <w:pPr>
              <w:pStyle w:val="BDSDefault"/>
            </w:pPr>
            <w:r w:rsidRPr="00663CEA">
              <w:t xml:space="preserve">Pour les paiements en </w:t>
            </w:r>
            <w:r w:rsidR="00374DB1" w:rsidRPr="00663CEA">
              <w:t>US</w:t>
            </w:r>
            <w:r w:rsidR="00374DB1">
              <w:t>$</w:t>
            </w:r>
            <w:r w:rsidRPr="00663CEA">
              <w:t xml:space="preserve">: </w:t>
            </w:r>
            <w:r w:rsidRPr="00663CEA">
              <w:rPr>
                <w:b/>
              </w:rPr>
              <w:t>[insérer le numéro de compte]</w:t>
            </w:r>
          </w:p>
          <w:p w14:paraId="5EE8D405" w14:textId="77777777" w:rsidR="006A7D38" w:rsidRPr="00663CEA" w:rsidRDefault="00EC2773" w:rsidP="00CA7F80">
            <w:pPr>
              <w:pStyle w:val="BDSDefault"/>
            </w:pPr>
            <w:r w:rsidRPr="00663CEA">
              <w:t xml:space="preserve">Pour les paiements dans la monnaie locale : </w:t>
            </w:r>
            <w:r w:rsidRPr="00663CEA">
              <w:rPr>
                <w:b/>
              </w:rPr>
              <w:t>[insérer le numéro de compte]</w:t>
            </w:r>
          </w:p>
        </w:tc>
      </w:tr>
      <w:tr w:rsidR="006A7D38" w:rsidRPr="00663CEA" w14:paraId="5EE8D40E" w14:textId="77777777" w:rsidTr="00A60115">
        <w:tc>
          <w:tcPr>
            <w:tcW w:w="1548" w:type="dxa"/>
            <w:shd w:val="clear" w:color="auto" w:fill="FFFFFF"/>
          </w:tcPr>
          <w:p w14:paraId="5EE8D407" w14:textId="77777777" w:rsidR="006A7D38" w:rsidRPr="00663CEA" w:rsidRDefault="00CA7F80" w:rsidP="00854D55">
            <w:pPr>
              <w:pStyle w:val="BDSHeading"/>
            </w:pPr>
            <w:r w:rsidRPr="00663CEA">
              <w:t>CGC 15.2</w:t>
            </w:r>
          </w:p>
        </w:tc>
        <w:tc>
          <w:tcPr>
            <w:tcW w:w="7830" w:type="dxa"/>
            <w:shd w:val="clear" w:color="auto" w:fill="FFFFFF"/>
          </w:tcPr>
          <w:p w14:paraId="5EE8D408" w14:textId="77777777" w:rsidR="00EC2773" w:rsidRPr="00663CEA" w:rsidRDefault="00EC2773" w:rsidP="00EC2773">
            <w:pPr>
              <w:pStyle w:val="BDSDefault"/>
            </w:pPr>
            <w:r w:rsidRPr="00663CEA">
              <w:t>Les prix pour les produits livrés et les Services exécutés ne sont pas ajustables.</w:t>
            </w:r>
          </w:p>
          <w:p w14:paraId="5EE8D409" w14:textId="77777777" w:rsidR="00EC2773" w:rsidRPr="00663CEA" w:rsidRDefault="00EC2773" w:rsidP="00EC2773">
            <w:pPr>
              <w:pStyle w:val="BDSDefault"/>
              <w:rPr>
                <w:b/>
              </w:rPr>
            </w:pPr>
            <w:r w:rsidRPr="00663CEA">
              <w:rPr>
                <w:b/>
              </w:rPr>
              <w:t>OU</w:t>
            </w:r>
          </w:p>
          <w:p w14:paraId="5EE8D40A" w14:textId="77777777" w:rsidR="00EC2773" w:rsidRPr="00663CEA" w:rsidRDefault="00EC2773" w:rsidP="00EC2773">
            <w:pPr>
              <w:pStyle w:val="BDSDefault"/>
            </w:pPr>
            <w:r w:rsidRPr="00663CEA">
              <w:t>Les prix pour les produits livrés et les Services exécutés sont ajustables, et la méthode suivante doit être utilisée pour calculer l’ajustement du prix :</w:t>
            </w:r>
          </w:p>
          <w:p w14:paraId="5EE8D40B" w14:textId="77777777" w:rsidR="00EC2773" w:rsidRPr="00663CEA" w:rsidRDefault="00EC2773" w:rsidP="00EC2773">
            <w:pPr>
              <w:pStyle w:val="BDSDefault"/>
              <w:rPr>
                <w:b/>
              </w:rPr>
            </w:pPr>
            <w:r w:rsidRPr="00663CEA">
              <w:rPr>
                <w:b/>
              </w:rPr>
              <w:t>[insérer la méthode devant être utilisée pour calculer l’ajustement du prix]</w:t>
            </w:r>
          </w:p>
          <w:p w14:paraId="5EE8D40C" w14:textId="77777777" w:rsidR="00EC2773" w:rsidRPr="00663CEA" w:rsidRDefault="00EC2773" w:rsidP="00EC2773">
            <w:pPr>
              <w:pStyle w:val="BDSDefault"/>
            </w:pPr>
          </w:p>
          <w:p w14:paraId="5EE8D40D" w14:textId="77777777" w:rsidR="006A7D38" w:rsidRPr="00663CEA" w:rsidRDefault="00EC2773" w:rsidP="00EC2773">
            <w:pPr>
              <w:pStyle w:val="BDSDefault"/>
            </w:pPr>
            <w:r w:rsidRPr="00663CEA">
              <w:rPr>
                <w:b/>
                <w:i/>
              </w:rPr>
              <w:t>[Note : Supprimer la mention inutile]</w:t>
            </w:r>
          </w:p>
        </w:tc>
      </w:tr>
      <w:tr w:rsidR="006A7D38" w:rsidRPr="00663CEA" w14:paraId="5EE8D417" w14:textId="77777777" w:rsidTr="00A60115">
        <w:tc>
          <w:tcPr>
            <w:tcW w:w="1548" w:type="dxa"/>
            <w:shd w:val="clear" w:color="auto" w:fill="FFFFFF"/>
          </w:tcPr>
          <w:p w14:paraId="5EE8D40F" w14:textId="77777777" w:rsidR="006A7D38" w:rsidRPr="00663CEA" w:rsidRDefault="00CA7F80" w:rsidP="00854D55">
            <w:pPr>
              <w:pStyle w:val="BDSHeading"/>
            </w:pPr>
            <w:r w:rsidRPr="00663CEA">
              <w:t>CGC 16.1</w:t>
            </w:r>
          </w:p>
        </w:tc>
        <w:tc>
          <w:tcPr>
            <w:tcW w:w="7830" w:type="dxa"/>
            <w:shd w:val="clear" w:color="auto" w:fill="FFFFFF"/>
          </w:tcPr>
          <w:p w14:paraId="5EE8D410" w14:textId="77777777" w:rsidR="0020789A" w:rsidRPr="00663CEA" w:rsidRDefault="00BD7762" w:rsidP="0020789A">
            <w:pPr>
              <w:suppressAutoHyphens/>
              <w:spacing w:before="120"/>
              <w:ind w:firstLine="6"/>
              <w:jc w:val="both"/>
            </w:pPr>
            <w:r w:rsidRPr="00663CEA">
              <w:rPr>
                <w:b/>
                <w:i/>
              </w:rPr>
              <w:t>[Modèle de clause :</w:t>
            </w:r>
          </w:p>
          <w:p w14:paraId="5EE8D411" w14:textId="77777777" w:rsidR="0020789A" w:rsidRPr="00663CEA" w:rsidRDefault="0020789A" w:rsidP="0020789A">
            <w:pPr>
              <w:suppressAutoHyphens/>
              <w:spacing w:before="120"/>
              <w:jc w:val="both"/>
            </w:pPr>
            <w:r w:rsidRPr="00663CEA">
              <w:t>Les modalités et les conditions applicables au paiement à effectuer au Prestataire de services au titre du présent Contrat sont les suivantes:</w:t>
            </w:r>
          </w:p>
          <w:p w14:paraId="5EE8D412" w14:textId="77777777" w:rsidR="005655C1" w:rsidRPr="00663CEA" w:rsidRDefault="005655C1" w:rsidP="000567E2">
            <w:pPr>
              <w:numPr>
                <w:ilvl w:val="0"/>
                <w:numId w:val="37"/>
              </w:numPr>
              <w:spacing w:before="60" w:after="120"/>
              <w:jc w:val="both"/>
            </w:pPr>
            <w:r w:rsidRPr="00663CEA">
              <w:t>Acompte pour la Mobilisation, le Matériel et les Fournitures: _____% du Prix du Contrat qui sera payé contre la présentation d'une garantie bancaire du même montant.</w:t>
            </w:r>
          </w:p>
          <w:p w14:paraId="5EE8D413" w14:textId="77777777" w:rsidR="005655C1" w:rsidRPr="00663CEA" w:rsidRDefault="005655C1" w:rsidP="000567E2">
            <w:pPr>
              <w:numPr>
                <w:ilvl w:val="0"/>
                <w:numId w:val="38"/>
              </w:numPr>
              <w:spacing w:before="60" w:after="120"/>
              <w:jc w:val="both"/>
            </w:pPr>
            <w:r w:rsidRPr="00663CEA">
              <w:t>Paiements au pro rata de l’avancement des services conformément aux étapes définies ci-dessous, sous réserve de la confirmation par l'Acheteur, que les Services ont été rendus de manière satisfaisante, conformément aux normes et aux indicateurs de performance:</w:t>
            </w:r>
          </w:p>
          <w:p w14:paraId="5EE8D414" w14:textId="77777777" w:rsidR="005655C1" w:rsidRPr="00663CEA" w:rsidRDefault="005655C1" w:rsidP="000567E2">
            <w:pPr>
              <w:numPr>
                <w:ilvl w:val="0"/>
                <w:numId w:val="39"/>
              </w:numPr>
              <w:spacing w:before="60" w:after="120"/>
              <w:ind w:left="862"/>
            </w:pPr>
            <w:r w:rsidRPr="00663CEA">
              <w:t>_______(indiquer l’étape et/ou le pourcentage) _________________</w:t>
            </w:r>
          </w:p>
          <w:p w14:paraId="5EE8D415" w14:textId="77777777" w:rsidR="005655C1" w:rsidRPr="00663CEA" w:rsidRDefault="005655C1" w:rsidP="000567E2">
            <w:pPr>
              <w:numPr>
                <w:ilvl w:val="0"/>
                <w:numId w:val="39"/>
              </w:numPr>
              <w:spacing w:before="60" w:after="120"/>
              <w:ind w:left="862"/>
            </w:pPr>
            <w:r w:rsidRPr="00663CEA">
              <w:t xml:space="preserve">_______(indiquer l’étape et/ou le pourcentage) _________________ </w:t>
            </w:r>
          </w:p>
          <w:p w14:paraId="5EE8D416" w14:textId="77777777" w:rsidR="006A7D38" w:rsidRPr="00663CEA" w:rsidRDefault="005655C1" w:rsidP="000567E2">
            <w:pPr>
              <w:numPr>
                <w:ilvl w:val="0"/>
                <w:numId w:val="39"/>
              </w:numPr>
              <w:spacing w:before="60" w:after="120"/>
              <w:ind w:left="862"/>
            </w:pPr>
            <w:r w:rsidRPr="00663CEA">
              <w:t>_______(indiquer l’étape et/ou le pourcentage) _________________</w:t>
            </w:r>
          </w:p>
        </w:tc>
      </w:tr>
      <w:tr w:rsidR="006A7D38" w:rsidRPr="00663CEA" w14:paraId="5EE8D41C" w14:textId="77777777" w:rsidTr="00A60115">
        <w:tc>
          <w:tcPr>
            <w:tcW w:w="1548" w:type="dxa"/>
            <w:shd w:val="clear" w:color="auto" w:fill="FFFFFF"/>
          </w:tcPr>
          <w:p w14:paraId="5EE8D418" w14:textId="77777777" w:rsidR="006A7D38" w:rsidRPr="00663CEA" w:rsidRDefault="00CA7F80" w:rsidP="00854D55">
            <w:pPr>
              <w:pStyle w:val="BDSHeading"/>
            </w:pPr>
            <w:r w:rsidRPr="00663CEA">
              <w:t>CGC 16.5</w:t>
            </w:r>
          </w:p>
        </w:tc>
        <w:tc>
          <w:tcPr>
            <w:tcW w:w="7830" w:type="dxa"/>
            <w:shd w:val="clear" w:color="auto" w:fill="FFFFFF"/>
          </w:tcPr>
          <w:p w14:paraId="5EE8D419" w14:textId="77777777" w:rsidR="00EC2773" w:rsidRPr="00663CEA" w:rsidRDefault="00EC2773" w:rsidP="00EC2773">
            <w:pPr>
              <w:pStyle w:val="BDSDefault"/>
            </w:pPr>
            <w:r w:rsidRPr="00663CEA">
              <w:t xml:space="preserve">Si l’Acheteur n’effectue pas le paiement au Prestataire de services dans un délai [insérer le nombre de jours], il devra payer au Prestataire de services un intérêt moratoire. </w:t>
            </w:r>
          </w:p>
          <w:p w14:paraId="5EE8D41A" w14:textId="77777777" w:rsidR="00EA2908" w:rsidRPr="00663CEA" w:rsidRDefault="00EC2773" w:rsidP="001D238A">
            <w:pPr>
              <w:pStyle w:val="BDSDefault"/>
            </w:pPr>
            <w:r w:rsidRPr="00663CEA">
              <w:t>L’intérêt moratoire sera calculé au taux des fonds fédéraux américains publiés sur le site Web suivant :</w:t>
            </w:r>
          </w:p>
          <w:p w14:paraId="5EE8D41B" w14:textId="19673CDA" w:rsidR="006A7D38" w:rsidRPr="00663CEA" w:rsidRDefault="00B30E64" w:rsidP="001D238A">
            <w:pPr>
              <w:pStyle w:val="BDSDefault"/>
            </w:pPr>
            <w:hyperlink r:id="rId44" w:history="1">
              <w:r w:rsidR="00805C90" w:rsidRPr="00663CEA">
                <w:rPr>
                  <w:rStyle w:val="Hyperlink"/>
                </w:rPr>
                <w:t>http://www.federalreserve.gov/releases/h15/current/default.htm</w:t>
              </w:r>
            </w:hyperlink>
          </w:p>
        </w:tc>
      </w:tr>
      <w:tr w:rsidR="006A7D38" w:rsidRPr="00663CEA" w14:paraId="5EE8D422" w14:textId="77777777" w:rsidTr="00A60115">
        <w:tc>
          <w:tcPr>
            <w:tcW w:w="1548" w:type="dxa"/>
            <w:shd w:val="clear" w:color="auto" w:fill="FFFFFF"/>
          </w:tcPr>
          <w:p w14:paraId="5EE8D41D" w14:textId="77777777" w:rsidR="006A7D38" w:rsidRPr="00663CEA" w:rsidRDefault="00CA7F80" w:rsidP="00854D55">
            <w:pPr>
              <w:pStyle w:val="BDSHeading"/>
            </w:pPr>
            <w:r w:rsidRPr="00663CEA">
              <w:t>CGC 18.1</w:t>
            </w:r>
          </w:p>
        </w:tc>
        <w:tc>
          <w:tcPr>
            <w:tcW w:w="7830" w:type="dxa"/>
            <w:shd w:val="clear" w:color="auto" w:fill="FFFFFF"/>
          </w:tcPr>
          <w:p w14:paraId="5EE8D41E" w14:textId="3320C3BF" w:rsidR="00EC2773" w:rsidRPr="00663CEA" w:rsidRDefault="00EC2773" w:rsidP="00EC2773">
            <w:pPr>
              <w:pStyle w:val="BDSDefault"/>
            </w:pPr>
            <w:r w:rsidRPr="00663CEA">
              <w:t>Le montant de la garantie d’exécution en pourcentage du Prix du Contrat, est de [</w:t>
            </w:r>
            <w:r w:rsidRPr="00663CEA">
              <w:rPr>
                <w:b/>
              </w:rPr>
              <w:t xml:space="preserve">Insérer le pourcentage - cinq (5) à dix (10) pour cent du Prix du Contrat serait raisonnable; il ne doit en aucun cas dépasser dix (10) pour cent] </w:t>
            </w:r>
            <w:r w:rsidR="00475E36">
              <w:rPr>
                <w:b/>
              </w:rPr>
              <w:t xml:space="preserve">sauf indication contraire prévue à la Clause 36.3 des DPAO, </w:t>
            </w:r>
            <w:r w:rsidRPr="00663CEA">
              <w:rPr>
                <w:b/>
              </w:rPr>
              <w:t>et doit être libellé dans [une monnaie librement convertible et acceptée par l'Acheteur] OU [dans les monnaies de paiement du présent Contrat, conformément à leurs parties correspondantes du Prix du Contrat</w:t>
            </w:r>
            <w:r w:rsidRPr="00663CEA">
              <w:t>].</w:t>
            </w:r>
          </w:p>
          <w:p w14:paraId="5EE8D41F" w14:textId="77777777" w:rsidR="006A7D38" w:rsidRPr="00663CEA" w:rsidRDefault="00EC2773" w:rsidP="00EC2773">
            <w:pPr>
              <w:pStyle w:val="BDSDefault"/>
              <w:rPr>
                <w:b/>
                <w:i/>
              </w:rPr>
            </w:pPr>
            <w:r w:rsidRPr="00663CEA">
              <w:rPr>
                <w:b/>
                <w:i/>
              </w:rPr>
              <w:t>[Note : Supprimer la mention inutile]</w:t>
            </w:r>
          </w:p>
          <w:p w14:paraId="5EE8D420" w14:textId="77777777" w:rsidR="00D92D72" w:rsidRPr="00663CEA" w:rsidRDefault="00D92D72" w:rsidP="00EC2773">
            <w:pPr>
              <w:pStyle w:val="BDSDefault"/>
              <w:rPr>
                <w:b/>
              </w:rPr>
            </w:pPr>
            <w:r w:rsidRPr="00663CEA">
              <w:rPr>
                <w:b/>
              </w:rPr>
              <w:t>[Si une période de garantie des défauts est requise en vertu de la Clause 25.2 des CPC, insérer ce qui suit :]</w:t>
            </w:r>
          </w:p>
          <w:p w14:paraId="5EE8D421" w14:textId="77777777" w:rsidR="00D92D72" w:rsidRPr="00663CEA" w:rsidRDefault="00D92D72" w:rsidP="00D92D72">
            <w:pPr>
              <w:pStyle w:val="BDSDefault"/>
              <w:rPr>
                <w:b/>
              </w:rPr>
            </w:pPr>
            <w:r w:rsidRPr="00663CEA">
              <w:t>Après la Date d’achèvement, la garantie d’exécution sera réduite à [</w:t>
            </w:r>
            <w:r w:rsidRPr="00663CEA">
              <w:rPr>
                <w:b/>
                <w:bCs/>
              </w:rPr>
              <w:t>insérer le chiffre</w:t>
            </w:r>
            <w:r w:rsidRPr="00663CEA">
              <w:t>] pour cent du Prix du Contrat.]</w:t>
            </w:r>
          </w:p>
        </w:tc>
      </w:tr>
      <w:tr w:rsidR="00D70C28" w:rsidRPr="00663CEA" w14:paraId="5389AE39" w14:textId="77777777" w:rsidTr="00A60115">
        <w:tc>
          <w:tcPr>
            <w:tcW w:w="1548" w:type="dxa"/>
            <w:shd w:val="clear" w:color="auto" w:fill="FFFFFF"/>
          </w:tcPr>
          <w:p w14:paraId="0A648AA3" w14:textId="3CBDB68C" w:rsidR="00D70C28" w:rsidRPr="00663CEA" w:rsidRDefault="00D70C28" w:rsidP="00D70C28">
            <w:pPr>
              <w:pStyle w:val="BDSHeading"/>
            </w:pPr>
            <w:r w:rsidRPr="00663CEA">
              <w:t>CGC 18.3</w:t>
            </w:r>
          </w:p>
        </w:tc>
        <w:tc>
          <w:tcPr>
            <w:tcW w:w="7830" w:type="dxa"/>
            <w:shd w:val="clear" w:color="auto" w:fill="FFFFFF"/>
          </w:tcPr>
          <w:p w14:paraId="4E2744DD" w14:textId="24937DA7" w:rsidR="00D70C28" w:rsidRPr="00663CEA" w:rsidRDefault="00D70C28" w:rsidP="00D70C28">
            <w:pPr>
              <w:pStyle w:val="BDSDefault"/>
              <w:rPr>
                <w:b/>
              </w:rPr>
            </w:pPr>
            <w:r w:rsidRPr="00663CEA">
              <w:t xml:space="preserve">La Garantie d’exécution doit être présentée sous la forme de </w:t>
            </w:r>
            <w:r w:rsidRPr="00663CEA">
              <w:rPr>
                <w:b/>
                <w:bCs/>
              </w:rPr>
              <w:t>[insérer «garantie bancaire inconditionnelle», à moins que la MCC n’ait convenu d'un autre type de garantie</w:t>
            </w:r>
            <w:r w:rsidRPr="00663CEA">
              <w:t>]</w:t>
            </w:r>
          </w:p>
        </w:tc>
      </w:tr>
      <w:tr w:rsidR="00D70C28" w:rsidRPr="00663CEA" w14:paraId="5EE8D426" w14:textId="77777777" w:rsidTr="00A60115">
        <w:tc>
          <w:tcPr>
            <w:tcW w:w="1548" w:type="dxa"/>
            <w:shd w:val="clear" w:color="auto" w:fill="FFFFFF"/>
          </w:tcPr>
          <w:p w14:paraId="5EE8D423" w14:textId="77777777" w:rsidR="00D70C28" w:rsidRPr="00663CEA" w:rsidRDefault="00D70C28" w:rsidP="00D70C28">
            <w:pPr>
              <w:pStyle w:val="BDSHeading"/>
            </w:pPr>
            <w:r w:rsidRPr="00663CEA">
              <w:t>CGC 18.4</w:t>
            </w:r>
          </w:p>
        </w:tc>
        <w:tc>
          <w:tcPr>
            <w:tcW w:w="7830" w:type="dxa"/>
            <w:shd w:val="clear" w:color="auto" w:fill="FFFFFF"/>
          </w:tcPr>
          <w:p w14:paraId="5EE8D424" w14:textId="77777777" w:rsidR="00D70C28" w:rsidRPr="00663CEA" w:rsidRDefault="00D70C28" w:rsidP="00D70C28">
            <w:pPr>
              <w:pStyle w:val="BDSDefault"/>
              <w:rPr>
                <w:b/>
              </w:rPr>
            </w:pPr>
            <w:r w:rsidRPr="00663CEA">
              <w:rPr>
                <w:b/>
              </w:rPr>
              <w:t>[Si une période de garantie des défauts est requise en vertu de la Clause 25.2 des CPC, insérer ce qui suit :] « expiration de la période de garantie des défauts » ;</w:t>
            </w:r>
          </w:p>
          <w:p w14:paraId="5EE8D425" w14:textId="77777777" w:rsidR="00D70C28" w:rsidRPr="00663CEA" w:rsidRDefault="00D70C28" w:rsidP="00D70C28">
            <w:pPr>
              <w:pStyle w:val="BDSDefault"/>
            </w:pPr>
            <w:r w:rsidRPr="00663CEA">
              <w:rPr>
                <w:b/>
              </w:rPr>
              <w:t>Sinon, insérer: "Date d’achèvement »]</w:t>
            </w:r>
          </w:p>
        </w:tc>
      </w:tr>
      <w:tr w:rsidR="00D70C28" w:rsidRPr="00663CEA" w14:paraId="5EE8D429" w14:textId="77777777" w:rsidTr="00A60115">
        <w:tc>
          <w:tcPr>
            <w:tcW w:w="1548" w:type="dxa"/>
            <w:shd w:val="clear" w:color="auto" w:fill="FFFFFF"/>
          </w:tcPr>
          <w:p w14:paraId="5EE8D427" w14:textId="77777777" w:rsidR="00D70C28" w:rsidRPr="00663CEA" w:rsidRDefault="00D70C28" w:rsidP="00D70C28">
            <w:pPr>
              <w:pStyle w:val="BDSHeading"/>
            </w:pPr>
            <w:r w:rsidRPr="00663CEA">
              <w:t>CGC 19.2</w:t>
            </w:r>
          </w:p>
        </w:tc>
        <w:tc>
          <w:tcPr>
            <w:tcW w:w="7830" w:type="dxa"/>
            <w:shd w:val="clear" w:color="auto" w:fill="FFFFFF"/>
          </w:tcPr>
          <w:p w14:paraId="5EE8D428" w14:textId="77777777" w:rsidR="00D70C28" w:rsidRPr="00663CEA" w:rsidRDefault="00D70C28" w:rsidP="00D70C28">
            <w:pPr>
              <w:pStyle w:val="BDSDefault"/>
              <w:rPr>
                <w:b/>
              </w:rPr>
            </w:pPr>
            <w:r w:rsidRPr="00663CEA">
              <w:rPr>
                <w:b/>
              </w:rPr>
              <w:t>[insérer toute restriction à l’utilisation future des documents, le cas échéant ; sinon, insérer « non applicable » « Non applicable »]</w:t>
            </w:r>
          </w:p>
        </w:tc>
      </w:tr>
      <w:tr w:rsidR="00D70C28" w:rsidRPr="00663CEA" w14:paraId="5EE8D432" w14:textId="77777777" w:rsidTr="00A60115">
        <w:tc>
          <w:tcPr>
            <w:tcW w:w="1548" w:type="dxa"/>
            <w:shd w:val="clear" w:color="auto" w:fill="FFFFFF"/>
          </w:tcPr>
          <w:p w14:paraId="5EE8D42A" w14:textId="77777777" w:rsidR="00D70C28" w:rsidRPr="00663CEA" w:rsidRDefault="00D70C28" w:rsidP="00D70C28">
            <w:pPr>
              <w:pStyle w:val="BDSHeading"/>
            </w:pPr>
            <w:r w:rsidRPr="00663CEA">
              <w:t>CGC 24.1</w:t>
            </w:r>
          </w:p>
        </w:tc>
        <w:tc>
          <w:tcPr>
            <w:tcW w:w="7830" w:type="dxa"/>
            <w:shd w:val="clear" w:color="auto" w:fill="FFFFFF"/>
          </w:tcPr>
          <w:p w14:paraId="5EE8D42B" w14:textId="77777777" w:rsidR="00D70C28" w:rsidRPr="00663CEA" w:rsidRDefault="00D70C28" w:rsidP="00D70C28">
            <w:pPr>
              <w:numPr>
                <w:ilvl w:val="12"/>
                <w:numId w:val="0"/>
              </w:numPr>
              <w:spacing w:before="60" w:after="120"/>
              <w:jc w:val="both"/>
            </w:pPr>
            <w:r w:rsidRPr="00663CEA">
              <w:t>Les risques et montants couverts par les assurances sont les suivants :</w:t>
            </w:r>
          </w:p>
          <w:p w14:paraId="5EE8D42C" w14:textId="77777777" w:rsidR="00D70C28" w:rsidRPr="00663CEA" w:rsidRDefault="00D70C28" w:rsidP="00D70C28">
            <w:pPr>
              <w:pStyle w:val="BodyText"/>
              <w:numPr>
                <w:ilvl w:val="0"/>
                <w:numId w:val="66"/>
              </w:numPr>
            </w:pPr>
            <w:r w:rsidRPr="00663CEA">
              <w:t>assurance automobile au tiers pour les véhicules – conformément aux exigences prévues par la loi dans le pays MCA ;</w:t>
            </w:r>
          </w:p>
          <w:p w14:paraId="5EE8D42D" w14:textId="77777777" w:rsidR="00D70C28" w:rsidRPr="00663CEA" w:rsidRDefault="00D70C28" w:rsidP="00D70C28">
            <w:pPr>
              <w:pStyle w:val="BodyText"/>
              <w:numPr>
                <w:ilvl w:val="0"/>
                <w:numId w:val="66"/>
              </w:numPr>
            </w:pPr>
            <w:r w:rsidRPr="00663CEA">
              <w:t>assurance au tiers, pour une couverture minimum de [insérer la somme, le cas échéant] ;</w:t>
            </w:r>
          </w:p>
          <w:p w14:paraId="5EE8D42E" w14:textId="709D5DB2" w:rsidR="00D70C28" w:rsidRPr="00663CEA" w:rsidRDefault="00D70C28" w:rsidP="00D70C28">
            <w:pPr>
              <w:pStyle w:val="BodyText"/>
              <w:numPr>
                <w:ilvl w:val="0"/>
                <w:numId w:val="66"/>
              </w:numPr>
            </w:pPr>
            <w:r w:rsidRPr="00663CEA">
              <w:t>assurance patronale et contre les accidents de travail couvrant le personnel [insérer la somme, le cas échéant] ;</w:t>
            </w:r>
          </w:p>
          <w:p w14:paraId="5EE8D42F" w14:textId="77777777" w:rsidR="00D70C28" w:rsidRPr="00663CEA" w:rsidRDefault="00D70C28" w:rsidP="00D70C28">
            <w:pPr>
              <w:pStyle w:val="BodyText"/>
              <w:numPr>
                <w:ilvl w:val="0"/>
                <w:numId w:val="66"/>
              </w:numPr>
            </w:pPr>
            <w:r w:rsidRPr="00663CEA">
              <w:t>assurance professionnelle, pour une couverture minimum de [insérer la somme, le cas échéant] ;</w:t>
            </w:r>
          </w:p>
          <w:p w14:paraId="5EE8D430" w14:textId="77777777" w:rsidR="00D70C28" w:rsidRPr="00663CEA" w:rsidRDefault="00D70C28" w:rsidP="00D70C28">
            <w:pPr>
              <w:pStyle w:val="BodyText"/>
              <w:numPr>
                <w:ilvl w:val="0"/>
                <w:numId w:val="66"/>
              </w:numPr>
            </w:pPr>
            <w:r w:rsidRPr="00663CEA">
              <w:t>assurance contre les pertes ou dommages subis par les équipements et les biens, pour une couverture minimum de [insérer la somme, le cas échéant] ;</w:t>
            </w:r>
          </w:p>
          <w:p w14:paraId="5EE8D431" w14:textId="77777777" w:rsidR="00D70C28" w:rsidRPr="00663CEA" w:rsidRDefault="00D70C28" w:rsidP="00D70C28">
            <w:pPr>
              <w:tabs>
                <w:tab w:val="left" w:pos="1080"/>
                <w:tab w:val="left" w:pos="6480"/>
              </w:tabs>
              <w:spacing w:before="60" w:after="120"/>
              <w:jc w:val="both"/>
              <w:rPr>
                <w:b/>
              </w:rPr>
            </w:pPr>
            <w:r w:rsidRPr="00663CEA">
              <w:rPr>
                <w:b/>
                <w:i/>
              </w:rPr>
              <w:t xml:space="preserve"> [Note : Supprimer la mention inutile]</w:t>
            </w:r>
          </w:p>
        </w:tc>
      </w:tr>
      <w:tr w:rsidR="00D70C28" w:rsidRPr="00663CEA" w14:paraId="5EE8D438" w14:textId="77777777" w:rsidTr="00A60115">
        <w:tc>
          <w:tcPr>
            <w:tcW w:w="1548" w:type="dxa"/>
            <w:shd w:val="clear" w:color="auto" w:fill="FFFFFF"/>
          </w:tcPr>
          <w:p w14:paraId="5EE8D433" w14:textId="77777777" w:rsidR="00D70C28" w:rsidRPr="00663CEA" w:rsidRDefault="00D70C28" w:rsidP="00D70C28">
            <w:pPr>
              <w:pStyle w:val="BDSHeading"/>
            </w:pPr>
            <w:r w:rsidRPr="00663CEA">
              <w:t>CGC 25.3</w:t>
            </w:r>
          </w:p>
        </w:tc>
        <w:tc>
          <w:tcPr>
            <w:tcW w:w="7830" w:type="dxa"/>
            <w:shd w:val="clear" w:color="auto" w:fill="FFFFFF"/>
          </w:tcPr>
          <w:p w14:paraId="5EE8D434" w14:textId="77777777" w:rsidR="00D70C28" w:rsidRPr="00663CEA" w:rsidRDefault="00D70C28" w:rsidP="00D70C28">
            <w:pPr>
              <w:pStyle w:val="BDSDefault"/>
            </w:pPr>
            <w:r w:rsidRPr="00663CEA">
              <w:t xml:space="preserve">La période de garantie des défauts est de : </w:t>
            </w:r>
            <w:r w:rsidRPr="00663CEA">
              <w:rPr>
                <w:b/>
              </w:rPr>
              <w:t>[insérer le nombre de jours]</w:t>
            </w:r>
          </w:p>
          <w:p w14:paraId="5EE8D435" w14:textId="77777777" w:rsidR="00D70C28" w:rsidRPr="00663CEA" w:rsidRDefault="00D70C28" w:rsidP="00D70C28">
            <w:pPr>
              <w:pStyle w:val="BDSDefault"/>
            </w:pPr>
            <w:r w:rsidRPr="00663CEA">
              <w:t>OU</w:t>
            </w:r>
          </w:p>
          <w:p w14:paraId="5EE8D436" w14:textId="77777777" w:rsidR="00D70C28" w:rsidRPr="00663CEA" w:rsidRDefault="00D70C28" w:rsidP="00D70C28">
            <w:pPr>
              <w:pStyle w:val="BDSDefault"/>
            </w:pPr>
            <w:r w:rsidRPr="00663CEA">
              <w:t>Non applicable</w:t>
            </w:r>
          </w:p>
          <w:p w14:paraId="5EE8D437" w14:textId="77777777" w:rsidR="00D70C28" w:rsidRPr="00663CEA" w:rsidRDefault="00D70C28" w:rsidP="00D70C28">
            <w:pPr>
              <w:pStyle w:val="BDSDefault"/>
            </w:pPr>
            <w:r w:rsidRPr="00663CEA">
              <w:rPr>
                <w:b/>
                <w:i/>
              </w:rPr>
              <w:t>[Note : Supprimer la mention inutile]</w:t>
            </w:r>
          </w:p>
        </w:tc>
      </w:tr>
      <w:tr w:rsidR="00D70C28" w:rsidRPr="00663CEA" w14:paraId="5EE8D43C" w14:textId="77777777" w:rsidTr="00A60115">
        <w:tc>
          <w:tcPr>
            <w:tcW w:w="1548" w:type="dxa"/>
            <w:shd w:val="clear" w:color="auto" w:fill="FFFFFF"/>
          </w:tcPr>
          <w:p w14:paraId="5EE8D439" w14:textId="77777777" w:rsidR="00D70C28" w:rsidRPr="00663CEA" w:rsidRDefault="00D70C28" w:rsidP="00D70C28">
            <w:pPr>
              <w:pStyle w:val="BDSHeading"/>
            </w:pPr>
            <w:r w:rsidRPr="00663CEA">
              <w:t>CGC 26.1</w:t>
            </w:r>
          </w:p>
        </w:tc>
        <w:tc>
          <w:tcPr>
            <w:tcW w:w="7830" w:type="dxa"/>
            <w:shd w:val="clear" w:color="auto" w:fill="FFFFFF"/>
          </w:tcPr>
          <w:p w14:paraId="5EE8D43A" w14:textId="77777777" w:rsidR="00D70C28" w:rsidRPr="00663CEA" w:rsidRDefault="00D70C28" w:rsidP="00D70C28">
            <w:pPr>
              <w:pStyle w:val="BDSDefault"/>
            </w:pPr>
            <w:r w:rsidRPr="00663CEA">
              <w:t>Les dommages-intérêts sont de [</w:t>
            </w:r>
            <w:r w:rsidRPr="00663CEA">
              <w:rPr>
                <w:b/>
              </w:rPr>
              <w:t>insérer le chiffre</w:t>
            </w:r>
            <w:r w:rsidRPr="00663CEA">
              <w:t>] pour cent du Prix du Contrat pour chaque semaine de retard.</w:t>
            </w:r>
          </w:p>
          <w:p w14:paraId="5EE8D43B" w14:textId="77777777" w:rsidR="00D70C28" w:rsidRPr="00663CEA" w:rsidRDefault="00D70C28" w:rsidP="00D70C28">
            <w:pPr>
              <w:pStyle w:val="BDSDefault"/>
            </w:pPr>
            <w:r w:rsidRPr="00663CEA">
              <w:t>Le montant maximum des dommages-intérêts est de [</w:t>
            </w:r>
            <w:r w:rsidRPr="00663CEA">
              <w:rPr>
                <w:b/>
              </w:rPr>
              <w:t>insérer le chiffre</w:t>
            </w:r>
            <w:r w:rsidRPr="00663CEA">
              <w:t>] pour cent du Prix du Contrat.</w:t>
            </w:r>
          </w:p>
        </w:tc>
      </w:tr>
      <w:tr w:rsidR="00D70C28" w:rsidRPr="00663CEA" w14:paraId="5EE8D43F" w14:textId="77777777" w:rsidTr="00A60115">
        <w:tc>
          <w:tcPr>
            <w:tcW w:w="1548" w:type="dxa"/>
            <w:shd w:val="clear" w:color="auto" w:fill="FFFFFF"/>
          </w:tcPr>
          <w:p w14:paraId="5EE8D43D" w14:textId="77777777" w:rsidR="00D70C28" w:rsidRPr="00663CEA" w:rsidRDefault="00D70C28" w:rsidP="00D70C28">
            <w:pPr>
              <w:pStyle w:val="BDSHeading"/>
            </w:pPr>
            <w:r w:rsidRPr="00663CEA">
              <w:t>CGC 26.2</w:t>
            </w:r>
          </w:p>
        </w:tc>
        <w:tc>
          <w:tcPr>
            <w:tcW w:w="7830" w:type="dxa"/>
            <w:shd w:val="clear" w:color="auto" w:fill="FFFFFF"/>
          </w:tcPr>
          <w:p w14:paraId="5EE8D43E" w14:textId="77777777" w:rsidR="00D70C28" w:rsidRPr="00663CEA" w:rsidRDefault="00D70C28" w:rsidP="00D70C28">
            <w:pPr>
              <w:pStyle w:val="BDSDefault"/>
            </w:pPr>
            <w:r w:rsidRPr="00663CEA">
              <w:t>Les pénalités pour inexécution sont de [</w:t>
            </w:r>
            <w:r w:rsidRPr="00663CEA">
              <w:rPr>
                <w:b/>
                <w:bCs/>
              </w:rPr>
              <w:t>insérer le chiffre</w:t>
            </w:r>
            <w:r w:rsidRPr="00663CEA">
              <w:t>] pour cent du montant prorate du défaut.</w:t>
            </w:r>
          </w:p>
        </w:tc>
      </w:tr>
    </w:tbl>
    <w:p w14:paraId="04E6B66C" w14:textId="77777777" w:rsidR="007C72E8" w:rsidRPr="00663CEA" w:rsidRDefault="007C72E8" w:rsidP="00857010"/>
    <w:p w14:paraId="26011A05" w14:textId="77777777" w:rsidR="00A876A5" w:rsidRDefault="00A876A5">
      <w:pPr>
        <w:sectPr w:rsidR="00A876A5" w:rsidSect="00B73940">
          <w:headerReference w:type="default" r:id="rId45"/>
          <w:pgSz w:w="12240" w:h="15840" w:code="1"/>
          <w:pgMar w:top="1440" w:right="1800" w:bottom="1440" w:left="1800" w:header="720" w:footer="720" w:gutter="0"/>
          <w:cols w:space="720"/>
          <w:docGrid w:linePitch="360"/>
        </w:sectPr>
      </w:pPr>
    </w:p>
    <w:p w14:paraId="12F7922D" w14:textId="77777777" w:rsidR="00A876A5" w:rsidRDefault="00A876A5">
      <w:pPr>
        <w:sectPr w:rsidR="00A876A5" w:rsidSect="00A876A5">
          <w:type w:val="continuous"/>
          <w:pgSz w:w="12240" w:h="15840" w:code="1"/>
          <w:pgMar w:top="1440" w:right="1800" w:bottom="1440" w:left="1800" w:header="720" w:footer="720" w:gutter="0"/>
          <w:cols w:space="720"/>
          <w:docGrid w:linePitch="360"/>
        </w:sectPr>
      </w:pPr>
    </w:p>
    <w:p w14:paraId="3872783C" w14:textId="5A5BE89C" w:rsidR="000B724E" w:rsidRPr="00663CEA" w:rsidRDefault="000B724E">
      <w:r w:rsidRPr="00663CEA">
        <w:br w:type="page"/>
      </w:r>
    </w:p>
    <w:p w14:paraId="46470BE8" w14:textId="77777777" w:rsidR="00E91CB8" w:rsidRPr="00663CEA" w:rsidRDefault="00E91CB8" w:rsidP="00E91CB8"/>
    <w:p w14:paraId="03451FB6" w14:textId="7A109C25" w:rsidR="00E91CB8" w:rsidRPr="00663CEA" w:rsidRDefault="00E91CB8" w:rsidP="00E91CB8">
      <w:pPr>
        <w:tabs>
          <w:tab w:val="left" w:pos="1402"/>
        </w:tabs>
      </w:pPr>
      <w:r w:rsidRPr="00663CEA">
        <w:tab/>
      </w:r>
    </w:p>
    <w:p w14:paraId="6A432F2D" w14:textId="2E75B561" w:rsidR="00E91CB8" w:rsidRPr="00663CEA" w:rsidRDefault="00E91CB8" w:rsidP="00E91CB8">
      <w:pPr>
        <w:tabs>
          <w:tab w:val="left" w:pos="1402"/>
        </w:tabs>
      </w:pPr>
    </w:p>
    <w:tbl>
      <w:tblPr>
        <w:tblW w:w="8619" w:type="dxa"/>
        <w:tblLook w:val="01E0" w:firstRow="1" w:lastRow="1" w:firstColumn="1" w:lastColumn="1" w:noHBand="0" w:noVBand="0"/>
      </w:tblPr>
      <w:tblGrid>
        <w:gridCol w:w="8619"/>
      </w:tblGrid>
      <w:tr w:rsidR="00E91CB8" w:rsidRPr="00663CEA" w14:paraId="7BEB8A98" w14:textId="77777777" w:rsidTr="001A49A7">
        <w:trPr>
          <w:trHeight w:val="323"/>
        </w:trPr>
        <w:tc>
          <w:tcPr>
            <w:tcW w:w="0" w:type="dxa"/>
            <w:shd w:val="clear" w:color="auto" w:fill="D9D9D9" w:themeFill="background1" w:themeFillShade="D9"/>
          </w:tcPr>
          <w:p w14:paraId="32C64901" w14:textId="65D5E6C9" w:rsidR="00E91CB8" w:rsidRPr="00663CEA" w:rsidRDefault="00E91CB8" w:rsidP="00E91CB8">
            <w:pPr>
              <w:pStyle w:val="HEADERSONE"/>
              <w:numPr>
                <w:ilvl w:val="0"/>
                <w:numId w:val="11"/>
              </w:numPr>
            </w:pPr>
            <w:bookmarkStart w:id="1937" w:name="_Toc29807102"/>
            <w:bookmarkStart w:id="1938" w:name="_Toc29807449"/>
            <w:bookmarkStart w:id="1939" w:name="_Toc45709711"/>
            <w:r w:rsidRPr="00663CEA">
              <w:t xml:space="preserve">Annexes </w:t>
            </w:r>
            <w:r w:rsidR="004B2F0D">
              <w:t>d</w:t>
            </w:r>
            <w:r w:rsidRPr="00663CEA">
              <w:t>u Contrat</w:t>
            </w:r>
            <w:bookmarkEnd w:id="1937"/>
            <w:bookmarkEnd w:id="1938"/>
            <w:bookmarkEnd w:id="1939"/>
          </w:p>
        </w:tc>
      </w:tr>
    </w:tbl>
    <w:p w14:paraId="1630E441" w14:textId="77777777" w:rsidR="00E91CB8" w:rsidRPr="00663CEA" w:rsidRDefault="00E91CB8" w:rsidP="00E91CB8">
      <w:pPr>
        <w:rPr>
          <w:b/>
        </w:rPr>
      </w:pPr>
    </w:p>
    <w:p w14:paraId="6CB14EFA" w14:textId="77777777" w:rsidR="00E91CB8" w:rsidRPr="00663CEA" w:rsidRDefault="00E91CB8" w:rsidP="00E91CB8">
      <w:r w:rsidRPr="00663CEA">
        <w:br w:type="page"/>
      </w:r>
    </w:p>
    <w:p w14:paraId="74BC1085" w14:textId="77777777" w:rsidR="00E91CB8" w:rsidRPr="00663CEA" w:rsidRDefault="00E91CB8" w:rsidP="009661EB">
      <w:pPr>
        <w:tabs>
          <w:tab w:val="left" w:pos="1402"/>
        </w:tabs>
      </w:pPr>
    </w:p>
    <w:tbl>
      <w:tblPr>
        <w:tblW w:w="8748" w:type="dxa"/>
        <w:shd w:val="clear" w:color="auto" w:fill="D9D9D9"/>
        <w:tblLook w:val="01E0" w:firstRow="1" w:lastRow="1" w:firstColumn="1" w:lastColumn="1" w:noHBand="0" w:noVBand="0"/>
      </w:tblPr>
      <w:tblGrid>
        <w:gridCol w:w="8748"/>
      </w:tblGrid>
      <w:tr w:rsidR="007C72E8" w:rsidRPr="00663CEA" w14:paraId="5EE8D442" w14:textId="77777777" w:rsidTr="007C5E90">
        <w:tc>
          <w:tcPr>
            <w:tcW w:w="8748" w:type="dxa"/>
            <w:shd w:val="clear" w:color="auto" w:fill="CCCCCC"/>
          </w:tcPr>
          <w:p w14:paraId="5EE8D441" w14:textId="50BC30BA" w:rsidR="007C72E8" w:rsidRPr="00663CEA" w:rsidRDefault="003C4197" w:rsidP="000B724E">
            <w:pPr>
              <w:pStyle w:val="SSHContactForms"/>
              <w:numPr>
                <w:ilvl w:val="0"/>
                <w:numId w:val="0"/>
              </w:numPr>
              <w:ind w:left="360"/>
              <w:jc w:val="left"/>
              <w:rPr>
                <w:sz w:val="32"/>
                <w:szCs w:val="32"/>
              </w:rPr>
            </w:pPr>
            <w:bookmarkStart w:id="1940" w:name="_Ref201711672"/>
            <w:bookmarkStart w:id="1941" w:name="_Ref201711793"/>
            <w:bookmarkStart w:id="1942" w:name="_Toc201713877"/>
            <w:bookmarkStart w:id="1943" w:name="_Toc202353450"/>
            <w:bookmarkStart w:id="1944" w:name="_Toc433790982"/>
            <w:bookmarkStart w:id="1945" w:name="_Toc463531783"/>
            <w:bookmarkStart w:id="1946" w:name="_Toc464136374"/>
            <w:bookmarkStart w:id="1947" w:name="_Toc464136505"/>
            <w:bookmarkStart w:id="1948" w:name="_Toc464139715"/>
            <w:bookmarkStart w:id="1949" w:name="_Toc489013000"/>
            <w:bookmarkStart w:id="1950" w:name="_Toc366196191"/>
            <w:bookmarkStart w:id="1951" w:name="_Toc517167426"/>
            <w:bookmarkStart w:id="1952" w:name="_Toc45709712"/>
            <w:r w:rsidRPr="00663CEA">
              <w:rPr>
                <w:sz w:val="32"/>
                <w:szCs w:val="32"/>
              </w:rPr>
              <w:t>Annexe A: Dispositions complémentaires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p>
        </w:tc>
      </w:tr>
      <w:tr w:rsidR="00ED65F3" w:rsidRPr="00663CEA" w14:paraId="5EE8D46A" w14:textId="77777777" w:rsidTr="00931B37">
        <w:tc>
          <w:tcPr>
            <w:tcW w:w="8748" w:type="dxa"/>
            <w:shd w:val="clear" w:color="auto" w:fill="FFFFFF"/>
          </w:tcPr>
          <w:p w14:paraId="5EE8D443" w14:textId="77777777" w:rsidR="00AE5EF5" w:rsidRPr="00663CEA" w:rsidRDefault="00AE5EF5" w:rsidP="00AE5EF5">
            <w:pPr>
              <w:pStyle w:val="BodyText"/>
            </w:pPr>
          </w:p>
          <w:p w14:paraId="3FE841F1" w14:textId="26DD5DD4" w:rsidR="004B2F0D" w:rsidRDefault="00D41FD4" w:rsidP="00C025B6">
            <w:pPr>
              <w:pStyle w:val="HeadingTwo"/>
              <w:jc w:val="left"/>
              <w:rPr>
                <w:b w:val="0"/>
                <w:sz w:val="24"/>
              </w:rPr>
            </w:pPr>
            <w:r w:rsidRPr="00C025B6">
              <w:rPr>
                <w:b w:val="0"/>
                <w:sz w:val="24"/>
              </w:rPr>
              <w:t>Les Dispositions complémentaires du Contrat sont disponibles sur le site web de MCC  :</w:t>
            </w:r>
            <w:r w:rsidRPr="00C025B6">
              <w:rPr>
                <w:sz w:val="24"/>
              </w:rPr>
              <w:t xml:space="preserve"> </w:t>
            </w:r>
            <w:hyperlink r:id="rId46" w:history="1">
              <w:r w:rsidRPr="00C025B6">
                <w:rPr>
                  <w:rStyle w:val="Hyperlink"/>
                  <w:b w:val="0"/>
                  <w:sz w:val="24"/>
                </w:rPr>
                <w:t>Https://www.mcc.gov/resources/doc/annex-of-general-provisions</w:t>
              </w:r>
            </w:hyperlink>
            <w:r w:rsidR="004B2F0D">
              <w:rPr>
                <w:rStyle w:val="Hyperlink"/>
                <w:b w:val="0"/>
                <w:sz w:val="24"/>
              </w:rPr>
              <w:t>.</w:t>
            </w:r>
          </w:p>
          <w:p w14:paraId="03EF87B6" w14:textId="4E1F411B" w:rsidR="00D41FD4" w:rsidRPr="00C025B6" w:rsidRDefault="004B2F0D" w:rsidP="00C025B6">
            <w:pPr>
              <w:pStyle w:val="HeadingTwo"/>
              <w:jc w:val="left"/>
              <w:rPr>
                <w:sz w:val="24"/>
              </w:rPr>
            </w:pPr>
            <w:r>
              <w:rPr>
                <w:b w:val="0"/>
                <w:sz w:val="24"/>
              </w:rPr>
              <w:t>Ces dispositions</w:t>
            </w:r>
            <w:r w:rsidR="000B724E" w:rsidRPr="00C025B6">
              <w:rPr>
                <w:b w:val="0"/>
                <w:sz w:val="24"/>
              </w:rPr>
              <w:t xml:space="preserve"> </w:t>
            </w:r>
            <w:r w:rsidR="00D41FD4" w:rsidRPr="00C025B6">
              <w:rPr>
                <w:b w:val="0"/>
                <w:bCs/>
                <w:sz w:val="24"/>
              </w:rPr>
              <w:t xml:space="preserve">doivent être </w:t>
            </w:r>
            <w:r>
              <w:rPr>
                <w:b w:val="0"/>
                <w:bCs/>
                <w:sz w:val="24"/>
              </w:rPr>
              <w:t>téléchargées</w:t>
            </w:r>
            <w:r w:rsidRPr="00C025B6">
              <w:rPr>
                <w:b w:val="0"/>
                <w:bCs/>
                <w:sz w:val="24"/>
              </w:rPr>
              <w:t xml:space="preserve"> </w:t>
            </w:r>
            <w:r w:rsidR="00D41FD4" w:rsidRPr="00C025B6">
              <w:rPr>
                <w:b w:val="0"/>
                <w:bCs/>
                <w:sz w:val="24"/>
              </w:rPr>
              <w:t>et jointes au Contrat.</w:t>
            </w:r>
          </w:p>
          <w:p w14:paraId="1DBF5A8E" w14:textId="77777777" w:rsidR="00D41FD4" w:rsidRPr="00663CEA" w:rsidRDefault="00D41FD4" w:rsidP="00AE5EF5">
            <w:pPr>
              <w:pStyle w:val="BodyText"/>
            </w:pPr>
          </w:p>
          <w:p w14:paraId="5EE8D469" w14:textId="287EE1DE" w:rsidR="00ED65F3" w:rsidRPr="00663CEA" w:rsidRDefault="00ED65F3" w:rsidP="0065286D">
            <w:pPr>
              <w:pStyle w:val="BodyTextFirstIndent"/>
              <w:ind w:firstLine="0"/>
              <w:jc w:val="both"/>
            </w:pPr>
          </w:p>
        </w:tc>
      </w:tr>
    </w:tbl>
    <w:p w14:paraId="198C92DC" w14:textId="77777777" w:rsidR="00175207" w:rsidRPr="00663CEA" w:rsidRDefault="00175207" w:rsidP="00D90A14">
      <w:pPr>
        <w:sectPr w:rsidR="00175207" w:rsidRPr="00663CEA" w:rsidSect="00A876A5">
          <w:headerReference w:type="default" r:id="rId47"/>
          <w:type w:val="continuous"/>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91CB8" w:rsidRPr="00663CEA" w14:paraId="6444F487" w14:textId="77777777" w:rsidTr="001A49A7">
        <w:tc>
          <w:tcPr>
            <w:tcW w:w="8748" w:type="dxa"/>
            <w:shd w:val="clear" w:color="auto" w:fill="CCCCCC"/>
          </w:tcPr>
          <w:p w14:paraId="2EBB58A8" w14:textId="5E498F34" w:rsidR="00E91CB8" w:rsidRPr="00663CEA" w:rsidRDefault="00E91CB8" w:rsidP="001A49A7">
            <w:pPr>
              <w:pStyle w:val="SSHContactForms"/>
              <w:numPr>
                <w:ilvl w:val="0"/>
                <w:numId w:val="0"/>
              </w:numPr>
              <w:rPr>
                <w:sz w:val="32"/>
                <w:szCs w:val="32"/>
              </w:rPr>
            </w:pPr>
            <w:bookmarkStart w:id="1953" w:name="_Toc45709713"/>
            <w:r w:rsidRPr="00663CEA">
              <w:rPr>
                <w:sz w:val="32"/>
                <w:szCs w:val="32"/>
              </w:rPr>
              <w:t>Annexe B: Description des Services</w:t>
            </w:r>
            <w:bookmarkEnd w:id="1953"/>
          </w:p>
        </w:tc>
      </w:tr>
    </w:tbl>
    <w:p w14:paraId="1C24AE29" w14:textId="77777777" w:rsidR="00175207" w:rsidRPr="00663CEA" w:rsidRDefault="00175207" w:rsidP="00D90A14">
      <w:pPr>
        <w:rPr>
          <w:sz w:val="32"/>
          <w:szCs w:val="32"/>
        </w:rPr>
      </w:pPr>
    </w:p>
    <w:p w14:paraId="39F9674F" w14:textId="77777777" w:rsidR="00175207" w:rsidRPr="00663CEA" w:rsidRDefault="00175207" w:rsidP="00D90A14"/>
    <w:p w14:paraId="13E9096B" w14:textId="592D1141" w:rsidR="00C479C5" w:rsidRPr="00663CEA" w:rsidRDefault="00C479C5" w:rsidP="00D90A14"/>
    <w:p w14:paraId="18E4861C" w14:textId="5CC4F270" w:rsidR="00C479C5" w:rsidRPr="00663CEA" w:rsidRDefault="00C479C5" w:rsidP="00C479C5">
      <w:pPr>
        <w:jc w:val="both"/>
      </w:pPr>
      <w:r w:rsidRPr="00663CEA">
        <w:t>[</w:t>
      </w:r>
      <w:r w:rsidR="000B724E" w:rsidRPr="00663CEA">
        <w:rPr>
          <w:i/>
          <w:iCs/>
        </w:rPr>
        <w:t>Remarque pour l’Entité MCA :</w:t>
      </w:r>
      <w:r w:rsidRPr="00663CEA">
        <w:t xml:space="preserve"> Description détaillée des Services à fournir, dates d’achèvement des différentes tâches, lieu d’exécution des différentes tâches, tâches spécifiques devant être approuvées par l’Entité MCA, etc. Cette Description des Services doit être en fonction des TdR communiqués avec la DP, et </w:t>
      </w:r>
      <w:r w:rsidRPr="00663CEA">
        <w:rPr>
          <w:b/>
          <w:bCs/>
        </w:rPr>
        <w:t>tenir compte des changements convenus durant les négociations.</w:t>
      </w:r>
      <w:r w:rsidRPr="00663CEA">
        <w:t xml:space="preserve">  Il convient de signaler que cette Description des Services prévaut sur l'Offre du Prestataire de services, de sorte qu’une modification recommandée ou demandée par le Prestataire de services ne modifie pas les Services que le Prestataire de services est tenu d'exécuter, </w:t>
      </w:r>
      <w:r w:rsidRPr="00663CEA">
        <w:rPr>
          <w:b/>
          <w:bCs/>
        </w:rPr>
        <w:t>sauf accord contraire lors des négociations, intégré dans cette Description des Services.]</w:t>
      </w:r>
    </w:p>
    <w:p w14:paraId="11F99201" w14:textId="77777777" w:rsidR="00C479C5" w:rsidRPr="00663CEA" w:rsidRDefault="00C479C5" w:rsidP="00C479C5">
      <w:pPr>
        <w:pStyle w:val="HeadingTwo"/>
      </w:pPr>
    </w:p>
    <w:p w14:paraId="58308A0E" w14:textId="2197EE9E" w:rsidR="00C479C5" w:rsidRPr="00663CEA" w:rsidRDefault="00C479C5" w:rsidP="001D2F16">
      <w:pPr>
        <w:jc w:val="both"/>
      </w:pPr>
      <w:r w:rsidRPr="00663CEA">
        <w:rPr>
          <w:bCs/>
        </w:rPr>
        <w:t xml:space="preserve">La présente Annexe A comprend à titre de référence: l’Offre datée du </w:t>
      </w:r>
      <w:r w:rsidRPr="00663CEA">
        <w:rPr>
          <w:b/>
          <w:bCs/>
        </w:rPr>
        <w:t>[insérer la date de l’Offre retenue]</w:t>
      </w:r>
      <w:r w:rsidRPr="00663CEA">
        <w:rPr>
          <w:bCs/>
        </w:rPr>
        <w:t xml:space="preserve"> présentée par [</w:t>
      </w:r>
      <w:r w:rsidRPr="00663CEA">
        <w:rPr>
          <w:b/>
          <w:bCs/>
        </w:rPr>
        <w:t>insérer le nom du Prestataire de services à qui le Contrat a été adjugé</w:t>
      </w:r>
      <w:r w:rsidRPr="00663CEA">
        <w:rPr>
          <w:bCs/>
        </w:rPr>
        <w:t xml:space="preserve">] dans le cadre de la Passation de marchés pour ce Contrat (« l’Offre »), ainsi que les </w:t>
      </w:r>
      <w:r w:rsidRPr="00663CEA">
        <w:rPr>
          <w:b/>
          <w:bCs/>
        </w:rPr>
        <w:t>modifications convenues pendant les négociations.</w:t>
      </w:r>
      <w:r w:rsidRPr="00663CEA">
        <w:rPr>
          <w:rFonts w:ascii="Times" w:hAnsi="Times"/>
          <w:bCs/>
          <w:iCs/>
        </w:rPr>
        <w:t xml:space="preserve"> En cas de divergence entre les stipulations de la présente Description de Services et l’Offre, l’interprétation de Description de Services sera prise en compte.</w:t>
      </w:r>
    </w:p>
    <w:p w14:paraId="5F4A5AF0" w14:textId="4FDCF4CA" w:rsidR="00C479C5" w:rsidRPr="00663CEA" w:rsidRDefault="00C479C5" w:rsidP="00D90A14"/>
    <w:p w14:paraId="52242645" w14:textId="77777777" w:rsidR="00C479C5" w:rsidRPr="00663CEA" w:rsidRDefault="00C479C5" w:rsidP="00D90A14">
      <w:pPr>
        <w:sectPr w:rsidR="00C479C5" w:rsidRPr="00663CEA" w:rsidSect="00B73940">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91CB8" w:rsidRPr="00663CEA" w14:paraId="12343F19" w14:textId="77777777" w:rsidTr="001A49A7">
        <w:tc>
          <w:tcPr>
            <w:tcW w:w="8748" w:type="dxa"/>
            <w:shd w:val="clear" w:color="auto" w:fill="CCCCCC"/>
          </w:tcPr>
          <w:p w14:paraId="3EF32DE3" w14:textId="5DB2D56B" w:rsidR="00E91CB8" w:rsidRPr="00663CEA" w:rsidRDefault="00E91CB8" w:rsidP="001A49A7">
            <w:pPr>
              <w:pStyle w:val="SSHContactForms"/>
              <w:numPr>
                <w:ilvl w:val="0"/>
                <w:numId w:val="0"/>
              </w:numPr>
              <w:rPr>
                <w:sz w:val="32"/>
                <w:szCs w:val="32"/>
              </w:rPr>
            </w:pPr>
            <w:bookmarkStart w:id="1954" w:name="_Toc45709714"/>
            <w:r w:rsidRPr="00663CEA">
              <w:rPr>
                <w:sz w:val="32"/>
                <w:szCs w:val="32"/>
              </w:rPr>
              <w:t>Annexe C: Personnel clé du Prestataire de services</w:t>
            </w:r>
            <w:bookmarkEnd w:id="1954"/>
          </w:p>
        </w:tc>
      </w:tr>
    </w:tbl>
    <w:p w14:paraId="5C866D17" w14:textId="77777777" w:rsidR="00175207" w:rsidRPr="00663CEA" w:rsidRDefault="00175207" w:rsidP="00D90A14">
      <w:pPr>
        <w:rPr>
          <w:sz w:val="32"/>
          <w:szCs w:val="32"/>
        </w:rPr>
      </w:pPr>
    </w:p>
    <w:p w14:paraId="2C1405A4" w14:textId="08559DA8" w:rsidR="00175207" w:rsidRPr="00663CEA" w:rsidRDefault="009000E4" w:rsidP="00A0449D">
      <w:pPr>
        <w:jc w:val="both"/>
        <w:rPr>
          <w:i/>
        </w:rPr>
      </w:pPr>
      <w:r w:rsidRPr="00663CEA">
        <w:rPr>
          <w:i/>
        </w:rPr>
        <w:t>[Joindre la liste du personnel clé et des sous-traitants participant à la livraison des Services, en indiquant leur titre, la description des tâches, et les qualifications minimales conformément à la Spécification des Services qui figure dans le Dossier d’Appel d’Offres]</w:t>
      </w:r>
    </w:p>
    <w:p w14:paraId="578DF199" w14:textId="77777777" w:rsidR="009000E4" w:rsidRPr="00663CEA" w:rsidRDefault="009000E4" w:rsidP="00A0449D">
      <w:pPr>
        <w:jc w:val="both"/>
        <w:rPr>
          <w:i/>
        </w:rPr>
        <w:sectPr w:rsidR="009000E4" w:rsidRPr="00663CEA" w:rsidSect="00B73940">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91CB8" w:rsidRPr="00663CEA" w14:paraId="4F8068CC" w14:textId="77777777" w:rsidTr="001A49A7">
        <w:tc>
          <w:tcPr>
            <w:tcW w:w="8748" w:type="dxa"/>
            <w:shd w:val="clear" w:color="auto" w:fill="CCCCCC"/>
          </w:tcPr>
          <w:p w14:paraId="1FD87EAD" w14:textId="384491B9" w:rsidR="00E91CB8" w:rsidRPr="00663CEA" w:rsidRDefault="00E91CB8" w:rsidP="001A49A7">
            <w:pPr>
              <w:pStyle w:val="SSHContactForms"/>
              <w:numPr>
                <w:ilvl w:val="0"/>
                <w:numId w:val="0"/>
              </w:numPr>
              <w:rPr>
                <w:sz w:val="32"/>
                <w:szCs w:val="32"/>
              </w:rPr>
            </w:pPr>
            <w:bookmarkStart w:id="1955" w:name="_Toc45709715"/>
            <w:r w:rsidRPr="00663CEA">
              <w:rPr>
                <w:sz w:val="32"/>
                <w:szCs w:val="32"/>
              </w:rPr>
              <w:t>Annexe D: Bordereau des prix</w:t>
            </w:r>
            <w:bookmarkEnd w:id="1955"/>
          </w:p>
        </w:tc>
      </w:tr>
    </w:tbl>
    <w:p w14:paraId="5EE8D46B" w14:textId="5BD8C7D4" w:rsidR="00D90A14" w:rsidRPr="00663CEA" w:rsidRDefault="00175207" w:rsidP="00D90A14">
      <w:pPr>
        <w:rPr>
          <w:b/>
          <w:sz w:val="32"/>
          <w:szCs w:val="32"/>
        </w:rPr>
        <w:sectPr w:rsidR="00D90A14" w:rsidRPr="00663CEA" w:rsidSect="00B73940">
          <w:pgSz w:w="12240" w:h="15840" w:code="1"/>
          <w:pgMar w:top="1440" w:right="1800" w:bottom="1440" w:left="1800" w:header="720" w:footer="720" w:gutter="0"/>
          <w:cols w:space="720"/>
          <w:docGrid w:linePitch="360"/>
        </w:sectPr>
      </w:pPr>
      <w:r w:rsidRPr="00663CEA">
        <w:rPr>
          <w:b/>
          <w:sz w:val="32"/>
          <w:szCs w:val="32"/>
        </w:rPr>
        <w:t xml:space="preserve"> </w:t>
      </w:r>
    </w:p>
    <w:p w14:paraId="5EE8D470" w14:textId="77777777" w:rsidR="00F56D9E" w:rsidRPr="00663CEA" w:rsidRDefault="00F56D9E">
      <w:pPr>
        <w:rPr>
          <w:b/>
        </w:rPr>
      </w:pPr>
    </w:p>
    <w:tbl>
      <w:tblPr>
        <w:tblW w:w="8748" w:type="dxa"/>
        <w:shd w:val="clear" w:color="auto" w:fill="D9D9D9"/>
        <w:tblLook w:val="01E0" w:firstRow="1" w:lastRow="1" w:firstColumn="1" w:lastColumn="1" w:noHBand="0" w:noVBand="0"/>
      </w:tblPr>
      <w:tblGrid>
        <w:gridCol w:w="8748"/>
      </w:tblGrid>
      <w:tr w:rsidR="00AA04C2" w:rsidRPr="00663CEA" w14:paraId="47CE2C50" w14:textId="77777777" w:rsidTr="001A49A7">
        <w:tc>
          <w:tcPr>
            <w:tcW w:w="8748" w:type="dxa"/>
            <w:shd w:val="clear" w:color="auto" w:fill="CCCCCC"/>
          </w:tcPr>
          <w:p w14:paraId="3119DA08" w14:textId="55591BC1" w:rsidR="00AA04C2" w:rsidRPr="00663CEA" w:rsidRDefault="001A49A7" w:rsidP="001A49A7">
            <w:pPr>
              <w:pStyle w:val="SSHContactForms"/>
              <w:numPr>
                <w:ilvl w:val="0"/>
                <w:numId w:val="0"/>
              </w:numPr>
              <w:rPr>
                <w:sz w:val="32"/>
                <w:szCs w:val="32"/>
              </w:rPr>
            </w:pPr>
            <w:bookmarkStart w:id="1956" w:name="_Toc45709716"/>
            <w:bookmarkStart w:id="1957" w:name="_Toc517167444"/>
            <w:r w:rsidRPr="00663CEA">
              <w:rPr>
                <w:sz w:val="32"/>
                <w:szCs w:val="32"/>
              </w:rPr>
              <w:t>Annexe E: Formulaire de certification du respect des sanctions</w:t>
            </w:r>
            <w:bookmarkEnd w:id="1956"/>
          </w:p>
        </w:tc>
      </w:tr>
      <w:bookmarkEnd w:id="1957"/>
    </w:tbl>
    <w:p w14:paraId="67167C3F" w14:textId="77777777" w:rsidR="00404608" w:rsidRPr="00663CEA" w:rsidRDefault="00404608" w:rsidP="00404608">
      <w:pPr>
        <w:pStyle w:val="SSHContactForms"/>
        <w:numPr>
          <w:ilvl w:val="0"/>
          <w:numId w:val="0"/>
        </w:numPr>
        <w:ind w:left="360" w:firstLine="360"/>
      </w:pPr>
    </w:p>
    <w:p w14:paraId="2539C1CA" w14:textId="59527D0C" w:rsidR="00404608" w:rsidRPr="00663CEA" w:rsidRDefault="00404608" w:rsidP="00404608">
      <w:pPr>
        <w:jc w:val="both"/>
      </w:pPr>
      <w:r w:rsidRPr="00663CEA">
        <w:t xml:space="preserve">Conformément à la Clause G des Dispositions complémentaires qui figurent à l’Annexe A du Contrat, le présent formulaire doit être complété par le </w:t>
      </w:r>
      <w:r w:rsidR="007446DE" w:rsidRPr="00663CEA">
        <w:t>Soumissionnaire</w:t>
      </w:r>
      <w:r w:rsidRPr="00663CEA">
        <w:t xml:space="preserve"> lors de la </w:t>
      </w:r>
      <w:r w:rsidR="007446DE" w:rsidRPr="00663CEA">
        <w:t>soumission</w:t>
      </w:r>
      <w:r w:rsidRPr="00663CEA">
        <w:t xml:space="preserve"> de l’Offre et, si retenu, par le Prestataire de services dans un délai de 28 jours à compter de la date de réception de la Lettre d’Acceptation et de l’Accord contractuel. Le Soumissionnaire le soumettra par la suite le dernier jour ouvrable avant le dernier jour de chaque trimestre (31 mars, 30 juin, 30 septembre et 31 décembre) après la signature du contrat financé par  la MCC</w:t>
      </w:r>
      <w:r w:rsidRPr="00663CEA">
        <w:rPr>
          <w:rStyle w:val="FootnoteReference"/>
        </w:rPr>
        <w:footnoteReference w:id="8"/>
      </w:r>
      <w:r w:rsidRPr="00663CEA">
        <w:t xml:space="preserve">, tout au long de la durée du Contrat. </w:t>
      </w:r>
    </w:p>
    <w:p w14:paraId="33CC291E" w14:textId="77777777" w:rsidR="00404608" w:rsidRPr="00663CEA" w:rsidRDefault="00404608" w:rsidP="00404608">
      <w:pPr>
        <w:jc w:val="both"/>
      </w:pPr>
    </w:p>
    <w:p w14:paraId="3A52295C" w14:textId="25FDE27E" w:rsidR="00404608" w:rsidRPr="00663CEA" w:rsidRDefault="00404608" w:rsidP="00404608">
      <w:pPr>
        <w:jc w:val="both"/>
      </w:pPr>
      <w:r w:rsidRPr="00663CEA">
        <w:t xml:space="preserve">Le formulaire doit être soumis à l'Agent de Passation de Marchés de l'Entité MCA au moment de la soumission de l’Offre, et à l’Agent financier de l’Entité MCA par la suite [insérer le courrier électronique de  l'Agent de Passation de Marchés de l'Entité MCA et de l’Agent financier de l’Entité MCA] et un exemplaire envoyé à la MCC à l'adresse suivante: </w:t>
      </w:r>
      <w:hyperlink r:id="rId48" w:history="1">
        <w:r w:rsidRPr="00663CEA">
          <w:rPr>
            <w:rStyle w:val="Hyperlink"/>
          </w:rPr>
          <w:t>sanctionscompliance@mcc.gov</w:t>
        </w:r>
      </w:hyperlink>
      <w:r w:rsidRPr="00663CEA">
        <w:t xml:space="preserve">. </w:t>
      </w:r>
    </w:p>
    <w:p w14:paraId="7D097081" w14:textId="77777777" w:rsidR="00404608" w:rsidRPr="00663CEA" w:rsidRDefault="00404608" w:rsidP="00404608">
      <w:pPr>
        <w:jc w:val="both"/>
      </w:pPr>
    </w:p>
    <w:p w14:paraId="6E2E0D01" w14:textId="6EBD9E28" w:rsidR="00404608" w:rsidRPr="00663CEA" w:rsidRDefault="00404608" w:rsidP="00404608">
      <w:pPr>
        <w:jc w:val="both"/>
      </w:pPr>
      <w:r w:rsidRPr="00663CEA">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d'un Soumissionnaire ou l'annulation du Contrat. Cependant, </w:t>
      </w:r>
      <w:r w:rsidRPr="00663CEA">
        <w:rPr>
          <w:b/>
          <w:bCs/>
        </w:rPr>
        <w:t>ne pas signaler</w:t>
      </w:r>
      <w:r w:rsidRPr="00663CEA">
        <w:t xml:space="preserve"> la fourniture de cette aide et de ces ressources substantielles, ou toute fausse déclaration similaire, intentionnelle ou due à une négligence, est un motif de disqualification du Soumissionnaire ou d'annulation du Contrat, et ce Soumissionnaire ou Prestataire de services peut également faire l'objet de poursuites pénales, civiles ou d’un recours administratif selon le cas en vertu de la loi aux États-Unis.</w:t>
      </w:r>
    </w:p>
    <w:p w14:paraId="77B5E136" w14:textId="77777777" w:rsidR="00404608" w:rsidRPr="00663CEA" w:rsidRDefault="00404608" w:rsidP="00404608">
      <w:pPr>
        <w:jc w:val="both"/>
      </w:pPr>
    </w:p>
    <w:p w14:paraId="178DCC95" w14:textId="77777777" w:rsidR="00404608" w:rsidRPr="00663CEA" w:rsidRDefault="00404608" w:rsidP="00404608">
      <w:pPr>
        <w:spacing w:after="160" w:line="259" w:lineRule="auto"/>
      </w:pPr>
      <w:r w:rsidRPr="00663CEA">
        <w:br w:type="page"/>
      </w:r>
    </w:p>
    <w:p w14:paraId="35EE1C43" w14:textId="593BF7B9" w:rsidR="00404608" w:rsidRPr="00663CEA" w:rsidRDefault="00404608" w:rsidP="00404608">
      <w:pPr>
        <w:jc w:val="both"/>
      </w:pPr>
      <w:r w:rsidRPr="00663CEA">
        <w:t>Les instructions pour compléter ce formulaire figurent ci-dessous:</w:t>
      </w:r>
    </w:p>
    <w:p w14:paraId="6C9B5756" w14:textId="77777777" w:rsidR="00404608" w:rsidRPr="00663CEA" w:rsidRDefault="00404608" w:rsidP="00404608">
      <w:pPr>
        <w:jc w:val="both"/>
      </w:pPr>
    </w:p>
    <w:p w14:paraId="0ABF0FA8" w14:textId="7B6969D3" w:rsidR="00404608" w:rsidRPr="00663CEA" w:rsidRDefault="00404608" w:rsidP="00404608">
      <w:pPr>
        <w:spacing w:before="120"/>
        <w:rPr>
          <w:b/>
        </w:rPr>
      </w:pPr>
      <w:r w:rsidRPr="00663CEA">
        <w:rPr>
          <w:b/>
        </w:rPr>
        <w:t>Dénomination sociale complète du Prestataire des Services: _________________________________________________</w:t>
      </w:r>
    </w:p>
    <w:p w14:paraId="5EC86749" w14:textId="77777777" w:rsidR="00404608" w:rsidRPr="00663CEA" w:rsidRDefault="00404608" w:rsidP="00404608">
      <w:pPr>
        <w:spacing w:before="120"/>
        <w:rPr>
          <w:b/>
        </w:rPr>
      </w:pPr>
      <w:r w:rsidRPr="00663CEA">
        <w:rPr>
          <w:b/>
        </w:rPr>
        <w:t>Nom complet et numéro du Contrat: _____________________________________________</w:t>
      </w:r>
    </w:p>
    <w:p w14:paraId="492F51C2" w14:textId="77777777" w:rsidR="00404608" w:rsidRPr="00663CEA" w:rsidRDefault="00404608" w:rsidP="00404608">
      <w:pPr>
        <w:spacing w:before="120"/>
        <w:rPr>
          <w:b/>
        </w:rPr>
      </w:pPr>
      <w:r w:rsidRPr="00663CEA">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04608" w:rsidRPr="00663CEA" w14:paraId="1B1DC444" w14:textId="77777777" w:rsidTr="00662DDA">
        <w:trPr>
          <w:cantSplit/>
          <w:jc w:val="center"/>
        </w:trPr>
        <w:tc>
          <w:tcPr>
            <w:tcW w:w="9360" w:type="dxa"/>
            <w:tcBorders>
              <w:top w:val="single" w:sz="4" w:space="0" w:color="auto"/>
              <w:bottom w:val="single" w:sz="4" w:space="0" w:color="auto"/>
            </w:tcBorders>
          </w:tcPr>
          <w:p w14:paraId="37604B14" w14:textId="4C9415A4" w:rsidR="00404608" w:rsidRPr="00663CEA" w:rsidRDefault="00404608" w:rsidP="00404608">
            <w:pPr>
              <w:numPr>
                <w:ilvl w:val="0"/>
                <w:numId w:val="89"/>
              </w:numPr>
              <w:suppressAutoHyphens/>
              <w:jc w:val="both"/>
              <w:rPr>
                <w:spacing w:val="-6"/>
                <w:sz w:val="20"/>
                <w:szCs w:val="20"/>
              </w:rPr>
            </w:pPr>
            <w:r w:rsidRPr="00663CEA">
              <w:rPr>
                <w:sz w:val="20"/>
                <w:szCs w:val="20"/>
              </w:rPr>
              <w:t>Toutes les vérifications d’éligibilité ont été effectuées conformément aux</w:t>
            </w:r>
            <w:r w:rsidR="007446DE" w:rsidRPr="00663CEA">
              <w:rPr>
                <w:b/>
                <w:bCs/>
                <w:sz w:val="20"/>
                <w:szCs w:val="20"/>
              </w:rPr>
              <w:t xml:space="preserve"> « Dispositions</w:t>
            </w:r>
            <w:r w:rsidRPr="00663CEA">
              <w:rPr>
                <w:b/>
                <w:bCs/>
                <w:sz w:val="20"/>
                <w:szCs w:val="20"/>
              </w:rPr>
              <w:t xml:space="preserve"> complémentaires» visées à l’Annexe A du Contrat, et à la clause G «Respect des lois relatives à la lutte contre le financement du terrorisme et des autres restrictions</w:t>
            </w:r>
            <w:r w:rsidRPr="00663CEA">
              <w:rPr>
                <w:sz w:val="20"/>
                <w:szCs w:val="20"/>
              </w:rPr>
              <w:t xml:space="preserve">». </w:t>
            </w:r>
          </w:p>
          <w:p w14:paraId="042D22AC" w14:textId="134EAC3E" w:rsidR="00404608" w:rsidRPr="00663CEA" w:rsidRDefault="00404608" w:rsidP="00404608">
            <w:pPr>
              <w:numPr>
                <w:ilvl w:val="1"/>
                <w:numId w:val="89"/>
              </w:numPr>
              <w:tabs>
                <w:tab w:val="clear" w:pos="1440"/>
                <w:tab w:val="num" w:pos="1080"/>
              </w:tabs>
              <w:suppressAutoHyphens/>
              <w:ind w:left="780"/>
              <w:jc w:val="both"/>
              <w:rPr>
                <w:spacing w:val="-6"/>
                <w:sz w:val="20"/>
                <w:szCs w:val="20"/>
              </w:rPr>
            </w:pPr>
            <w:r w:rsidRPr="00663CEA">
              <w:rPr>
                <w:sz w:val="20"/>
                <w:szCs w:val="20"/>
              </w:rPr>
              <w:t xml:space="preserve">Le Soumissionnaire ou le Prestataire de services n’a pas fourni au cours des dix dernières années et ne fournit pas actuellement, directement ou indirectement d’aide ou de ressources substantielles, ni permis sciemment que des fonds (y compris le financement MCC </w:t>
            </w:r>
            <w:r w:rsidRPr="00663CEA">
              <w:rPr>
                <w:rStyle w:val="FootnoteReference"/>
                <w:spacing w:val="-6"/>
                <w:sz w:val="20"/>
                <w:szCs w:val="20"/>
              </w:rPr>
              <w:footnoteReference w:id="9"/>
            </w:r>
            <w:r w:rsidRPr="00663CEA">
              <w:rPr>
                <w:sz w:val="20"/>
                <w:szCs w:val="20"/>
              </w:rPr>
              <w:t xml:space="preserve"> s</w:t>
            </w:r>
            <w:r w:rsidR="004201F5" w:rsidRPr="00663CEA">
              <w:rPr>
                <w:sz w:val="20"/>
                <w:szCs w:val="20"/>
              </w:rPr>
              <w:t>oient versés</w:t>
            </w:r>
            <w:r w:rsidRPr="00663CEA">
              <w:rPr>
                <w:sz w:val="20"/>
                <w:szCs w:val="20"/>
              </w:rPr>
              <w:t xml:space="preserve">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 ou le Prestataire de services). </w:t>
            </w:r>
          </w:p>
          <w:p w14:paraId="5297E33F" w14:textId="77777777" w:rsidR="00404608" w:rsidRPr="00663CEA" w:rsidRDefault="00404608" w:rsidP="00662DDA">
            <w:pPr>
              <w:suppressAutoHyphens/>
              <w:ind w:left="780"/>
              <w:jc w:val="both"/>
              <w:rPr>
                <w:spacing w:val="-6"/>
                <w:sz w:val="20"/>
                <w:szCs w:val="20"/>
              </w:rPr>
            </w:pPr>
          </w:p>
          <w:p w14:paraId="27F5BBA9" w14:textId="77777777" w:rsidR="00404608" w:rsidRPr="00663CEA" w:rsidRDefault="00404608" w:rsidP="00662DDA">
            <w:pPr>
              <w:suppressAutoHyphens/>
              <w:ind w:left="360"/>
              <w:jc w:val="both"/>
              <w:rPr>
                <w:b/>
                <w:spacing w:val="-6"/>
                <w:sz w:val="20"/>
                <w:szCs w:val="20"/>
              </w:rPr>
            </w:pPr>
            <w:r w:rsidRPr="00663CEA">
              <w:rPr>
                <w:b/>
                <w:sz w:val="20"/>
                <w:szCs w:val="20"/>
              </w:rPr>
              <w:t>OU</w:t>
            </w:r>
          </w:p>
          <w:p w14:paraId="192CF8B8" w14:textId="77777777" w:rsidR="00404608" w:rsidRPr="00663CEA" w:rsidRDefault="00404608" w:rsidP="00662DDA">
            <w:pPr>
              <w:suppressAutoHyphens/>
              <w:ind w:left="360"/>
              <w:jc w:val="both"/>
              <w:rPr>
                <w:b/>
                <w:spacing w:val="-6"/>
                <w:sz w:val="20"/>
                <w:szCs w:val="20"/>
              </w:rPr>
            </w:pPr>
          </w:p>
          <w:p w14:paraId="6D4E78C4" w14:textId="2701B584" w:rsidR="00404608" w:rsidRPr="00663CEA" w:rsidRDefault="00404608" w:rsidP="00404608">
            <w:pPr>
              <w:numPr>
                <w:ilvl w:val="0"/>
                <w:numId w:val="89"/>
              </w:numPr>
              <w:suppressAutoHyphens/>
              <w:jc w:val="both"/>
              <w:rPr>
                <w:spacing w:val="-6"/>
                <w:sz w:val="20"/>
                <w:szCs w:val="20"/>
              </w:rPr>
            </w:pPr>
            <w:r w:rsidRPr="00663CEA">
              <w:rPr>
                <w:sz w:val="20"/>
                <w:szCs w:val="20"/>
              </w:rPr>
              <w:t>Toutes les vérifications d’éligibilité ont été effectuées conformément aux</w:t>
            </w:r>
            <w:r w:rsidR="007446DE" w:rsidRPr="00663CEA">
              <w:rPr>
                <w:sz w:val="20"/>
                <w:szCs w:val="20"/>
              </w:rPr>
              <w:t xml:space="preserve"> </w:t>
            </w:r>
            <w:r w:rsidR="007446DE" w:rsidRPr="00663CEA">
              <w:rPr>
                <w:b/>
                <w:bCs/>
                <w:sz w:val="20"/>
                <w:szCs w:val="20"/>
              </w:rPr>
              <w:t>« Dispositions</w:t>
            </w:r>
            <w:r w:rsidRPr="00663CEA">
              <w:rPr>
                <w:b/>
                <w:bCs/>
                <w:sz w:val="20"/>
                <w:szCs w:val="20"/>
              </w:rPr>
              <w:t xml:space="preserve"> complémentaires» visées à l’Annexe A du Contrat, et à la clause G «Respect des lois relatives à la lutte contre le financement du terrorisme et des autres restrictions</w:t>
            </w:r>
            <w:r w:rsidRPr="00663CEA">
              <w:rPr>
                <w:sz w:val="20"/>
                <w:szCs w:val="20"/>
              </w:rPr>
              <w:t>» , et les résultats suivants ont été obtenus (informations à fournir pour chaque résultat):</w:t>
            </w:r>
          </w:p>
          <w:p w14:paraId="767BF3CE" w14:textId="77777777" w:rsidR="00404608" w:rsidRPr="00663CEA" w:rsidRDefault="00404608" w:rsidP="00662DDA">
            <w:pPr>
              <w:suppressAutoHyphens/>
              <w:jc w:val="both"/>
              <w:rPr>
                <w:spacing w:val="-6"/>
                <w:sz w:val="20"/>
                <w:szCs w:val="20"/>
              </w:rPr>
            </w:pPr>
          </w:p>
          <w:p w14:paraId="0C4528BD" w14:textId="77777777" w:rsidR="00404608" w:rsidRPr="00663CEA" w:rsidRDefault="00404608" w:rsidP="00404608">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663CEA">
              <w:rPr>
                <w:rFonts w:ascii="Times New Roman" w:hAnsi="Times New Roman"/>
                <w:sz w:val="20"/>
                <w:szCs w:val="20"/>
              </w:rPr>
              <w:t>Nom de l’individu, de la société ou de l’entité:</w:t>
            </w:r>
          </w:p>
          <w:p w14:paraId="54389AB9" w14:textId="77777777" w:rsidR="00404608" w:rsidRPr="00663CEA" w:rsidRDefault="00404608" w:rsidP="00404608">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663CEA">
              <w:rPr>
                <w:rFonts w:ascii="Times New Roman" w:hAnsi="Times New Roman"/>
                <w:sz w:val="20"/>
                <w:szCs w:val="20"/>
              </w:rPr>
              <w:t>Source(s) auprès de laquelle l’éligibilité a été vérifiée, si l’individu, la société ou l’entité ont été déclarés inéligibles:</w:t>
            </w:r>
          </w:p>
          <w:p w14:paraId="1A9490AA" w14:textId="77777777" w:rsidR="00404608" w:rsidRPr="00663CEA" w:rsidRDefault="00404608" w:rsidP="00404608">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663CEA">
              <w:rPr>
                <w:rFonts w:ascii="Times New Roman" w:hAnsi="Times New Roman"/>
                <w:sz w:val="20"/>
                <w:szCs w:val="20"/>
              </w:rPr>
              <w:t>Poste (s’il s’agit d’un individu), ou biens ou Services fournis (s’il s’agit d’une société ou autre entité):</w:t>
            </w:r>
          </w:p>
          <w:p w14:paraId="507E7AFC" w14:textId="77777777" w:rsidR="00404608" w:rsidRPr="00663CEA" w:rsidRDefault="00404608" w:rsidP="00404608">
            <w:pPr>
              <w:pStyle w:val="ListParagraph"/>
              <w:numPr>
                <w:ilvl w:val="0"/>
                <w:numId w:val="144"/>
              </w:numPr>
              <w:suppressAutoHyphens/>
              <w:spacing w:after="0" w:line="240" w:lineRule="auto"/>
              <w:contextualSpacing/>
              <w:jc w:val="both"/>
              <w:rPr>
                <w:rFonts w:ascii="Times New Roman" w:hAnsi="Times New Roman"/>
                <w:spacing w:val="-6"/>
                <w:sz w:val="20"/>
                <w:szCs w:val="20"/>
              </w:rPr>
            </w:pPr>
            <w:r w:rsidRPr="00663CEA">
              <w:rPr>
                <w:rFonts w:ascii="Times New Roman" w:hAnsi="Times New Roman"/>
                <w:sz w:val="20"/>
                <w:szCs w:val="20"/>
              </w:rPr>
              <w:t>Estimation de la valeur des travaux exécutés depuis la date d’approbation:</w:t>
            </w:r>
          </w:p>
          <w:p w14:paraId="1F40FC5A" w14:textId="77777777" w:rsidR="00404608" w:rsidRPr="00663CEA" w:rsidRDefault="00404608" w:rsidP="00662DDA">
            <w:pPr>
              <w:suppressAutoHyphens/>
              <w:jc w:val="both"/>
              <w:rPr>
                <w:iCs/>
                <w:color w:val="000000"/>
                <w:spacing w:val="-2"/>
                <w:sz w:val="20"/>
                <w:szCs w:val="20"/>
              </w:rPr>
            </w:pPr>
          </w:p>
        </w:tc>
      </w:tr>
    </w:tbl>
    <w:p w14:paraId="5FFF27B0" w14:textId="77777777" w:rsidR="00404608" w:rsidRPr="00663CEA" w:rsidRDefault="00404608" w:rsidP="00404608"/>
    <w:p w14:paraId="5AA2739C" w14:textId="77777777" w:rsidR="00404608" w:rsidRPr="00663CEA" w:rsidRDefault="00404608" w:rsidP="00404608">
      <w:pPr>
        <w:spacing w:before="120"/>
        <w:jc w:val="both"/>
      </w:pPr>
      <w:r w:rsidRPr="00663CEA">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«fraude» aux fins des Directives relatives à la Passation des marchés du Programme de la MCC et d’autres politiques ou directives applicables de la MCC, y compris la Politique de la MCC en matière de prévention, de détection et de correction de la fraude et de la corruption  dans le cadre des activités de la MCC.</w:t>
      </w:r>
    </w:p>
    <w:p w14:paraId="253A1E5C" w14:textId="77777777" w:rsidR="00404608" w:rsidRPr="00663CEA" w:rsidRDefault="00404608" w:rsidP="00404608">
      <w:pPr>
        <w:spacing w:before="120"/>
        <w:rPr>
          <w:b/>
        </w:rPr>
      </w:pPr>
      <w:r w:rsidRPr="00663CEA">
        <w:rPr>
          <w:b/>
        </w:rPr>
        <w:t>Signataire autorisé : __________________________________ Date : _________________</w:t>
      </w:r>
    </w:p>
    <w:p w14:paraId="41AB7E79" w14:textId="77777777" w:rsidR="00404608" w:rsidRPr="00663CEA" w:rsidRDefault="00404608" w:rsidP="00404608">
      <w:pPr>
        <w:spacing w:before="120"/>
        <w:rPr>
          <w:b/>
        </w:rPr>
      </w:pPr>
      <w:r w:rsidRPr="00663CEA">
        <w:rPr>
          <w:b/>
        </w:rPr>
        <w:t>Nom du signataire en caractères d’imprimerie: ____________________________________________________</w:t>
      </w:r>
    </w:p>
    <w:p w14:paraId="6B1FB3A2" w14:textId="445AC313" w:rsidR="00404608" w:rsidRPr="00663CEA" w:rsidRDefault="00404608" w:rsidP="00404608">
      <w:pPr>
        <w:spacing w:after="160" w:line="259" w:lineRule="auto"/>
        <w:rPr>
          <w:b/>
        </w:rPr>
      </w:pPr>
    </w:p>
    <w:p w14:paraId="3A3B3939" w14:textId="77777777" w:rsidR="00404608" w:rsidRPr="00663CEA" w:rsidRDefault="00404608" w:rsidP="00404608">
      <w:pPr>
        <w:rPr>
          <w:b/>
        </w:rPr>
      </w:pPr>
      <w:r w:rsidRPr="00663CEA">
        <w:rPr>
          <w:b/>
        </w:rPr>
        <w:t>INSTRUCTIONS POUR COMPLETER LE FORMULAIRE DU CERTIFICAT D’OBSERVATION DES SANCTIONS:</w:t>
      </w:r>
    </w:p>
    <w:p w14:paraId="0D0F24CA" w14:textId="77777777" w:rsidR="00404608" w:rsidRPr="00663CEA" w:rsidRDefault="00404608" w:rsidP="00404608"/>
    <w:p w14:paraId="19030E23" w14:textId="079D510A" w:rsidR="00404608" w:rsidRPr="00663CEA" w:rsidRDefault="00404608" w:rsidP="00404608">
      <w:pPr>
        <w:jc w:val="both"/>
      </w:pPr>
      <w:r w:rsidRPr="00663CEA">
        <w:t xml:space="preserve">Le Soumissionnaire/Prestataire de services doit suivre les procédures suivantes pour vérifier l’éligibilité des entreprises, du personnel clé, des sous-traitants, des vendeurs, des fournisseurs et des bénéficiaires du financement, conformément à </w:t>
      </w:r>
      <w:r w:rsidRPr="00663CEA">
        <w:rPr>
          <w:b/>
          <w:bCs/>
        </w:rPr>
        <w:t>l’Annexe A du Contrat, intitulée</w:t>
      </w:r>
      <w:r w:rsidR="007446DE" w:rsidRPr="00663CEA">
        <w:rPr>
          <w:b/>
          <w:bCs/>
        </w:rPr>
        <w:t xml:space="preserve"> « Dispositions</w:t>
      </w:r>
      <w:r w:rsidRPr="00663CEA">
        <w:rPr>
          <w:b/>
          <w:bCs/>
        </w:rPr>
        <w:t xml:space="preserve"> complémentaires»</w:t>
      </w:r>
      <w:r w:rsidRPr="00663CEA">
        <w:t xml:space="preserve">,  et à </w:t>
      </w:r>
      <w:r w:rsidRPr="00663CEA">
        <w:rPr>
          <w:b/>
          <w:bCs/>
        </w:rPr>
        <w:t>la Clause G « Respect des lois relatives à la lutte contre le financement du terrorisme et des autres restrictions</w:t>
      </w:r>
      <w:r w:rsidRPr="00663CEA">
        <w:t xml:space="preserve"> ».</w:t>
      </w:r>
    </w:p>
    <w:p w14:paraId="25420366" w14:textId="77777777" w:rsidR="00404608" w:rsidRPr="00663CEA" w:rsidRDefault="00404608" w:rsidP="00404608">
      <w:pPr>
        <w:shd w:val="clear" w:color="auto" w:fill="FFFFFF"/>
        <w:jc w:val="both"/>
      </w:pPr>
    </w:p>
    <w:p w14:paraId="708919BF" w14:textId="012CC363" w:rsidR="00404608" w:rsidRPr="00663CEA" w:rsidRDefault="00404608" w:rsidP="00404608">
      <w:pPr>
        <w:shd w:val="clear" w:color="auto" w:fill="FFFFFF"/>
        <w:jc w:val="both"/>
      </w:pPr>
      <w:r w:rsidRPr="00663CEA">
        <w:t>Le Soumissionnaire/Prestataire de services doit vérifier que l’individu, la société ou l’entité ayant accès au financement de la MCC ou en bénéficiant, y compris le personnel du Prestataire des Services, les consultants, les sous-traitants, les vendeurs, les fournisseurs, et les bénéficiaires ne figurent sur aucune des listes suivantes:</w:t>
      </w:r>
    </w:p>
    <w:p w14:paraId="56ADAF58" w14:textId="77777777" w:rsidR="00404608" w:rsidRPr="00663CEA" w:rsidRDefault="00404608" w:rsidP="00404608">
      <w:pPr>
        <w:shd w:val="clear" w:color="auto" w:fill="FFFFFF"/>
      </w:pPr>
    </w:p>
    <w:p w14:paraId="602C9FA7" w14:textId="17E6BBEA" w:rsidR="00404608" w:rsidRPr="00641B1A" w:rsidRDefault="00404608" w:rsidP="00404608">
      <w:pPr>
        <w:numPr>
          <w:ilvl w:val="0"/>
          <w:numId w:val="143"/>
        </w:numPr>
        <w:shd w:val="clear" w:color="auto" w:fill="FFFFFF"/>
        <w:rPr>
          <w:color w:val="222222"/>
          <w:lang w:val="en-US"/>
        </w:rPr>
      </w:pPr>
      <w:r w:rsidRPr="00641B1A">
        <w:rPr>
          <w:color w:val="222222"/>
          <w:lang w:val="en-US"/>
        </w:rPr>
        <w:t>System for Award Management (SAM) - </w:t>
      </w:r>
      <w:hyperlink r:id="rId49" w:anchor="1" w:history="1">
        <w:r w:rsidRPr="00641B1A">
          <w:rPr>
            <w:color w:val="104AAB"/>
            <w:u w:val="single"/>
            <w:lang w:val="en-US"/>
          </w:rPr>
          <w:t>https://www.sam.gov/portal/SAM/#1</w:t>
        </w:r>
      </w:hyperlink>
    </w:p>
    <w:p w14:paraId="2AF5BDF5" w14:textId="09C3C612" w:rsidR="00404608" w:rsidRPr="00663CEA" w:rsidRDefault="00404608" w:rsidP="00404608">
      <w:pPr>
        <w:numPr>
          <w:ilvl w:val="0"/>
          <w:numId w:val="143"/>
        </w:numPr>
        <w:shd w:val="clear" w:color="auto" w:fill="FFFFFF"/>
        <w:rPr>
          <w:color w:val="222222"/>
        </w:rPr>
      </w:pPr>
      <w:r w:rsidRPr="00663CEA">
        <w:rPr>
          <w:color w:val="222222"/>
        </w:rPr>
        <w:t>Liste des entreprises radiées par la Banque Mondiale - </w:t>
      </w:r>
      <w:hyperlink r:id="rId50" w:history="1">
        <w:r w:rsidRPr="00663CEA">
          <w:rPr>
            <w:rStyle w:val="Hyperlink"/>
          </w:rPr>
          <w:t>http://web.worldbank.org/external/default/main?contentMDK=64069844&amp;menuPK=116730&amp;pagePK=64148989&amp;piPK=64148984&amp;querycontentMDK=64069700&amp;theSitePK=84266</w:t>
        </w:r>
      </w:hyperlink>
    </w:p>
    <w:p w14:paraId="3085363F" w14:textId="36924DA6" w:rsidR="00404608" w:rsidRPr="00663CEA" w:rsidRDefault="00404608" w:rsidP="00404608">
      <w:pPr>
        <w:numPr>
          <w:ilvl w:val="0"/>
          <w:numId w:val="143"/>
        </w:numPr>
        <w:shd w:val="clear" w:color="auto" w:fill="FFFFFF"/>
        <w:rPr>
          <w:color w:val="222222"/>
        </w:rPr>
      </w:pPr>
      <w:r w:rsidRPr="00663CEA">
        <w:rPr>
          <w:color w:val="222222"/>
        </w:rPr>
        <w:t xml:space="preserve">US Government Consolidated Screening List -Liste de contrôle consolidée du gouvernement américain disponible sur: </w:t>
      </w:r>
      <w:hyperlink r:id="rId51" w:history="1">
        <w:r w:rsidRPr="00663CEA">
          <w:rPr>
            <w:rStyle w:val="Hyperlink"/>
          </w:rPr>
          <w:t>https://2016.export.gov/ecr/eg_main_023148.asp</w:t>
        </w:r>
      </w:hyperlink>
      <w:r w:rsidRPr="00663CEA">
        <w:rPr>
          <w:color w:val="222222"/>
        </w:rPr>
        <w:t xml:space="preserve"> </w:t>
      </w:r>
    </w:p>
    <w:p w14:paraId="017EEB5A" w14:textId="755CAFE3" w:rsidR="00404608" w:rsidRPr="00C025B6" w:rsidRDefault="007446DE" w:rsidP="007446DE">
      <w:pPr>
        <w:numPr>
          <w:ilvl w:val="0"/>
          <w:numId w:val="143"/>
        </w:numPr>
        <w:shd w:val="clear" w:color="auto" w:fill="FFFFFF"/>
        <w:rPr>
          <w:color w:val="222222"/>
        </w:rPr>
      </w:pPr>
      <w:r>
        <w:rPr>
          <w:rStyle w:val="Hyperlink"/>
          <w:color w:val="auto"/>
          <w:u w:val="none"/>
        </w:rPr>
        <w:t>Liste des pays désignés par les Etats-Unis comme parrainant le terrorisme</w:t>
      </w:r>
      <w:r w:rsidRPr="007446DE">
        <w:rPr>
          <w:rStyle w:val="Hyperlink"/>
          <w:color w:val="auto"/>
          <w:u w:val="none"/>
        </w:rPr>
        <w:t xml:space="preserve"> </w:t>
      </w:r>
      <w:r>
        <w:rPr>
          <w:rStyle w:val="Hyperlink"/>
          <w:color w:val="auto"/>
          <w:u w:val="none"/>
        </w:rPr>
        <w:t>(</w:t>
      </w:r>
      <w:r w:rsidR="00404608" w:rsidRPr="00C025B6">
        <w:rPr>
          <w:rStyle w:val="Hyperlink"/>
          <w:color w:val="auto"/>
          <w:u w:val="none"/>
        </w:rPr>
        <w:t>US Ntate Sponsors of Terrorism List</w:t>
      </w:r>
      <w:r>
        <w:rPr>
          <w:rStyle w:val="Hyperlink"/>
          <w:color w:val="auto"/>
          <w:u w:val="none"/>
        </w:rPr>
        <w:t>)</w:t>
      </w:r>
      <w:r w:rsidR="00404608" w:rsidRPr="00C025B6">
        <w:rPr>
          <w:rStyle w:val="Hyperlink"/>
          <w:color w:val="auto"/>
          <w:u w:val="none"/>
        </w:rPr>
        <w:t xml:space="preserve"> -</w:t>
      </w:r>
      <w:r w:rsidR="00404608" w:rsidRPr="00C025B6">
        <w:rPr>
          <w:rStyle w:val="Hyperlink"/>
          <w:color w:val="auto"/>
        </w:rPr>
        <w:t xml:space="preserve"> </w:t>
      </w:r>
      <w:hyperlink r:id="rId52" w:history="1">
        <w:r w:rsidR="00404608" w:rsidRPr="00C025B6">
          <w:rPr>
            <w:rStyle w:val="Hyperlink"/>
          </w:rPr>
          <w:t>https://www.state.gov/j/ct/list/c14151.htm</w:t>
        </w:r>
      </w:hyperlink>
    </w:p>
    <w:p w14:paraId="7D1794B6" w14:textId="77777777" w:rsidR="00404608" w:rsidRPr="00C025B6" w:rsidRDefault="00404608" w:rsidP="00404608">
      <w:pPr>
        <w:shd w:val="clear" w:color="auto" w:fill="FFFFFF"/>
        <w:rPr>
          <w:color w:val="222222"/>
        </w:rPr>
      </w:pPr>
    </w:p>
    <w:p w14:paraId="0CB11317" w14:textId="008215DD" w:rsidR="00404608" w:rsidRPr="00663CEA" w:rsidRDefault="00404608" w:rsidP="00404608">
      <w:pPr>
        <w:shd w:val="clear" w:color="auto" w:fill="FFFFFF"/>
        <w:jc w:val="both"/>
        <w:rPr>
          <w:color w:val="222222"/>
        </w:rPr>
      </w:pPr>
      <w:r w:rsidRPr="00663CEA">
        <w:rPr>
          <w:color w:val="222222"/>
        </w:rPr>
        <w:t xml:space="preserve">En plus de ces listes, avant de fournir une aide ou des ressources substantielles à une personne ou une entité, le Soumissionnaire / Prestataire de services doit examiner également toutes les informations sur cette personne ou entité dont il a connaissance et toutes les informations publiques raisonnablement disponibles ou dont il devrait être au courant.  </w:t>
      </w:r>
    </w:p>
    <w:p w14:paraId="003619DF" w14:textId="77777777" w:rsidR="00404608" w:rsidRPr="00663CEA" w:rsidRDefault="00404608" w:rsidP="00404608">
      <w:pPr>
        <w:shd w:val="clear" w:color="auto" w:fill="FFFFFF"/>
        <w:jc w:val="both"/>
        <w:rPr>
          <w:color w:val="222222"/>
        </w:rPr>
      </w:pPr>
    </w:p>
    <w:p w14:paraId="368B428D" w14:textId="198D7CEB" w:rsidR="00404608" w:rsidRPr="00663CEA" w:rsidRDefault="00404608" w:rsidP="00404608">
      <w:pPr>
        <w:shd w:val="clear" w:color="auto" w:fill="FFFFFF"/>
        <w:jc w:val="both"/>
        <w:rPr>
          <w:color w:val="222222"/>
        </w:rPr>
      </w:pPr>
      <w:r w:rsidRPr="00663CEA">
        <w:rPr>
          <w:color w:val="222222"/>
        </w:rPr>
        <w:t xml:space="preserve">La documentation du processus prend deux formes. </w:t>
      </w:r>
      <w:r w:rsidRPr="00663CEA">
        <w:t>Le Soumissionnaire/Prestataire de services doit préparer un tableau répertoriant chaque membre du personnel, consultant, sous-traitant, vendeur, fournisseur et bénéficiaire intervenant dans le Contrat, conformément au tableau qui figure ci-dessous.</w:t>
      </w:r>
    </w:p>
    <w:p w14:paraId="1784DA17" w14:textId="77777777" w:rsidR="00404608" w:rsidRPr="00663CEA" w:rsidRDefault="00404608" w:rsidP="00404608">
      <w:pPr>
        <w:shd w:val="clear" w:color="auto" w:fill="FFFFFF"/>
        <w:rPr>
          <w:color w:val="222222"/>
        </w:rPr>
      </w:pPr>
    </w:p>
    <w:tbl>
      <w:tblPr>
        <w:tblStyle w:val="TableGrid"/>
        <w:tblW w:w="0" w:type="auto"/>
        <w:tblLook w:val="04A0" w:firstRow="1" w:lastRow="0" w:firstColumn="1" w:lastColumn="0" w:noHBand="0" w:noVBand="1"/>
      </w:tblPr>
      <w:tblGrid>
        <w:gridCol w:w="1155"/>
        <w:gridCol w:w="835"/>
        <w:gridCol w:w="1048"/>
        <w:gridCol w:w="1314"/>
        <w:gridCol w:w="3454"/>
        <w:gridCol w:w="824"/>
      </w:tblGrid>
      <w:tr w:rsidR="00404608" w:rsidRPr="00663CEA" w14:paraId="111E056C" w14:textId="77777777" w:rsidTr="00662DDA">
        <w:tc>
          <w:tcPr>
            <w:tcW w:w="1788" w:type="dxa"/>
            <w:vMerge w:val="restart"/>
          </w:tcPr>
          <w:p w14:paraId="5EAF756D" w14:textId="77777777" w:rsidR="00404608" w:rsidRPr="00663CEA" w:rsidRDefault="00404608" w:rsidP="00662DDA">
            <w:pPr>
              <w:rPr>
                <w:color w:val="222222"/>
              </w:rPr>
            </w:pPr>
            <w:r w:rsidRPr="00663CEA">
              <w:rPr>
                <w:color w:val="222222"/>
              </w:rPr>
              <w:t>Nom</w:t>
            </w:r>
          </w:p>
          <w:p w14:paraId="0C38C4F8" w14:textId="77777777" w:rsidR="00404608" w:rsidRPr="00663CEA" w:rsidRDefault="00404608" w:rsidP="00662DDA">
            <w:pPr>
              <w:rPr>
                <w:color w:val="222222"/>
              </w:rPr>
            </w:pPr>
          </w:p>
        </w:tc>
        <w:tc>
          <w:tcPr>
            <w:tcW w:w="6577" w:type="dxa"/>
            <w:gridSpan w:val="4"/>
          </w:tcPr>
          <w:p w14:paraId="78E926EC" w14:textId="77777777" w:rsidR="00404608" w:rsidRPr="00663CEA" w:rsidRDefault="00404608" w:rsidP="00662DDA">
            <w:pPr>
              <w:jc w:val="center"/>
              <w:rPr>
                <w:color w:val="222222"/>
              </w:rPr>
            </w:pPr>
            <w:r w:rsidRPr="00663CEA">
              <w:rPr>
                <w:color w:val="222222"/>
              </w:rPr>
              <w:t>Date à laquelle la vérification a été effectuée</w:t>
            </w:r>
          </w:p>
        </w:tc>
        <w:tc>
          <w:tcPr>
            <w:tcW w:w="985" w:type="dxa"/>
            <w:vMerge w:val="restart"/>
          </w:tcPr>
          <w:p w14:paraId="23871ADB" w14:textId="77777777" w:rsidR="00404608" w:rsidRPr="00663CEA" w:rsidRDefault="00404608" w:rsidP="00662DDA">
            <w:pPr>
              <w:rPr>
                <w:color w:val="222222"/>
              </w:rPr>
            </w:pPr>
            <w:r w:rsidRPr="00663CEA">
              <w:rPr>
                <w:color w:val="222222"/>
              </w:rPr>
              <w:t>Éligible (O/N)</w:t>
            </w:r>
          </w:p>
        </w:tc>
      </w:tr>
      <w:tr w:rsidR="00404608" w:rsidRPr="00663CEA" w14:paraId="41E2E961" w14:textId="77777777" w:rsidTr="00662DDA">
        <w:tc>
          <w:tcPr>
            <w:tcW w:w="1788" w:type="dxa"/>
            <w:vMerge/>
          </w:tcPr>
          <w:p w14:paraId="47C2CD1C" w14:textId="77777777" w:rsidR="00404608" w:rsidRPr="00663CEA" w:rsidRDefault="00404608" w:rsidP="00662DDA">
            <w:pPr>
              <w:rPr>
                <w:color w:val="222222"/>
              </w:rPr>
            </w:pPr>
          </w:p>
        </w:tc>
        <w:tc>
          <w:tcPr>
            <w:tcW w:w="907" w:type="dxa"/>
          </w:tcPr>
          <w:p w14:paraId="174392F3" w14:textId="77777777" w:rsidR="00404608" w:rsidRPr="00663CEA" w:rsidRDefault="00404608" w:rsidP="00662DDA">
            <w:pPr>
              <w:rPr>
                <w:color w:val="222222"/>
              </w:rPr>
            </w:pPr>
            <w:r w:rsidRPr="00663CEA">
              <w:rPr>
                <w:color w:val="222222"/>
              </w:rPr>
              <w:t>Liste du système SAM</w:t>
            </w:r>
          </w:p>
        </w:tc>
        <w:tc>
          <w:tcPr>
            <w:tcW w:w="1800" w:type="dxa"/>
          </w:tcPr>
          <w:p w14:paraId="16693DB6" w14:textId="77777777" w:rsidR="00404608" w:rsidRPr="00663CEA" w:rsidRDefault="00404608" w:rsidP="00662DDA">
            <w:pPr>
              <w:rPr>
                <w:color w:val="222222"/>
              </w:rPr>
            </w:pPr>
            <w:r w:rsidRPr="00663CEA">
              <w:rPr>
                <w:color w:val="222222"/>
              </w:rPr>
              <w:t>Liste des entreprises radiées par la Banque Mondiale</w:t>
            </w:r>
          </w:p>
        </w:tc>
        <w:tc>
          <w:tcPr>
            <w:tcW w:w="1800" w:type="dxa"/>
          </w:tcPr>
          <w:p w14:paraId="5E7122E4" w14:textId="77777777" w:rsidR="00404608" w:rsidRPr="00663CEA" w:rsidRDefault="00404608" w:rsidP="00662DDA">
            <w:pPr>
              <w:rPr>
                <w:color w:val="222222"/>
              </w:rPr>
            </w:pPr>
            <w:r w:rsidRPr="00663CEA">
              <w:rPr>
                <w:color w:val="222222"/>
              </w:rPr>
              <w:t>Liste de contrôle consolidée du gouvernement américain (US Government Consolidated Screening List)</w:t>
            </w:r>
          </w:p>
        </w:tc>
        <w:tc>
          <w:tcPr>
            <w:tcW w:w="2070" w:type="dxa"/>
          </w:tcPr>
          <w:p w14:paraId="35547260" w14:textId="1CCA8892" w:rsidR="00404608" w:rsidRPr="00C025B6" w:rsidRDefault="001B32CF" w:rsidP="00662DDA">
            <w:pPr>
              <w:rPr>
                <w:color w:val="222222"/>
              </w:rPr>
            </w:pPr>
            <w:r>
              <w:rPr>
                <w:rStyle w:val="Hyperlink"/>
                <w:color w:val="auto"/>
                <w:u w:val="none"/>
              </w:rPr>
              <w:t>Liste des pays désignés par les Etats-Unis comme parrainant le terrorisme</w:t>
            </w:r>
            <w:r w:rsidRPr="007446DE">
              <w:rPr>
                <w:rStyle w:val="Hyperlink"/>
                <w:color w:val="auto"/>
                <w:u w:val="none"/>
              </w:rPr>
              <w:t xml:space="preserve"> </w:t>
            </w:r>
            <w:r>
              <w:rPr>
                <w:rStyle w:val="Hyperlink"/>
                <w:color w:val="auto"/>
                <w:u w:val="none"/>
              </w:rPr>
              <w:t>(</w:t>
            </w:r>
            <w:r w:rsidR="00404608" w:rsidRPr="00C025B6">
              <w:rPr>
                <w:color w:val="222222"/>
              </w:rPr>
              <w:t>US Ntate Sponsors of Terrorism List</w:t>
            </w:r>
            <w:r>
              <w:rPr>
                <w:color w:val="222222"/>
              </w:rPr>
              <w:t>)</w:t>
            </w:r>
            <w:r w:rsidR="00404608" w:rsidRPr="00C025B6">
              <w:rPr>
                <w:color w:val="222222"/>
              </w:rPr>
              <w:t xml:space="preserve"> - https://www.state.gov/j/ct/list/c14151.htm</w:t>
            </w:r>
          </w:p>
        </w:tc>
        <w:tc>
          <w:tcPr>
            <w:tcW w:w="985" w:type="dxa"/>
            <w:vMerge/>
          </w:tcPr>
          <w:p w14:paraId="03B495C9" w14:textId="77777777" w:rsidR="00404608" w:rsidRPr="00C025B6" w:rsidRDefault="00404608" w:rsidP="00662DDA">
            <w:pPr>
              <w:rPr>
                <w:color w:val="222222"/>
              </w:rPr>
            </w:pPr>
          </w:p>
        </w:tc>
      </w:tr>
      <w:tr w:rsidR="00404608" w:rsidRPr="00663CEA" w14:paraId="4BEE2734" w14:textId="77777777" w:rsidTr="00662DDA">
        <w:tc>
          <w:tcPr>
            <w:tcW w:w="1788" w:type="dxa"/>
          </w:tcPr>
          <w:p w14:paraId="39201245" w14:textId="63FDF2FD" w:rsidR="00404608" w:rsidRPr="00663CEA" w:rsidRDefault="007E1DC4" w:rsidP="00662DDA">
            <w:pPr>
              <w:rPr>
                <w:color w:val="222222"/>
              </w:rPr>
            </w:pPr>
            <w:r w:rsidRPr="00663CEA">
              <w:rPr>
                <w:color w:val="222222"/>
              </w:rPr>
              <w:t>Le Prestataire de services (l’entreprise elle-même)</w:t>
            </w:r>
          </w:p>
        </w:tc>
        <w:tc>
          <w:tcPr>
            <w:tcW w:w="907" w:type="dxa"/>
          </w:tcPr>
          <w:p w14:paraId="1E69A75A" w14:textId="77777777" w:rsidR="00404608" w:rsidRPr="00663CEA" w:rsidRDefault="00404608" w:rsidP="00662DDA">
            <w:pPr>
              <w:rPr>
                <w:color w:val="222222"/>
              </w:rPr>
            </w:pPr>
          </w:p>
        </w:tc>
        <w:tc>
          <w:tcPr>
            <w:tcW w:w="1800" w:type="dxa"/>
          </w:tcPr>
          <w:p w14:paraId="5645E9B5" w14:textId="77777777" w:rsidR="00404608" w:rsidRPr="00663CEA" w:rsidRDefault="00404608" w:rsidP="00662DDA">
            <w:pPr>
              <w:rPr>
                <w:color w:val="222222"/>
              </w:rPr>
            </w:pPr>
          </w:p>
        </w:tc>
        <w:tc>
          <w:tcPr>
            <w:tcW w:w="1800" w:type="dxa"/>
          </w:tcPr>
          <w:p w14:paraId="53239F91" w14:textId="77777777" w:rsidR="00404608" w:rsidRPr="00663CEA" w:rsidRDefault="00404608" w:rsidP="00662DDA">
            <w:pPr>
              <w:rPr>
                <w:color w:val="222222"/>
              </w:rPr>
            </w:pPr>
          </w:p>
        </w:tc>
        <w:tc>
          <w:tcPr>
            <w:tcW w:w="2070" w:type="dxa"/>
          </w:tcPr>
          <w:p w14:paraId="18AD5D36" w14:textId="77777777" w:rsidR="00404608" w:rsidRPr="00663CEA" w:rsidRDefault="00404608" w:rsidP="00662DDA">
            <w:pPr>
              <w:rPr>
                <w:color w:val="222222"/>
              </w:rPr>
            </w:pPr>
          </w:p>
        </w:tc>
        <w:tc>
          <w:tcPr>
            <w:tcW w:w="985" w:type="dxa"/>
          </w:tcPr>
          <w:p w14:paraId="4DDDAACC" w14:textId="77777777" w:rsidR="00404608" w:rsidRPr="00663CEA" w:rsidRDefault="00404608" w:rsidP="00662DDA">
            <w:pPr>
              <w:rPr>
                <w:color w:val="222222"/>
              </w:rPr>
            </w:pPr>
          </w:p>
        </w:tc>
      </w:tr>
      <w:tr w:rsidR="00404608" w:rsidRPr="00663CEA" w14:paraId="17CD0B6F" w14:textId="77777777" w:rsidTr="00662DDA">
        <w:tc>
          <w:tcPr>
            <w:tcW w:w="1788" w:type="dxa"/>
          </w:tcPr>
          <w:p w14:paraId="0A62E098" w14:textId="77777777" w:rsidR="00404608" w:rsidRPr="00663CEA" w:rsidRDefault="00404608" w:rsidP="00662DDA">
            <w:pPr>
              <w:rPr>
                <w:color w:val="222222"/>
              </w:rPr>
            </w:pPr>
            <w:r w:rsidRPr="00663CEA">
              <w:rPr>
                <w:color w:val="222222"/>
              </w:rPr>
              <w:t>Membre du personnel #1</w:t>
            </w:r>
          </w:p>
        </w:tc>
        <w:tc>
          <w:tcPr>
            <w:tcW w:w="907" w:type="dxa"/>
          </w:tcPr>
          <w:p w14:paraId="0E4ECD83" w14:textId="77777777" w:rsidR="00404608" w:rsidRPr="00663CEA" w:rsidRDefault="00404608" w:rsidP="00662DDA">
            <w:pPr>
              <w:rPr>
                <w:color w:val="222222"/>
              </w:rPr>
            </w:pPr>
          </w:p>
        </w:tc>
        <w:tc>
          <w:tcPr>
            <w:tcW w:w="1800" w:type="dxa"/>
          </w:tcPr>
          <w:p w14:paraId="002EC71A" w14:textId="77777777" w:rsidR="00404608" w:rsidRPr="00663CEA" w:rsidRDefault="00404608" w:rsidP="00662DDA">
            <w:pPr>
              <w:rPr>
                <w:color w:val="222222"/>
              </w:rPr>
            </w:pPr>
          </w:p>
        </w:tc>
        <w:tc>
          <w:tcPr>
            <w:tcW w:w="1800" w:type="dxa"/>
          </w:tcPr>
          <w:p w14:paraId="1D98DFE1" w14:textId="77777777" w:rsidR="00404608" w:rsidRPr="00663CEA" w:rsidRDefault="00404608" w:rsidP="00662DDA">
            <w:pPr>
              <w:rPr>
                <w:color w:val="222222"/>
              </w:rPr>
            </w:pPr>
          </w:p>
        </w:tc>
        <w:tc>
          <w:tcPr>
            <w:tcW w:w="2070" w:type="dxa"/>
          </w:tcPr>
          <w:p w14:paraId="0CD16D65" w14:textId="77777777" w:rsidR="00404608" w:rsidRPr="00663CEA" w:rsidRDefault="00404608" w:rsidP="00662DDA">
            <w:pPr>
              <w:rPr>
                <w:color w:val="222222"/>
              </w:rPr>
            </w:pPr>
          </w:p>
        </w:tc>
        <w:tc>
          <w:tcPr>
            <w:tcW w:w="985" w:type="dxa"/>
          </w:tcPr>
          <w:p w14:paraId="595E7576" w14:textId="77777777" w:rsidR="00404608" w:rsidRPr="00663CEA" w:rsidRDefault="00404608" w:rsidP="00662DDA">
            <w:pPr>
              <w:rPr>
                <w:color w:val="222222"/>
              </w:rPr>
            </w:pPr>
          </w:p>
        </w:tc>
      </w:tr>
      <w:tr w:rsidR="00404608" w:rsidRPr="00663CEA" w14:paraId="29A95D7D" w14:textId="77777777" w:rsidTr="00662DDA">
        <w:tc>
          <w:tcPr>
            <w:tcW w:w="1788" w:type="dxa"/>
          </w:tcPr>
          <w:p w14:paraId="303C5374" w14:textId="77777777" w:rsidR="00404608" w:rsidRPr="00663CEA" w:rsidRDefault="00404608" w:rsidP="00662DDA">
            <w:pPr>
              <w:rPr>
                <w:color w:val="222222"/>
              </w:rPr>
            </w:pPr>
            <w:r w:rsidRPr="00663CEA">
              <w:rPr>
                <w:color w:val="222222"/>
              </w:rPr>
              <w:t>Membre du personnel #2</w:t>
            </w:r>
          </w:p>
        </w:tc>
        <w:tc>
          <w:tcPr>
            <w:tcW w:w="907" w:type="dxa"/>
          </w:tcPr>
          <w:p w14:paraId="155A507A" w14:textId="77777777" w:rsidR="00404608" w:rsidRPr="00663CEA" w:rsidRDefault="00404608" w:rsidP="00662DDA">
            <w:pPr>
              <w:rPr>
                <w:color w:val="222222"/>
              </w:rPr>
            </w:pPr>
          </w:p>
        </w:tc>
        <w:tc>
          <w:tcPr>
            <w:tcW w:w="1800" w:type="dxa"/>
          </w:tcPr>
          <w:p w14:paraId="44CE08CD" w14:textId="77777777" w:rsidR="00404608" w:rsidRPr="00663CEA" w:rsidRDefault="00404608" w:rsidP="00662DDA">
            <w:pPr>
              <w:rPr>
                <w:color w:val="222222"/>
              </w:rPr>
            </w:pPr>
          </w:p>
        </w:tc>
        <w:tc>
          <w:tcPr>
            <w:tcW w:w="1800" w:type="dxa"/>
          </w:tcPr>
          <w:p w14:paraId="2F3467F5" w14:textId="77777777" w:rsidR="00404608" w:rsidRPr="00663CEA" w:rsidRDefault="00404608" w:rsidP="00662DDA">
            <w:pPr>
              <w:rPr>
                <w:color w:val="222222"/>
              </w:rPr>
            </w:pPr>
          </w:p>
        </w:tc>
        <w:tc>
          <w:tcPr>
            <w:tcW w:w="2070" w:type="dxa"/>
          </w:tcPr>
          <w:p w14:paraId="0884E06C" w14:textId="77777777" w:rsidR="00404608" w:rsidRPr="00663CEA" w:rsidRDefault="00404608" w:rsidP="00662DDA">
            <w:pPr>
              <w:rPr>
                <w:color w:val="222222"/>
              </w:rPr>
            </w:pPr>
          </w:p>
        </w:tc>
        <w:tc>
          <w:tcPr>
            <w:tcW w:w="985" w:type="dxa"/>
          </w:tcPr>
          <w:p w14:paraId="6CA24E79" w14:textId="77777777" w:rsidR="00404608" w:rsidRPr="00663CEA" w:rsidRDefault="00404608" w:rsidP="00662DDA">
            <w:pPr>
              <w:rPr>
                <w:color w:val="222222"/>
              </w:rPr>
            </w:pPr>
          </w:p>
        </w:tc>
      </w:tr>
      <w:tr w:rsidR="00404608" w:rsidRPr="00663CEA" w14:paraId="4FB3F74C" w14:textId="77777777" w:rsidTr="00662DDA">
        <w:tc>
          <w:tcPr>
            <w:tcW w:w="1788" w:type="dxa"/>
          </w:tcPr>
          <w:p w14:paraId="61743CAE" w14:textId="77777777" w:rsidR="00404608" w:rsidRPr="00663CEA" w:rsidRDefault="00404608" w:rsidP="00662DDA">
            <w:pPr>
              <w:rPr>
                <w:color w:val="222222"/>
              </w:rPr>
            </w:pPr>
            <w:r w:rsidRPr="00663CEA">
              <w:rPr>
                <w:color w:val="222222"/>
              </w:rPr>
              <w:t>Consultant #1</w:t>
            </w:r>
          </w:p>
        </w:tc>
        <w:tc>
          <w:tcPr>
            <w:tcW w:w="907" w:type="dxa"/>
          </w:tcPr>
          <w:p w14:paraId="4348C8DC" w14:textId="77777777" w:rsidR="00404608" w:rsidRPr="00663CEA" w:rsidRDefault="00404608" w:rsidP="00662DDA">
            <w:pPr>
              <w:rPr>
                <w:color w:val="222222"/>
              </w:rPr>
            </w:pPr>
          </w:p>
        </w:tc>
        <w:tc>
          <w:tcPr>
            <w:tcW w:w="1800" w:type="dxa"/>
          </w:tcPr>
          <w:p w14:paraId="5A4E7E1B" w14:textId="77777777" w:rsidR="00404608" w:rsidRPr="00663CEA" w:rsidRDefault="00404608" w:rsidP="00662DDA">
            <w:pPr>
              <w:rPr>
                <w:color w:val="222222"/>
              </w:rPr>
            </w:pPr>
          </w:p>
        </w:tc>
        <w:tc>
          <w:tcPr>
            <w:tcW w:w="1800" w:type="dxa"/>
          </w:tcPr>
          <w:p w14:paraId="1048B804" w14:textId="77777777" w:rsidR="00404608" w:rsidRPr="00663CEA" w:rsidRDefault="00404608" w:rsidP="00662DDA">
            <w:pPr>
              <w:rPr>
                <w:color w:val="222222"/>
              </w:rPr>
            </w:pPr>
          </w:p>
        </w:tc>
        <w:tc>
          <w:tcPr>
            <w:tcW w:w="2070" w:type="dxa"/>
          </w:tcPr>
          <w:p w14:paraId="50C81BA3" w14:textId="77777777" w:rsidR="00404608" w:rsidRPr="00663CEA" w:rsidRDefault="00404608" w:rsidP="00662DDA">
            <w:pPr>
              <w:rPr>
                <w:color w:val="222222"/>
              </w:rPr>
            </w:pPr>
          </w:p>
        </w:tc>
        <w:tc>
          <w:tcPr>
            <w:tcW w:w="985" w:type="dxa"/>
          </w:tcPr>
          <w:p w14:paraId="27D9202C" w14:textId="77777777" w:rsidR="00404608" w:rsidRPr="00663CEA" w:rsidRDefault="00404608" w:rsidP="00662DDA">
            <w:pPr>
              <w:rPr>
                <w:color w:val="222222"/>
              </w:rPr>
            </w:pPr>
          </w:p>
        </w:tc>
      </w:tr>
      <w:tr w:rsidR="00404608" w:rsidRPr="00663CEA" w14:paraId="5E08A202" w14:textId="77777777" w:rsidTr="00662DDA">
        <w:tc>
          <w:tcPr>
            <w:tcW w:w="1788" w:type="dxa"/>
          </w:tcPr>
          <w:p w14:paraId="46230B1B" w14:textId="77777777" w:rsidR="00404608" w:rsidRPr="00663CEA" w:rsidRDefault="00404608" w:rsidP="00662DDA">
            <w:pPr>
              <w:rPr>
                <w:color w:val="222222"/>
              </w:rPr>
            </w:pPr>
            <w:r w:rsidRPr="00663CEA">
              <w:rPr>
                <w:color w:val="222222"/>
              </w:rPr>
              <w:t>Consultant #2</w:t>
            </w:r>
          </w:p>
        </w:tc>
        <w:tc>
          <w:tcPr>
            <w:tcW w:w="907" w:type="dxa"/>
          </w:tcPr>
          <w:p w14:paraId="496DE53F" w14:textId="77777777" w:rsidR="00404608" w:rsidRPr="00663CEA" w:rsidRDefault="00404608" w:rsidP="00662DDA">
            <w:pPr>
              <w:rPr>
                <w:color w:val="222222"/>
              </w:rPr>
            </w:pPr>
          </w:p>
        </w:tc>
        <w:tc>
          <w:tcPr>
            <w:tcW w:w="1800" w:type="dxa"/>
          </w:tcPr>
          <w:p w14:paraId="180084F2" w14:textId="77777777" w:rsidR="00404608" w:rsidRPr="00663CEA" w:rsidRDefault="00404608" w:rsidP="00662DDA">
            <w:pPr>
              <w:rPr>
                <w:color w:val="222222"/>
              </w:rPr>
            </w:pPr>
          </w:p>
        </w:tc>
        <w:tc>
          <w:tcPr>
            <w:tcW w:w="1800" w:type="dxa"/>
          </w:tcPr>
          <w:p w14:paraId="66F8F055" w14:textId="77777777" w:rsidR="00404608" w:rsidRPr="00663CEA" w:rsidRDefault="00404608" w:rsidP="00662DDA">
            <w:pPr>
              <w:rPr>
                <w:color w:val="222222"/>
              </w:rPr>
            </w:pPr>
          </w:p>
        </w:tc>
        <w:tc>
          <w:tcPr>
            <w:tcW w:w="2070" w:type="dxa"/>
          </w:tcPr>
          <w:p w14:paraId="7728E476" w14:textId="77777777" w:rsidR="00404608" w:rsidRPr="00663CEA" w:rsidRDefault="00404608" w:rsidP="00662DDA">
            <w:pPr>
              <w:rPr>
                <w:color w:val="222222"/>
              </w:rPr>
            </w:pPr>
          </w:p>
        </w:tc>
        <w:tc>
          <w:tcPr>
            <w:tcW w:w="985" w:type="dxa"/>
          </w:tcPr>
          <w:p w14:paraId="76D17F2C" w14:textId="77777777" w:rsidR="00404608" w:rsidRPr="00663CEA" w:rsidRDefault="00404608" w:rsidP="00662DDA">
            <w:pPr>
              <w:rPr>
                <w:color w:val="222222"/>
              </w:rPr>
            </w:pPr>
          </w:p>
        </w:tc>
      </w:tr>
      <w:tr w:rsidR="00404608" w:rsidRPr="00663CEA" w14:paraId="0439728B" w14:textId="77777777" w:rsidTr="00662DDA">
        <w:tc>
          <w:tcPr>
            <w:tcW w:w="1788" w:type="dxa"/>
          </w:tcPr>
          <w:p w14:paraId="0C3C1DA4" w14:textId="77777777" w:rsidR="00404608" w:rsidRPr="00663CEA" w:rsidRDefault="00404608" w:rsidP="00662DDA">
            <w:pPr>
              <w:rPr>
                <w:color w:val="222222"/>
              </w:rPr>
            </w:pPr>
            <w:r w:rsidRPr="00663CEA">
              <w:rPr>
                <w:color w:val="222222"/>
              </w:rPr>
              <w:t>Sous-traitant #1</w:t>
            </w:r>
          </w:p>
        </w:tc>
        <w:tc>
          <w:tcPr>
            <w:tcW w:w="907" w:type="dxa"/>
          </w:tcPr>
          <w:p w14:paraId="7949DA2A" w14:textId="77777777" w:rsidR="00404608" w:rsidRPr="00663CEA" w:rsidRDefault="00404608" w:rsidP="00662DDA">
            <w:pPr>
              <w:rPr>
                <w:color w:val="222222"/>
              </w:rPr>
            </w:pPr>
          </w:p>
        </w:tc>
        <w:tc>
          <w:tcPr>
            <w:tcW w:w="1800" w:type="dxa"/>
          </w:tcPr>
          <w:p w14:paraId="2143894D" w14:textId="77777777" w:rsidR="00404608" w:rsidRPr="00663CEA" w:rsidRDefault="00404608" w:rsidP="00662DDA">
            <w:pPr>
              <w:rPr>
                <w:color w:val="222222"/>
              </w:rPr>
            </w:pPr>
          </w:p>
        </w:tc>
        <w:tc>
          <w:tcPr>
            <w:tcW w:w="1800" w:type="dxa"/>
          </w:tcPr>
          <w:p w14:paraId="36F7152E" w14:textId="77777777" w:rsidR="00404608" w:rsidRPr="00663CEA" w:rsidRDefault="00404608" w:rsidP="00662DDA">
            <w:pPr>
              <w:rPr>
                <w:color w:val="222222"/>
              </w:rPr>
            </w:pPr>
          </w:p>
        </w:tc>
        <w:tc>
          <w:tcPr>
            <w:tcW w:w="2070" w:type="dxa"/>
          </w:tcPr>
          <w:p w14:paraId="3FF4671E" w14:textId="77777777" w:rsidR="00404608" w:rsidRPr="00663CEA" w:rsidRDefault="00404608" w:rsidP="00662DDA">
            <w:pPr>
              <w:rPr>
                <w:color w:val="222222"/>
              </w:rPr>
            </w:pPr>
          </w:p>
        </w:tc>
        <w:tc>
          <w:tcPr>
            <w:tcW w:w="985" w:type="dxa"/>
          </w:tcPr>
          <w:p w14:paraId="1E24C8D6" w14:textId="77777777" w:rsidR="00404608" w:rsidRPr="00663CEA" w:rsidRDefault="00404608" w:rsidP="00662DDA">
            <w:pPr>
              <w:rPr>
                <w:color w:val="222222"/>
              </w:rPr>
            </w:pPr>
          </w:p>
        </w:tc>
      </w:tr>
      <w:tr w:rsidR="00404608" w:rsidRPr="00663CEA" w14:paraId="50B3608A" w14:textId="77777777" w:rsidTr="00662DDA">
        <w:tc>
          <w:tcPr>
            <w:tcW w:w="1788" w:type="dxa"/>
          </w:tcPr>
          <w:p w14:paraId="2AEBE5D6" w14:textId="77777777" w:rsidR="00404608" w:rsidRPr="00663CEA" w:rsidRDefault="00404608" w:rsidP="00662DDA">
            <w:pPr>
              <w:rPr>
                <w:color w:val="222222"/>
              </w:rPr>
            </w:pPr>
            <w:r w:rsidRPr="00663CEA">
              <w:rPr>
                <w:color w:val="222222"/>
              </w:rPr>
              <w:t>Sous-traitant #2</w:t>
            </w:r>
          </w:p>
        </w:tc>
        <w:tc>
          <w:tcPr>
            <w:tcW w:w="907" w:type="dxa"/>
          </w:tcPr>
          <w:p w14:paraId="36DD0415" w14:textId="77777777" w:rsidR="00404608" w:rsidRPr="00663CEA" w:rsidRDefault="00404608" w:rsidP="00662DDA">
            <w:pPr>
              <w:rPr>
                <w:color w:val="222222"/>
              </w:rPr>
            </w:pPr>
          </w:p>
        </w:tc>
        <w:tc>
          <w:tcPr>
            <w:tcW w:w="1800" w:type="dxa"/>
          </w:tcPr>
          <w:p w14:paraId="57F25C17" w14:textId="77777777" w:rsidR="00404608" w:rsidRPr="00663CEA" w:rsidRDefault="00404608" w:rsidP="00662DDA">
            <w:pPr>
              <w:rPr>
                <w:color w:val="222222"/>
              </w:rPr>
            </w:pPr>
          </w:p>
        </w:tc>
        <w:tc>
          <w:tcPr>
            <w:tcW w:w="1800" w:type="dxa"/>
          </w:tcPr>
          <w:p w14:paraId="07C3BC9E" w14:textId="77777777" w:rsidR="00404608" w:rsidRPr="00663CEA" w:rsidRDefault="00404608" w:rsidP="00662DDA">
            <w:pPr>
              <w:rPr>
                <w:color w:val="222222"/>
              </w:rPr>
            </w:pPr>
          </w:p>
        </w:tc>
        <w:tc>
          <w:tcPr>
            <w:tcW w:w="2070" w:type="dxa"/>
          </w:tcPr>
          <w:p w14:paraId="7B27C034" w14:textId="77777777" w:rsidR="00404608" w:rsidRPr="00663CEA" w:rsidRDefault="00404608" w:rsidP="00662DDA">
            <w:pPr>
              <w:rPr>
                <w:color w:val="222222"/>
              </w:rPr>
            </w:pPr>
          </w:p>
        </w:tc>
        <w:tc>
          <w:tcPr>
            <w:tcW w:w="985" w:type="dxa"/>
          </w:tcPr>
          <w:p w14:paraId="3F057DAE" w14:textId="77777777" w:rsidR="00404608" w:rsidRPr="00663CEA" w:rsidRDefault="00404608" w:rsidP="00662DDA">
            <w:pPr>
              <w:rPr>
                <w:color w:val="222222"/>
              </w:rPr>
            </w:pPr>
          </w:p>
        </w:tc>
      </w:tr>
      <w:tr w:rsidR="00404608" w:rsidRPr="00663CEA" w14:paraId="7846D0B4" w14:textId="77777777" w:rsidTr="00662DDA">
        <w:tc>
          <w:tcPr>
            <w:tcW w:w="1788" w:type="dxa"/>
          </w:tcPr>
          <w:p w14:paraId="0C8B704B" w14:textId="393A9612" w:rsidR="00404608" w:rsidRPr="00663CEA" w:rsidRDefault="00D91DFC" w:rsidP="00662DDA">
            <w:pPr>
              <w:rPr>
                <w:color w:val="222222"/>
              </w:rPr>
            </w:pPr>
            <w:r>
              <w:rPr>
                <w:color w:val="222222"/>
              </w:rPr>
              <w:t>Fournisseur</w:t>
            </w:r>
            <w:r w:rsidRPr="00663CEA">
              <w:rPr>
                <w:color w:val="222222"/>
              </w:rPr>
              <w:t xml:space="preserve"> </w:t>
            </w:r>
            <w:r w:rsidR="00404608" w:rsidRPr="00663CEA">
              <w:rPr>
                <w:color w:val="222222"/>
              </w:rPr>
              <w:t>#1</w:t>
            </w:r>
          </w:p>
        </w:tc>
        <w:tc>
          <w:tcPr>
            <w:tcW w:w="907" w:type="dxa"/>
          </w:tcPr>
          <w:p w14:paraId="5C5F9EC6" w14:textId="77777777" w:rsidR="00404608" w:rsidRPr="00663CEA" w:rsidRDefault="00404608" w:rsidP="00662DDA">
            <w:pPr>
              <w:rPr>
                <w:color w:val="222222"/>
              </w:rPr>
            </w:pPr>
          </w:p>
        </w:tc>
        <w:tc>
          <w:tcPr>
            <w:tcW w:w="1800" w:type="dxa"/>
          </w:tcPr>
          <w:p w14:paraId="5B5AEE3D" w14:textId="77777777" w:rsidR="00404608" w:rsidRPr="00663CEA" w:rsidRDefault="00404608" w:rsidP="00662DDA">
            <w:pPr>
              <w:rPr>
                <w:color w:val="222222"/>
              </w:rPr>
            </w:pPr>
          </w:p>
        </w:tc>
        <w:tc>
          <w:tcPr>
            <w:tcW w:w="1800" w:type="dxa"/>
          </w:tcPr>
          <w:p w14:paraId="4A7291F8" w14:textId="77777777" w:rsidR="00404608" w:rsidRPr="00663CEA" w:rsidRDefault="00404608" w:rsidP="00662DDA">
            <w:pPr>
              <w:rPr>
                <w:color w:val="222222"/>
              </w:rPr>
            </w:pPr>
          </w:p>
        </w:tc>
        <w:tc>
          <w:tcPr>
            <w:tcW w:w="2070" w:type="dxa"/>
          </w:tcPr>
          <w:p w14:paraId="2856C1F1" w14:textId="77777777" w:rsidR="00404608" w:rsidRPr="00663CEA" w:rsidRDefault="00404608" w:rsidP="00662DDA">
            <w:pPr>
              <w:rPr>
                <w:color w:val="222222"/>
              </w:rPr>
            </w:pPr>
          </w:p>
        </w:tc>
        <w:tc>
          <w:tcPr>
            <w:tcW w:w="985" w:type="dxa"/>
          </w:tcPr>
          <w:p w14:paraId="235B1524" w14:textId="77777777" w:rsidR="00404608" w:rsidRPr="00663CEA" w:rsidRDefault="00404608" w:rsidP="00662DDA">
            <w:pPr>
              <w:rPr>
                <w:color w:val="222222"/>
              </w:rPr>
            </w:pPr>
          </w:p>
        </w:tc>
      </w:tr>
      <w:tr w:rsidR="00404608" w:rsidRPr="00663CEA" w14:paraId="72523432" w14:textId="77777777" w:rsidTr="00662DDA">
        <w:tc>
          <w:tcPr>
            <w:tcW w:w="1788" w:type="dxa"/>
          </w:tcPr>
          <w:p w14:paraId="4FC1864C" w14:textId="4ECF56EF" w:rsidR="00404608" w:rsidRPr="00663CEA" w:rsidRDefault="00404608" w:rsidP="00662DDA">
            <w:pPr>
              <w:rPr>
                <w:color w:val="222222"/>
              </w:rPr>
            </w:pPr>
            <w:r w:rsidRPr="00663CEA">
              <w:rPr>
                <w:color w:val="222222"/>
              </w:rPr>
              <w:t>1</w:t>
            </w:r>
          </w:p>
        </w:tc>
        <w:tc>
          <w:tcPr>
            <w:tcW w:w="907" w:type="dxa"/>
          </w:tcPr>
          <w:p w14:paraId="4E49E3A8" w14:textId="77777777" w:rsidR="00404608" w:rsidRPr="00663CEA" w:rsidRDefault="00404608" w:rsidP="00662DDA">
            <w:pPr>
              <w:rPr>
                <w:color w:val="222222"/>
              </w:rPr>
            </w:pPr>
          </w:p>
        </w:tc>
        <w:tc>
          <w:tcPr>
            <w:tcW w:w="1800" w:type="dxa"/>
          </w:tcPr>
          <w:p w14:paraId="03AF79E7" w14:textId="77777777" w:rsidR="00404608" w:rsidRPr="00663CEA" w:rsidRDefault="00404608" w:rsidP="00662DDA">
            <w:pPr>
              <w:rPr>
                <w:color w:val="222222"/>
              </w:rPr>
            </w:pPr>
          </w:p>
        </w:tc>
        <w:tc>
          <w:tcPr>
            <w:tcW w:w="1800" w:type="dxa"/>
          </w:tcPr>
          <w:p w14:paraId="7DE44C89" w14:textId="77777777" w:rsidR="00404608" w:rsidRPr="00663CEA" w:rsidRDefault="00404608" w:rsidP="00662DDA">
            <w:pPr>
              <w:rPr>
                <w:color w:val="222222"/>
              </w:rPr>
            </w:pPr>
          </w:p>
        </w:tc>
        <w:tc>
          <w:tcPr>
            <w:tcW w:w="2070" w:type="dxa"/>
          </w:tcPr>
          <w:p w14:paraId="3A5917C2" w14:textId="77777777" w:rsidR="00404608" w:rsidRPr="00663CEA" w:rsidRDefault="00404608" w:rsidP="00662DDA">
            <w:pPr>
              <w:rPr>
                <w:color w:val="222222"/>
              </w:rPr>
            </w:pPr>
          </w:p>
        </w:tc>
        <w:tc>
          <w:tcPr>
            <w:tcW w:w="985" w:type="dxa"/>
          </w:tcPr>
          <w:p w14:paraId="06F14E36" w14:textId="77777777" w:rsidR="00404608" w:rsidRPr="00663CEA" w:rsidRDefault="00404608" w:rsidP="00662DDA">
            <w:pPr>
              <w:rPr>
                <w:color w:val="222222"/>
              </w:rPr>
            </w:pPr>
          </w:p>
        </w:tc>
      </w:tr>
      <w:tr w:rsidR="00404608" w:rsidRPr="00663CEA" w14:paraId="7230186E" w14:textId="77777777" w:rsidTr="00662DDA">
        <w:tc>
          <w:tcPr>
            <w:tcW w:w="1788" w:type="dxa"/>
          </w:tcPr>
          <w:p w14:paraId="56A96669" w14:textId="77777777" w:rsidR="00404608" w:rsidRPr="00663CEA" w:rsidRDefault="00404608" w:rsidP="00662DDA">
            <w:pPr>
              <w:rPr>
                <w:color w:val="222222"/>
              </w:rPr>
            </w:pPr>
            <w:r w:rsidRPr="00663CEA">
              <w:rPr>
                <w:color w:val="222222"/>
              </w:rPr>
              <w:t>Bénéficiaire #1</w:t>
            </w:r>
          </w:p>
        </w:tc>
        <w:tc>
          <w:tcPr>
            <w:tcW w:w="907" w:type="dxa"/>
          </w:tcPr>
          <w:p w14:paraId="3BCABAEA" w14:textId="77777777" w:rsidR="00404608" w:rsidRPr="00663CEA" w:rsidRDefault="00404608" w:rsidP="00662DDA">
            <w:pPr>
              <w:rPr>
                <w:color w:val="222222"/>
              </w:rPr>
            </w:pPr>
          </w:p>
        </w:tc>
        <w:tc>
          <w:tcPr>
            <w:tcW w:w="1800" w:type="dxa"/>
          </w:tcPr>
          <w:p w14:paraId="6B7164A5" w14:textId="77777777" w:rsidR="00404608" w:rsidRPr="00663CEA" w:rsidRDefault="00404608" w:rsidP="00662DDA">
            <w:pPr>
              <w:rPr>
                <w:color w:val="222222"/>
              </w:rPr>
            </w:pPr>
          </w:p>
        </w:tc>
        <w:tc>
          <w:tcPr>
            <w:tcW w:w="1800" w:type="dxa"/>
          </w:tcPr>
          <w:p w14:paraId="782EEC46" w14:textId="77777777" w:rsidR="00404608" w:rsidRPr="00663CEA" w:rsidRDefault="00404608" w:rsidP="00662DDA">
            <w:pPr>
              <w:rPr>
                <w:color w:val="222222"/>
              </w:rPr>
            </w:pPr>
          </w:p>
        </w:tc>
        <w:tc>
          <w:tcPr>
            <w:tcW w:w="2070" w:type="dxa"/>
          </w:tcPr>
          <w:p w14:paraId="3B2B2DA5" w14:textId="77777777" w:rsidR="00404608" w:rsidRPr="00663CEA" w:rsidRDefault="00404608" w:rsidP="00662DDA">
            <w:pPr>
              <w:rPr>
                <w:color w:val="222222"/>
              </w:rPr>
            </w:pPr>
          </w:p>
        </w:tc>
        <w:tc>
          <w:tcPr>
            <w:tcW w:w="985" w:type="dxa"/>
          </w:tcPr>
          <w:p w14:paraId="0282E24B" w14:textId="77777777" w:rsidR="00404608" w:rsidRPr="00663CEA" w:rsidRDefault="00404608" w:rsidP="00662DDA">
            <w:pPr>
              <w:rPr>
                <w:color w:val="222222"/>
              </w:rPr>
            </w:pPr>
          </w:p>
        </w:tc>
      </w:tr>
    </w:tbl>
    <w:p w14:paraId="3A263537" w14:textId="77777777" w:rsidR="00404608" w:rsidRPr="00663CEA" w:rsidRDefault="00404608" w:rsidP="00404608">
      <w:pPr>
        <w:shd w:val="clear" w:color="auto" w:fill="FFFFFF"/>
        <w:rPr>
          <w:color w:val="222222"/>
        </w:rPr>
      </w:pPr>
    </w:p>
    <w:p w14:paraId="66D4561F" w14:textId="205FB6AB" w:rsidR="00404608" w:rsidRPr="00663CEA" w:rsidRDefault="00404608" w:rsidP="00404608">
      <w:pPr>
        <w:shd w:val="clear" w:color="auto" w:fill="FFFFFF"/>
        <w:jc w:val="both"/>
        <w:rPr>
          <w:color w:val="222222"/>
        </w:rPr>
      </w:pPr>
      <w:r w:rsidRPr="00663CEA">
        <w:t>Le Soumissionnaire/Prestataire de services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7AF8C69D" w14:textId="77777777" w:rsidR="00404608" w:rsidRPr="00663CEA" w:rsidRDefault="00404608" w:rsidP="00404608">
      <w:pPr>
        <w:shd w:val="clear" w:color="auto" w:fill="FFFFFF"/>
        <w:jc w:val="both"/>
        <w:rPr>
          <w:color w:val="222222"/>
        </w:rPr>
      </w:pPr>
    </w:p>
    <w:p w14:paraId="34E86FB2" w14:textId="4E8A40FA" w:rsidR="00404608" w:rsidRPr="00663CEA" w:rsidRDefault="00404608" w:rsidP="00404608">
      <w:pPr>
        <w:shd w:val="clear" w:color="auto" w:fill="FFFFFF"/>
        <w:jc w:val="both"/>
        <w:rPr>
          <w:color w:val="222222"/>
        </w:rPr>
      </w:pPr>
      <w:r w:rsidRPr="00663CEA">
        <w:t>En outre, les trois listes étant des bases de données consultables, affichant les résultats de recherche sur une page, après avoir saisi le nom à rechercher, le Soumissionnaire/Prestataire de services doit imprimer et conserver pour chaque membre du personnel, consultant, sous-traitant, vendeur, fournisseur ou bénéficiaire la page de résultats de la recherche générée par chaque source de vérification de l’éligibilité, qui se présente comme suit:</w:t>
      </w:r>
      <w:r w:rsidR="001B32CF" w:rsidRPr="00663CEA">
        <w:t xml:space="preserve"> «</w:t>
      </w:r>
      <w:r w:rsidR="001B32CF" w:rsidRPr="00663CEA">
        <w:rPr>
          <w:i/>
          <w:iCs/>
        </w:rPr>
        <w:t xml:space="preserve"> Exclusion</w:t>
      </w:r>
      <w:r w:rsidRPr="00663CEA">
        <w:rPr>
          <w:i/>
          <w:iCs/>
        </w:rPr>
        <w:t xml:space="preserve"> activ</w:t>
      </w:r>
      <w:r w:rsidRPr="00663CEA">
        <w:t>e?</w:t>
      </w:r>
      <w:r w:rsidRPr="00663CEA">
        <w:rPr>
          <w:i/>
          <w:color w:val="222222"/>
        </w:rPr>
        <w:t xml:space="preserve"> </w:t>
      </w:r>
      <w:r w:rsidRPr="00663CEA">
        <w:rPr>
          <w:color w:val="222222"/>
        </w:rPr>
        <w:t>Non »</w:t>
      </w:r>
      <w:r w:rsidR="001B32CF">
        <w:rPr>
          <w:color w:val="222222"/>
        </w:rPr>
        <w:t xml:space="preserve"> </w:t>
      </w:r>
      <w:r w:rsidRPr="00663CEA">
        <w:rPr>
          <w:color w:val="222222"/>
        </w:rPr>
        <w:t>(dans le cas du système SAM),</w:t>
      </w:r>
      <w:r w:rsidR="001B32CF">
        <w:rPr>
          <w:color w:val="222222"/>
        </w:rPr>
        <w:t xml:space="preserve"> </w:t>
      </w:r>
      <w:r w:rsidRPr="00663CEA">
        <w:rPr>
          <w:color w:val="222222"/>
        </w:rPr>
        <w:t xml:space="preserve">« </w:t>
      </w:r>
      <w:r w:rsidRPr="00663CEA">
        <w:rPr>
          <w:i/>
          <w:iCs/>
          <w:color w:val="222222"/>
        </w:rPr>
        <w:t>Aucun dossier n’a été trouvé</w:t>
      </w:r>
      <w:r w:rsidRPr="00663CEA">
        <w:rPr>
          <w:color w:val="222222"/>
        </w:rPr>
        <w:t>! » (</w:t>
      </w:r>
      <w:r w:rsidR="001B32CF">
        <w:rPr>
          <w:color w:val="222222"/>
        </w:rPr>
        <w:t>d</w:t>
      </w:r>
      <w:r w:rsidR="001B32CF" w:rsidRPr="00663CEA">
        <w:rPr>
          <w:color w:val="222222"/>
        </w:rPr>
        <w:t>ans</w:t>
      </w:r>
      <w:r w:rsidRPr="00663CEA">
        <w:rPr>
          <w:color w:val="222222"/>
        </w:rPr>
        <w:t xml:space="preserve"> le cas de la liste des entreprises radiées par la Banque Mondiale) ou « </w:t>
      </w:r>
      <w:r w:rsidRPr="00663CEA">
        <w:rPr>
          <w:i/>
          <w:iCs/>
          <w:color w:val="222222"/>
        </w:rPr>
        <w:t>Aucun résultat</w:t>
      </w:r>
      <w:r w:rsidRPr="00663CEA">
        <w:rPr>
          <w:color w:val="222222"/>
        </w:rPr>
        <w:t>»</w:t>
      </w:r>
      <w:r w:rsidR="001B32CF">
        <w:rPr>
          <w:color w:val="222222"/>
        </w:rPr>
        <w:t xml:space="preserve"> </w:t>
      </w:r>
      <w:r w:rsidRPr="00663CEA">
        <w:rPr>
          <w:color w:val="222222"/>
        </w:rPr>
        <w:t>(dans le cas de la liste de contrôle consolidée du gouvernement américain).</w:t>
      </w:r>
    </w:p>
    <w:p w14:paraId="5411C07A" w14:textId="77777777" w:rsidR="00404608" w:rsidRPr="00663CEA" w:rsidRDefault="00404608" w:rsidP="00404608">
      <w:pPr>
        <w:shd w:val="clear" w:color="auto" w:fill="FFFFFF"/>
        <w:jc w:val="both"/>
        <w:rPr>
          <w:color w:val="222222"/>
        </w:rPr>
      </w:pPr>
    </w:p>
    <w:p w14:paraId="4811E6BB" w14:textId="28EB8E1D" w:rsidR="00404608" w:rsidRPr="00663CEA" w:rsidRDefault="00404608" w:rsidP="00404608">
      <w:pPr>
        <w:jc w:val="both"/>
        <w:rPr>
          <w:color w:val="222222"/>
        </w:rPr>
      </w:pPr>
      <w:r w:rsidRPr="00663CEA">
        <w:t>Si un dossier négatif a été trouvé pour un ou plusieurs individus ou une ou plusieurs entités, y compris pour le Soumissionnaire/Prestataire de services lui-même, ce dernier doit effectuer une recherche supplémentaire pour établir si le résultat de la recherche est « un faux positif ».</w:t>
      </w:r>
      <w:r w:rsidRPr="00663CEA">
        <w:rPr>
          <w:color w:val="222222"/>
        </w:rPr>
        <w:t xml:space="preserve"> </w:t>
      </w:r>
      <w:r w:rsidRPr="00663CEA">
        <w:t xml:space="preserve">S’il s’agit d’un faux positif, le Soumissionnaire/Prestataire de </w:t>
      </w:r>
      <w:r w:rsidR="001B32CF" w:rsidRPr="00663CEA">
        <w:t>services marquera</w:t>
      </w:r>
      <w:r w:rsidRPr="00663CEA">
        <w:t xml:space="preserve"> le membre du personnel, le sous-traitant, le vendeur, le fournisseur ou le bénéficiaire comme éligible, et conservera le résultat de la recherche qui confirme son éligibilité.</w:t>
      </w:r>
      <w:r w:rsidRPr="00663CEA">
        <w:rPr>
          <w:color w:val="222222"/>
        </w:rPr>
        <w:t xml:space="preserve"> </w:t>
      </w:r>
    </w:p>
    <w:p w14:paraId="71CD68AD" w14:textId="77777777" w:rsidR="00404608" w:rsidRPr="00663CEA" w:rsidRDefault="00404608" w:rsidP="00404608">
      <w:pPr>
        <w:rPr>
          <w:color w:val="222222"/>
        </w:rPr>
      </w:pPr>
    </w:p>
    <w:p w14:paraId="70359F65" w14:textId="6FB7B976" w:rsidR="00404608" w:rsidRPr="00663CEA" w:rsidRDefault="00404608" w:rsidP="00404608">
      <w:pPr>
        <w:jc w:val="both"/>
        <w:rPr>
          <w:color w:val="222222"/>
        </w:rPr>
      </w:pPr>
      <w:r w:rsidRPr="00663CEA">
        <w:t xml:space="preserve">Si, par contre, le résultat de la recherche montre que le personnel du Soumissionnaire/Prestataire de services, les consultants, les sous-traitants, les vendeurs, les fournisseurs ou les bénéficiaires sont inéligibles à ce stade, l'Entité MCA déterminera s'il est possible dans les circonstances d'autoriser le Soumissionnaire/Prestataire de </w:t>
      </w:r>
      <w:r w:rsidR="001B32CF" w:rsidRPr="00663CEA">
        <w:t>services, à</w:t>
      </w:r>
      <w:r w:rsidRPr="00663CEA">
        <w:t xml:space="preserve"> procéder à un remplacement.</w:t>
      </w:r>
      <w:r w:rsidRPr="00663CEA">
        <w:rPr>
          <w:color w:val="222222"/>
        </w:rPr>
        <w:t xml:space="preserve"> Cette décision sera prise au cas par cas, et nécessitera l'approbation de MCC, quelle que soit la valeur estimée du contrat proposé.</w:t>
      </w:r>
    </w:p>
    <w:p w14:paraId="5430CAEB" w14:textId="77777777" w:rsidR="00404608" w:rsidRPr="00663CEA" w:rsidRDefault="00404608" w:rsidP="00404608">
      <w:pPr>
        <w:shd w:val="clear" w:color="auto" w:fill="FFFFFF"/>
        <w:jc w:val="both"/>
        <w:rPr>
          <w:color w:val="222222"/>
        </w:rPr>
      </w:pPr>
    </w:p>
    <w:p w14:paraId="6EE5827E" w14:textId="5C5A4F4F" w:rsidR="00404608" w:rsidRPr="00663CEA" w:rsidRDefault="00404608" w:rsidP="00404608">
      <w:pPr>
        <w:shd w:val="clear" w:color="auto" w:fill="FFFFFF"/>
        <w:jc w:val="both"/>
        <w:rPr>
          <w:color w:val="222222"/>
        </w:rPr>
      </w:pPr>
      <w:r w:rsidRPr="00663CEA">
        <w:rPr>
          <w:color w:val="222222"/>
        </w:rPr>
        <w:t>En outre, conformément à l’alinéa P1.A.1.9 (d) des Directives sur la passation des marchés du Programme de la MCC, le Soumissionnaire/Prestataire de services, doit s’assurer que le financement de la MCC n’est pas utilisé pour des biens ou des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w:t>
      </w:r>
      <w:hyperlink r:id="rId53" w:history="1">
        <w:r w:rsidRPr="00663CEA">
          <w:rPr>
            <w:rStyle w:val="Hyperlink"/>
          </w:rPr>
          <w:t>https://www.state.gov/j/ct/list/c14151.htm</w:t>
        </w:r>
      </w:hyperlink>
      <w:r w:rsidRPr="00663CEA">
        <w:rPr>
          <w:color w:val="222222"/>
        </w:rPr>
        <w:t xml:space="preserve">). </w:t>
      </w:r>
    </w:p>
    <w:p w14:paraId="75CC15E7" w14:textId="77777777" w:rsidR="00404608" w:rsidRPr="00663CEA" w:rsidRDefault="00404608" w:rsidP="00404608">
      <w:pPr>
        <w:shd w:val="clear" w:color="auto" w:fill="FFFFFF"/>
        <w:jc w:val="both"/>
        <w:rPr>
          <w:color w:val="222222"/>
        </w:rPr>
      </w:pPr>
    </w:p>
    <w:p w14:paraId="3171421E" w14:textId="7652D648" w:rsidR="00404608" w:rsidRPr="00663CEA" w:rsidRDefault="00404608" w:rsidP="00404608">
      <w:pPr>
        <w:shd w:val="clear" w:color="auto" w:fill="FFFFFF"/>
        <w:jc w:val="both"/>
        <w:rPr>
          <w:color w:val="222222"/>
        </w:rPr>
      </w:pPr>
      <w:r w:rsidRPr="00663CEA">
        <w:t>Le Soumissionnaire/Prestataire de services 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w:t>
      </w:r>
      <w:r w:rsidRPr="00663CEA">
        <w:rPr>
          <w:color w:val="222222"/>
        </w:rPr>
        <w:t xml:space="preserve"> L'Entité MCA, la MCC ou leurs représentants doivent avoir accès à ces documents conformément aux dispositions pertinentes du contrat.</w:t>
      </w:r>
    </w:p>
    <w:p w14:paraId="610254D5" w14:textId="77777777" w:rsidR="00404608" w:rsidRPr="00663CEA" w:rsidRDefault="00404608" w:rsidP="00404608">
      <w:pPr>
        <w:shd w:val="clear" w:color="auto" w:fill="FFFFFF"/>
        <w:rPr>
          <w:color w:val="222222"/>
        </w:rPr>
      </w:pPr>
    </w:p>
    <w:p w14:paraId="317D6AB6" w14:textId="77777777" w:rsidR="00404608" w:rsidRPr="00663CEA" w:rsidRDefault="00404608" w:rsidP="00404608">
      <w:pPr>
        <w:keepNext/>
        <w:keepLines/>
        <w:spacing w:after="240"/>
        <w:ind w:left="720" w:hanging="720"/>
        <w:jc w:val="both"/>
        <w:outlineLvl w:val="0"/>
        <w:rPr>
          <w:b/>
        </w:rPr>
      </w:pPr>
      <w:r w:rsidRPr="00663CEA">
        <w:rPr>
          <w:b/>
        </w:rPr>
        <w:t xml:space="preserve"> </w:t>
      </w:r>
    </w:p>
    <w:p w14:paraId="3373A135" w14:textId="77777777" w:rsidR="00404608" w:rsidRPr="00663CEA" w:rsidRDefault="00404608" w:rsidP="00404608">
      <w:pPr>
        <w:spacing w:after="160" w:line="259" w:lineRule="auto"/>
        <w:rPr>
          <w:b/>
        </w:rPr>
      </w:pPr>
      <w:r w:rsidRPr="00663CEA">
        <w:br w:type="page"/>
      </w:r>
    </w:p>
    <w:p w14:paraId="75FC46F7" w14:textId="77777777" w:rsidR="00404608" w:rsidRPr="00663CEA" w:rsidRDefault="00404608" w:rsidP="00404608">
      <w:pPr>
        <w:keepNext/>
        <w:keepLines/>
        <w:spacing w:after="240"/>
        <w:ind w:left="720" w:hanging="720"/>
        <w:jc w:val="both"/>
        <w:outlineLvl w:val="0"/>
        <w:rPr>
          <w:b/>
          <w:bCs/>
        </w:rPr>
      </w:pPr>
      <w:bookmarkStart w:id="1958" w:name="_Toc38999824"/>
      <w:bookmarkStart w:id="1959" w:name="_Toc41056801"/>
      <w:bookmarkStart w:id="1960" w:name="_Toc45709717"/>
      <w:r w:rsidRPr="00663CEA">
        <w:rPr>
          <w:b/>
        </w:rPr>
        <w:t>Annexe A “Dispositions complémentaires,” Paragraphe G “Respect des lois relatives à la lutte contre le financement du terrorisme, et des autres restrictions ”</w:t>
      </w:r>
      <w:bookmarkEnd w:id="1958"/>
      <w:bookmarkEnd w:id="1959"/>
      <w:bookmarkEnd w:id="1960"/>
    </w:p>
    <w:p w14:paraId="6A3B7454" w14:textId="3CB0FF99" w:rsidR="00404608" w:rsidRPr="00663CEA" w:rsidRDefault="00404608" w:rsidP="00404608">
      <w:pPr>
        <w:pStyle w:val="ListParagraph"/>
        <w:numPr>
          <w:ilvl w:val="0"/>
          <w:numId w:val="142"/>
        </w:numPr>
        <w:spacing w:after="240" w:line="240" w:lineRule="auto"/>
        <w:ind w:left="360"/>
        <w:contextualSpacing/>
        <w:jc w:val="both"/>
        <w:outlineLvl w:val="1"/>
        <w:rPr>
          <w:rFonts w:ascii="Times New Roman" w:hAnsi="Times New Roman"/>
          <w:sz w:val="24"/>
        </w:rPr>
      </w:pPr>
      <w:bookmarkStart w:id="1961" w:name="_Toc38999825"/>
      <w:bookmarkStart w:id="1962" w:name="_Toc41056802"/>
      <w:bookmarkStart w:id="1963" w:name="_Toc45709718"/>
      <w:r w:rsidRPr="00663CEA">
        <w:rPr>
          <w:rFonts w:ascii="Times New Roman" w:hAnsi="Times New Roman"/>
          <w:sz w:val="24"/>
        </w:rPr>
        <w:t xml:space="preserve">La Partie au Contrat s’engage à ne fournir directement ou indirectement d’aide ou de ressources substantielles,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54" w:history="1">
        <w:r w:rsidRPr="00663CEA">
          <w:rPr>
            <w:rFonts w:ascii="Times New Roman" w:hAnsi="Times New Roman"/>
            <w:color w:val="0000FF"/>
            <w:sz w:val="24"/>
            <w:u w:val="single"/>
          </w:rPr>
          <w:t>www.treas.gov/offices/enforcement/ofac</w:t>
        </w:r>
      </w:hyperlink>
      <w:r w:rsidRPr="00663CEA">
        <w:rPr>
          <w:rFonts w:ascii="Times New Roman" w:hAnsi="Times New Roman"/>
          <w:sz w:val="24"/>
        </w:rPr>
        <w:t xml:space="preserve">; (ii) sur la liste consolidée des personnes et des entités gérées par le « Comité 1267 » du Conseil de Sécurité des Nations Unies ; (iii) sur la liste tenue à jour sur le site </w:t>
      </w:r>
      <w:hyperlink r:id="rId55" w:history="1">
        <w:r w:rsidRPr="00663CEA">
          <w:rPr>
            <w:rFonts w:ascii="Times New Roman" w:hAnsi="Times New Roman"/>
            <w:color w:val="0000FF"/>
            <w:sz w:val="24"/>
            <w:u w:val="single"/>
          </w:rPr>
          <w:t>www.sam.gov</w:t>
        </w:r>
      </w:hyperlink>
      <w:r w:rsidRPr="00663CEA">
        <w:rPr>
          <w:rFonts w:ascii="Times New Roman" w:hAnsi="Times New Roman"/>
          <w:sz w:val="24"/>
        </w:rPr>
        <w:t>; ou (iv) sur toute autre liste que l’Entité MCA pourra, en toute circonstance, demander.</w:t>
      </w:r>
      <w:bookmarkEnd w:id="1961"/>
      <w:bookmarkEnd w:id="1962"/>
      <w:bookmarkEnd w:id="1963"/>
      <w:r w:rsidRPr="00663CEA">
        <w:rPr>
          <w:rFonts w:ascii="Times New Roman" w:hAnsi="Times New Roman"/>
          <w:sz w:val="24"/>
        </w:rPr>
        <w:t xml:space="preserve">  </w:t>
      </w:r>
    </w:p>
    <w:p w14:paraId="05EAAB70" w14:textId="77777777" w:rsidR="00404608" w:rsidRPr="00663CEA" w:rsidRDefault="00404608" w:rsidP="00404608">
      <w:pPr>
        <w:pStyle w:val="ListParagraph"/>
        <w:spacing w:after="240"/>
        <w:ind w:left="360"/>
        <w:outlineLvl w:val="1"/>
        <w:rPr>
          <w:rFonts w:ascii="Times New Roman" w:hAnsi="Times New Roman"/>
          <w:sz w:val="24"/>
        </w:rPr>
      </w:pPr>
    </w:p>
    <w:p w14:paraId="16BF90E7" w14:textId="77777777" w:rsidR="00404608" w:rsidRPr="00663CEA" w:rsidRDefault="00404608" w:rsidP="00404608">
      <w:pPr>
        <w:pStyle w:val="ListParagraph"/>
        <w:spacing w:after="240"/>
        <w:ind w:left="360"/>
        <w:outlineLvl w:val="1"/>
        <w:rPr>
          <w:rFonts w:ascii="Times New Roman" w:hAnsi="Times New Roman"/>
          <w:sz w:val="24"/>
        </w:rPr>
      </w:pPr>
      <w:bookmarkStart w:id="1964" w:name="_Toc41056803"/>
      <w:bookmarkStart w:id="1965" w:name="_Toc45709719"/>
      <w:bookmarkStart w:id="1966" w:name="_Toc38999826"/>
      <w:r w:rsidRPr="00663CEA">
        <w:rPr>
          <w:rFonts w:ascii="Times New Roman" w:hAnsi="Times New Roman"/>
          <w:sz w:val="24"/>
        </w:rPr>
        <w:t>Aux fins des présentes,</w:t>
      </w:r>
      <w:bookmarkEnd w:id="1964"/>
      <w:bookmarkEnd w:id="1965"/>
      <w:r w:rsidRPr="00663CEA">
        <w:rPr>
          <w:rFonts w:ascii="Times New Roman" w:hAnsi="Times New Roman"/>
          <w:sz w:val="24"/>
        </w:rPr>
        <w:t xml:space="preserve"> </w:t>
      </w:r>
      <w:bookmarkEnd w:id="1966"/>
    </w:p>
    <w:p w14:paraId="4E269DA6" w14:textId="301FAD12" w:rsidR="00404608" w:rsidRPr="00663CEA" w:rsidRDefault="001B32CF" w:rsidP="00404608">
      <w:pPr>
        <w:pStyle w:val="ListParagraph"/>
        <w:numPr>
          <w:ilvl w:val="0"/>
          <w:numId w:val="188"/>
        </w:numPr>
        <w:spacing w:after="240" w:line="240" w:lineRule="auto"/>
        <w:contextualSpacing/>
        <w:jc w:val="both"/>
        <w:outlineLvl w:val="1"/>
        <w:rPr>
          <w:rFonts w:ascii="Times New Roman" w:hAnsi="Times New Roman"/>
          <w:sz w:val="24"/>
        </w:rPr>
      </w:pPr>
      <w:bookmarkStart w:id="1967" w:name="_Toc38999827"/>
      <w:bookmarkStart w:id="1968" w:name="_Toc41056804"/>
      <w:bookmarkStart w:id="1969" w:name="_Toc45709720"/>
      <w:r>
        <w:rPr>
          <w:rFonts w:ascii="Times New Roman" w:hAnsi="Times New Roman"/>
          <w:sz w:val="24"/>
        </w:rPr>
        <w:t>L</w:t>
      </w:r>
      <w:r w:rsidRPr="00663CEA">
        <w:rPr>
          <w:rFonts w:ascii="Times New Roman" w:hAnsi="Times New Roman"/>
          <w:sz w:val="24"/>
        </w:rPr>
        <w:t xml:space="preserve">’expression </w:t>
      </w:r>
      <w:r w:rsidR="00404608" w:rsidRPr="00663CEA">
        <w:rPr>
          <w:rFonts w:ascii="Times New Roman" w:hAnsi="Times New Roman"/>
          <w:sz w:val="24"/>
        </w:rPr>
        <w:t>« aide et ressources </w:t>
      </w:r>
      <w:r w:rsidRPr="00663CEA">
        <w:rPr>
          <w:rFonts w:ascii="Times New Roman" w:hAnsi="Times New Roman"/>
          <w:sz w:val="24"/>
        </w:rPr>
        <w:t>substantielles »</w:t>
      </w:r>
      <w:r w:rsidR="00404608" w:rsidRPr="00663CEA">
        <w:rPr>
          <w:rFonts w:ascii="Times New Roman" w:hAnsi="Times New Roman"/>
          <w:sz w:val="24"/>
        </w:rPr>
        <w:t xml:space="preserve">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1967"/>
      <w:bookmarkEnd w:id="1968"/>
      <w:bookmarkEnd w:id="1969"/>
      <w:r w:rsidR="00404608" w:rsidRPr="00663CEA">
        <w:rPr>
          <w:rFonts w:ascii="Times New Roman" w:hAnsi="Times New Roman"/>
          <w:sz w:val="24"/>
        </w:rPr>
        <w:t xml:space="preserve"> </w:t>
      </w:r>
    </w:p>
    <w:p w14:paraId="3A7AB7D5" w14:textId="77777777" w:rsidR="00404608" w:rsidRPr="00663CEA" w:rsidRDefault="00404608" w:rsidP="00404608">
      <w:pPr>
        <w:pStyle w:val="ListParagraph"/>
        <w:numPr>
          <w:ilvl w:val="0"/>
          <w:numId w:val="188"/>
        </w:numPr>
        <w:spacing w:after="240" w:line="240" w:lineRule="auto"/>
        <w:contextualSpacing/>
        <w:jc w:val="both"/>
        <w:outlineLvl w:val="1"/>
        <w:rPr>
          <w:rFonts w:ascii="Times New Roman" w:hAnsi="Times New Roman"/>
          <w:sz w:val="24"/>
        </w:rPr>
      </w:pPr>
      <w:bookmarkStart w:id="1970" w:name="_Toc41056805"/>
      <w:bookmarkStart w:id="1971" w:name="_Toc45709721"/>
      <w:bookmarkStart w:id="1972" w:name="_Toc38999828"/>
      <w:r w:rsidRPr="00663CEA">
        <w:rPr>
          <w:rFonts w:ascii="Times New Roman" w:hAnsi="Times New Roman"/>
          <w:sz w:val="24"/>
        </w:rPr>
        <w:t>Le terme « formation » signifie la formation ou l'enseignement destiné à faire acquérir un savoir-faire par opposition à un savoir.</w:t>
      </w:r>
      <w:bookmarkEnd w:id="1970"/>
      <w:bookmarkEnd w:id="1971"/>
      <w:r w:rsidRPr="00663CEA">
        <w:rPr>
          <w:rFonts w:ascii="Times New Roman" w:hAnsi="Times New Roman"/>
          <w:sz w:val="24"/>
        </w:rPr>
        <w:t xml:space="preserve"> </w:t>
      </w:r>
      <w:bookmarkEnd w:id="1972"/>
    </w:p>
    <w:p w14:paraId="10EB27A5" w14:textId="77777777" w:rsidR="00404608" w:rsidRPr="00663CEA" w:rsidRDefault="00404608" w:rsidP="00404608">
      <w:pPr>
        <w:pStyle w:val="ListParagraph"/>
        <w:widowControl w:val="0"/>
        <w:numPr>
          <w:ilvl w:val="0"/>
          <w:numId w:val="188"/>
        </w:numPr>
        <w:suppressAutoHyphens/>
        <w:autoSpaceDE w:val="0"/>
        <w:spacing w:after="0" w:line="240" w:lineRule="auto"/>
        <w:contextualSpacing/>
        <w:jc w:val="both"/>
        <w:rPr>
          <w:rFonts w:ascii="Times New Roman" w:hAnsi="Times New Roman"/>
          <w:sz w:val="24"/>
        </w:rPr>
      </w:pPr>
      <w:r w:rsidRPr="00663CEA">
        <w:rPr>
          <w:rFonts w:ascii="Times New Roman" w:hAnsi="Times New Roman"/>
          <w:sz w:val="24"/>
        </w:rPr>
        <w:t>L’expression « conseil ou assistance d’expert » signifie les conseils ou l’aide issus de connaissances scientifiques, techniques ou autres connaissances spécialisées.</w:t>
      </w:r>
    </w:p>
    <w:p w14:paraId="285CA070" w14:textId="77777777" w:rsidR="00404608" w:rsidRPr="00663CEA" w:rsidRDefault="00404608" w:rsidP="00404608">
      <w:pPr>
        <w:pStyle w:val="ListParagraph"/>
        <w:spacing w:after="240"/>
        <w:ind w:left="360"/>
        <w:outlineLvl w:val="1"/>
        <w:rPr>
          <w:rFonts w:ascii="Times New Roman" w:hAnsi="Times New Roman"/>
          <w:sz w:val="24"/>
        </w:rPr>
      </w:pPr>
    </w:p>
    <w:p w14:paraId="0483A4B6" w14:textId="6D8D178D" w:rsidR="00404608" w:rsidRPr="00663CEA" w:rsidRDefault="00404608" w:rsidP="00404608">
      <w:pPr>
        <w:pStyle w:val="ListParagraph"/>
        <w:widowControl w:val="0"/>
        <w:numPr>
          <w:ilvl w:val="0"/>
          <w:numId w:val="142"/>
        </w:numPr>
        <w:suppressAutoHyphens/>
        <w:autoSpaceDE w:val="0"/>
        <w:spacing w:after="240" w:line="240" w:lineRule="auto"/>
        <w:ind w:left="360"/>
        <w:contextualSpacing/>
        <w:jc w:val="both"/>
        <w:outlineLvl w:val="1"/>
        <w:rPr>
          <w:rFonts w:ascii="Times New Roman" w:hAnsi="Times New Roman"/>
          <w:sz w:val="24"/>
        </w:rPr>
      </w:pPr>
      <w:bookmarkStart w:id="1973" w:name="_Toc38999829"/>
      <w:bookmarkStart w:id="1974" w:name="_Toc41056806"/>
      <w:bookmarkStart w:id="1975" w:name="_Toc45709722"/>
      <w:r w:rsidRPr="00663CEA">
        <w:rPr>
          <w:rFonts w:ascii="Times New Roman" w:hAnsi="Times New Roman"/>
          <w:sz w:val="24"/>
        </w:rPr>
        <w:t>La Partie au Contrat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 l’Entité MCA, l’Agent fiduciaire ou la Banque autorisée par l’Entité MCA, selon les cas. La Partie au Contrat,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r w:rsidR="001B32CF">
        <w:rPr>
          <w:rFonts w:ascii="Times New Roman" w:hAnsi="Times New Roman"/>
          <w:sz w:val="24"/>
        </w:rPr>
        <w:t xml:space="preserve"> suivante : </w:t>
      </w:r>
      <w:r w:rsidRPr="00663CEA">
        <w:rPr>
          <w:rFonts w:ascii="Times New Roman" w:hAnsi="Times New Roman"/>
          <w:sz w:val="24"/>
        </w:rPr>
        <w:t>www.mcc.gov/ppg. La Partie au Contrat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1973"/>
      <w:bookmarkEnd w:id="1974"/>
      <w:bookmarkEnd w:id="1975"/>
    </w:p>
    <w:p w14:paraId="49527A30" w14:textId="77777777" w:rsidR="00404608" w:rsidRPr="00663CEA" w:rsidRDefault="00404608" w:rsidP="00404608">
      <w:pPr>
        <w:pStyle w:val="ListParagraph"/>
        <w:spacing w:after="240"/>
        <w:ind w:left="360"/>
        <w:outlineLvl w:val="1"/>
        <w:rPr>
          <w:rFonts w:ascii="Times New Roman" w:hAnsi="Times New Roman"/>
          <w:sz w:val="24"/>
        </w:rPr>
      </w:pPr>
    </w:p>
    <w:p w14:paraId="7C265362" w14:textId="77777777" w:rsidR="00404608" w:rsidRPr="00663CEA" w:rsidRDefault="00404608" w:rsidP="00404608">
      <w:pPr>
        <w:pStyle w:val="ListParagraph"/>
        <w:numPr>
          <w:ilvl w:val="0"/>
          <w:numId w:val="142"/>
        </w:numPr>
        <w:spacing w:after="240" w:line="240" w:lineRule="auto"/>
        <w:ind w:left="360"/>
        <w:contextualSpacing/>
        <w:jc w:val="both"/>
        <w:outlineLvl w:val="1"/>
      </w:pPr>
      <w:bookmarkStart w:id="1976" w:name="_Toc38999830"/>
      <w:bookmarkStart w:id="1977" w:name="_Toc41056807"/>
      <w:bookmarkStart w:id="1978" w:name="_Toc45709723"/>
      <w:r w:rsidRPr="00663CEA">
        <w:rPr>
          <w:rFonts w:ascii="Times New Roman" w:hAnsi="Times New Roman"/>
          <w:sz w:val="24"/>
        </w:rPr>
        <w:t>La Partie au Contrat est soumise à d’autres restrictions énoncées à la Clause 5.4(b) du Compact et relatives au trafic de stupéfiants, au terrorisme, au trafic sexuel, à la prostitution, à la fraude, au crime, à toute mauvaise conduite nuisible à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1976"/>
      <w:bookmarkEnd w:id="1977"/>
      <w:bookmarkEnd w:id="1978"/>
    </w:p>
    <w:p w14:paraId="192BA6F9" w14:textId="22C02DC2" w:rsidR="00F01E0C" w:rsidRPr="00663CEA" w:rsidRDefault="00F01E0C">
      <w:pPr>
        <w:rPr>
          <w:rFonts w:eastAsia="Calibri"/>
          <w:szCs w:val="22"/>
        </w:rPr>
      </w:pPr>
      <w:r w:rsidRPr="00663CEA">
        <w:br w:type="page"/>
      </w:r>
    </w:p>
    <w:tbl>
      <w:tblPr>
        <w:tblW w:w="8748" w:type="dxa"/>
        <w:shd w:val="clear" w:color="auto" w:fill="D9D9D9"/>
        <w:tblLook w:val="01E0" w:firstRow="1" w:lastRow="1" w:firstColumn="1" w:lastColumn="1" w:noHBand="0" w:noVBand="0"/>
      </w:tblPr>
      <w:tblGrid>
        <w:gridCol w:w="8748"/>
      </w:tblGrid>
      <w:tr w:rsidR="0063797C" w:rsidRPr="00663CEA" w14:paraId="54863A57" w14:textId="77777777" w:rsidTr="00276ED6">
        <w:tc>
          <w:tcPr>
            <w:tcW w:w="8748" w:type="dxa"/>
            <w:shd w:val="clear" w:color="auto" w:fill="CCCCCC"/>
          </w:tcPr>
          <w:p w14:paraId="0346F734" w14:textId="1DFFE93A" w:rsidR="0063797C" w:rsidRPr="00663CEA" w:rsidRDefault="0063797C" w:rsidP="00276ED6">
            <w:pPr>
              <w:pStyle w:val="SSHContactForms"/>
              <w:numPr>
                <w:ilvl w:val="0"/>
                <w:numId w:val="0"/>
              </w:numPr>
              <w:rPr>
                <w:sz w:val="32"/>
                <w:szCs w:val="32"/>
              </w:rPr>
            </w:pPr>
            <w:bookmarkStart w:id="1979" w:name="_Toc45709724"/>
            <w:r w:rsidRPr="00663CEA">
              <w:rPr>
                <w:sz w:val="32"/>
                <w:szCs w:val="32"/>
              </w:rPr>
              <w:t>Annexe F: Formulaire d’auto-certification</w:t>
            </w:r>
            <w:bookmarkEnd w:id="1979"/>
            <w:r w:rsidR="00D91DFC">
              <w:rPr>
                <w:sz w:val="32"/>
                <w:szCs w:val="32"/>
              </w:rPr>
              <w:t xml:space="preserve"> du Prestataire de services</w:t>
            </w:r>
          </w:p>
        </w:tc>
      </w:tr>
    </w:tbl>
    <w:p w14:paraId="41A81EBA" w14:textId="77777777" w:rsidR="0058634B" w:rsidRPr="00663CEA" w:rsidRDefault="0058634B" w:rsidP="0058634B">
      <w:pPr>
        <w:pStyle w:val="ListParagraph"/>
        <w:rPr>
          <w:rFonts w:ascii="Times New Roman" w:hAnsi="Times New Roman"/>
          <w:sz w:val="24"/>
        </w:rPr>
      </w:pPr>
    </w:p>
    <w:p w14:paraId="6935CFE9" w14:textId="0939A327" w:rsidR="006C0FEC" w:rsidRPr="00663CEA" w:rsidRDefault="006C0FEC" w:rsidP="005A7D60">
      <w:pPr>
        <w:jc w:val="both"/>
      </w:pPr>
      <w:bookmarkStart w:id="1980" w:name="_Toc515638283"/>
      <w:bookmarkStart w:id="1981" w:name="_Toc516816462"/>
      <w:bookmarkStart w:id="1982" w:name="_Toc517167446"/>
      <w:r w:rsidRPr="00663CEA">
        <w:t>Le formulaire d'auto-certification ci-dessous doit être signé par le Prestataire de services dans le cadre de la signature du Contrat. En vertu de cette auto-certification, le Prestataire de services déclare n’acheter les biens et les matériaux nécessaires à l’exécution du Contrat qu’auprès de fournisseurs qui n’ont pas recours au travail forcé et au travail des enfants, et qui offrent à leur personnel un lieu de travail sûr et hygiénique.</w:t>
      </w:r>
    </w:p>
    <w:p w14:paraId="50760365" w14:textId="77777777" w:rsidR="006C0FEC" w:rsidRPr="00663CEA" w:rsidRDefault="006C0FEC" w:rsidP="005A7D60">
      <w:pPr>
        <w:ind w:left="720"/>
        <w:jc w:val="both"/>
        <w:rPr>
          <w:szCs w:val="22"/>
        </w:rPr>
      </w:pPr>
      <w:r w:rsidRPr="00663CEA">
        <w:t>---------------------------------------------------------------------------------------------------------------------</w:t>
      </w:r>
    </w:p>
    <w:p w14:paraId="5A6D2D28" w14:textId="462234F0" w:rsidR="006C0FEC" w:rsidRPr="00663CEA" w:rsidRDefault="006C0FEC" w:rsidP="005A7D60">
      <w:pPr>
        <w:ind w:left="720"/>
        <w:jc w:val="both"/>
        <w:rPr>
          <w:szCs w:val="22"/>
        </w:rPr>
      </w:pPr>
      <w:r w:rsidRPr="00663CEA">
        <w:t xml:space="preserve">Comme prévu aux Clauses 11.1 et 14,9 du Contrat, le Prestataire de services doit se conformer aux </w:t>
      </w:r>
      <w:r w:rsidRPr="00663CEA">
        <w:rPr>
          <w:i/>
          <w:iCs/>
        </w:rPr>
        <w:t>normes de performance de l’IFC en matière de durabilité sociale et environnementale</w:t>
      </w:r>
      <w:r w:rsidRPr="00663CEA">
        <w:t xml:space="preserve"> concernant les normes et les protections au travail. Le Prestataire de services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296A2DDA" w14:textId="77777777" w:rsidR="006C0FEC" w:rsidRPr="00663CEA" w:rsidRDefault="006C0FEC" w:rsidP="005A7D60">
      <w:pPr>
        <w:ind w:left="720"/>
        <w:jc w:val="both"/>
        <w:rPr>
          <w:szCs w:val="22"/>
        </w:rPr>
      </w:pPr>
    </w:p>
    <w:p w14:paraId="696DC142" w14:textId="77777777" w:rsidR="006C0FEC" w:rsidRPr="00663CEA" w:rsidRDefault="006C0FEC" w:rsidP="005A7D60">
      <w:pPr>
        <w:ind w:left="720"/>
        <w:jc w:val="both"/>
        <w:rPr>
          <w:szCs w:val="22"/>
        </w:rPr>
      </w:pPr>
      <w:r w:rsidRPr="00663CEA">
        <w:t>Concernant ce Contrat, j’atteste par les présentes que:</w:t>
      </w:r>
    </w:p>
    <w:p w14:paraId="329C029B" w14:textId="77777777" w:rsidR="006C0FEC" w:rsidRPr="00663CEA" w:rsidRDefault="006C0FEC" w:rsidP="005A7D60">
      <w:pPr>
        <w:pStyle w:val="ListParagraph"/>
        <w:numPr>
          <w:ilvl w:val="1"/>
          <w:numId w:val="145"/>
        </w:numPr>
        <w:spacing w:before="240" w:after="0" w:line="264" w:lineRule="auto"/>
        <w:contextualSpacing/>
        <w:jc w:val="both"/>
        <w:rPr>
          <w:rFonts w:ascii="Times New Roman" w:hAnsi="Times New Roman"/>
        </w:rPr>
      </w:pPr>
      <w:r w:rsidRPr="00663CEA">
        <w:rPr>
          <w:rFonts w:ascii="Times New Roman" w:hAnsi="Times New Roman"/>
        </w:rPr>
        <w:t>Je comprends les exigences du contrat passé avec l’Entité MCA -</w:t>
      </w:r>
      <w:r w:rsidRPr="00663CEA">
        <w:rPr>
          <w:rFonts w:ascii="Times New Roman" w:hAnsi="Times New Roman"/>
          <w:b/>
          <w:bCs/>
        </w:rPr>
        <w:t>[Nom du pays].</w:t>
      </w:r>
    </w:p>
    <w:p w14:paraId="261CB0ED" w14:textId="100EFC26" w:rsidR="006C0FEC" w:rsidRPr="00663CEA" w:rsidRDefault="006C0FEC" w:rsidP="001B32CF">
      <w:pPr>
        <w:pStyle w:val="ListParagraph"/>
        <w:numPr>
          <w:ilvl w:val="1"/>
          <w:numId w:val="145"/>
        </w:numPr>
        <w:spacing w:before="240" w:after="0" w:line="264" w:lineRule="auto"/>
        <w:contextualSpacing/>
        <w:jc w:val="both"/>
        <w:rPr>
          <w:rFonts w:ascii="Times New Roman" w:hAnsi="Times New Roman"/>
        </w:rPr>
      </w:pPr>
      <w:r w:rsidRPr="00663CEA">
        <w:rPr>
          <w:rFonts w:ascii="Times New Roman" w:hAnsi="Times New Roman"/>
          <w:b/>
          <w:bCs/>
        </w:rPr>
        <w:t>[Nom du Prestataire de services]</w:t>
      </w:r>
      <w:r w:rsidRPr="00663CEA">
        <w:rPr>
          <w:rFonts w:ascii="Times New Roman" w:hAnsi="Times New Roman"/>
        </w:rPr>
        <w:t xml:space="preserve"> veillera à ce que toutes les opérations soient effectuées conformément aux normes de performance de l’IFC, comme décrites aux Clauses  11.1 et 14</w:t>
      </w:r>
      <w:r w:rsidR="001B32CF">
        <w:rPr>
          <w:rFonts w:ascii="Times New Roman" w:hAnsi="Times New Roman"/>
        </w:rPr>
        <w:t>.</w:t>
      </w:r>
      <w:r w:rsidRPr="00663CEA">
        <w:rPr>
          <w:rFonts w:ascii="Times New Roman" w:hAnsi="Times New Roman"/>
        </w:rPr>
        <w:t>9 du Contrat.</w:t>
      </w:r>
    </w:p>
    <w:p w14:paraId="35BC4BEA" w14:textId="5AA0E199" w:rsidR="006C0FEC" w:rsidRPr="00663CEA" w:rsidRDefault="006C0FEC" w:rsidP="005A7D60">
      <w:pPr>
        <w:pStyle w:val="ListParagraph"/>
        <w:numPr>
          <w:ilvl w:val="1"/>
          <w:numId w:val="145"/>
        </w:numPr>
        <w:spacing w:before="240" w:after="0" w:line="264" w:lineRule="auto"/>
        <w:contextualSpacing/>
        <w:jc w:val="both"/>
        <w:rPr>
          <w:rFonts w:ascii="Times New Roman" w:hAnsi="Times New Roman"/>
        </w:rPr>
      </w:pPr>
      <w:r w:rsidRPr="00663CEA">
        <w:rPr>
          <w:rFonts w:ascii="Times New Roman" w:hAnsi="Times New Roman"/>
        </w:rPr>
        <w:t xml:space="preserve">Le </w:t>
      </w:r>
      <w:r w:rsidRPr="00663CEA">
        <w:rPr>
          <w:rFonts w:ascii="Times New Roman" w:hAnsi="Times New Roman"/>
          <w:b/>
          <w:bCs/>
        </w:rPr>
        <w:t>[Nom du Prestataire de services]</w:t>
      </w:r>
      <w:r w:rsidRPr="00663CEA">
        <w:rPr>
          <w:rFonts w:ascii="Times New Roman" w:hAnsi="Times New Roman"/>
        </w:rPr>
        <w:t xml:space="preserve"> n’a pas et n’aura pas recours au travail forcé ou au travail des enfants, et offre à son personnel un lieu de travail sûr et hygiénique. </w:t>
      </w:r>
    </w:p>
    <w:p w14:paraId="13B9255B" w14:textId="68FB9354" w:rsidR="006C0FEC" w:rsidRPr="00663CEA" w:rsidRDefault="006C0FEC" w:rsidP="005A7D60">
      <w:pPr>
        <w:pStyle w:val="ListParagraph"/>
        <w:numPr>
          <w:ilvl w:val="1"/>
          <w:numId w:val="145"/>
        </w:numPr>
        <w:spacing w:before="240" w:after="0" w:line="264" w:lineRule="auto"/>
        <w:contextualSpacing/>
        <w:jc w:val="both"/>
        <w:rPr>
          <w:rFonts w:ascii="Times New Roman" w:hAnsi="Times New Roman"/>
        </w:rPr>
      </w:pPr>
      <w:r w:rsidRPr="00663CEA">
        <w:rPr>
          <w:rFonts w:ascii="Times New Roman" w:hAnsi="Times New Roman"/>
        </w:rPr>
        <w:t>Le [</w:t>
      </w:r>
      <w:r w:rsidRPr="00663CEA">
        <w:rPr>
          <w:rFonts w:ascii="Times New Roman" w:hAnsi="Times New Roman"/>
          <w:b/>
          <w:bCs/>
        </w:rPr>
        <w:t>[Nom du Prestataire de services]</w:t>
      </w:r>
      <w:r w:rsidRPr="00663CEA">
        <w:rPr>
          <w:rFonts w:ascii="Times New Roman" w:hAnsi="Times New Roman"/>
        </w:rPr>
        <w:t xml:space="preserve"> n’achète pas et n’achètera pas de matériaux ou biens auprès de fournisseurs qui ont recours au travail forcé ou au travail des enfants. </w:t>
      </w:r>
    </w:p>
    <w:p w14:paraId="40DAC344" w14:textId="164FFB2C" w:rsidR="006C0FEC" w:rsidRPr="00663CEA" w:rsidRDefault="006C0FEC" w:rsidP="005A7D60">
      <w:pPr>
        <w:pStyle w:val="ListParagraph"/>
        <w:numPr>
          <w:ilvl w:val="1"/>
          <w:numId w:val="145"/>
        </w:numPr>
        <w:spacing w:before="240" w:after="0" w:line="264" w:lineRule="auto"/>
        <w:contextualSpacing/>
        <w:jc w:val="both"/>
        <w:rPr>
          <w:rFonts w:ascii="Times New Roman" w:hAnsi="Times New Roman"/>
        </w:rPr>
      </w:pPr>
      <w:r w:rsidRPr="00663CEA">
        <w:rPr>
          <w:rFonts w:ascii="Times New Roman" w:hAnsi="Times New Roman"/>
        </w:rPr>
        <w:t xml:space="preserve">Le </w:t>
      </w:r>
      <w:r w:rsidRPr="00663CEA">
        <w:rPr>
          <w:rFonts w:ascii="Times New Roman" w:hAnsi="Times New Roman"/>
          <w:b/>
          <w:bCs/>
        </w:rPr>
        <w:t>[Nom du Prestataire de services]</w:t>
      </w:r>
      <w:r w:rsidRPr="00663CEA">
        <w:rPr>
          <w:rFonts w:ascii="Times New Roman" w:hAnsi="Times New Roman"/>
        </w:rPr>
        <w:t xml:space="preserve"> n’achètera de matériaux ou de biens qu’auprès de fournisseurs qui offrent à leurs employés un lieu de travail sûr et hygiénique. </w:t>
      </w:r>
    </w:p>
    <w:p w14:paraId="2381CBD1" w14:textId="27E18A10" w:rsidR="006C0FEC" w:rsidRPr="00663CEA" w:rsidRDefault="006C0FEC" w:rsidP="005A7D60">
      <w:pPr>
        <w:pStyle w:val="ListParagraph"/>
        <w:numPr>
          <w:ilvl w:val="1"/>
          <w:numId w:val="145"/>
        </w:numPr>
        <w:spacing w:before="240" w:after="0" w:line="264" w:lineRule="auto"/>
        <w:contextualSpacing/>
        <w:jc w:val="both"/>
        <w:rPr>
          <w:rFonts w:ascii="Times New Roman" w:hAnsi="Times New Roman"/>
        </w:rPr>
      </w:pPr>
      <w:r w:rsidRPr="00663CEA">
        <w:rPr>
          <w:rFonts w:ascii="Times New Roman" w:hAnsi="Times New Roman"/>
        </w:rPr>
        <w:t xml:space="preserve">Le </w:t>
      </w:r>
      <w:r w:rsidRPr="00663CEA">
        <w:rPr>
          <w:rFonts w:ascii="Times New Roman" w:hAnsi="Times New Roman"/>
          <w:b/>
          <w:bCs/>
        </w:rPr>
        <w:t>[Nom du Prestataire de services]</w:t>
      </w:r>
      <w:r w:rsidRPr="00663CEA">
        <w:rPr>
          <w:rFonts w:ascii="Times New Roman" w:hAnsi="Times New Roman"/>
        </w:rPr>
        <w:t xml:space="preserve"> a un système en place qui lui permet de surveiller ses fournisseurs, d’identifier tout nouveau risque ou risque émergeant. Ce système permet également au </w:t>
      </w:r>
      <w:r w:rsidRPr="00663CEA">
        <w:rPr>
          <w:rFonts w:ascii="Times New Roman" w:hAnsi="Times New Roman"/>
          <w:b/>
          <w:bCs/>
        </w:rPr>
        <w:t>[Nom du Prestataire de services]</w:t>
      </w:r>
      <w:r w:rsidRPr="00663CEA">
        <w:rPr>
          <w:rFonts w:ascii="Times New Roman" w:hAnsi="Times New Roman"/>
        </w:rPr>
        <w:t xml:space="preserve"> de remédier efficacement à tout nouveau risque.</w:t>
      </w:r>
    </w:p>
    <w:p w14:paraId="4574C8AC" w14:textId="127A494E" w:rsidR="006C0FEC" w:rsidRPr="00663CEA" w:rsidRDefault="006C0FEC" w:rsidP="005A7D60">
      <w:pPr>
        <w:pStyle w:val="ListParagraph"/>
        <w:numPr>
          <w:ilvl w:val="1"/>
          <w:numId w:val="145"/>
        </w:numPr>
        <w:spacing w:before="240" w:after="0" w:line="264" w:lineRule="auto"/>
        <w:contextualSpacing/>
        <w:jc w:val="both"/>
        <w:rPr>
          <w:rFonts w:ascii="Times New Roman" w:hAnsi="Times New Roman"/>
        </w:rPr>
      </w:pPr>
      <w:r w:rsidRPr="00663CEA">
        <w:rPr>
          <w:rFonts w:ascii="Times New Roman" w:hAnsi="Times New Roman"/>
        </w:rPr>
        <w:t xml:space="preserve">Lorsqu’il n’est pas possible de remédier à un nouveau risque ou à des incidents, </w:t>
      </w:r>
      <w:r w:rsidRPr="00663CEA">
        <w:rPr>
          <w:rFonts w:ascii="Times New Roman" w:hAnsi="Times New Roman"/>
          <w:b/>
          <w:bCs/>
        </w:rPr>
        <w:t>[Nom du Prestataire de services]</w:t>
      </w:r>
      <w:r w:rsidRPr="00663CEA">
        <w:rPr>
          <w:rFonts w:ascii="Times New Roman" w:hAnsi="Times New Roman"/>
        </w:rPr>
        <w:t xml:space="preserve"> s’engage à rompre les liens avec lesdits fournisseurs. </w:t>
      </w:r>
    </w:p>
    <w:p w14:paraId="2C434DB8" w14:textId="77777777" w:rsidR="006C0FEC" w:rsidRPr="00663CEA" w:rsidRDefault="006C0FEC" w:rsidP="005A7D60">
      <w:pPr>
        <w:ind w:left="720"/>
        <w:jc w:val="both"/>
        <w:rPr>
          <w:szCs w:val="22"/>
        </w:rPr>
      </w:pPr>
      <w:r w:rsidRPr="00663CEA">
        <w:t>Noter ci-dessous toute exception aux dispositions susmentionnées: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6C0FEC" w:rsidRPr="00663CEA" w14:paraId="2E785207" w14:textId="77777777" w:rsidTr="00670E0D">
        <w:tc>
          <w:tcPr>
            <w:tcW w:w="8635" w:type="dxa"/>
            <w:shd w:val="clear" w:color="auto" w:fill="auto"/>
          </w:tcPr>
          <w:p w14:paraId="2D096084" w14:textId="77777777" w:rsidR="006C0FEC" w:rsidRPr="00663CEA" w:rsidRDefault="006C0FEC" w:rsidP="005A7D60">
            <w:pPr>
              <w:jc w:val="both"/>
              <w:rPr>
                <w:szCs w:val="22"/>
              </w:rPr>
            </w:pPr>
          </w:p>
          <w:p w14:paraId="5BC8652B" w14:textId="77777777" w:rsidR="006C0FEC" w:rsidRPr="00663CEA" w:rsidRDefault="006C0FEC" w:rsidP="005A7D60">
            <w:pPr>
              <w:jc w:val="both"/>
              <w:rPr>
                <w:szCs w:val="22"/>
              </w:rPr>
            </w:pPr>
          </w:p>
          <w:p w14:paraId="31DE0BD2" w14:textId="77777777" w:rsidR="006C0FEC" w:rsidRPr="00663CEA" w:rsidRDefault="006C0FEC" w:rsidP="005A7D60">
            <w:pPr>
              <w:jc w:val="both"/>
              <w:rPr>
                <w:szCs w:val="22"/>
              </w:rPr>
            </w:pPr>
          </w:p>
        </w:tc>
      </w:tr>
    </w:tbl>
    <w:p w14:paraId="58EFAF1B" w14:textId="77777777" w:rsidR="006C0FEC" w:rsidRPr="00663CEA" w:rsidRDefault="006C0FEC" w:rsidP="005A7D60">
      <w:pPr>
        <w:ind w:left="720"/>
        <w:jc w:val="both"/>
        <w:rPr>
          <w:szCs w:val="22"/>
        </w:rPr>
      </w:pPr>
      <w:r w:rsidRPr="00663CEA">
        <w:t xml:space="preserve"> </w:t>
      </w:r>
    </w:p>
    <w:p w14:paraId="7E1D9378" w14:textId="1CDC9745" w:rsidR="006C0FEC" w:rsidRPr="00663CEA" w:rsidRDefault="006C0FEC" w:rsidP="001B32CF">
      <w:pPr>
        <w:spacing w:after="160" w:line="259" w:lineRule="auto"/>
        <w:jc w:val="both"/>
        <w:rPr>
          <w:i/>
          <w:caps/>
          <w:snapToGrid w:val="0"/>
        </w:rPr>
      </w:pPr>
      <w:r w:rsidRPr="00663CEA">
        <w:rPr>
          <w:i/>
          <w:caps/>
          <w:snapToGrid w:val="0"/>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w:t>
      </w:r>
      <w:r w:rsidR="001B32CF">
        <w:rPr>
          <w:i/>
          <w:caps/>
          <w:snapToGrid w:val="0"/>
        </w:rPr>
        <w:t>E</w:t>
      </w:r>
      <w:r w:rsidRPr="00663CEA">
        <w:rPr>
          <w:i/>
          <w:caps/>
          <w:snapToGrid w:val="0"/>
        </w:rPr>
        <w:t xml:space="preserve">» aux fins du Contrat. Je CONFIRME REPRESENTER DUMENT </w:t>
      </w:r>
      <w:r w:rsidRPr="00663CEA">
        <w:rPr>
          <w:b/>
          <w:bCs/>
          <w:i/>
          <w:caps/>
          <w:snapToGrid w:val="0"/>
        </w:rPr>
        <w:t>[Nom du Prestataire de services]</w:t>
      </w:r>
      <w:r w:rsidRPr="00663CEA">
        <w:rPr>
          <w:i/>
          <w:caps/>
          <w:snapToGrid w:val="0"/>
        </w:rPr>
        <w:t xml:space="preserve"> ET ETRE DUMENT AUTORISE A SIGNER. </w:t>
      </w:r>
    </w:p>
    <w:p w14:paraId="4FAF5BAD" w14:textId="77777777" w:rsidR="006C0FEC" w:rsidRPr="00663CEA" w:rsidRDefault="006C0FEC" w:rsidP="006C0FEC">
      <w:r w:rsidRPr="00663CEA">
        <w:t>Signataire autorisé : __________________________________ Date : _________________</w:t>
      </w:r>
    </w:p>
    <w:p w14:paraId="155CEA12" w14:textId="77777777" w:rsidR="006C0FEC" w:rsidRPr="00663CEA" w:rsidRDefault="006C0FEC" w:rsidP="006C0FEC">
      <w:r w:rsidRPr="00663CEA">
        <w:t xml:space="preserve">Nom du signataire en caractères d’imprimerie: </w:t>
      </w:r>
    </w:p>
    <w:p w14:paraId="6C0BA71C" w14:textId="26945542" w:rsidR="00A4487E" w:rsidRPr="00663CEA" w:rsidRDefault="006C0FEC" w:rsidP="000B724E">
      <w:pPr>
        <w:spacing w:before="240" w:line="264" w:lineRule="auto"/>
        <w:rPr>
          <w:rFonts w:ascii="Book Antiqua" w:hAnsi="Book Antiqua"/>
          <w:sz w:val="22"/>
          <w:szCs w:val="20"/>
        </w:rPr>
      </w:pPr>
      <w:r w:rsidRPr="00663CEA">
        <w:t>______________________________________________________________________</w:t>
      </w:r>
      <w:bookmarkEnd w:id="1980"/>
      <w:bookmarkEnd w:id="1981"/>
      <w:bookmarkEnd w:id="1982"/>
    </w:p>
    <w:p w14:paraId="77C171DE" w14:textId="77777777" w:rsidR="00A61A97" w:rsidRPr="00663CEA" w:rsidRDefault="00A61A97">
      <w:pPr>
        <w:rPr>
          <w:sz w:val="32"/>
          <w:szCs w:val="32"/>
        </w:rPr>
      </w:pPr>
      <w:r w:rsidRPr="00663CEA">
        <w:br w:type="page"/>
      </w:r>
    </w:p>
    <w:tbl>
      <w:tblPr>
        <w:tblW w:w="8748" w:type="dxa"/>
        <w:shd w:val="clear" w:color="auto" w:fill="D9D9D9"/>
        <w:tblLook w:val="01E0" w:firstRow="1" w:lastRow="1" w:firstColumn="1" w:lastColumn="1" w:noHBand="0" w:noVBand="0"/>
      </w:tblPr>
      <w:tblGrid>
        <w:gridCol w:w="8748"/>
      </w:tblGrid>
      <w:tr w:rsidR="0063797C" w:rsidRPr="00663CEA" w14:paraId="146F5768" w14:textId="77777777" w:rsidTr="00276ED6">
        <w:tc>
          <w:tcPr>
            <w:tcW w:w="8748" w:type="dxa"/>
            <w:shd w:val="clear" w:color="auto" w:fill="CCCCCC"/>
          </w:tcPr>
          <w:p w14:paraId="4DF03D5F" w14:textId="26543A4B" w:rsidR="0063797C" w:rsidRPr="00663CEA" w:rsidRDefault="0063797C" w:rsidP="00276ED6">
            <w:pPr>
              <w:pStyle w:val="SSHContactForms"/>
              <w:numPr>
                <w:ilvl w:val="0"/>
                <w:numId w:val="0"/>
              </w:numPr>
              <w:rPr>
                <w:sz w:val="32"/>
                <w:szCs w:val="32"/>
              </w:rPr>
            </w:pPr>
            <w:bookmarkStart w:id="1983" w:name="_Toc45709725"/>
            <w:r w:rsidRPr="00663CEA">
              <w:rPr>
                <w:sz w:val="32"/>
                <w:szCs w:val="32"/>
              </w:rPr>
              <w:t>Annexe G: Code d'éthique et de conduite professionnelle et Formulaire de certification de bonne conduite</w:t>
            </w:r>
            <w:bookmarkEnd w:id="1983"/>
          </w:p>
        </w:tc>
      </w:tr>
    </w:tbl>
    <w:p w14:paraId="7F3AABC0" w14:textId="77777777" w:rsidR="00A61A97" w:rsidRPr="00663CEA" w:rsidRDefault="00A61A97" w:rsidP="00A61A97">
      <w:pPr>
        <w:jc w:val="center"/>
        <w:rPr>
          <w:rFonts w:eastAsia="SimSun"/>
          <w:b/>
          <w:sz w:val="28"/>
          <w:szCs w:val="28"/>
          <w:lang w:eastAsia="zh-CN"/>
        </w:rPr>
      </w:pPr>
    </w:p>
    <w:p w14:paraId="08DBD871" w14:textId="2AC893CD" w:rsidR="00A61A97" w:rsidRPr="00663CEA" w:rsidRDefault="00A61A97" w:rsidP="00A61A97">
      <w:pPr>
        <w:widowControl w:val="0"/>
        <w:autoSpaceDE w:val="0"/>
        <w:autoSpaceDN w:val="0"/>
        <w:adjustRightInd w:val="0"/>
        <w:jc w:val="both"/>
        <w:rPr>
          <w:i/>
          <w:sz w:val="20"/>
          <w:szCs w:val="20"/>
        </w:rPr>
      </w:pPr>
      <w:r w:rsidRPr="00663CEA">
        <w:rPr>
          <w:i/>
          <w:sz w:val="20"/>
          <w:szCs w:val="20"/>
        </w:rPr>
        <w:t xml:space="preserve">Conformément à la Clause 3.1 des Conditions Générales du </w:t>
      </w:r>
      <w:r w:rsidR="001B32CF" w:rsidRPr="00663CEA">
        <w:rPr>
          <w:i/>
          <w:sz w:val="20"/>
          <w:szCs w:val="20"/>
        </w:rPr>
        <w:t>Contrat, le</w:t>
      </w:r>
      <w:r w:rsidRPr="00663CEA">
        <w:rPr>
          <w:i/>
          <w:sz w:val="20"/>
          <w:szCs w:val="20"/>
        </w:rPr>
        <w:t xml:space="preserve"> présent formulaire doit être complété par le Prestataire de services et soumis pour tout Contrat financé par la MCC d’une valeur de plis de 500 000 Dollars US. Ce formulaire doit être rempli par le Prestataire de services et soumis avec l'Accord contractuel signé. </w:t>
      </w:r>
    </w:p>
    <w:p w14:paraId="750B2BE8" w14:textId="77777777" w:rsidR="00A61A97" w:rsidRPr="00663CEA" w:rsidRDefault="00A61A97" w:rsidP="00A61A97">
      <w:pPr>
        <w:widowControl w:val="0"/>
        <w:autoSpaceDE w:val="0"/>
        <w:autoSpaceDN w:val="0"/>
        <w:adjustRightInd w:val="0"/>
        <w:jc w:val="both"/>
        <w:rPr>
          <w:i/>
          <w:sz w:val="20"/>
          <w:szCs w:val="20"/>
          <w:lang w:eastAsia="zh-CN"/>
        </w:rPr>
      </w:pPr>
    </w:p>
    <w:p w14:paraId="48A060B6" w14:textId="479BC644" w:rsidR="00A61A97" w:rsidRPr="00663CEA" w:rsidRDefault="00A61A97" w:rsidP="00A61A97">
      <w:pPr>
        <w:widowControl w:val="0"/>
        <w:autoSpaceDE w:val="0"/>
        <w:autoSpaceDN w:val="0"/>
        <w:adjustRightInd w:val="0"/>
        <w:jc w:val="both"/>
        <w:rPr>
          <w:i/>
          <w:sz w:val="20"/>
          <w:szCs w:val="20"/>
        </w:rPr>
      </w:pPr>
      <w:r w:rsidRPr="00663CEA">
        <w:rPr>
          <w:i/>
          <w:sz w:val="20"/>
          <w:szCs w:val="20"/>
        </w:rPr>
        <w:t>Si la certification initiale présentée avec l'Accord contractuel signé, atteste que le Prestataire de services</w:t>
      </w:r>
      <w:r w:rsidR="001B32CF" w:rsidRPr="00663CEA">
        <w:rPr>
          <w:i/>
          <w:sz w:val="20"/>
          <w:szCs w:val="20"/>
        </w:rPr>
        <w:t xml:space="preserve"> « a</w:t>
      </w:r>
      <w:r w:rsidRPr="00663CEA">
        <w:rPr>
          <w:i/>
          <w:sz w:val="20"/>
          <w:szCs w:val="20"/>
        </w:rPr>
        <w:t xml:space="preserve"> adopté et mis en œuvre», il  ne sera pas nécessaire de présenter d’autres certifications sauf le cas échéant pour les contrats de sous-traitance. Si la certification initiale atteste que le Prestataire de services «adoptera et mettra en œuvre», ce dernier devra présenter une autres certification lorsqu’il aura «a adopté et mis en œuvre»,</w:t>
      </w:r>
    </w:p>
    <w:p w14:paraId="4BAB02A7" w14:textId="77777777" w:rsidR="00A61A97" w:rsidRPr="00663CEA" w:rsidRDefault="00A61A97" w:rsidP="00A61A97">
      <w:pPr>
        <w:widowControl w:val="0"/>
        <w:autoSpaceDE w:val="0"/>
        <w:autoSpaceDN w:val="0"/>
        <w:adjustRightInd w:val="0"/>
        <w:jc w:val="both"/>
        <w:rPr>
          <w:i/>
          <w:sz w:val="20"/>
          <w:szCs w:val="20"/>
          <w:lang w:eastAsia="zh-CN"/>
        </w:rPr>
      </w:pPr>
    </w:p>
    <w:p w14:paraId="7A91A704" w14:textId="3E11EBF4" w:rsidR="00A61A97" w:rsidRPr="00663CEA" w:rsidRDefault="00A61A97" w:rsidP="00A61A97">
      <w:pPr>
        <w:widowControl w:val="0"/>
        <w:autoSpaceDE w:val="0"/>
        <w:autoSpaceDN w:val="0"/>
        <w:adjustRightInd w:val="0"/>
        <w:jc w:val="both"/>
        <w:rPr>
          <w:i/>
          <w:sz w:val="20"/>
          <w:szCs w:val="20"/>
        </w:rPr>
      </w:pPr>
      <w:r w:rsidRPr="00663CEA">
        <w:rPr>
          <w:i/>
          <w:sz w:val="20"/>
          <w:szCs w:val="20"/>
        </w:rPr>
        <w:t xml:space="preserve">Le formulaire doit être </w:t>
      </w:r>
      <w:r w:rsidR="001B32CF" w:rsidRPr="00663CEA">
        <w:rPr>
          <w:i/>
          <w:sz w:val="20"/>
          <w:szCs w:val="20"/>
        </w:rPr>
        <w:t>présenté à</w:t>
      </w:r>
      <w:r w:rsidRPr="00663CEA">
        <w:rPr>
          <w:i/>
          <w:sz w:val="20"/>
          <w:szCs w:val="20"/>
        </w:rPr>
        <w:t xml:space="preserve"> l'Agent de passation des marchés de l'Entité MCA </w:t>
      </w:r>
      <w:r w:rsidRPr="00663CEA">
        <w:rPr>
          <w:b/>
          <w:bCs/>
          <w:i/>
          <w:sz w:val="20"/>
          <w:szCs w:val="20"/>
        </w:rPr>
        <w:t>[courriel de l'agent de passation de marchés</w:t>
      </w:r>
      <w:r w:rsidR="001B32CF">
        <w:rPr>
          <w:b/>
          <w:bCs/>
          <w:i/>
          <w:sz w:val="20"/>
          <w:szCs w:val="20"/>
        </w:rPr>
        <w:t xml:space="preserve"> </w:t>
      </w:r>
      <w:r w:rsidRPr="00663CEA">
        <w:rPr>
          <w:b/>
          <w:bCs/>
          <w:i/>
          <w:sz w:val="20"/>
          <w:szCs w:val="20"/>
        </w:rPr>
        <w:t>de l'Entité MCA à insérer ici</w:t>
      </w:r>
      <w:r w:rsidRPr="00663CEA">
        <w:rPr>
          <w:i/>
          <w:sz w:val="20"/>
          <w:szCs w:val="20"/>
        </w:rPr>
        <w:t>], accompagnée d'une copie du code d'éthique et de conduite professionnelle du Prestataire de services.</w:t>
      </w:r>
    </w:p>
    <w:p w14:paraId="40C1494D" w14:textId="77777777" w:rsidR="00A61A97" w:rsidRPr="00663CEA" w:rsidRDefault="00A61A97" w:rsidP="00A61A97">
      <w:pPr>
        <w:widowControl w:val="0"/>
        <w:autoSpaceDE w:val="0"/>
        <w:autoSpaceDN w:val="0"/>
        <w:adjustRightInd w:val="0"/>
        <w:jc w:val="both"/>
        <w:rPr>
          <w:i/>
          <w:sz w:val="20"/>
          <w:szCs w:val="20"/>
          <w:lang w:eastAsia="zh-CN"/>
        </w:rPr>
      </w:pPr>
    </w:p>
    <w:p w14:paraId="5225EAC2" w14:textId="5095D3E5" w:rsidR="00A61A97" w:rsidRPr="00663CEA" w:rsidRDefault="00A61A97" w:rsidP="00A61A97">
      <w:pPr>
        <w:widowControl w:val="0"/>
        <w:autoSpaceDE w:val="0"/>
        <w:autoSpaceDN w:val="0"/>
        <w:adjustRightInd w:val="0"/>
        <w:jc w:val="both"/>
        <w:rPr>
          <w:i/>
          <w:sz w:val="20"/>
          <w:szCs w:val="20"/>
        </w:rPr>
      </w:pPr>
      <w:r w:rsidRPr="00663CEA">
        <w:rPr>
          <w:i/>
          <w:sz w:val="20"/>
          <w:szCs w:val="20"/>
        </w:rPr>
        <w:t xml:space="preserve">Si le Prestataire de services est une Co-entreprise ou une Association, chaque membre de la Co-entreprise ou Association doit remplir </w:t>
      </w:r>
      <w:r w:rsidR="001B32CF" w:rsidRPr="00663CEA">
        <w:rPr>
          <w:i/>
          <w:sz w:val="20"/>
          <w:szCs w:val="20"/>
        </w:rPr>
        <w:t>et présenter</w:t>
      </w:r>
      <w:r w:rsidRPr="00663CEA">
        <w:rPr>
          <w:i/>
          <w:sz w:val="20"/>
          <w:szCs w:val="20"/>
        </w:rPr>
        <w:t xml:space="preserve"> ce formulaire, ainsi que leur code d'éthique et de conduite professionnelle respectif. </w:t>
      </w:r>
    </w:p>
    <w:p w14:paraId="13AC01E0" w14:textId="77777777" w:rsidR="00A61A97" w:rsidRPr="00663CEA" w:rsidRDefault="00A61A97" w:rsidP="00A61A97">
      <w:pPr>
        <w:widowControl w:val="0"/>
        <w:autoSpaceDE w:val="0"/>
        <w:autoSpaceDN w:val="0"/>
        <w:adjustRightInd w:val="0"/>
        <w:spacing w:before="120"/>
        <w:rPr>
          <w:b/>
          <w:lang w:eastAsia="zh-CN"/>
        </w:rPr>
      </w:pPr>
    </w:p>
    <w:p w14:paraId="48D0A958" w14:textId="77777777" w:rsidR="00A61A97" w:rsidRPr="00663CEA" w:rsidRDefault="00A61A97" w:rsidP="00A61A97">
      <w:pPr>
        <w:widowControl w:val="0"/>
        <w:autoSpaceDE w:val="0"/>
        <w:autoSpaceDN w:val="0"/>
        <w:adjustRightInd w:val="0"/>
        <w:spacing w:before="120"/>
        <w:jc w:val="center"/>
        <w:rPr>
          <w:rFonts w:eastAsia="SimSun"/>
          <w:b/>
          <w:bCs/>
          <w:sz w:val="28"/>
          <w:szCs w:val="28"/>
          <w:u w:val="single"/>
        </w:rPr>
      </w:pPr>
      <w:r w:rsidRPr="00663CEA">
        <w:rPr>
          <w:b/>
          <w:bCs/>
          <w:sz w:val="28"/>
          <w:szCs w:val="28"/>
          <w:u w:val="single"/>
        </w:rPr>
        <w:t>Code d'éthique et de conduite professionnelle et Formulaire de certification de bonne conduite</w:t>
      </w:r>
    </w:p>
    <w:p w14:paraId="07FD6CF0" w14:textId="77777777" w:rsidR="00A61A97" w:rsidRPr="00663CEA" w:rsidRDefault="00A61A97" w:rsidP="00A61A97">
      <w:pPr>
        <w:widowControl w:val="0"/>
        <w:autoSpaceDE w:val="0"/>
        <w:autoSpaceDN w:val="0"/>
        <w:adjustRightInd w:val="0"/>
        <w:spacing w:before="120"/>
        <w:jc w:val="center"/>
        <w:rPr>
          <w:b/>
          <w:bCs/>
          <w:sz w:val="28"/>
          <w:szCs w:val="28"/>
          <w:u w:val="single"/>
          <w:lang w:eastAsia="zh-CN"/>
        </w:rPr>
      </w:pPr>
    </w:p>
    <w:p w14:paraId="2048F01B" w14:textId="77777777" w:rsidR="00A61A97" w:rsidRPr="00663CEA" w:rsidRDefault="00A61A97" w:rsidP="00A61A97">
      <w:pPr>
        <w:widowControl w:val="0"/>
        <w:autoSpaceDE w:val="0"/>
        <w:autoSpaceDN w:val="0"/>
        <w:adjustRightInd w:val="0"/>
        <w:spacing w:before="120"/>
        <w:rPr>
          <w:b/>
        </w:rPr>
      </w:pPr>
      <w:r w:rsidRPr="00663CEA">
        <w:rPr>
          <w:b/>
        </w:rPr>
        <w:t>Dénomination sociale complète du Prestataire des Services: _________________________________________________</w:t>
      </w:r>
    </w:p>
    <w:p w14:paraId="29300923" w14:textId="77777777" w:rsidR="00A61A97" w:rsidRPr="00663CEA" w:rsidRDefault="00A61A97" w:rsidP="00A61A97">
      <w:pPr>
        <w:widowControl w:val="0"/>
        <w:autoSpaceDE w:val="0"/>
        <w:autoSpaceDN w:val="0"/>
        <w:adjustRightInd w:val="0"/>
        <w:spacing w:before="120"/>
        <w:rPr>
          <w:b/>
        </w:rPr>
      </w:pPr>
      <w:r w:rsidRPr="00663CEA">
        <w:rPr>
          <w:b/>
        </w:rPr>
        <w:t>Nom complet et numéro du Contrat: _____________________________________________</w:t>
      </w:r>
    </w:p>
    <w:p w14:paraId="32DB4893" w14:textId="77777777" w:rsidR="00A61A97" w:rsidRPr="00663CEA" w:rsidRDefault="00A61A97" w:rsidP="00A61A97">
      <w:pPr>
        <w:widowControl w:val="0"/>
        <w:autoSpaceDE w:val="0"/>
        <w:autoSpaceDN w:val="0"/>
        <w:adjustRightInd w:val="0"/>
        <w:spacing w:before="120"/>
        <w:rPr>
          <w:b/>
        </w:rPr>
      </w:pPr>
      <w:r w:rsidRPr="00663CEA">
        <w:rPr>
          <w:b/>
        </w:rPr>
        <w:t>L’Entité MCA avec laquelle le Contrat a été signé: __________________________________</w:t>
      </w:r>
    </w:p>
    <w:p w14:paraId="217C0679" w14:textId="77777777" w:rsidR="00A61A97" w:rsidRPr="00663CEA" w:rsidRDefault="00A61A97" w:rsidP="00A61A97">
      <w:pPr>
        <w:widowControl w:val="0"/>
        <w:autoSpaceDE w:val="0"/>
        <w:autoSpaceDN w:val="0"/>
        <w:adjustRightInd w:val="0"/>
        <w:spacing w:before="120"/>
        <w:rPr>
          <w:b/>
          <w:lang w:eastAsia="zh-CN"/>
        </w:rPr>
      </w:pPr>
    </w:p>
    <w:p w14:paraId="2E1105FB" w14:textId="77777777" w:rsidR="00A61A97" w:rsidRPr="00663CEA" w:rsidRDefault="00A61A97" w:rsidP="00A61A97">
      <w:pPr>
        <w:widowControl w:val="0"/>
        <w:autoSpaceDE w:val="0"/>
        <w:autoSpaceDN w:val="0"/>
        <w:adjustRightInd w:val="0"/>
        <w:ind w:left="720"/>
        <w:jc w:val="both"/>
        <w:rPr>
          <w:rFonts w:eastAsia="SimSun"/>
          <w:szCs w:val="22"/>
        </w:rPr>
      </w:pPr>
      <w:r w:rsidRPr="00663CEA">
        <w:t xml:space="preserve">Comme stipulé à la Clause 3.1 des CGC, le Prestataire de services doit certifier à l'Entité MCA qu'il adoptera et mettra en œuvre un code d'éthique et de conduite professionnelles dans les quatre-vingt-dix (90) jours suivant l'adjudication du Contrat. Le Prestataire de services doit également inclure la teneur de cette clause dans les accords de sous-traitance d’une valeur de plus de 500 000 Dollars US. </w:t>
      </w:r>
    </w:p>
    <w:p w14:paraId="5E1F4699" w14:textId="77777777" w:rsidR="00A61A97" w:rsidRPr="00663CEA" w:rsidRDefault="00A61A97" w:rsidP="00A61A97">
      <w:pPr>
        <w:widowControl w:val="0"/>
        <w:autoSpaceDE w:val="0"/>
        <w:autoSpaceDN w:val="0"/>
        <w:adjustRightInd w:val="0"/>
        <w:ind w:left="720"/>
        <w:jc w:val="both"/>
        <w:rPr>
          <w:rFonts w:eastAsia="SimSun"/>
          <w:szCs w:val="22"/>
          <w:lang w:eastAsia="zh-CN"/>
        </w:rPr>
      </w:pPr>
    </w:p>
    <w:p w14:paraId="70E4424E" w14:textId="1EEED362" w:rsidR="00A61A97" w:rsidRPr="00663CEA" w:rsidRDefault="00A61A97" w:rsidP="001B32CF">
      <w:pPr>
        <w:widowControl w:val="0"/>
        <w:autoSpaceDE w:val="0"/>
        <w:autoSpaceDN w:val="0"/>
        <w:adjustRightInd w:val="0"/>
        <w:ind w:left="720"/>
        <w:jc w:val="both"/>
        <w:rPr>
          <w:rFonts w:eastAsia="SimSun"/>
          <w:szCs w:val="22"/>
        </w:rPr>
      </w:pPr>
      <w:r w:rsidRPr="00663CEA">
        <w:t>En réponse à cette exigence et à la Clause 3.1 des CGC, je certifie qu'en ce qui concerne ce contrat:</w:t>
      </w:r>
    </w:p>
    <w:p w14:paraId="7FD0ABA9" w14:textId="77777777" w:rsidR="00A61A97" w:rsidRPr="00663CEA" w:rsidRDefault="00A61A97" w:rsidP="00A61A97">
      <w:pPr>
        <w:widowControl w:val="0"/>
        <w:numPr>
          <w:ilvl w:val="1"/>
          <w:numId w:val="145"/>
        </w:numPr>
        <w:autoSpaceDE w:val="0"/>
        <w:autoSpaceDN w:val="0"/>
        <w:adjustRightInd w:val="0"/>
        <w:spacing w:before="240" w:line="264" w:lineRule="auto"/>
        <w:contextualSpacing/>
        <w:jc w:val="both"/>
        <w:rPr>
          <w:rFonts w:eastAsia="Calibri"/>
          <w:sz w:val="22"/>
          <w:szCs w:val="22"/>
        </w:rPr>
      </w:pPr>
      <w:r w:rsidRPr="00663CEA">
        <w:rPr>
          <w:b/>
          <w:bCs/>
          <w:sz w:val="22"/>
          <w:szCs w:val="22"/>
        </w:rPr>
        <w:t>[Nom du Prestataire de services]</w:t>
      </w:r>
      <w:r w:rsidRPr="00663CEA">
        <w:rPr>
          <w:sz w:val="22"/>
          <w:szCs w:val="22"/>
        </w:rPr>
        <w:t xml:space="preserve"> a adopté et mis en œuvre un code d'éthique et de conduite professionnelle, dont une copie est jointe avec ce formulaire de certification.</w:t>
      </w:r>
    </w:p>
    <w:p w14:paraId="03566005" w14:textId="77777777" w:rsidR="00A61A97" w:rsidRPr="00663CEA" w:rsidRDefault="00A61A97" w:rsidP="00A61A97">
      <w:pPr>
        <w:spacing w:before="240" w:line="264" w:lineRule="auto"/>
        <w:ind w:left="1440"/>
        <w:contextualSpacing/>
        <w:jc w:val="both"/>
        <w:rPr>
          <w:rFonts w:eastAsia="Calibri"/>
          <w:b/>
          <w:sz w:val="22"/>
          <w:szCs w:val="22"/>
        </w:rPr>
      </w:pPr>
    </w:p>
    <w:p w14:paraId="23AE4967" w14:textId="77777777" w:rsidR="00A61A97" w:rsidRPr="00663CEA" w:rsidRDefault="00A61A97" w:rsidP="00A61A97">
      <w:pPr>
        <w:spacing w:before="240" w:line="264" w:lineRule="auto"/>
        <w:ind w:left="1440"/>
        <w:contextualSpacing/>
        <w:jc w:val="both"/>
        <w:rPr>
          <w:rFonts w:eastAsia="Calibri"/>
          <w:b/>
          <w:sz w:val="22"/>
          <w:szCs w:val="22"/>
        </w:rPr>
      </w:pPr>
      <w:r w:rsidRPr="00663CEA">
        <w:rPr>
          <w:b/>
          <w:sz w:val="22"/>
          <w:szCs w:val="22"/>
        </w:rPr>
        <w:t>OU</w:t>
      </w:r>
    </w:p>
    <w:p w14:paraId="7042C6FC" w14:textId="77777777" w:rsidR="00A61A97" w:rsidRPr="00663CEA" w:rsidRDefault="00A61A97" w:rsidP="00A61A97">
      <w:pPr>
        <w:spacing w:before="240" w:line="264" w:lineRule="auto"/>
        <w:ind w:left="1440"/>
        <w:contextualSpacing/>
        <w:jc w:val="both"/>
        <w:rPr>
          <w:rFonts w:eastAsia="Calibri"/>
          <w:sz w:val="22"/>
          <w:szCs w:val="22"/>
        </w:rPr>
      </w:pPr>
    </w:p>
    <w:p w14:paraId="4CD8B831" w14:textId="4B300C40" w:rsidR="00A61A97" w:rsidRPr="00663CEA" w:rsidRDefault="00A61A97" w:rsidP="00A61A97">
      <w:pPr>
        <w:widowControl w:val="0"/>
        <w:numPr>
          <w:ilvl w:val="1"/>
          <w:numId w:val="145"/>
        </w:numPr>
        <w:autoSpaceDE w:val="0"/>
        <w:autoSpaceDN w:val="0"/>
        <w:adjustRightInd w:val="0"/>
        <w:spacing w:before="240" w:line="264" w:lineRule="auto"/>
        <w:contextualSpacing/>
        <w:jc w:val="both"/>
        <w:rPr>
          <w:rFonts w:eastAsia="Calibri"/>
          <w:sz w:val="22"/>
          <w:szCs w:val="22"/>
        </w:rPr>
      </w:pPr>
      <w:r w:rsidRPr="00663CEA">
        <w:rPr>
          <w:sz w:val="22"/>
          <w:szCs w:val="22"/>
        </w:rPr>
        <w:t>[</w:t>
      </w:r>
      <w:r w:rsidRPr="00663CEA">
        <w:rPr>
          <w:b/>
          <w:bCs/>
          <w:sz w:val="22"/>
          <w:szCs w:val="22"/>
        </w:rPr>
        <w:t>Nom du Prestataire de services]</w:t>
      </w:r>
      <w:r w:rsidRPr="00663CEA">
        <w:rPr>
          <w:sz w:val="22"/>
          <w:szCs w:val="22"/>
        </w:rPr>
        <w:t xml:space="preserve"> adoptera et mettra en œuvre un code d'éthique et de conduite professionnelle dans les quatre</w:t>
      </w:r>
      <w:r w:rsidR="001B32CF" w:rsidRPr="00663CEA">
        <w:rPr>
          <w:sz w:val="22"/>
          <w:szCs w:val="22"/>
        </w:rPr>
        <w:t>-vingt-dix</w:t>
      </w:r>
      <w:r w:rsidRPr="00663CEA">
        <w:rPr>
          <w:sz w:val="22"/>
          <w:szCs w:val="22"/>
        </w:rPr>
        <w:t xml:space="preserve"> (90) jours suivant la signature du Contrat. [</w:t>
      </w:r>
      <w:r w:rsidRPr="00663CEA">
        <w:rPr>
          <w:b/>
          <w:bCs/>
          <w:sz w:val="22"/>
          <w:szCs w:val="22"/>
        </w:rPr>
        <w:t>Nom du Prestataire de services</w:t>
      </w:r>
      <w:r w:rsidRPr="00663CEA">
        <w:rPr>
          <w:sz w:val="22"/>
          <w:szCs w:val="22"/>
        </w:rPr>
        <w:t>] soumettra à nouveau cette certification, ainsi qu'une copie du code d'éthique et de conduite professionnelle du Consultant, lorsque ce code aura été adopté et mis en œuvre.</w:t>
      </w:r>
    </w:p>
    <w:p w14:paraId="311F1960" w14:textId="77777777" w:rsidR="00A61A97" w:rsidRPr="00663CEA" w:rsidRDefault="00A61A97" w:rsidP="00A61A97">
      <w:pPr>
        <w:spacing w:before="240" w:line="264" w:lineRule="auto"/>
        <w:ind w:left="1440"/>
        <w:contextualSpacing/>
        <w:jc w:val="both"/>
        <w:rPr>
          <w:rFonts w:eastAsia="Calibri"/>
          <w:sz w:val="22"/>
          <w:szCs w:val="22"/>
        </w:rPr>
      </w:pPr>
    </w:p>
    <w:p w14:paraId="111D4F18" w14:textId="77777777" w:rsidR="00A61A97" w:rsidRPr="00663CEA" w:rsidRDefault="00A61A97" w:rsidP="00A61A97">
      <w:pPr>
        <w:widowControl w:val="0"/>
        <w:numPr>
          <w:ilvl w:val="1"/>
          <w:numId w:val="145"/>
        </w:numPr>
        <w:autoSpaceDE w:val="0"/>
        <w:autoSpaceDN w:val="0"/>
        <w:adjustRightInd w:val="0"/>
        <w:spacing w:before="240" w:line="264" w:lineRule="auto"/>
        <w:contextualSpacing/>
        <w:jc w:val="both"/>
        <w:rPr>
          <w:rFonts w:eastAsia="Calibri"/>
          <w:sz w:val="22"/>
          <w:szCs w:val="22"/>
        </w:rPr>
      </w:pPr>
      <w:r w:rsidRPr="00663CEA">
        <w:rPr>
          <w:b/>
          <w:bCs/>
          <w:sz w:val="22"/>
          <w:szCs w:val="22"/>
        </w:rPr>
        <w:t>[Nom du Prestataire de services] i</w:t>
      </w:r>
      <w:r w:rsidRPr="00663CEA">
        <w:rPr>
          <w:sz w:val="22"/>
          <w:szCs w:val="22"/>
        </w:rPr>
        <w:t xml:space="preserve">nclura la teneur de cette exigence dans tous les sous-contrats d'une valeur supérieure à 500 000 US Dollars et présentera toutes les certifications correspondantes à </w:t>
      </w:r>
      <w:r w:rsidRPr="00663CEA">
        <w:rPr>
          <w:b/>
          <w:bCs/>
          <w:sz w:val="22"/>
          <w:szCs w:val="22"/>
        </w:rPr>
        <w:t>[Nom de l'entité MCA].</w:t>
      </w:r>
      <w:r w:rsidRPr="00663CEA">
        <w:rPr>
          <w:sz w:val="22"/>
          <w:szCs w:val="22"/>
        </w:rPr>
        <w:t xml:space="preserve"> </w:t>
      </w:r>
    </w:p>
    <w:p w14:paraId="2C700FAE" w14:textId="77777777" w:rsidR="00A61A97" w:rsidRPr="00663CEA" w:rsidRDefault="00A61A97" w:rsidP="00A61A97">
      <w:pPr>
        <w:widowControl w:val="0"/>
        <w:autoSpaceDE w:val="0"/>
        <w:autoSpaceDN w:val="0"/>
        <w:adjustRightInd w:val="0"/>
        <w:spacing w:before="120"/>
        <w:rPr>
          <w:b/>
          <w:lang w:eastAsia="zh-CN"/>
        </w:rPr>
      </w:pPr>
    </w:p>
    <w:p w14:paraId="62165662" w14:textId="77777777" w:rsidR="00A61A97" w:rsidRPr="00663CEA" w:rsidRDefault="00A61A97" w:rsidP="00A61A97">
      <w:pPr>
        <w:widowControl w:val="0"/>
        <w:autoSpaceDE w:val="0"/>
        <w:autoSpaceDN w:val="0"/>
        <w:adjustRightInd w:val="0"/>
        <w:spacing w:before="120"/>
        <w:jc w:val="both"/>
      </w:pPr>
      <w:r w:rsidRPr="00663CEA">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Prestataire de Services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0DFCD515" w14:textId="77777777" w:rsidR="00A61A97" w:rsidRPr="00663CEA" w:rsidRDefault="00A61A97" w:rsidP="00A61A97">
      <w:pPr>
        <w:widowControl w:val="0"/>
        <w:autoSpaceDE w:val="0"/>
        <w:autoSpaceDN w:val="0"/>
        <w:adjustRightInd w:val="0"/>
        <w:spacing w:before="120"/>
        <w:jc w:val="both"/>
        <w:rPr>
          <w:b/>
        </w:rPr>
      </w:pPr>
      <w:r w:rsidRPr="00663CEA">
        <w:rPr>
          <w:b/>
        </w:rPr>
        <w:t>Signataire autorisé : __________________________________ Date : _________________</w:t>
      </w:r>
    </w:p>
    <w:p w14:paraId="37873430" w14:textId="77777777" w:rsidR="00A61A97" w:rsidRPr="00663CEA" w:rsidRDefault="00A61A97" w:rsidP="00A61A97">
      <w:pPr>
        <w:widowControl w:val="0"/>
        <w:autoSpaceDE w:val="0"/>
        <w:autoSpaceDN w:val="0"/>
        <w:adjustRightInd w:val="0"/>
        <w:rPr>
          <w:rFonts w:eastAsia="SimSun"/>
          <w:b/>
        </w:rPr>
      </w:pPr>
      <w:r w:rsidRPr="00663CEA">
        <w:rPr>
          <w:b/>
        </w:rPr>
        <w:t>Nom du signataire en caractères d’imprimerie: ____________________________________________________</w:t>
      </w:r>
      <w:r w:rsidRPr="00663CEA">
        <w:rPr>
          <w:b/>
          <w:i/>
        </w:rPr>
        <w:t xml:space="preserve"> </w:t>
      </w:r>
    </w:p>
    <w:p w14:paraId="5EE8D4DA" w14:textId="34EAB61C" w:rsidR="00A61A97" w:rsidRPr="00663CEA" w:rsidRDefault="00A61A97">
      <w:pPr>
        <w:rPr>
          <w:rFonts w:ascii="Book Antiqua" w:hAnsi="Book Antiqua"/>
          <w:b/>
          <w:sz w:val="28"/>
          <w:szCs w:val="28"/>
        </w:rPr>
      </w:pPr>
      <w:r w:rsidRPr="00663CEA">
        <w:br w:type="page"/>
      </w:r>
    </w:p>
    <w:tbl>
      <w:tblPr>
        <w:tblW w:w="8748" w:type="dxa"/>
        <w:shd w:val="clear" w:color="auto" w:fill="D9D9D9"/>
        <w:tblLook w:val="01E0" w:firstRow="1" w:lastRow="1" w:firstColumn="1" w:lastColumn="1" w:noHBand="0" w:noVBand="0"/>
      </w:tblPr>
      <w:tblGrid>
        <w:gridCol w:w="8748"/>
      </w:tblGrid>
      <w:tr w:rsidR="0063797C" w:rsidRPr="00663CEA" w14:paraId="4DF8CE54" w14:textId="77777777" w:rsidTr="00276ED6">
        <w:tc>
          <w:tcPr>
            <w:tcW w:w="8748" w:type="dxa"/>
            <w:shd w:val="clear" w:color="auto" w:fill="CCCCCC"/>
          </w:tcPr>
          <w:p w14:paraId="2ACE78B0" w14:textId="3CE33968" w:rsidR="0063797C" w:rsidRPr="00663CEA" w:rsidRDefault="0063797C" w:rsidP="00414FD7">
            <w:pPr>
              <w:pStyle w:val="SSHContactForms"/>
              <w:numPr>
                <w:ilvl w:val="0"/>
                <w:numId w:val="0"/>
              </w:numPr>
              <w:rPr>
                <w:sz w:val="32"/>
                <w:szCs w:val="32"/>
              </w:rPr>
            </w:pPr>
            <w:bookmarkStart w:id="1984" w:name="_Toc45709726"/>
            <w:r w:rsidRPr="00663CEA">
              <w:rPr>
                <w:sz w:val="32"/>
                <w:szCs w:val="32"/>
              </w:rPr>
              <w:t xml:space="preserve">Annexe H: </w:t>
            </w:r>
            <w:r w:rsidR="00414FD7">
              <w:rPr>
                <w:sz w:val="32"/>
                <w:szCs w:val="32"/>
              </w:rPr>
              <w:t>Modèles de g</w:t>
            </w:r>
            <w:r w:rsidRPr="00663CEA">
              <w:rPr>
                <w:sz w:val="32"/>
                <w:szCs w:val="32"/>
              </w:rPr>
              <w:t>arantie</w:t>
            </w:r>
            <w:bookmarkEnd w:id="1984"/>
          </w:p>
        </w:tc>
      </w:tr>
    </w:tbl>
    <w:p w14:paraId="55CE3AA6" w14:textId="7760DCF2" w:rsidR="0063797C" w:rsidRPr="00663CEA" w:rsidRDefault="0063797C" w:rsidP="00DB348F">
      <w:pPr>
        <w:pStyle w:val="SSHContactForms"/>
        <w:numPr>
          <w:ilvl w:val="0"/>
          <w:numId w:val="0"/>
        </w:numPr>
        <w:jc w:val="left"/>
        <w:rPr>
          <w:sz w:val="32"/>
          <w:szCs w:val="32"/>
        </w:rPr>
      </w:pPr>
    </w:p>
    <w:tbl>
      <w:tblPr>
        <w:tblW w:w="8748" w:type="dxa"/>
        <w:shd w:val="clear" w:color="auto" w:fill="D9D9D9"/>
        <w:tblLook w:val="01E0" w:firstRow="1" w:lastRow="1" w:firstColumn="1" w:lastColumn="1" w:noHBand="0" w:noVBand="0"/>
      </w:tblPr>
      <w:tblGrid>
        <w:gridCol w:w="8748"/>
      </w:tblGrid>
      <w:tr w:rsidR="00414FD7" w:rsidRPr="00B065D8" w14:paraId="4E804B3F" w14:textId="77777777" w:rsidTr="00440AA7">
        <w:tc>
          <w:tcPr>
            <w:tcW w:w="8748" w:type="dxa"/>
            <w:shd w:val="clear" w:color="auto" w:fill="D9D9D9"/>
          </w:tcPr>
          <w:p w14:paraId="66A1211D" w14:textId="5076C8CA" w:rsidR="00414FD7" w:rsidRPr="00B065D8" w:rsidRDefault="00414FD7" w:rsidP="00440AA7">
            <w:pPr>
              <w:pStyle w:val="SSHContactForms"/>
              <w:numPr>
                <w:ilvl w:val="0"/>
                <w:numId w:val="0"/>
              </w:numPr>
              <w:jc w:val="both"/>
              <w:rPr>
                <w:sz w:val="32"/>
                <w:szCs w:val="32"/>
              </w:rPr>
            </w:pPr>
            <w:r>
              <w:br w:type="page"/>
            </w:r>
            <w:bookmarkStart w:id="1985" w:name="_Toc22916660"/>
            <w:bookmarkStart w:id="1986" w:name="_Toc45625929"/>
            <w:r>
              <w:t xml:space="preserve">Annexe H1: </w:t>
            </w:r>
            <w:r>
              <w:rPr>
                <w:sz w:val="32"/>
                <w:szCs w:val="32"/>
              </w:rPr>
              <w:t>Modèle de Garantie d’exécution (garantie bancaire)</w:t>
            </w:r>
            <w:bookmarkEnd w:id="1985"/>
            <w:bookmarkEnd w:id="1986"/>
          </w:p>
        </w:tc>
      </w:tr>
      <w:tr w:rsidR="00414FD7" w:rsidRPr="00B065D8" w14:paraId="7D60BDD2" w14:textId="77777777" w:rsidTr="00440AA7">
        <w:tc>
          <w:tcPr>
            <w:tcW w:w="8748" w:type="dxa"/>
            <w:shd w:val="clear" w:color="auto" w:fill="FFFFFF"/>
          </w:tcPr>
          <w:p w14:paraId="2AD39770" w14:textId="77777777" w:rsidR="00414FD7" w:rsidRPr="00B065D8" w:rsidRDefault="00414FD7" w:rsidP="00440AA7">
            <w:pPr>
              <w:pStyle w:val="BSFTableText"/>
              <w:jc w:val="left"/>
              <w:rPr>
                <w:i/>
              </w:rPr>
            </w:pPr>
          </w:p>
          <w:p w14:paraId="12657E94" w14:textId="77777777" w:rsidR="00414FD7" w:rsidRPr="00B065D8" w:rsidRDefault="00414FD7" w:rsidP="00440AA7">
            <w:pPr>
              <w:pStyle w:val="BSFTableText"/>
              <w:jc w:val="both"/>
              <w:rPr>
                <w:b/>
                <w:bCs/>
                <w:i/>
                <w:sz w:val="24"/>
              </w:rPr>
            </w:pPr>
            <w:r>
              <w:rPr>
                <w:b/>
                <w:bCs/>
                <w:i/>
                <w:sz w:val="24"/>
              </w:rPr>
              <w:t>[La banque, à la demande du Prestataire de services, devra compléter le formulaire  conformément</w:t>
            </w:r>
          </w:p>
          <w:p w14:paraId="5AB5B3E7" w14:textId="77777777" w:rsidR="00414FD7" w:rsidRPr="00B065D8" w:rsidRDefault="00414FD7" w:rsidP="00440AA7">
            <w:pPr>
              <w:pStyle w:val="BSFTableText"/>
              <w:jc w:val="both"/>
              <w:rPr>
                <w:b/>
                <w:bCs/>
                <w:i/>
                <w:sz w:val="24"/>
              </w:rPr>
            </w:pPr>
            <w:r>
              <w:rPr>
                <w:b/>
                <w:bCs/>
                <w:i/>
                <w:sz w:val="24"/>
              </w:rPr>
              <w:t>aux instructions données]</w:t>
            </w:r>
          </w:p>
          <w:p w14:paraId="07C39158" w14:textId="77777777" w:rsidR="00414FD7" w:rsidRPr="00B065D8" w:rsidRDefault="00414FD7" w:rsidP="00440AA7">
            <w:pPr>
              <w:pStyle w:val="BSFTableText"/>
              <w:jc w:val="left"/>
              <w:rPr>
                <w:bCs/>
                <w:sz w:val="24"/>
              </w:rPr>
            </w:pPr>
          </w:p>
          <w:p w14:paraId="74AB8A13" w14:textId="77777777" w:rsidR="00414FD7" w:rsidRPr="00B065D8" w:rsidRDefault="00414FD7" w:rsidP="00440AA7">
            <w:pPr>
              <w:pStyle w:val="BSFTableText"/>
              <w:jc w:val="left"/>
              <w:rPr>
                <w:iCs/>
                <w:sz w:val="24"/>
              </w:rPr>
            </w:pPr>
            <w:r>
              <w:rPr>
                <w:sz w:val="24"/>
              </w:rPr>
              <w:t>Branche ou bureau de la banque :</w:t>
            </w:r>
            <w:r>
              <w:rPr>
                <w:iCs/>
                <w:sz w:val="24"/>
              </w:rPr>
              <w:t xml:space="preserve"> </w:t>
            </w:r>
            <w:r>
              <w:rPr>
                <w:b/>
                <w:iCs/>
                <w:sz w:val="24"/>
              </w:rPr>
              <w:t>[insérer la dénomination sociale complète et l’adresse du Garant]</w:t>
            </w:r>
          </w:p>
          <w:p w14:paraId="73DCE213" w14:textId="77777777" w:rsidR="00414FD7" w:rsidRPr="00B065D8" w:rsidRDefault="00414FD7" w:rsidP="00440AA7">
            <w:pPr>
              <w:pStyle w:val="BSFTableText"/>
              <w:jc w:val="left"/>
              <w:rPr>
                <w:bCs/>
                <w:sz w:val="24"/>
              </w:rPr>
            </w:pPr>
          </w:p>
          <w:p w14:paraId="7BD9F7BF" w14:textId="77777777" w:rsidR="00414FD7" w:rsidRPr="00B065D8" w:rsidRDefault="00414FD7" w:rsidP="00440AA7">
            <w:pPr>
              <w:pStyle w:val="BSFTableText"/>
              <w:jc w:val="left"/>
              <w:rPr>
                <w:sz w:val="24"/>
              </w:rPr>
            </w:pPr>
            <w:r>
              <w:rPr>
                <w:bCs/>
                <w:sz w:val="24"/>
              </w:rPr>
              <w:t>Bénéficiaire:</w:t>
            </w:r>
            <w:r>
              <w:rPr>
                <w:sz w:val="24"/>
              </w:rPr>
              <w:t xml:space="preserve"> </w:t>
            </w:r>
            <w:r>
              <w:rPr>
                <w:b/>
                <w:iCs/>
                <w:sz w:val="24"/>
              </w:rPr>
              <w:t>[insérer le nom et l’adresse de l’Acheteur]</w:t>
            </w:r>
          </w:p>
          <w:p w14:paraId="74025C89" w14:textId="77777777" w:rsidR="00414FD7" w:rsidRPr="00B065D8" w:rsidRDefault="00414FD7" w:rsidP="00440AA7">
            <w:pPr>
              <w:pStyle w:val="BSFTableText"/>
              <w:jc w:val="left"/>
              <w:rPr>
                <w:bCs/>
                <w:sz w:val="24"/>
              </w:rPr>
            </w:pPr>
          </w:p>
          <w:p w14:paraId="19A4E13E" w14:textId="77777777" w:rsidR="00414FD7" w:rsidRPr="00B065D8" w:rsidRDefault="00414FD7" w:rsidP="00440AA7">
            <w:pPr>
              <w:pStyle w:val="BSFTableText"/>
              <w:jc w:val="left"/>
              <w:rPr>
                <w:bCs/>
                <w:sz w:val="24"/>
              </w:rPr>
            </w:pPr>
            <w:r>
              <w:rPr>
                <w:bCs/>
                <w:sz w:val="24"/>
              </w:rPr>
              <w:t xml:space="preserve">Date: </w:t>
            </w:r>
            <w:r>
              <w:rPr>
                <w:b/>
                <w:bCs/>
                <w:sz w:val="24"/>
              </w:rPr>
              <w:t>[insérer la date d’émission]</w:t>
            </w:r>
          </w:p>
          <w:p w14:paraId="6561C989" w14:textId="77777777" w:rsidR="00414FD7" w:rsidRPr="00B065D8" w:rsidRDefault="00414FD7" w:rsidP="00440AA7">
            <w:pPr>
              <w:pStyle w:val="BSFTableText"/>
              <w:jc w:val="left"/>
              <w:rPr>
                <w:bCs/>
                <w:sz w:val="24"/>
              </w:rPr>
            </w:pPr>
          </w:p>
          <w:p w14:paraId="737D6794" w14:textId="77777777" w:rsidR="00414FD7" w:rsidRPr="00B065D8" w:rsidRDefault="00414FD7" w:rsidP="00440AA7">
            <w:pPr>
              <w:pStyle w:val="BSFTableText"/>
              <w:jc w:val="left"/>
              <w:rPr>
                <w:iCs/>
                <w:sz w:val="24"/>
              </w:rPr>
            </w:pPr>
            <w:r>
              <w:rPr>
                <w:bCs/>
                <w:sz w:val="24"/>
              </w:rPr>
              <w:t>GARANTIE D’EXÉCUTION N° :</w:t>
            </w:r>
            <w:r>
              <w:rPr>
                <w:b/>
                <w:bCs/>
                <w:sz w:val="24"/>
              </w:rPr>
              <w:t xml:space="preserve"> </w:t>
            </w:r>
            <w:r>
              <w:rPr>
                <w:sz w:val="24"/>
              </w:rPr>
              <w:t>[</w:t>
            </w:r>
            <w:r>
              <w:rPr>
                <w:b/>
                <w:sz w:val="24"/>
              </w:rPr>
              <w:t>insérer le no. de la Garantie d’exécution</w:t>
            </w:r>
            <w:r>
              <w:rPr>
                <w:sz w:val="24"/>
              </w:rPr>
              <w:t>]</w:t>
            </w:r>
          </w:p>
          <w:p w14:paraId="2CFB9EAA" w14:textId="77777777" w:rsidR="00414FD7" w:rsidRPr="00B065D8" w:rsidRDefault="00414FD7" w:rsidP="00440AA7">
            <w:pPr>
              <w:pStyle w:val="BSFTableText"/>
              <w:jc w:val="left"/>
              <w:rPr>
                <w:sz w:val="24"/>
              </w:rPr>
            </w:pPr>
          </w:p>
          <w:p w14:paraId="4C02AA03" w14:textId="5B6BFB95" w:rsidR="00414FD7" w:rsidRPr="00B065D8" w:rsidRDefault="00414FD7" w:rsidP="00E25F31">
            <w:pPr>
              <w:pStyle w:val="BSFTableText"/>
              <w:jc w:val="both"/>
              <w:rPr>
                <w:sz w:val="24"/>
              </w:rPr>
            </w:pPr>
            <w:r>
              <w:rPr>
                <w:sz w:val="24"/>
              </w:rPr>
              <w:t xml:space="preserve">Nous avons été informés que </w:t>
            </w:r>
            <w:r>
              <w:rPr>
                <w:b/>
                <w:bCs/>
                <w:sz w:val="24"/>
              </w:rPr>
              <w:t>[insérer la dénomination sociale complète du Prestataire de services]</w:t>
            </w:r>
            <w:r>
              <w:rPr>
                <w:sz w:val="24"/>
              </w:rPr>
              <w:t xml:space="preserve"> (ci-après dénommé « le Prestataire de services ») a conclu le Contrat N° [</w:t>
            </w:r>
            <w:r>
              <w:rPr>
                <w:b/>
                <w:bCs/>
                <w:sz w:val="24"/>
              </w:rPr>
              <w:t>insérer le numéro de référence du Contrat</w:t>
            </w:r>
            <w:r>
              <w:rPr>
                <w:sz w:val="24"/>
              </w:rPr>
              <w:t xml:space="preserve">] avec </w:t>
            </w:r>
            <w:r>
              <w:rPr>
                <w:b/>
                <w:bCs/>
                <w:sz w:val="24"/>
              </w:rPr>
              <w:t>[nom de l’Entité MCA]</w:t>
            </w:r>
            <w:r>
              <w:rPr>
                <w:sz w:val="24"/>
              </w:rPr>
              <w:t xml:space="preserve"> (ci-après dénommé « le Bénéficiaire »), en date du </w:t>
            </w:r>
            <w:r>
              <w:rPr>
                <w:b/>
                <w:bCs/>
                <w:sz w:val="24"/>
              </w:rPr>
              <w:t>[insérer le jour et le mois]</w:t>
            </w:r>
            <w:r>
              <w:rPr>
                <w:sz w:val="24"/>
              </w:rPr>
              <w:t xml:space="preserve">, </w:t>
            </w:r>
            <w:r>
              <w:rPr>
                <w:b/>
                <w:bCs/>
                <w:sz w:val="24"/>
              </w:rPr>
              <w:t>[insérer l’année]</w:t>
            </w:r>
            <w:r>
              <w:rPr>
                <w:sz w:val="24"/>
              </w:rPr>
              <w:t xml:space="preserve"> pour la fourniture de [</w:t>
            </w:r>
            <w:r>
              <w:rPr>
                <w:b/>
                <w:bCs/>
                <w:sz w:val="24"/>
              </w:rPr>
              <w:t>Descr</w:t>
            </w:r>
            <w:r w:rsidR="00E25F31">
              <w:rPr>
                <w:b/>
                <w:bCs/>
                <w:sz w:val="24"/>
              </w:rPr>
              <w:t>iption des Services autres que S</w:t>
            </w:r>
            <w:r>
              <w:rPr>
                <w:b/>
                <w:bCs/>
                <w:sz w:val="24"/>
              </w:rPr>
              <w:t xml:space="preserve">ervices de </w:t>
            </w:r>
            <w:r w:rsidR="00E25F31">
              <w:rPr>
                <w:b/>
                <w:bCs/>
                <w:sz w:val="24"/>
              </w:rPr>
              <w:t>c</w:t>
            </w:r>
            <w:r>
              <w:rPr>
                <w:b/>
                <w:bCs/>
                <w:sz w:val="24"/>
              </w:rPr>
              <w:t>onseil]</w:t>
            </w:r>
            <w:r>
              <w:rPr>
                <w:sz w:val="24"/>
              </w:rPr>
              <w:t xml:space="preserve"> (ci-après dénommé « le Contrat »).</w:t>
            </w:r>
          </w:p>
          <w:p w14:paraId="1D410F28" w14:textId="77777777" w:rsidR="00414FD7" w:rsidRPr="00B065D8" w:rsidRDefault="00414FD7" w:rsidP="00440AA7">
            <w:pPr>
              <w:pStyle w:val="BSFTableText"/>
              <w:jc w:val="both"/>
              <w:rPr>
                <w:sz w:val="24"/>
              </w:rPr>
            </w:pPr>
          </w:p>
          <w:p w14:paraId="63EF31BE" w14:textId="77777777" w:rsidR="00414FD7" w:rsidRPr="00B065D8" w:rsidRDefault="00414FD7" w:rsidP="00440AA7">
            <w:pPr>
              <w:pStyle w:val="BSFTableText"/>
              <w:jc w:val="both"/>
              <w:rPr>
                <w:sz w:val="24"/>
              </w:rPr>
            </w:pPr>
            <w:r>
              <w:rPr>
                <w:sz w:val="24"/>
              </w:rPr>
              <w:t>De plus, nous comprenons qu’une Garantie d'exécution est exigée en vertu du Contrat.</w:t>
            </w:r>
          </w:p>
          <w:p w14:paraId="6A543969" w14:textId="77777777" w:rsidR="00414FD7" w:rsidRPr="00B065D8" w:rsidRDefault="00414FD7" w:rsidP="00440AA7">
            <w:pPr>
              <w:pStyle w:val="BSFTableText"/>
              <w:jc w:val="both"/>
              <w:rPr>
                <w:sz w:val="24"/>
              </w:rPr>
            </w:pPr>
          </w:p>
          <w:p w14:paraId="3C2B66DC" w14:textId="77777777" w:rsidR="00414FD7" w:rsidRPr="00B065D8" w:rsidRDefault="00414FD7" w:rsidP="00440AA7">
            <w:pPr>
              <w:pStyle w:val="BSFTableText"/>
              <w:jc w:val="both"/>
              <w:rPr>
                <w:sz w:val="24"/>
              </w:rPr>
            </w:pPr>
            <w:r>
              <w:rPr>
                <w:sz w:val="24"/>
              </w:rPr>
              <w:t xml:space="preserve">À la demande du Prestataire de services, nous </w:t>
            </w:r>
            <w:r>
              <w:rPr>
                <w:iCs/>
                <w:sz w:val="24"/>
              </w:rPr>
              <w:t xml:space="preserve">en notre qualité de Garant, </w:t>
            </w:r>
            <w:r>
              <w:rPr>
                <w:sz w:val="24"/>
              </w:rPr>
              <w:t xml:space="preserve">nous engageons par la présente, irrévocablement, à payer au Bénéficiaire, à première demande écrite, toute somme d’argent dans la limite de </w:t>
            </w:r>
            <w:r>
              <w:rPr>
                <w:b/>
                <w:sz w:val="24"/>
              </w:rPr>
              <w:t>[insérer la somme en chiffres et en lettres]</w:t>
            </w:r>
            <w:r>
              <w:rPr>
                <w:sz w:val="24"/>
              </w:rPr>
              <w:t>. La demande du Bénéficiaire doit être accompagnée d’une déclaration attestant que le Prestataire de services ne s’est pas acquitté de ses obligations en vertu du Contrat, sans que le Bénéficiaire n’ait à prouver ou à donner les raisons de sa demande de paiement ou du montant indiqué dans sa demande.</w:t>
            </w:r>
          </w:p>
          <w:p w14:paraId="6815C71B" w14:textId="77777777" w:rsidR="00414FD7" w:rsidRPr="00B065D8" w:rsidRDefault="00414FD7" w:rsidP="00440AA7">
            <w:pPr>
              <w:pStyle w:val="BSFTableText"/>
              <w:jc w:val="both"/>
              <w:rPr>
                <w:sz w:val="24"/>
              </w:rPr>
            </w:pPr>
          </w:p>
          <w:p w14:paraId="26845810" w14:textId="77777777" w:rsidR="00414FD7" w:rsidRPr="00B065D8" w:rsidRDefault="00414FD7" w:rsidP="00440AA7">
            <w:pPr>
              <w:pStyle w:val="BSFTableText"/>
              <w:jc w:val="both"/>
              <w:rPr>
                <w:sz w:val="24"/>
              </w:rPr>
            </w:pPr>
            <w:r>
              <w:rPr>
                <w:sz w:val="24"/>
              </w:rPr>
              <w:t>La présente Garantie expire au plus tard [</w:t>
            </w:r>
            <w:r>
              <w:rPr>
                <w:b/>
                <w:iCs/>
                <w:sz w:val="24"/>
              </w:rPr>
              <w:t>insérer le jour</w:t>
            </w:r>
            <w:r>
              <w:rPr>
                <w:sz w:val="24"/>
              </w:rPr>
              <w:t>] [</w:t>
            </w:r>
            <w:r>
              <w:rPr>
                <w:b/>
                <w:sz w:val="24"/>
              </w:rPr>
              <w:t>insérer le mois</w:t>
            </w:r>
            <w:r>
              <w:rPr>
                <w:sz w:val="24"/>
              </w:rPr>
              <w:t>] [</w:t>
            </w:r>
            <w:r>
              <w:rPr>
                <w:b/>
                <w:bCs/>
                <w:sz w:val="24"/>
              </w:rPr>
              <w:t>insérer l’année</w:t>
            </w:r>
            <w:r>
              <w:rPr>
                <w:sz w:val="24"/>
              </w:rPr>
              <w:t>] [</w:t>
            </w:r>
            <w:r>
              <w:rPr>
                <w:b/>
                <w:bCs/>
                <w:i/>
                <w:iCs/>
                <w:sz w:val="24"/>
              </w:rPr>
              <w:t>la date d’expiration doit être calculée conformément aux dispositions de la Sous-Clause 18.4 des CGC</w:t>
            </w:r>
            <w:r>
              <w:rPr>
                <w:sz w:val="24"/>
              </w:rPr>
              <w:t>], et toute demande de paiement en vertu de la présente Garantie doit parvenir à nos bureaux au plus tard à cette date.</w:t>
            </w:r>
          </w:p>
          <w:p w14:paraId="3E331DF4" w14:textId="77777777" w:rsidR="00414FD7" w:rsidRPr="00B065D8" w:rsidRDefault="00414FD7" w:rsidP="00440AA7">
            <w:pPr>
              <w:pStyle w:val="BSFTableText"/>
              <w:jc w:val="both"/>
            </w:pPr>
          </w:p>
          <w:p w14:paraId="4A10DFB3" w14:textId="77777777" w:rsidR="00414FD7" w:rsidRPr="00B065D8" w:rsidRDefault="00414FD7" w:rsidP="00440AA7">
            <w:pPr>
              <w:pStyle w:val="BDSDefault"/>
            </w:pPr>
            <w:r>
              <w:t>[</w:t>
            </w:r>
            <w:r>
              <w:rPr>
                <w:b/>
                <w:bCs/>
                <w:i/>
                <w:iCs/>
              </w:rPr>
              <w:t>La banque émettrice devra supprimer la mention inutile</w:t>
            </w:r>
            <w:r>
              <w:t>]. Nous confirmons que [nous sommes une institution financière autorisée légalement à fournir cette garantie dans le pays du Bénéficiaire] [</w:t>
            </w:r>
            <w:r>
              <w:rPr>
                <w:b/>
                <w:bCs/>
              </w:rPr>
              <w:t>OU</w:t>
            </w:r>
            <w:r>
              <w:t>] [nous sommes une institution financière située hors du pays du Bénéficiaire, mais nous avons une institution financière correspondante située dans le pays du Bénéficiaire qui assurera l’exécution de cette garantie. Le nom de notre banque correspondante et ses coordonnées sont les suivants : [</w:t>
            </w:r>
            <w:r>
              <w:rPr>
                <w:b/>
                <w:bCs/>
              </w:rPr>
              <w:t>indiquer le nom, l’adresse, le numéro de téléphone et l’adresse électronique</w:t>
            </w:r>
            <w:r>
              <w:t>].</w:t>
            </w:r>
          </w:p>
          <w:p w14:paraId="0462A980" w14:textId="77777777" w:rsidR="00414FD7" w:rsidRPr="00B065D8" w:rsidRDefault="00414FD7" w:rsidP="00440AA7">
            <w:pPr>
              <w:pStyle w:val="BSFTableText"/>
              <w:jc w:val="both"/>
            </w:pPr>
          </w:p>
          <w:p w14:paraId="580D5450" w14:textId="77777777" w:rsidR="00414FD7" w:rsidRPr="00B065D8" w:rsidRDefault="00414FD7" w:rsidP="00440AA7">
            <w:pPr>
              <w:pStyle w:val="BSFTableText"/>
              <w:jc w:val="both"/>
            </w:pPr>
          </w:p>
          <w:tbl>
            <w:tblPr>
              <w:tblW w:w="0" w:type="auto"/>
              <w:tblLook w:val="01E0" w:firstRow="1" w:lastRow="1" w:firstColumn="1" w:lastColumn="1" w:noHBand="0" w:noVBand="0"/>
            </w:tblPr>
            <w:tblGrid>
              <w:gridCol w:w="4266"/>
              <w:gridCol w:w="4266"/>
            </w:tblGrid>
            <w:tr w:rsidR="00414FD7" w:rsidRPr="00B065D8" w14:paraId="7100B293" w14:textId="77777777" w:rsidTr="00440AA7">
              <w:tc>
                <w:tcPr>
                  <w:tcW w:w="4266" w:type="dxa"/>
                </w:tcPr>
                <w:p w14:paraId="12685F7A" w14:textId="77777777" w:rsidR="00414FD7" w:rsidRPr="00B065D8" w:rsidRDefault="00414FD7" w:rsidP="00440AA7">
                  <w:pPr>
                    <w:pStyle w:val="BSFTableText"/>
                    <w:jc w:val="left"/>
                    <w:rPr>
                      <w:sz w:val="24"/>
                    </w:rPr>
                  </w:pPr>
                  <w:r>
                    <w:rPr>
                      <w:sz w:val="24"/>
                    </w:rPr>
                    <w:t>La Banque</w:t>
                  </w:r>
                </w:p>
              </w:tc>
              <w:tc>
                <w:tcPr>
                  <w:tcW w:w="4266" w:type="dxa"/>
                </w:tcPr>
                <w:p w14:paraId="492379B3" w14:textId="77777777" w:rsidR="00414FD7" w:rsidRPr="00B065D8" w:rsidRDefault="00414FD7" w:rsidP="00440AA7">
                  <w:pPr>
                    <w:pStyle w:val="BSFTableText"/>
                    <w:jc w:val="left"/>
                    <w:rPr>
                      <w:sz w:val="24"/>
                    </w:rPr>
                  </w:pPr>
                  <w:r>
                    <w:rPr>
                      <w:sz w:val="24"/>
                    </w:rPr>
                    <w:t>Le Prestataire de services</w:t>
                  </w:r>
                </w:p>
              </w:tc>
            </w:tr>
            <w:tr w:rsidR="00414FD7" w:rsidRPr="00B065D8" w14:paraId="78FEDB5F" w14:textId="77777777" w:rsidTr="00440AA7">
              <w:tc>
                <w:tcPr>
                  <w:tcW w:w="4266" w:type="dxa"/>
                </w:tcPr>
                <w:p w14:paraId="42CF967B" w14:textId="77777777" w:rsidR="00414FD7" w:rsidRPr="00B065D8" w:rsidRDefault="00414FD7" w:rsidP="00440AA7">
                  <w:pPr>
                    <w:pStyle w:val="BSFTableText"/>
                    <w:jc w:val="left"/>
                    <w:rPr>
                      <w:sz w:val="24"/>
                    </w:rPr>
                  </w:pPr>
                </w:p>
                <w:p w14:paraId="30CCC7DF" w14:textId="77777777" w:rsidR="00414FD7" w:rsidRPr="00B065D8" w:rsidRDefault="00414FD7" w:rsidP="00440AA7">
                  <w:pPr>
                    <w:pStyle w:val="BSFTableText"/>
                    <w:jc w:val="left"/>
                    <w:rPr>
                      <w:sz w:val="24"/>
                    </w:rPr>
                  </w:pPr>
                </w:p>
                <w:p w14:paraId="3B1C9206" w14:textId="77777777" w:rsidR="00414FD7" w:rsidRPr="00B065D8" w:rsidRDefault="00414FD7" w:rsidP="00440AA7">
                  <w:pPr>
                    <w:pStyle w:val="BSFTableText"/>
                    <w:jc w:val="left"/>
                    <w:rPr>
                      <w:sz w:val="24"/>
                    </w:rPr>
                  </w:pPr>
                  <w:r>
                    <w:rPr>
                      <w:sz w:val="24"/>
                    </w:rPr>
                    <w:t>Signature</w:t>
                  </w:r>
                </w:p>
              </w:tc>
              <w:tc>
                <w:tcPr>
                  <w:tcW w:w="4266" w:type="dxa"/>
                </w:tcPr>
                <w:p w14:paraId="521ACC1E" w14:textId="77777777" w:rsidR="00414FD7" w:rsidRPr="00B065D8" w:rsidRDefault="00414FD7" w:rsidP="00440AA7">
                  <w:pPr>
                    <w:pStyle w:val="BSFTableText"/>
                    <w:jc w:val="left"/>
                    <w:rPr>
                      <w:sz w:val="24"/>
                    </w:rPr>
                  </w:pPr>
                </w:p>
                <w:p w14:paraId="69156FDD" w14:textId="77777777" w:rsidR="00414FD7" w:rsidRPr="00B065D8" w:rsidRDefault="00414FD7" w:rsidP="00440AA7">
                  <w:pPr>
                    <w:pStyle w:val="BSFTableText"/>
                    <w:jc w:val="left"/>
                    <w:rPr>
                      <w:sz w:val="24"/>
                    </w:rPr>
                  </w:pPr>
                </w:p>
                <w:p w14:paraId="767170BC" w14:textId="77777777" w:rsidR="00414FD7" w:rsidRPr="00B065D8" w:rsidRDefault="00414FD7" w:rsidP="00440AA7">
                  <w:pPr>
                    <w:pStyle w:val="BSFTableText"/>
                    <w:jc w:val="left"/>
                    <w:rPr>
                      <w:sz w:val="24"/>
                    </w:rPr>
                  </w:pPr>
                  <w:r>
                    <w:rPr>
                      <w:sz w:val="24"/>
                    </w:rPr>
                    <w:t>Signature</w:t>
                  </w:r>
                </w:p>
              </w:tc>
            </w:tr>
            <w:tr w:rsidR="00414FD7" w:rsidRPr="00B065D8" w14:paraId="5B75B6EE" w14:textId="77777777" w:rsidTr="00440AA7">
              <w:tc>
                <w:tcPr>
                  <w:tcW w:w="4266" w:type="dxa"/>
                </w:tcPr>
                <w:p w14:paraId="6432CE1C" w14:textId="77777777" w:rsidR="00414FD7" w:rsidRPr="00B065D8" w:rsidRDefault="00414FD7" w:rsidP="00440AA7">
                  <w:pPr>
                    <w:pStyle w:val="BSFTableText"/>
                    <w:jc w:val="left"/>
                    <w:rPr>
                      <w:sz w:val="24"/>
                    </w:rPr>
                  </w:pPr>
                  <w:r>
                    <w:rPr>
                      <w:sz w:val="24"/>
                    </w:rPr>
                    <w:t>En qualité de</w:t>
                  </w:r>
                </w:p>
              </w:tc>
              <w:tc>
                <w:tcPr>
                  <w:tcW w:w="4266" w:type="dxa"/>
                </w:tcPr>
                <w:p w14:paraId="0C19F918" w14:textId="77777777" w:rsidR="00414FD7" w:rsidRPr="00B065D8" w:rsidRDefault="00414FD7" w:rsidP="00440AA7">
                  <w:pPr>
                    <w:pStyle w:val="BSFTableText"/>
                    <w:jc w:val="left"/>
                    <w:rPr>
                      <w:sz w:val="24"/>
                    </w:rPr>
                  </w:pPr>
                  <w:r>
                    <w:rPr>
                      <w:sz w:val="24"/>
                    </w:rPr>
                    <w:t>En qualité de</w:t>
                  </w:r>
                </w:p>
              </w:tc>
            </w:tr>
            <w:tr w:rsidR="00414FD7" w:rsidRPr="00B065D8" w14:paraId="4682BA43" w14:textId="77777777" w:rsidTr="00440AA7">
              <w:trPr>
                <w:trHeight w:val="630"/>
              </w:trPr>
              <w:tc>
                <w:tcPr>
                  <w:tcW w:w="4266" w:type="dxa"/>
                </w:tcPr>
                <w:p w14:paraId="4DF79E8E" w14:textId="77777777" w:rsidR="00414FD7" w:rsidRPr="00B065D8" w:rsidRDefault="00414FD7" w:rsidP="00440AA7">
                  <w:pPr>
                    <w:pStyle w:val="BSFTableText"/>
                    <w:jc w:val="left"/>
                    <w:rPr>
                      <w:sz w:val="24"/>
                    </w:rPr>
                  </w:pPr>
                  <w:r>
                    <w:rPr>
                      <w:sz w:val="24"/>
                    </w:rPr>
                    <w:t>Date:</w:t>
                  </w:r>
                </w:p>
              </w:tc>
              <w:tc>
                <w:tcPr>
                  <w:tcW w:w="4266" w:type="dxa"/>
                </w:tcPr>
                <w:p w14:paraId="2F8A7C1D" w14:textId="77777777" w:rsidR="00414FD7" w:rsidRDefault="00414FD7" w:rsidP="00440AA7">
                  <w:pPr>
                    <w:pStyle w:val="BSFTableText"/>
                    <w:jc w:val="left"/>
                    <w:rPr>
                      <w:sz w:val="24"/>
                    </w:rPr>
                  </w:pPr>
                  <w:r>
                    <w:rPr>
                      <w:sz w:val="24"/>
                    </w:rPr>
                    <w:t>Date:</w:t>
                  </w:r>
                </w:p>
                <w:p w14:paraId="6EC825CC" w14:textId="77777777" w:rsidR="00414FD7" w:rsidRDefault="00414FD7" w:rsidP="00440AA7">
                  <w:pPr>
                    <w:pStyle w:val="BSFTableText"/>
                    <w:jc w:val="left"/>
                    <w:rPr>
                      <w:sz w:val="24"/>
                    </w:rPr>
                  </w:pPr>
                </w:p>
                <w:p w14:paraId="0F5EE4F8" w14:textId="77777777" w:rsidR="00414FD7" w:rsidRPr="00B065D8" w:rsidRDefault="00414FD7" w:rsidP="00440AA7">
                  <w:pPr>
                    <w:pStyle w:val="BSFTableText"/>
                    <w:ind w:left="-4302"/>
                    <w:jc w:val="left"/>
                    <w:rPr>
                      <w:sz w:val="24"/>
                    </w:rPr>
                  </w:pPr>
                </w:p>
              </w:tc>
            </w:tr>
          </w:tbl>
          <w:p w14:paraId="203070B6" w14:textId="77777777" w:rsidR="00414FD7" w:rsidRPr="00B065D8" w:rsidRDefault="00414FD7" w:rsidP="00440AA7">
            <w:pPr>
              <w:pStyle w:val="ITBColumnRight"/>
              <w:numPr>
                <w:ilvl w:val="0"/>
                <w:numId w:val="0"/>
              </w:numPr>
            </w:pPr>
          </w:p>
        </w:tc>
      </w:tr>
    </w:tbl>
    <w:p w14:paraId="035F1AFA" w14:textId="77777777" w:rsidR="00414FD7" w:rsidRPr="00B065D8" w:rsidRDefault="00414FD7" w:rsidP="00414FD7">
      <w:pPr>
        <w:rPr>
          <w:sz w:val="2"/>
          <w:szCs w:val="2"/>
        </w:rPr>
      </w:pPr>
      <w:r>
        <w:br w:type="page"/>
      </w:r>
    </w:p>
    <w:p w14:paraId="729A9BB2" w14:textId="77777777" w:rsidR="00414FD7" w:rsidRDefault="00414FD7" w:rsidP="00414FD7">
      <w:pPr>
        <w:pStyle w:val="BSFTableText"/>
        <w:jc w:val="both"/>
        <w:rPr>
          <w:b/>
          <w:bCs/>
          <w:i/>
          <w:sz w:val="24"/>
        </w:rPr>
      </w:pP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414FD7" w:rsidRPr="00B065D8" w14:paraId="1D1E1193" w14:textId="77777777" w:rsidTr="00440AA7">
        <w:trPr>
          <w:jc w:val="center"/>
        </w:trPr>
        <w:tc>
          <w:tcPr>
            <w:tcW w:w="8748" w:type="dxa"/>
            <w:shd w:val="clear" w:color="auto" w:fill="D9D9D9"/>
          </w:tcPr>
          <w:p w14:paraId="3053E251" w14:textId="2BA876F8" w:rsidR="00414FD7" w:rsidRPr="00B065D8" w:rsidRDefault="00414FD7" w:rsidP="00E25F31">
            <w:pPr>
              <w:pStyle w:val="SSHContactForms"/>
              <w:numPr>
                <w:ilvl w:val="0"/>
                <w:numId w:val="0"/>
              </w:numPr>
              <w:rPr>
                <w:sz w:val="32"/>
                <w:szCs w:val="32"/>
              </w:rPr>
            </w:pPr>
            <w:r>
              <w:br w:type="page"/>
            </w:r>
            <w:bookmarkStart w:id="1987" w:name="_Toc45625930"/>
            <w:r>
              <w:rPr>
                <w:sz w:val="32"/>
                <w:szCs w:val="32"/>
              </w:rPr>
              <w:t xml:space="preserve">Annexe H2: Modèle de Garantie de paiement anticipé </w:t>
            </w:r>
            <w:bookmarkEnd w:id="1987"/>
          </w:p>
        </w:tc>
      </w:tr>
    </w:tbl>
    <w:p w14:paraId="2594E735" w14:textId="77777777" w:rsidR="00414FD7" w:rsidRDefault="00414FD7" w:rsidP="00414FD7">
      <w:pPr>
        <w:pStyle w:val="BSFTableText"/>
        <w:jc w:val="both"/>
        <w:rPr>
          <w:b/>
          <w:bCs/>
          <w:i/>
          <w:sz w:val="24"/>
        </w:rPr>
      </w:pPr>
    </w:p>
    <w:p w14:paraId="5C769593" w14:textId="77777777" w:rsidR="00414FD7" w:rsidRDefault="00414FD7" w:rsidP="00414FD7">
      <w:pPr>
        <w:pStyle w:val="BSFTableText"/>
        <w:jc w:val="both"/>
        <w:rPr>
          <w:b/>
          <w:bCs/>
          <w:i/>
          <w:sz w:val="24"/>
        </w:rPr>
      </w:pPr>
    </w:p>
    <w:p w14:paraId="4C550085" w14:textId="77777777" w:rsidR="00414FD7" w:rsidRDefault="00414FD7" w:rsidP="00414FD7">
      <w:pPr>
        <w:pStyle w:val="BSFTableText"/>
        <w:jc w:val="both"/>
        <w:rPr>
          <w:b/>
          <w:bCs/>
          <w:i/>
          <w:sz w:val="24"/>
        </w:rPr>
      </w:pPr>
    </w:p>
    <w:p w14:paraId="7401B92B" w14:textId="77777777" w:rsidR="00414FD7" w:rsidRPr="00B065D8" w:rsidRDefault="00414FD7" w:rsidP="00414FD7">
      <w:pPr>
        <w:pStyle w:val="BSFTableText"/>
        <w:jc w:val="both"/>
        <w:rPr>
          <w:b/>
          <w:bCs/>
          <w:i/>
          <w:sz w:val="24"/>
        </w:rPr>
      </w:pPr>
      <w:r>
        <w:rPr>
          <w:b/>
          <w:bCs/>
          <w:i/>
          <w:sz w:val="24"/>
        </w:rPr>
        <w:t>[La banque, à la demande du Prestataire de services, devra compléter le formulaire conformément aux instructions données]</w:t>
      </w:r>
    </w:p>
    <w:p w14:paraId="01299213" w14:textId="77777777" w:rsidR="00414FD7" w:rsidRPr="00B065D8" w:rsidRDefault="00414FD7" w:rsidP="00414FD7">
      <w:pPr>
        <w:spacing w:before="60" w:after="60"/>
        <w:jc w:val="both"/>
        <w:rPr>
          <w:b/>
          <w:szCs w:val="20"/>
        </w:rPr>
      </w:pPr>
    </w:p>
    <w:p w14:paraId="32D5824C" w14:textId="77777777" w:rsidR="00414FD7" w:rsidRPr="00B065D8" w:rsidRDefault="00414FD7" w:rsidP="00414FD7">
      <w:pPr>
        <w:pStyle w:val="BSFTableText"/>
        <w:jc w:val="left"/>
        <w:rPr>
          <w:iCs/>
          <w:sz w:val="24"/>
        </w:rPr>
      </w:pPr>
      <w:r>
        <w:rPr>
          <w:sz w:val="24"/>
        </w:rPr>
        <w:t>Branche ou bureau de la banque :</w:t>
      </w:r>
      <w:r>
        <w:rPr>
          <w:iCs/>
          <w:sz w:val="24"/>
        </w:rPr>
        <w:t xml:space="preserve"> </w:t>
      </w:r>
      <w:r>
        <w:rPr>
          <w:b/>
          <w:iCs/>
          <w:sz w:val="24"/>
        </w:rPr>
        <w:t>[insérer la dénomination sociale complète et l’adresse du Garant]</w:t>
      </w:r>
    </w:p>
    <w:p w14:paraId="43F47B92" w14:textId="77777777" w:rsidR="00414FD7" w:rsidRPr="00B065D8" w:rsidRDefault="00414FD7" w:rsidP="00414FD7">
      <w:pPr>
        <w:spacing w:before="60" w:after="60"/>
        <w:jc w:val="both"/>
        <w:rPr>
          <w:b/>
          <w:szCs w:val="20"/>
        </w:rPr>
      </w:pPr>
    </w:p>
    <w:p w14:paraId="15356CD7" w14:textId="77777777" w:rsidR="00414FD7" w:rsidRPr="00B065D8" w:rsidRDefault="00414FD7" w:rsidP="00414FD7">
      <w:pPr>
        <w:spacing w:before="60" w:after="60"/>
        <w:jc w:val="both"/>
        <w:rPr>
          <w:b/>
          <w:iCs/>
          <w:szCs w:val="20"/>
        </w:rPr>
      </w:pPr>
      <w:r>
        <w:t xml:space="preserve">Bénéficiaire: </w:t>
      </w:r>
      <w:r>
        <w:rPr>
          <w:b/>
          <w:iCs/>
          <w:szCs w:val="20"/>
        </w:rPr>
        <w:t>[insérer la dénomination sociale complète et l’adresse de l’Acheteur]</w:t>
      </w:r>
    </w:p>
    <w:p w14:paraId="3D9D3957" w14:textId="77777777" w:rsidR="00414FD7" w:rsidRPr="00B065D8" w:rsidRDefault="00414FD7" w:rsidP="00414FD7">
      <w:pPr>
        <w:spacing w:before="60" w:after="60"/>
        <w:jc w:val="both"/>
        <w:rPr>
          <w:b/>
          <w:iCs/>
          <w:szCs w:val="20"/>
        </w:rPr>
      </w:pPr>
    </w:p>
    <w:p w14:paraId="53AD9226" w14:textId="77777777" w:rsidR="00414FD7" w:rsidRPr="00B065D8" w:rsidRDefault="00414FD7" w:rsidP="00414FD7">
      <w:pPr>
        <w:spacing w:before="60" w:after="60"/>
        <w:jc w:val="both"/>
        <w:rPr>
          <w:szCs w:val="20"/>
        </w:rPr>
      </w:pPr>
      <w:r>
        <w:t xml:space="preserve">Date: </w:t>
      </w:r>
      <w:r>
        <w:rPr>
          <w:b/>
          <w:szCs w:val="20"/>
        </w:rPr>
        <w:t>[insérer la date d’émission]</w:t>
      </w:r>
    </w:p>
    <w:p w14:paraId="44CCA9F3" w14:textId="77777777" w:rsidR="00414FD7" w:rsidRPr="00B065D8" w:rsidRDefault="00414FD7" w:rsidP="00414FD7">
      <w:pPr>
        <w:spacing w:before="60" w:after="60"/>
        <w:jc w:val="both"/>
        <w:rPr>
          <w:b/>
          <w:bCs/>
          <w:szCs w:val="20"/>
        </w:rPr>
      </w:pPr>
    </w:p>
    <w:p w14:paraId="7AA0A990" w14:textId="77777777" w:rsidR="00414FD7" w:rsidRPr="00B065D8" w:rsidRDefault="00414FD7" w:rsidP="00414FD7">
      <w:pPr>
        <w:spacing w:before="60" w:after="60"/>
        <w:jc w:val="both"/>
        <w:rPr>
          <w:szCs w:val="20"/>
        </w:rPr>
      </w:pPr>
      <w:r>
        <w:t xml:space="preserve">GARANTIE DE PAIEMENT ANTICIPE </w:t>
      </w:r>
      <w:r>
        <w:rPr>
          <w:b/>
        </w:rPr>
        <w:t>[insérer le no. de la Garantie de paiement anticipé]</w:t>
      </w:r>
    </w:p>
    <w:p w14:paraId="0095F4CC" w14:textId="77777777" w:rsidR="00414FD7" w:rsidRPr="00B065D8" w:rsidRDefault="00414FD7" w:rsidP="00414FD7">
      <w:pPr>
        <w:spacing w:before="60" w:after="60"/>
        <w:jc w:val="both"/>
        <w:rPr>
          <w:szCs w:val="20"/>
        </w:rPr>
      </w:pPr>
    </w:p>
    <w:p w14:paraId="13DCF6C7" w14:textId="77777777" w:rsidR="00414FD7" w:rsidRPr="00B065D8" w:rsidRDefault="00414FD7" w:rsidP="00414FD7">
      <w:pPr>
        <w:spacing w:after="120"/>
        <w:jc w:val="both"/>
        <w:rPr>
          <w:szCs w:val="20"/>
        </w:rPr>
      </w:pPr>
      <w:r>
        <w:t xml:space="preserve">Nous avons été informés que </w:t>
      </w:r>
      <w:r>
        <w:rPr>
          <w:b/>
          <w:iCs/>
          <w:szCs w:val="20"/>
        </w:rPr>
        <w:t>[insérer la dénomination sociale complète du Prestataire de services]</w:t>
      </w:r>
      <w:r>
        <w:rPr>
          <w:iCs/>
        </w:rPr>
        <w:t xml:space="preserve"> </w:t>
      </w:r>
      <w:r>
        <w:t>(ci-après dénommé « le Prestataire de services ») a conclu avec [</w:t>
      </w:r>
      <w:r>
        <w:rPr>
          <w:b/>
          <w:iCs/>
          <w:szCs w:val="20"/>
        </w:rPr>
        <w:t>nom de l’Entité MCA]</w:t>
      </w:r>
      <w:r>
        <w:t xml:space="preserve"> (ci-après dénommé « le Bénéficiaire »), le Contrat N° [</w:t>
      </w:r>
      <w:r>
        <w:rPr>
          <w:b/>
          <w:szCs w:val="20"/>
        </w:rPr>
        <w:t>insérer le numéro de référence du contrat</w:t>
      </w:r>
      <w:r>
        <w:t xml:space="preserve">] en date du </w:t>
      </w:r>
      <w:r>
        <w:rPr>
          <w:b/>
          <w:szCs w:val="20"/>
        </w:rPr>
        <w:t>[insérer le jour et le mois], [insérer l’année]</w:t>
      </w:r>
      <w:r>
        <w:t xml:space="preserve"> pour la fourniture de </w:t>
      </w:r>
      <w:r>
        <w:rPr>
          <w:b/>
          <w:szCs w:val="20"/>
        </w:rPr>
        <w:t>[description des Services autres que Services de Conseil fournis]</w:t>
      </w:r>
      <w:r>
        <w:t xml:space="preserve"> (ci-après dénommé « le Contrat »).</w:t>
      </w:r>
    </w:p>
    <w:p w14:paraId="1EF3DA68" w14:textId="77777777" w:rsidR="00414FD7" w:rsidRPr="00B065D8" w:rsidRDefault="00414FD7" w:rsidP="00414FD7">
      <w:pPr>
        <w:spacing w:after="120"/>
        <w:jc w:val="both"/>
        <w:rPr>
          <w:szCs w:val="20"/>
        </w:rPr>
      </w:pPr>
      <w:r>
        <w:t>De plus, nous comprenons qu’en vertu du Contrat, un paiement anticipé d’un montant de [</w:t>
      </w:r>
      <w:r>
        <w:rPr>
          <w:b/>
          <w:iCs/>
        </w:rPr>
        <w:t>montant en chiffres et en lettres</w:t>
      </w:r>
      <w:r>
        <w:t>] est versée contre une garantie de paiement anticipé.</w:t>
      </w:r>
    </w:p>
    <w:p w14:paraId="0C0E89E9" w14:textId="77777777" w:rsidR="00414FD7" w:rsidRPr="00B065D8" w:rsidRDefault="00414FD7" w:rsidP="00414FD7">
      <w:pPr>
        <w:spacing w:after="120"/>
        <w:jc w:val="both"/>
        <w:rPr>
          <w:szCs w:val="20"/>
        </w:rPr>
      </w:pPr>
      <w:r>
        <w:t>À la demande du Prestataire de services, nous, en notre qualité de Garant, nous engageons par la présente, irrévocablement, à payer au Bénéficiaire, à première demande écrite, toute somme d’argent dans la limite de [</w:t>
      </w:r>
      <w:r>
        <w:rPr>
          <w:b/>
          <w:iCs/>
        </w:rPr>
        <w:t>insérer la somme en chiffres et en lettres</w:t>
      </w:r>
      <w:r>
        <w:t>]. Le Bénéficiaire doit accompagner sa demande de paiement d’une déclaration indiquant :</w:t>
      </w:r>
    </w:p>
    <w:p w14:paraId="24CD5B5E" w14:textId="77777777" w:rsidR="00414FD7" w:rsidRDefault="00414FD7" w:rsidP="00414FD7">
      <w:pPr>
        <w:numPr>
          <w:ilvl w:val="4"/>
          <w:numId w:val="31"/>
        </w:numPr>
        <w:tabs>
          <w:tab w:val="num" w:pos="1260"/>
        </w:tabs>
        <w:spacing w:after="120"/>
        <w:ind w:left="1260" w:hanging="450"/>
        <w:jc w:val="both"/>
        <w:rPr>
          <w:szCs w:val="20"/>
        </w:rPr>
      </w:pPr>
      <w:r>
        <w:t>que le Prestataire de services n’a pas remboursé le paiement anticipé, en totalité ou partie, conformément aux termes et conditions du Contrat ;</w:t>
      </w:r>
    </w:p>
    <w:p w14:paraId="7536EB51" w14:textId="77777777" w:rsidR="00414FD7" w:rsidRPr="00B01150" w:rsidRDefault="00414FD7" w:rsidP="00414FD7">
      <w:pPr>
        <w:numPr>
          <w:ilvl w:val="4"/>
          <w:numId w:val="31"/>
        </w:numPr>
        <w:tabs>
          <w:tab w:val="num" w:pos="1260"/>
        </w:tabs>
        <w:spacing w:after="120"/>
        <w:ind w:left="1260" w:hanging="450"/>
        <w:jc w:val="both"/>
        <w:rPr>
          <w:szCs w:val="20"/>
        </w:rPr>
      </w:pPr>
      <w:r>
        <w:t>(b) les montants du paiement anticipé que le Prestataire de servies n’a pas remboursés.</w:t>
      </w:r>
    </w:p>
    <w:p w14:paraId="56EE7387" w14:textId="77777777" w:rsidR="00414FD7" w:rsidRPr="00B065D8" w:rsidRDefault="00414FD7" w:rsidP="00414FD7">
      <w:pPr>
        <w:spacing w:after="120"/>
        <w:jc w:val="both"/>
        <w:rPr>
          <w:szCs w:val="20"/>
        </w:rPr>
      </w:pPr>
      <w:r>
        <w:t>Toute demande et paiement au titre de la présente garantie est conditionnelle à la réception par le Prestataire de servies du paiement anticipé mentionnée ci-dessus dans son compte portant le numéro ____________ auprès de _________________ [</w:t>
      </w:r>
      <w:r>
        <w:rPr>
          <w:b/>
          <w:bCs/>
        </w:rPr>
        <w:t>insérer le nom de la Banque</w:t>
      </w:r>
      <w:r>
        <w:t>].</w:t>
      </w:r>
    </w:p>
    <w:p w14:paraId="14D2F642" w14:textId="77777777" w:rsidR="00414FD7" w:rsidRPr="00B065D8" w:rsidRDefault="00414FD7" w:rsidP="00414FD7">
      <w:pPr>
        <w:spacing w:after="120"/>
        <w:jc w:val="both"/>
        <w:rPr>
          <w:szCs w:val="20"/>
        </w:rPr>
      </w:pPr>
      <w:r>
        <w:t xml:space="preserve">Le montant maximum de la Garantie sera progressivement réduit par déduction des montants du paiement anticipé remboursés par l’Entrepreneur, comme attesté par les relevés bancaires intérimaires ou par les certificats de paiement qui nous seront présentés. La présente Garantie expire, à la première des deux dates suivantes : au plus tard, dès que nous aurons reçu une copie du Certificat de paiement intérimaire indiquant que </w:t>
      </w:r>
      <w:r>
        <w:rPr>
          <w:b/>
          <w:bCs/>
        </w:rPr>
        <w:t>[insérer le pourcentage]</w:t>
      </w:r>
      <w:r>
        <w:t xml:space="preserve"> pour cent du Prix du Contrat a été certifié pour paiement, ou le </w:t>
      </w:r>
      <w:r>
        <w:rPr>
          <w:b/>
          <w:bCs/>
        </w:rPr>
        <w:t>[insérer le jour]</w:t>
      </w:r>
      <w:r>
        <w:t xml:space="preserve"> </w:t>
      </w:r>
      <w:r>
        <w:rPr>
          <w:b/>
          <w:bCs/>
        </w:rPr>
        <w:t>[insérer le mois]</w:t>
      </w:r>
      <w:r>
        <w:t xml:space="preserve"> </w:t>
      </w:r>
      <w:r>
        <w:rPr>
          <w:b/>
          <w:bCs/>
        </w:rPr>
        <w:t>[insérer l’année]</w:t>
      </w:r>
      <w:r>
        <w:t>. Par conséquent, toute demande de paiement en vertu de la présente Garantie doit être reçue par nous, à nos bureaux, au plus tard à cette date.</w:t>
      </w:r>
    </w:p>
    <w:p w14:paraId="7C3E113F" w14:textId="77777777" w:rsidR="00414FD7" w:rsidRPr="00B065D8" w:rsidRDefault="00414FD7" w:rsidP="00414FD7">
      <w:pPr>
        <w:pStyle w:val="BDSDefault"/>
      </w:pPr>
      <w:r>
        <w:rPr>
          <w:b/>
          <w:bCs/>
          <w:i/>
          <w:iCs/>
        </w:rPr>
        <w:t>[La banque émettrice devra supprimer la mention inutile]</w:t>
      </w:r>
      <w:r>
        <w:t>. Nous confirmons que [nous sommes une institution financière autorisée légalement à fournir cette garantie dans le pays de l’Acheteur] [</w:t>
      </w:r>
      <w:r>
        <w:rPr>
          <w:b/>
        </w:rPr>
        <w:t>OU</w:t>
      </w:r>
      <w:r>
        <w:t>]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w:t>
      </w:r>
      <w:r>
        <w:rPr>
          <w:b/>
          <w:bCs/>
        </w:rPr>
        <w:t>indiquer le nom, l’adresse, le numéro de téléphone et l’adresse électronique</w:t>
      </w:r>
      <w:r>
        <w:t>].</w:t>
      </w:r>
    </w:p>
    <w:p w14:paraId="7428A4D4" w14:textId="77777777" w:rsidR="00414FD7" w:rsidRPr="00B065D8" w:rsidRDefault="00414FD7" w:rsidP="00414FD7">
      <w:pPr>
        <w:spacing w:after="120"/>
        <w:jc w:val="both"/>
        <w:rPr>
          <w:szCs w:val="20"/>
        </w:rPr>
      </w:pPr>
      <w: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56485E76" w14:textId="77777777" w:rsidR="00414FD7" w:rsidRPr="00B065D8" w:rsidRDefault="00414FD7" w:rsidP="00414FD7">
      <w:pPr>
        <w:rPr>
          <w:szCs w:val="20"/>
        </w:rPr>
      </w:pPr>
    </w:p>
    <w:p w14:paraId="315CC20A" w14:textId="77777777" w:rsidR="00414FD7" w:rsidRPr="00B065D8" w:rsidRDefault="00414FD7" w:rsidP="00414FD7">
      <w:pPr>
        <w:rPr>
          <w:szCs w:val="20"/>
        </w:rPr>
      </w:pPr>
    </w:p>
    <w:tbl>
      <w:tblPr>
        <w:tblW w:w="0" w:type="auto"/>
        <w:tblLook w:val="01E0" w:firstRow="1" w:lastRow="1" w:firstColumn="1" w:lastColumn="1" w:noHBand="0" w:noVBand="0"/>
      </w:tblPr>
      <w:tblGrid>
        <w:gridCol w:w="4266"/>
        <w:gridCol w:w="4266"/>
      </w:tblGrid>
      <w:tr w:rsidR="00414FD7" w:rsidRPr="00B065D8" w14:paraId="0391E174" w14:textId="77777777" w:rsidTr="00440AA7">
        <w:tc>
          <w:tcPr>
            <w:tcW w:w="4266" w:type="dxa"/>
          </w:tcPr>
          <w:p w14:paraId="4E8CC60F" w14:textId="77777777" w:rsidR="00414FD7" w:rsidRPr="00B065D8" w:rsidRDefault="00414FD7" w:rsidP="00440AA7">
            <w:pPr>
              <w:pStyle w:val="BSFTableText"/>
              <w:jc w:val="left"/>
              <w:rPr>
                <w:sz w:val="24"/>
              </w:rPr>
            </w:pPr>
            <w:r>
              <w:rPr>
                <w:sz w:val="24"/>
              </w:rPr>
              <w:t>La Banque</w:t>
            </w:r>
          </w:p>
        </w:tc>
        <w:tc>
          <w:tcPr>
            <w:tcW w:w="4266" w:type="dxa"/>
          </w:tcPr>
          <w:p w14:paraId="099711C8" w14:textId="77777777" w:rsidR="00414FD7" w:rsidRPr="00B065D8" w:rsidRDefault="00414FD7" w:rsidP="00440AA7">
            <w:pPr>
              <w:pStyle w:val="BSFTableText"/>
              <w:jc w:val="left"/>
              <w:rPr>
                <w:sz w:val="24"/>
              </w:rPr>
            </w:pPr>
            <w:r>
              <w:rPr>
                <w:sz w:val="24"/>
              </w:rPr>
              <w:t>Le Prestataire de services</w:t>
            </w:r>
          </w:p>
        </w:tc>
      </w:tr>
      <w:tr w:rsidR="00414FD7" w:rsidRPr="00B065D8" w14:paraId="35B75588" w14:textId="77777777" w:rsidTr="00440AA7">
        <w:tc>
          <w:tcPr>
            <w:tcW w:w="4266" w:type="dxa"/>
          </w:tcPr>
          <w:p w14:paraId="0E82D0AC" w14:textId="77777777" w:rsidR="00414FD7" w:rsidRPr="00B065D8" w:rsidRDefault="00414FD7" w:rsidP="00440AA7">
            <w:pPr>
              <w:pStyle w:val="BSFTableText"/>
              <w:jc w:val="left"/>
              <w:rPr>
                <w:sz w:val="24"/>
              </w:rPr>
            </w:pPr>
          </w:p>
          <w:p w14:paraId="4B8C0C6F" w14:textId="77777777" w:rsidR="00414FD7" w:rsidRPr="00B065D8" w:rsidRDefault="00414FD7" w:rsidP="00440AA7">
            <w:pPr>
              <w:pStyle w:val="BSFTableText"/>
              <w:jc w:val="left"/>
              <w:rPr>
                <w:sz w:val="24"/>
              </w:rPr>
            </w:pPr>
          </w:p>
          <w:p w14:paraId="56C5CFC5" w14:textId="77777777" w:rsidR="00414FD7" w:rsidRPr="00B065D8" w:rsidRDefault="00414FD7" w:rsidP="00440AA7">
            <w:pPr>
              <w:pStyle w:val="BSFTableText"/>
              <w:jc w:val="left"/>
              <w:rPr>
                <w:sz w:val="24"/>
              </w:rPr>
            </w:pPr>
            <w:r>
              <w:rPr>
                <w:sz w:val="24"/>
              </w:rPr>
              <w:t>Signature</w:t>
            </w:r>
          </w:p>
        </w:tc>
        <w:tc>
          <w:tcPr>
            <w:tcW w:w="4266" w:type="dxa"/>
          </w:tcPr>
          <w:p w14:paraId="7DC0A369" w14:textId="77777777" w:rsidR="00414FD7" w:rsidRPr="00B065D8" w:rsidRDefault="00414FD7" w:rsidP="00440AA7">
            <w:pPr>
              <w:pStyle w:val="BSFTableText"/>
              <w:jc w:val="left"/>
              <w:rPr>
                <w:sz w:val="24"/>
              </w:rPr>
            </w:pPr>
          </w:p>
          <w:p w14:paraId="6249F418" w14:textId="77777777" w:rsidR="00414FD7" w:rsidRPr="00B065D8" w:rsidRDefault="00414FD7" w:rsidP="00440AA7">
            <w:pPr>
              <w:pStyle w:val="BSFTableText"/>
              <w:jc w:val="left"/>
              <w:rPr>
                <w:sz w:val="24"/>
              </w:rPr>
            </w:pPr>
          </w:p>
          <w:p w14:paraId="4A262DC9" w14:textId="77777777" w:rsidR="00414FD7" w:rsidRPr="00B065D8" w:rsidRDefault="00414FD7" w:rsidP="00440AA7">
            <w:pPr>
              <w:pStyle w:val="BSFTableText"/>
              <w:jc w:val="left"/>
              <w:rPr>
                <w:sz w:val="24"/>
              </w:rPr>
            </w:pPr>
            <w:r>
              <w:rPr>
                <w:sz w:val="24"/>
              </w:rPr>
              <w:t>Signature</w:t>
            </w:r>
          </w:p>
        </w:tc>
      </w:tr>
      <w:tr w:rsidR="00414FD7" w:rsidRPr="00B065D8" w14:paraId="04A50ED6" w14:textId="77777777" w:rsidTr="00440AA7">
        <w:tc>
          <w:tcPr>
            <w:tcW w:w="4266" w:type="dxa"/>
          </w:tcPr>
          <w:p w14:paraId="55591041" w14:textId="77777777" w:rsidR="00414FD7" w:rsidRPr="00B065D8" w:rsidRDefault="00414FD7" w:rsidP="00440AA7">
            <w:pPr>
              <w:pStyle w:val="BSFTableText"/>
              <w:jc w:val="left"/>
              <w:rPr>
                <w:sz w:val="24"/>
              </w:rPr>
            </w:pPr>
            <w:r>
              <w:rPr>
                <w:sz w:val="24"/>
              </w:rPr>
              <w:t>En qualité de</w:t>
            </w:r>
          </w:p>
        </w:tc>
        <w:tc>
          <w:tcPr>
            <w:tcW w:w="4266" w:type="dxa"/>
          </w:tcPr>
          <w:p w14:paraId="54D18340" w14:textId="77777777" w:rsidR="00414FD7" w:rsidRPr="00B065D8" w:rsidRDefault="00414FD7" w:rsidP="00440AA7">
            <w:pPr>
              <w:pStyle w:val="BSFTableText"/>
              <w:jc w:val="left"/>
              <w:rPr>
                <w:sz w:val="24"/>
              </w:rPr>
            </w:pPr>
            <w:r>
              <w:rPr>
                <w:sz w:val="24"/>
              </w:rPr>
              <w:t>En qualité de</w:t>
            </w:r>
          </w:p>
        </w:tc>
      </w:tr>
      <w:tr w:rsidR="00414FD7" w:rsidRPr="00B065D8" w14:paraId="26AADBE1" w14:textId="77777777" w:rsidTr="00440AA7">
        <w:trPr>
          <w:trHeight w:val="630"/>
        </w:trPr>
        <w:tc>
          <w:tcPr>
            <w:tcW w:w="4266" w:type="dxa"/>
          </w:tcPr>
          <w:p w14:paraId="4B36E063" w14:textId="77777777" w:rsidR="00414FD7" w:rsidRPr="00B065D8" w:rsidRDefault="00414FD7" w:rsidP="00440AA7">
            <w:pPr>
              <w:pStyle w:val="BSFTableText"/>
              <w:jc w:val="left"/>
              <w:rPr>
                <w:sz w:val="24"/>
              </w:rPr>
            </w:pPr>
            <w:r>
              <w:rPr>
                <w:sz w:val="24"/>
              </w:rPr>
              <w:t>Date:</w:t>
            </w:r>
          </w:p>
        </w:tc>
        <w:tc>
          <w:tcPr>
            <w:tcW w:w="4266" w:type="dxa"/>
          </w:tcPr>
          <w:p w14:paraId="134B1C18" w14:textId="77777777" w:rsidR="00414FD7" w:rsidRDefault="00414FD7" w:rsidP="00440AA7">
            <w:pPr>
              <w:pStyle w:val="BSFTableText"/>
              <w:jc w:val="left"/>
              <w:rPr>
                <w:sz w:val="24"/>
              </w:rPr>
            </w:pPr>
            <w:r>
              <w:rPr>
                <w:sz w:val="24"/>
              </w:rPr>
              <w:t>Date:</w:t>
            </w:r>
          </w:p>
          <w:p w14:paraId="43818E4C" w14:textId="77777777" w:rsidR="00414FD7" w:rsidRDefault="00414FD7" w:rsidP="00440AA7">
            <w:pPr>
              <w:pStyle w:val="BSFTableText"/>
              <w:jc w:val="left"/>
              <w:rPr>
                <w:sz w:val="24"/>
              </w:rPr>
            </w:pPr>
          </w:p>
          <w:p w14:paraId="5C3CE1AF" w14:textId="77777777" w:rsidR="00414FD7" w:rsidRPr="00B065D8" w:rsidRDefault="00414FD7" w:rsidP="00440AA7">
            <w:pPr>
              <w:pStyle w:val="BSFTableText"/>
              <w:ind w:left="-4284"/>
              <w:jc w:val="left"/>
              <w:rPr>
                <w:sz w:val="24"/>
              </w:rPr>
            </w:pPr>
          </w:p>
        </w:tc>
      </w:tr>
    </w:tbl>
    <w:p w14:paraId="03C21066" w14:textId="77777777" w:rsidR="00414FD7" w:rsidRPr="00B065D8" w:rsidRDefault="00414FD7" w:rsidP="00414FD7">
      <w:pPr>
        <w:rPr>
          <w:szCs w:val="20"/>
        </w:rPr>
      </w:pPr>
    </w:p>
    <w:p w14:paraId="46FBBB5F" w14:textId="77777777" w:rsidR="00414FD7" w:rsidRPr="00B01150" w:rsidRDefault="00414FD7" w:rsidP="00414FD7">
      <w:pPr>
        <w:tabs>
          <w:tab w:val="right" w:pos="3780"/>
          <w:tab w:val="left" w:pos="3960"/>
          <w:tab w:val="left" w:pos="9000"/>
        </w:tabs>
        <w:rPr>
          <w:sz w:val="2"/>
        </w:rPr>
      </w:pPr>
    </w:p>
    <w:p w14:paraId="5A0918BD" w14:textId="7EEFBFAA" w:rsidR="00E25F31" w:rsidRDefault="00E25F31" w:rsidP="00E25F31"/>
    <w:p w14:paraId="5EE8D530" w14:textId="6DC5EF26" w:rsidR="00436B8B" w:rsidRPr="00663CEA" w:rsidRDefault="00E25F31" w:rsidP="00C025B6">
      <w:pPr>
        <w:rPr>
          <w:sz w:val="2"/>
        </w:rPr>
      </w:pPr>
      <w:r>
        <w:tab/>
      </w:r>
    </w:p>
    <w:sectPr w:rsidR="00436B8B" w:rsidRPr="00663CEA" w:rsidSect="002D632A">
      <w:headerReference w:type="default" r:id="rId5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1560" w14:textId="77777777" w:rsidR="00A356B2" w:rsidRDefault="00A356B2" w:rsidP="00A5436E">
      <w:r>
        <w:separator/>
      </w:r>
    </w:p>
  </w:endnote>
  <w:endnote w:type="continuationSeparator" w:id="0">
    <w:p w14:paraId="24C980D5" w14:textId="77777777" w:rsidR="00A356B2" w:rsidRDefault="00A356B2" w:rsidP="00A5436E">
      <w:r>
        <w:continuationSeparator/>
      </w:r>
    </w:p>
  </w:endnote>
  <w:endnote w:type="continuationNotice" w:id="1">
    <w:p w14:paraId="44B6CDBE" w14:textId="77777777" w:rsidR="00A356B2" w:rsidRDefault="00A35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9" w14:textId="2702924C" w:rsidR="00C025B6" w:rsidRDefault="00C025B6" w:rsidP="00A60115">
    <w:pPr>
      <w:pStyle w:val="Footer"/>
      <w:jc w:val="right"/>
    </w:pPr>
    <w:r>
      <w:fldChar w:fldCharType="begin"/>
    </w:r>
    <w:r>
      <w:instrText xml:space="preserve"> PAGE  \* roman  \* MERGEFORMAT </w:instrText>
    </w:r>
    <w:r>
      <w:fldChar w:fldCharType="separate"/>
    </w:r>
    <w:r w:rsidR="0047074E">
      <w:rPr>
        <w:noProof/>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C" w14:textId="59CB576D" w:rsidR="00C025B6" w:rsidRDefault="00C025B6">
    <w:pPr>
      <w:pStyle w:val="Footer"/>
      <w:jc w:val="right"/>
    </w:pPr>
    <w:r>
      <w:fldChar w:fldCharType="begin"/>
    </w:r>
    <w:r>
      <w:instrText xml:space="preserve"> PAGE   \* MERGEFORMAT </w:instrText>
    </w:r>
    <w:r>
      <w:fldChar w:fldCharType="separate"/>
    </w:r>
    <w:r w:rsidR="0047074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E" w14:textId="0B8594BA" w:rsidR="00C025B6" w:rsidRDefault="00C025B6" w:rsidP="00A60115">
    <w:pPr>
      <w:pStyle w:val="Footer"/>
      <w:jc w:val="right"/>
    </w:pPr>
    <w:r>
      <w:fldChar w:fldCharType="begin"/>
    </w:r>
    <w:r>
      <w:instrText xml:space="preserve"> PAGE   \* MERGEFORMAT </w:instrText>
    </w:r>
    <w:r>
      <w:fldChar w:fldCharType="separate"/>
    </w:r>
    <w:r w:rsidR="0047074E">
      <w:rPr>
        <w:noProof/>
      </w:rPr>
      <w:t>67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139C" w14:textId="07B7037E" w:rsidR="00C025B6" w:rsidRDefault="00C025B6">
    <w:pPr>
      <w:pStyle w:val="Footer"/>
      <w:jc w:val="right"/>
    </w:pPr>
    <w:r>
      <w:fldChar w:fldCharType="begin"/>
    </w:r>
    <w:r>
      <w:instrText xml:space="preserve"> PAGE   \* MERGEFORMAT </w:instrText>
    </w:r>
    <w:r>
      <w:fldChar w:fldCharType="separate"/>
    </w:r>
    <w:r w:rsidR="0047074E">
      <w:rPr>
        <w:noProof/>
      </w:rPr>
      <w:t>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01A1" w14:textId="77777777" w:rsidR="00A356B2" w:rsidRDefault="00A356B2" w:rsidP="00A5436E">
      <w:r>
        <w:separator/>
      </w:r>
    </w:p>
  </w:footnote>
  <w:footnote w:type="continuationSeparator" w:id="0">
    <w:p w14:paraId="42CD9339" w14:textId="77777777" w:rsidR="00A356B2" w:rsidRDefault="00A356B2" w:rsidP="00A5436E">
      <w:r>
        <w:continuationSeparator/>
      </w:r>
    </w:p>
  </w:footnote>
  <w:footnote w:type="continuationNotice" w:id="1">
    <w:p w14:paraId="0674B71A" w14:textId="77777777" w:rsidR="00A356B2" w:rsidRDefault="00A356B2"/>
  </w:footnote>
  <w:footnote w:id="2">
    <w:p w14:paraId="5EE8D54A" w14:textId="77777777" w:rsidR="00C025B6" w:rsidRPr="003A65C9" w:rsidRDefault="00C025B6" w:rsidP="006769B0">
      <w:pPr>
        <w:pStyle w:val="FootnoteText"/>
        <w:ind w:left="144" w:hanging="144"/>
        <w:rPr>
          <w:rFonts w:cs="Arial"/>
          <w:szCs w:val="18"/>
        </w:rPr>
      </w:pPr>
      <w:r>
        <w:rPr>
          <w:rStyle w:val="FootnoteReference"/>
        </w:rPr>
        <w:t>1</w:t>
      </w:r>
      <w:r>
        <w:t>Les Directives relatives à la Passation des marchés du Programme de la MCC peuvent être consultées sur le site web suivant : http://www.mcc.gov/ppg.</w:t>
      </w:r>
    </w:p>
  </w:footnote>
  <w:footnote w:id="3">
    <w:p w14:paraId="5EE8D54B" w14:textId="77777777" w:rsidR="00C025B6" w:rsidRPr="00296D8B" w:rsidRDefault="00C025B6">
      <w:pPr>
        <w:pStyle w:val="FootnoteText"/>
      </w:pPr>
      <w:r>
        <w:rPr>
          <w:rStyle w:val="FootnoteReference"/>
        </w:rPr>
        <w:footnoteRef/>
      </w:r>
      <w:r>
        <w:t>Droits d’auteur de la Banque Mondiale : http://www.worldbank.org</w:t>
      </w:r>
    </w:p>
  </w:footnote>
  <w:footnote w:id="4">
    <w:p w14:paraId="2CE5278F" w14:textId="77777777" w:rsidR="00C025B6" w:rsidRDefault="00C025B6" w:rsidP="00BB05C0">
      <w:pPr>
        <w:pStyle w:val="FootnoteText"/>
      </w:pPr>
      <w:r>
        <w:rPr>
          <w:rStyle w:val="FootnoteReference"/>
        </w:rPr>
        <w:footnoteRef/>
      </w:r>
      <w:r>
        <w:t>Pour les documents de sollicitation émis avant l'adoption (conformément à la partie 5 des Directives relatives à la Passation des marchés du Programme de la MCC) d'un Système de contestation des Soumissionnaires, le texte existant de cette clause est supprimé dans son intégralité et remplacé par le texte intégral du système provisoire de contestation des Soumissionnaires approuvé par la MCC.</w:t>
      </w:r>
    </w:p>
    <w:p w14:paraId="6E2B5CE8" w14:textId="77777777" w:rsidR="00C025B6" w:rsidRPr="00C7041C" w:rsidRDefault="00C025B6" w:rsidP="00BB05C0">
      <w:pPr>
        <w:pStyle w:val="FootnoteText"/>
      </w:pPr>
    </w:p>
  </w:footnote>
  <w:footnote w:id="5">
    <w:p w14:paraId="5AB1EA61" w14:textId="77777777" w:rsidR="00C025B6" w:rsidRPr="003B639A" w:rsidRDefault="00C025B6" w:rsidP="00784D96">
      <w:pPr>
        <w:pStyle w:val="FootnoteText"/>
      </w:pPr>
      <w:r>
        <w:rPr>
          <w:rStyle w:val="FootnoteReference"/>
        </w:rPr>
        <w:footnoteRef/>
      </w:r>
      <w:r>
        <w:t xml:space="preserve"> Les informations financières communiquées par les Soumissionnaires devront être examinées dans leur intégralité de sorte qu’un jugement bien-fondé puisse être rendu sur la capacité des Soumissionnaires concernés à s’engager dans le Contrat, et elles ne se limiteront pas à la justification des ratios financiers indiqués ici.</w:t>
      </w:r>
    </w:p>
  </w:footnote>
  <w:footnote w:id="6">
    <w:p w14:paraId="767964D9" w14:textId="54BC1BD9" w:rsidR="00C025B6" w:rsidRPr="005F655F" w:rsidRDefault="00C025B6" w:rsidP="00784D96">
      <w:pPr>
        <w:pStyle w:val="ColumnsRight"/>
        <w:outlineLvl w:val="0"/>
        <w:rPr>
          <w:sz w:val="20"/>
          <w:szCs w:val="20"/>
        </w:rPr>
      </w:pPr>
      <w:r>
        <w:rPr>
          <w:rStyle w:val="FootnoteReference"/>
          <w:sz w:val="20"/>
          <w:szCs w:val="20"/>
        </w:rPr>
        <w:footnoteRef/>
      </w:r>
      <w:r>
        <w:rPr>
          <w:sz w:val="20"/>
          <w:szCs w:val="20"/>
        </w:rPr>
        <w:t xml:space="preserve"> A moins d ‘en être exempté par la MCC, cette exigence est satisfaite par la présentation de </w:t>
      </w:r>
      <w:r>
        <w:rPr>
          <w:b/>
          <w:sz w:val="20"/>
          <w:szCs w:val="20"/>
        </w:rPr>
        <w:t>l’un des documents suivants:</w:t>
      </w:r>
      <w:r>
        <w:rPr>
          <w:sz w:val="20"/>
          <w:szCs w:val="20"/>
        </w:rPr>
        <w:t xml:space="preserve"> 1) Les états financiers audités des trois (3) dernières années, accompagnés par des lettres des auditeurs, 2) les états financiers certifiés des trois (3) dernières années, accompagnés des déclarations de revenus ou 3) une copie du rapport d'information commerciale Dun &amp; Bradstreet de l'Entreprise ( «RIB»).</w:t>
      </w:r>
      <w:r>
        <w:rPr>
          <w:b/>
          <w:sz w:val="20"/>
          <w:szCs w:val="20"/>
        </w:rPr>
        <w:t xml:space="preserve"> </w:t>
      </w:r>
      <w:r>
        <w:rPr>
          <w:sz w:val="20"/>
          <w:szCs w:val="20"/>
        </w:rPr>
        <w:t>Le rapport Dun &amp; Bradstreet doit être notarié ou accompagné de la déclaration suivante du Soumissionnaire:: «Je déclare que le RIB ci-joint a été émis par Dun &amp; Bradstreet dans les trente (30) jours suivant la date de cette déclaration, que ce rapport n'a pas été modifié de quelque manière que ce soit depuis son émission, et qu'à ma connaissance, il est exact. » La déclaration doit être signér par un représentant habilité du Soumissionnaire. Si l'Offre est présentée par une Co-entreprise ou autre Association, chacun des membres de la Co-entreprise/l’Association doit présenter ses états financiers ou le rapport Dun &amp; Bradstreet .  Les rapports doivent être présentés selon la taille des associés dans l’association, du plus grand au plus petit associé.  L'absence de présentation de l’un des trois documents attestant de la capacité financière peut entraîner le rejet de l’Offre.</w:t>
      </w:r>
    </w:p>
  </w:footnote>
  <w:footnote w:id="7">
    <w:p w14:paraId="5558B0A7" w14:textId="77777777" w:rsidR="00C025B6" w:rsidRDefault="00C025B6" w:rsidP="00290FD9">
      <w:pPr>
        <w:pStyle w:val="FootnoteText"/>
      </w:pPr>
      <w:r>
        <w:rPr>
          <w:rStyle w:val="FootnoteReference"/>
        </w:rPr>
        <w:footnoteRef/>
      </w:r>
      <w:r>
        <w:t xml:space="preserve"> Disponible à l’adresse suivante: at: https://assets.mcc.gov/guidance/mcc-policy-gender.pdf</w:t>
      </w:r>
    </w:p>
  </w:footnote>
  <w:footnote w:id="8">
    <w:p w14:paraId="6559CF89" w14:textId="77777777" w:rsidR="00C025B6" w:rsidRPr="003B185E" w:rsidRDefault="00C025B6" w:rsidP="00404608">
      <w:pPr>
        <w:pStyle w:val="FootnoteText"/>
      </w:pPr>
      <w:r>
        <w:rPr>
          <w:rStyle w:val="FootnoteReference"/>
        </w:rPr>
        <w:footnoteRef/>
      </w:r>
      <w:r>
        <w:t>« Contrat financé par la MCC” désigne un contrat signé par une Entité ou Equipe de base MCA contrairement à un contrat signé par la MCC, conformément aux spécifications des Directives relatives à la Passation de marché du Programme de MCC, utilisant des fonds fournis par la MCC par l’intermédiaire d’un Programme Compact, d’un Programme seuil ou d’un financement en vertu d’un Accord au titre de la Clause 609(g).</w:t>
      </w:r>
    </w:p>
  </w:footnote>
  <w:footnote w:id="9">
    <w:p w14:paraId="417B9B34" w14:textId="77777777" w:rsidR="00C025B6" w:rsidRDefault="00C025B6" w:rsidP="00404608">
      <w:pPr>
        <w:pStyle w:val="FootnoteText"/>
      </w:pPr>
      <w:r>
        <w:rPr>
          <w:rStyle w:val="FootnoteReference"/>
        </w:rPr>
        <w:footnoteRef/>
      </w:r>
      <w:r>
        <w:t>“Financement MCC” désigne un financement accordé par la MCC ,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8" w14:textId="77777777" w:rsidR="00C025B6" w:rsidRPr="00296D8B" w:rsidRDefault="00C025B6" w:rsidP="00296D8B">
    <w:pPr>
      <w:pStyle w:val="Header"/>
      <w:pBdr>
        <w:bottom w:val="single" w:sz="4" w:space="1" w:color="auto"/>
      </w:pBdr>
      <w:rPr>
        <w:sz w:val="20"/>
        <w:szCs w:val="20"/>
      </w:rPr>
    </w:pPr>
    <w:r>
      <w:rPr>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4" w14:textId="1B2A6664" w:rsidR="00C025B6" w:rsidRPr="00C025B6" w:rsidRDefault="00C025B6" w:rsidP="00E16E82">
    <w:pPr>
      <w:pStyle w:val="Header"/>
      <w:pBdr>
        <w:bottom w:val="single" w:sz="4" w:space="1" w:color="auto"/>
      </w:pBdr>
      <w:rPr>
        <w:sz w:val="20"/>
        <w:szCs w:val="20"/>
        <w:lang w:val="en-US"/>
      </w:rPr>
    </w:pPr>
    <w:r w:rsidRPr="00C025B6">
      <w:rPr>
        <w:sz w:val="20"/>
        <w:szCs w:val="20"/>
        <w:lang w:val="en-US"/>
      </w:rPr>
      <w:t xml:space="preserve">Section V. </w:t>
    </w:r>
    <w:r w:rsidRPr="00A60115">
      <w:rPr>
        <w:sz w:val="20"/>
        <w:szCs w:val="20"/>
      </w:rPr>
      <w:fldChar w:fldCharType="begin"/>
    </w:r>
    <w:r w:rsidRPr="00C025B6">
      <w:rPr>
        <w:sz w:val="20"/>
        <w:szCs w:val="20"/>
        <w:lang w:val="en-US"/>
      </w:rPr>
      <w:instrText xml:space="preserve"> REF _Ref201710107 \h  \* MERGEFORMAT </w:instrText>
    </w:r>
    <w:r w:rsidRPr="00A60115">
      <w:rPr>
        <w:sz w:val="20"/>
        <w:szCs w:val="20"/>
      </w:rPr>
    </w:r>
    <w:r w:rsidRPr="00A60115">
      <w:rPr>
        <w:sz w:val="20"/>
        <w:szCs w:val="20"/>
      </w:rPr>
      <w:fldChar w:fldCharType="separate"/>
    </w:r>
    <w:r>
      <w:rPr>
        <w:b/>
        <w:bCs/>
        <w:sz w:val="20"/>
        <w:szCs w:val="20"/>
        <w:lang w:val="en-US"/>
      </w:rPr>
      <w:t>Spécification des Services.</w:t>
    </w:r>
    <w:r w:rsidRPr="00A60115">
      <w:rPr>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5" w14:textId="37745166" w:rsidR="00C025B6" w:rsidRPr="00A60115" w:rsidRDefault="00C025B6" w:rsidP="00A60115">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B143" w14:textId="77777777" w:rsidR="00C025B6" w:rsidRPr="00A60115" w:rsidRDefault="00C025B6" w:rsidP="00A60115">
    <w:pPr>
      <w:pStyle w:val="Header"/>
      <w:rPr>
        <w:sz w:val="20"/>
        <w:szCs w:val="20"/>
      </w:rPr>
    </w:pPr>
    <w:r>
      <w:t xml:space="preserve">Section VI. </w:t>
    </w:r>
    <w:r w:rsidRPr="00663CEA">
      <w:t>Avis d’adjudication du Contrat et Accord Contractuel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6" w14:textId="3B8BF436" w:rsidR="00C025B6" w:rsidRPr="00A60115" w:rsidRDefault="00C025B6" w:rsidP="00296D8B">
    <w:pPr>
      <w:pStyle w:val="Header"/>
      <w:pBdr>
        <w:bottom w:val="single" w:sz="4" w:space="1" w:color="auto"/>
      </w:pBdr>
      <w:rPr>
        <w:sz w:val="20"/>
        <w:szCs w:val="20"/>
      </w:rPr>
    </w:pPr>
    <w:r>
      <w:rPr>
        <w:sz w:val="20"/>
        <w:szCs w:val="20"/>
      </w:rPr>
      <w:t>Section VII. Conditions Générales du Contrat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8" w14:textId="795C381F" w:rsidR="00C025B6" w:rsidRPr="003956CC" w:rsidRDefault="00C025B6" w:rsidP="00296D8B">
    <w:pPr>
      <w:pStyle w:val="Header"/>
      <w:pBdr>
        <w:bottom w:val="single" w:sz="4" w:space="1" w:color="auto"/>
      </w:pBdr>
      <w:rPr>
        <w:sz w:val="20"/>
        <w:szCs w:val="20"/>
      </w:rPr>
    </w:pPr>
    <w:r>
      <w:rPr>
        <w:sz w:val="20"/>
        <w:szCs w:val="20"/>
      </w:rPr>
      <w:t xml:space="preserve">Section VIII. Conditions particulières du Contrat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8C93" w14:textId="5D49BD8F" w:rsidR="00C025B6" w:rsidRPr="003956CC" w:rsidRDefault="00C025B6" w:rsidP="00296D8B">
    <w:pPr>
      <w:pStyle w:val="Header"/>
      <w:pBdr>
        <w:bottom w:val="single" w:sz="4" w:space="1" w:color="auto"/>
      </w:pBdr>
      <w:rPr>
        <w:sz w:val="20"/>
        <w:szCs w:val="20"/>
      </w:rPr>
    </w:pPr>
    <w:r>
      <w:rPr>
        <w:sz w:val="20"/>
        <w:szCs w:val="20"/>
      </w:rPr>
      <w:t xml:space="preserve">Section IX. Annexes du Contrat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C2D5" w14:textId="77777777" w:rsidR="00C025B6" w:rsidRPr="003956CC" w:rsidRDefault="00C025B6" w:rsidP="00E95780">
    <w:pPr>
      <w:pStyle w:val="Header"/>
      <w:pBdr>
        <w:bottom w:val="single" w:sz="4" w:space="1" w:color="auto"/>
      </w:pBdr>
      <w:rPr>
        <w:sz w:val="20"/>
        <w:szCs w:val="20"/>
      </w:rPr>
    </w:pPr>
    <w:r>
      <w:rPr>
        <w:sz w:val="20"/>
        <w:szCs w:val="20"/>
      </w:rPr>
      <w:t xml:space="preserve">Section IX. Annexes du Contrat </w:t>
    </w:r>
  </w:p>
  <w:p w14:paraId="5EE8D549" w14:textId="3C377D18" w:rsidR="00C025B6" w:rsidRPr="00E95780" w:rsidRDefault="00C025B6" w:rsidP="00E95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A" w14:textId="77777777" w:rsidR="00C025B6" w:rsidRPr="00FA3818" w:rsidRDefault="00C025B6"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B" w14:textId="77777777" w:rsidR="00C025B6" w:rsidRPr="000B0E43" w:rsidRDefault="00C025B6" w:rsidP="000B0E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D" w14:textId="4ADD5C6A" w:rsidR="00C025B6" w:rsidRPr="00A60115" w:rsidRDefault="00C025B6"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_Ref201546710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cs/>
      </w:rPr>
      <w:t>‎</w:t>
    </w:r>
    <w:r>
      <w:rPr>
        <w:sz w:val="20"/>
        <w:szCs w:val="20"/>
      </w:rPr>
      <w:t>Section I</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_Ref201546710 \h </w:instrText>
    </w:r>
    <w:r>
      <w:rPr>
        <w:sz w:val="20"/>
        <w:szCs w:val="20"/>
      </w:rPr>
      <w:instrText xml:space="preserve"> \* MERGEFORMAT </w:instrText>
    </w:r>
    <w:r w:rsidRPr="00A60115">
      <w:rPr>
        <w:sz w:val="20"/>
        <w:szCs w:val="20"/>
      </w:rPr>
    </w:r>
    <w:r w:rsidRPr="00A60115">
      <w:rPr>
        <w:sz w:val="20"/>
        <w:szCs w:val="20"/>
      </w:rPr>
      <w:fldChar w:fldCharType="separate"/>
    </w:r>
    <w:r w:rsidRPr="004201F5">
      <w:rPr>
        <w:sz w:val="20"/>
        <w:szCs w:val="20"/>
      </w:rPr>
      <w:t>Instructions aux Soumissionnaires</w:t>
    </w:r>
    <w:r w:rsidRPr="00A60115">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F" w14:textId="153AA806" w:rsidR="00C025B6" w:rsidRPr="000B4659" w:rsidRDefault="00C025B6" w:rsidP="006E4AFD">
    <w:pPr>
      <w:pStyle w:val="Header"/>
      <w:pBdr>
        <w:bottom w:val="single" w:sz="4" w:space="1" w:color="auto"/>
      </w:pBdr>
      <w:rPr>
        <w:sz w:val="20"/>
        <w:szCs w:val="20"/>
      </w:rPr>
    </w:pPr>
    <w:r w:rsidRPr="000B4659">
      <w:rPr>
        <w:sz w:val="20"/>
        <w:szCs w:val="20"/>
      </w:rPr>
      <w:fldChar w:fldCharType="begin"/>
    </w:r>
    <w:r w:rsidRPr="000B4659">
      <w:rPr>
        <w:sz w:val="20"/>
        <w:szCs w:val="20"/>
      </w:rPr>
      <w:instrText xml:space="preserve"> REF _Ref201566739 \r \h  \* MERGEFORMAT </w:instrText>
    </w:r>
    <w:r w:rsidRPr="000B4659">
      <w:rPr>
        <w:sz w:val="20"/>
        <w:szCs w:val="20"/>
      </w:rPr>
    </w:r>
    <w:r w:rsidRPr="000B4659">
      <w:rPr>
        <w:sz w:val="20"/>
        <w:szCs w:val="20"/>
      </w:rPr>
      <w:fldChar w:fldCharType="separate"/>
    </w:r>
    <w:r w:rsidRPr="000B4659">
      <w:rPr>
        <w:sz w:val="20"/>
        <w:szCs w:val="20"/>
        <w:cs/>
      </w:rPr>
      <w:t>‎</w:t>
    </w:r>
    <w:r w:rsidRPr="000B4659">
      <w:rPr>
        <w:sz w:val="20"/>
        <w:szCs w:val="20"/>
      </w:rPr>
      <w:t>Section II</w:t>
    </w:r>
    <w:r w:rsidRPr="000B4659">
      <w:rPr>
        <w:sz w:val="20"/>
        <w:szCs w:val="20"/>
      </w:rPr>
      <w:fldChar w:fldCharType="end"/>
    </w:r>
    <w:r w:rsidRPr="000B4659">
      <w:rPr>
        <w:sz w:val="20"/>
        <w:szCs w:val="20"/>
      </w:rPr>
      <w:t xml:space="preserve"> </w:t>
    </w:r>
    <w:r w:rsidRPr="000B4659">
      <w:rPr>
        <w:sz w:val="20"/>
        <w:szCs w:val="20"/>
      </w:rPr>
      <w:fldChar w:fldCharType="begin"/>
    </w:r>
    <w:r w:rsidRPr="000B4659">
      <w:rPr>
        <w:sz w:val="20"/>
        <w:szCs w:val="20"/>
      </w:rPr>
      <w:instrText xml:space="preserve"> REF _Ref201566739 \h  \* MERGEFORMAT </w:instrText>
    </w:r>
    <w:r w:rsidRPr="000B4659">
      <w:rPr>
        <w:sz w:val="20"/>
        <w:szCs w:val="20"/>
      </w:rPr>
    </w:r>
    <w:r w:rsidRPr="000B4659">
      <w:rPr>
        <w:sz w:val="20"/>
        <w:szCs w:val="20"/>
      </w:rPr>
      <w:fldChar w:fldCharType="separate"/>
    </w:r>
    <w:r w:rsidRPr="000B4659">
      <w:rPr>
        <w:sz w:val="20"/>
        <w:szCs w:val="20"/>
      </w:rPr>
      <w:t>Données particulières de l'Appel d'Offres</w:t>
    </w:r>
    <w:r w:rsidRPr="000B4659">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76B4" w14:textId="1990CD32" w:rsidR="00C025B6" w:rsidRPr="000B4659" w:rsidRDefault="00C025B6" w:rsidP="000B4659">
    <w:pPr>
      <w:pStyle w:val="Header"/>
      <w:rPr>
        <w:sz w:val="20"/>
        <w:szCs w:val="20"/>
      </w:rPr>
    </w:pPr>
  </w:p>
  <w:tbl>
    <w:tblPr>
      <w:tblStyle w:val="TableGrid"/>
      <w:tblW w:w="0" w:type="auto"/>
      <w:tblLook w:val="04A0" w:firstRow="1" w:lastRow="0" w:firstColumn="1" w:lastColumn="0" w:noHBand="0" w:noVBand="1"/>
    </w:tblPr>
    <w:tblGrid>
      <w:gridCol w:w="8630"/>
    </w:tblGrid>
    <w:tr w:rsidR="00C025B6" w14:paraId="3748BF8D" w14:textId="77777777" w:rsidTr="000B4659">
      <w:tc>
        <w:tcPr>
          <w:tcW w:w="8630" w:type="dxa"/>
          <w:tcBorders>
            <w:top w:val="nil"/>
            <w:left w:val="nil"/>
            <w:right w:val="nil"/>
          </w:tcBorders>
        </w:tcPr>
        <w:p w14:paraId="559103B9" w14:textId="6DEC363D" w:rsidR="00C025B6" w:rsidRDefault="00C025B6" w:rsidP="000B4659">
          <w:pPr>
            <w:pStyle w:val="Header"/>
            <w:rPr>
              <w:sz w:val="20"/>
              <w:szCs w:val="20"/>
            </w:rPr>
          </w:pPr>
          <w:r>
            <w:rPr>
              <w:sz w:val="20"/>
              <w:szCs w:val="20"/>
            </w:rPr>
            <w:t xml:space="preserve">Section III </w:t>
          </w:r>
          <w:r w:rsidRPr="000B4659">
            <w:rPr>
              <w:sz w:val="20"/>
              <w:szCs w:val="20"/>
            </w:rPr>
            <w:t>Critères de qualification et d’évaluatio</w:t>
          </w:r>
          <w:r>
            <w:rPr>
              <w:sz w:val="20"/>
              <w:szCs w:val="20"/>
            </w:rPr>
            <w:t>n</w:t>
          </w:r>
        </w:p>
      </w:tc>
    </w:tr>
  </w:tbl>
  <w:p w14:paraId="5EE8D540" w14:textId="60830996" w:rsidR="00C025B6" w:rsidRPr="000B4659" w:rsidRDefault="00C025B6" w:rsidP="000B46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1" w14:textId="5D746FCD" w:rsidR="00C025B6" w:rsidRPr="00A60115" w:rsidRDefault="00C025B6" w:rsidP="00F4235D">
    <w:pPr>
      <w:pStyle w:val="Header"/>
      <w:pBdr>
        <w:bottom w:val="single" w:sz="4" w:space="1" w:color="auto"/>
      </w:pBdr>
      <w:rPr>
        <w:sz w:val="20"/>
        <w:szCs w:val="20"/>
      </w:rPr>
    </w:pPr>
    <w:r>
      <w:t>Section IV. Formulaires d’Offre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BED1" w14:textId="56F1F3FF" w:rsidR="00C025B6" w:rsidRPr="00A60115" w:rsidRDefault="00C025B6" w:rsidP="00B91326">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IV</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_Ref201570081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Formulaires d'Offre</w:t>
    </w:r>
    <w:r w:rsidRPr="00A60115">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3" w14:textId="77777777" w:rsidR="00C025B6" w:rsidRPr="00834732" w:rsidRDefault="00C025B6" w:rsidP="00834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101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F43E64"/>
    <w:multiLevelType w:val="hybridMultilevel"/>
    <w:tmpl w:val="98428F0E"/>
    <w:lvl w:ilvl="0" w:tplc="E61658E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383AA6"/>
    <w:multiLevelType w:val="hybridMultilevel"/>
    <w:tmpl w:val="CC00A79A"/>
    <w:lvl w:ilvl="0" w:tplc="5BD6BA98">
      <w:start w:val="3"/>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30026"/>
    <w:multiLevelType w:val="hybridMultilevel"/>
    <w:tmpl w:val="E506B51E"/>
    <w:lvl w:ilvl="0" w:tplc="861432EC">
      <w:start w:val="1"/>
      <w:numFmt w:val="decimal"/>
      <w:lvlText w:val="11.%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C2C25"/>
    <w:multiLevelType w:val="hybridMultilevel"/>
    <w:tmpl w:val="7A4427A8"/>
    <w:lvl w:ilvl="0" w:tplc="277664C4">
      <w:start w:val="1"/>
      <w:numFmt w:val="decimal"/>
      <w:lvlText w:val="10.%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52E30"/>
    <w:multiLevelType w:val="hybridMultilevel"/>
    <w:tmpl w:val="3EACB172"/>
    <w:lvl w:ilvl="0" w:tplc="EB98DC0C">
      <w:start w:val="1"/>
      <w:numFmt w:val="lowerLetter"/>
      <w:lvlText w:val="(%1)"/>
      <w:lvlJc w:val="left"/>
      <w:pPr>
        <w:ind w:left="719" w:hanging="360"/>
      </w:pPr>
      <w:rPr>
        <w:rFonts w:hint="default"/>
        <w:b w:val="0"/>
        <w:i w:val="0"/>
        <w:color w:val="auto"/>
        <w:sz w:val="22"/>
        <w:szCs w:val="22"/>
        <w:u w:val="none"/>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15:restartNumberingAfterBreak="0">
    <w:nsid w:val="09913E3B"/>
    <w:multiLevelType w:val="hybridMultilevel"/>
    <w:tmpl w:val="56C8B518"/>
    <w:lvl w:ilvl="0" w:tplc="0ED213D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CA24485"/>
    <w:multiLevelType w:val="hybridMultilevel"/>
    <w:tmpl w:val="9C4C7890"/>
    <w:lvl w:ilvl="0" w:tplc="A2DC791C">
      <w:start w:val="1"/>
      <w:numFmt w:val="low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0DAC3FBC"/>
    <w:multiLevelType w:val="hybridMultilevel"/>
    <w:tmpl w:val="92A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E3F2F3B"/>
    <w:multiLevelType w:val="multilevel"/>
    <w:tmpl w:val="8C1219D0"/>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A777C6"/>
    <w:multiLevelType w:val="multilevel"/>
    <w:tmpl w:val="504A94D6"/>
    <w:lvl w:ilvl="0">
      <w:start w:val="11"/>
      <w:numFmt w:val="decimal"/>
      <w:lvlText w:val="%1"/>
      <w:lvlJc w:val="left"/>
      <w:pPr>
        <w:ind w:left="420" w:hanging="420"/>
      </w:pPr>
      <w:rPr>
        <w:rFonts w:hint="default"/>
      </w:rPr>
    </w:lvl>
    <w:lvl w:ilvl="1">
      <w:start w:val="2"/>
      <w:numFmt w:val="decimal"/>
      <w:lvlText w:val="%1.%2"/>
      <w:lvlJc w:val="left"/>
      <w:pPr>
        <w:ind w:left="807" w:hanging="4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20" w15:restartNumberingAfterBreak="0">
    <w:nsid w:val="11F528DF"/>
    <w:multiLevelType w:val="hybridMultilevel"/>
    <w:tmpl w:val="46FCC710"/>
    <w:lvl w:ilvl="0" w:tplc="FFFFFFFF">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11F80631"/>
    <w:multiLevelType w:val="hybridMultilevel"/>
    <w:tmpl w:val="5AFA9768"/>
    <w:lvl w:ilvl="0" w:tplc="98266D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3FF48FE"/>
    <w:multiLevelType w:val="hybridMultilevel"/>
    <w:tmpl w:val="794CCF6E"/>
    <w:lvl w:ilvl="0" w:tplc="3CFE6668">
      <w:start w:val="1"/>
      <w:numFmt w:val="decimal"/>
      <w:lvlText w:val="15.%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AE4D492">
      <w:start w:val="1"/>
      <w:numFmt w:val="decimal"/>
      <w:lvlText w:val="15.%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A19ED"/>
    <w:multiLevelType w:val="multilevel"/>
    <w:tmpl w:val="1BEA3E1E"/>
    <w:numStyleLink w:val="BSFCheckboxBullets"/>
  </w:abstractNum>
  <w:abstractNum w:abstractNumId="24" w15:restartNumberingAfterBreak="0">
    <w:nsid w:val="185D4F45"/>
    <w:multiLevelType w:val="multilevel"/>
    <w:tmpl w:val="9FAE75C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3C7529"/>
    <w:multiLevelType w:val="hybridMultilevel"/>
    <w:tmpl w:val="00B8D7BA"/>
    <w:lvl w:ilvl="0" w:tplc="C6369CF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5F3B3F"/>
    <w:multiLevelType w:val="hybridMultilevel"/>
    <w:tmpl w:val="1C44D450"/>
    <w:lvl w:ilvl="0" w:tplc="1176282A">
      <w:start w:val="2"/>
      <w:numFmt w:val="lowerRoman"/>
      <w:lvlText w:val="(%1)"/>
      <w:lvlJc w:val="left"/>
      <w:pPr>
        <w:ind w:left="151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D724D2F"/>
    <w:multiLevelType w:val="hybridMultilevel"/>
    <w:tmpl w:val="8A8225A4"/>
    <w:lvl w:ilvl="0" w:tplc="33A00E4E">
      <w:start w:val="1"/>
      <w:numFmt w:val="decimal"/>
      <w:lvlText w:val="6.%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1FEF4D99"/>
    <w:multiLevelType w:val="hybridMultilevel"/>
    <w:tmpl w:val="73063B2A"/>
    <w:lvl w:ilvl="0" w:tplc="3F504C08">
      <w:start w:val="20"/>
      <w:numFmt w:val="decimal"/>
      <w:lvlText w:val="%1.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1E4DFD"/>
    <w:multiLevelType w:val="hybridMultilevel"/>
    <w:tmpl w:val="70D28454"/>
    <w:lvl w:ilvl="0" w:tplc="EBCA60C8">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602766"/>
    <w:multiLevelType w:val="hybridMultilevel"/>
    <w:tmpl w:val="45FAFF14"/>
    <w:lvl w:ilvl="0" w:tplc="5ACA49E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6"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25BE2323"/>
    <w:multiLevelType w:val="hybridMultilevel"/>
    <w:tmpl w:val="B5202410"/>
    <w:lvl w:ilvl="0" w:tplc="05ACF48E">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CD0076"/>
    <w:multiLevelType w:val="hybridMultilevel"/>
    <w:tmpl w:val="B0C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8C0BD9"/>
    <w:multiLevelType w:val="hybridMultilevel"/>
    <w:tmpl w:val="7EDEA3BE"/>
    <w:lvl w:ilvl="0" w:tplc="253CC3A0">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4"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5B64364"/>
    <w:multiLevelType w:val="hybridMultilevel"/>
    <w:tmpl w:val="2F18286E"/>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502"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BB0AFD"/>
    <w:multiLevelType w:val="hybridMultilevel"/>
    <w:tmpl w:val="5F6E60E0"/>
    <w:lvl w:ilvl="0" w:tplc="A9B2A60A">
      <w:start w:val="5"/>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E854D3"/>
    <w:multiLevelType w:val="multilevel"/>
    <w:tmpl w:val="DCF41BB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7921274"/>
    <w:multiLevelType w:val="hybridMultilevel"/>
    <w:tmpl w:val="6E82017E"/>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5" w15:restartNumberingAfterBreak="0">
    <w:nsid w:val="37F57117"/>
    <w:multiLevelType w:val="hybridMultilevel"/>
    <w:tmpl w:val="B41AC7DA"/>
    <w:lvl w:ilvl="0" w:tplc="E97CF13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F91B44"/>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5B0855"/>
    <w:multiLevelType w:val="hybridMultilevel"/>
    <w:tmpl w:val="C8749840"/>
    <w:lvl w:ilvl="0" w:tplc="CAF6B7DA">
      <w:start w:val="1"/>
      <w:numFmt w:val="upperLetter"/>
      <w:lvlText w:val="%1."/>
      <w:lvlJc w:val="left"/>
      <w:pPr>
        <w:ind w:left="720" w:hanging="360"/>
      </w:pPr>
      <w:rPr>
        <w:rFonts w:ascii="Times New Roman Bold" w:hAnsi="Times New Roman Bol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70495D"/>
    <w:multiLevelType w:val="hybridMultilevel"/>
    <w:tmpl w:val="86D88D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0A3E1E"/>
    <w:multiLevelType w:val="hybridMultilevel"/>
    <w:tmpl w:val="E564C73A"/>
    <w:lvl w:ilvl="0" w:tplc="E3421D0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F74DCB"/>
    <w:multiLevelType w:val="hybridMultilevel"/>
    <w:tmpl w:val="528AFD38"/>
    <w:lvl w:ilvl="0" w:tplc="57DAB37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90540D"/>
    <w:multiLevelType w:val="hybridMultilevel"/>
    <w:tmpl w:val="8B1AD086"/>
    <w:lvl w:ilvl="0" w:tplc="688AE68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75206C"/>
    <w:multiLevelType w:val="hybridMultilevel"/>
    <w:tmpl w:val="30A0C3F0"/>
    <w:lvl w:ilvl="0" w:tplc="E850CD60">
      <w:start w:val="1"/>
      <w:numFmt w:val="decimal"/>
      <w:lvlText w:val="13.%1"/>
      <w:lvlJc w:val="left"/>
      <w:pPr>
        <w:ind w:left="1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F641AA4"/>
    <w:multiLevelType w:val="hybridMultilevel"/>
    <w:tmpl w:val="5608F5A6"/>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7075B0"/>
    <w:multiLevelType w:val="hybridMultilevel"/>
    <w:tmpl w:val="8466BA20"/>
    <w:lvl w:ilvl="0" w:tplc="AC8278D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01353D4"/>
    <w:multiLevelType w:val="hybridMultilevel"/>
    <w:tmpl w:val="4A38AD7E"/>
    <w:lvl w:ilvl="0" w:tplc="76147F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AF2C90"/>
    <w:multiLevelType w:val="hybridMultilevel"/>
    <w:tmpl w:val="B3FAFFEC"/>
    <w:lvl w:ilvl="0" w:tplc="1A6E5E2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2" w15:restartNumberingAfterBreak="0">
    <w:nsid w:val="47682262"/>
    <w:multiLevelType w:val="hybridMultilevel"/>
    <w:tmpl w:val="70E800A0"/>
    <w:lvl w:ilvl="0" w:tplc="04208C58">
      <w:start w:val="1"/>
      <w:numFmt w:val="decimal"/>
      <w:lvlText w:val="9.%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C5231"/>
    <w:multiLevelType w:val="hybridMultilevel"/>
    <w:tmpl w:val="E9A03EBA"/>
    <w:lvl w:ilvl="0" w:tplc="77963098">
      <w:start w:val="1"/>
      <w:numFmt w:val="decimal"/>
      <w:lvlText w:val="8.%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6" w15:restartNumberingAfterBreak="0">
    <w:nsid w:val="4B6D4FBE"/>
    <w:multiLevelType w:val="hybridMultilevel"/>
    <w:tmpl w:val="F46A0BFE"/>
    <w:lvl w:ilvl="0" w:tplc="FFFFFFFF">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7"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D672BAD"/>
    <w:multiLevelType w:val="hybridMultilevel"/>
    <w:tmpl w:val="7284976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783744"/>
    <w:multiLevelType w:val="multilevel"/>
    <w:tmpl w:val="C5421E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2"/>
      <w:numFmt w:val="lowerLetter"/>
      <w:lvlText w:val="(%5)"/>
      <w:lvlJc w:val="left"/>
      <w:pPr>
        <w:tabs>
          <w:tab w:val="num" w:pos="684"/>
        </w:tabs>
        <w:ind w:left="68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4DE7567D"/>
    <w:multiLevelType w:val="multilevel"/>
    <w:tmpl w:val="00E6CF48"/>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2"/>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1" w15:restartNumberingAfterBreak="0">
    <w:nsid w:val="4E5971C9"/>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D14A85"/>
    <w:multiLevelType w:val="hybridMultilevel"/>
    <w:tmpl w:val="393C02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FDB45A4"/>
    <w:multiLevelType w:val="hybridMultilevel"/>
    <w:tmpl w:val="B15228A8"/>
    <w:lvl w:ilvl="0" w:tplc="4822D40E">
      <w:start w:val="1"/>
      <w:numFmt w:val="decimal"/>
      <w:lvlText w:val="18.%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8C1E97"/>
    <w:multiLevelType w:val="hybridMultilevel"/>
    <w:tmpl w:val="93B872A4"/>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53BA5E04"/>
    <w:multiLevelType w:val="hybridMultilevel"/>
    <w:tmpl w:val="0DA26FEA"/>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9" w15:restartNumberingAfterBreak="0">
    <w:nsid w:val="53C32790"/>
    <w:multiLevelType w:val="multilevel"/>
    <w:tmpl w:val="CA3C17B2"/>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0" w15:restartNumberingAfterBreak="0">
    <w:nsid w:val="545C1F3A"/>
    <w:multiLevelType w:val="hybridMultilevel"/>
    <w:tmpl w:val="61B011E4"/>
    <w:lvl w:ilvl="0" w:tplc="C41CDC44">
      <w:start w:val="1"/>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2"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6246B62"/>
    <w:multiLevelType w:val="hybridMultilevel"/>
    <w:tmpl w:val="AAC26018"/>
    <w:lvl w:ilvl="0" w:tplc="486826CC">
      <w:start w:val="1"/>
      <w:numFmt w:val="decimal"/>
      <w:lvlText w:val="19.%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69525F"/>
    <w:multiLevelType w:val="multilevel"/>
    <w:tmpl w:val="78B64FEA"/>
    <w:lvl w:ilvl="0">
      <w:start w:val="6"/>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6" w15:restartNumberingAfterBreak="0">
    <w:nsid w:val="5AFB194F"/>
    <w:multiLevelType w:val="hybridMultilevel"/>
    <w:tmpl w:val="76C4BA38"/>
    <w:lvl w:ilvl="0" w:tplc="5D1A1B9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02248B"/>
    <w:multiLevelType w:val="hybridMultilevel"/>
    <w:tmpl w:val="29F64A58"/>
    <w:lvl w:ilvl="0" w:tplc="0C44091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612B80"/>
    <w:multiLevelType w:val="multilevel"/>
    <w:tmpl w:val="1BEA3E1E"/>
    <w:numStyleLink w:val="BSFCheckboxBullets"/>
  </w:abstractNum>
  <w:abstractNum w:abstractNumId="99" w15:restartNumberingAfterBreak="0">
    <w:nsid w:val="5DCD5E11"/>
    <w:multiLevelType w:val="multilevel"/>
    <w:tmpl w:val="89F05CFA"/>
    <w:lvl w:ilvl="0">
      <w:start w:val="1"/>
      <w:numFmt w:val="upperLetter"/>
      <w:lvlText w:val="%1."/>
      <w:lvlJc w:val="left"/>
      <w:pPr>
        <w:ind w:left="720" w:hanging="360"/>
      </w:pPr>
      <w:rPr>
        <w:rFonts w:ascii="Times New Roman Bold" w:hAnsi="Times New Roman Bold" w:hint="default"/>
        <w:sz w:val="28"/>
        <w:szCs w:val="28"/>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5DFA7EFD"/>
    <w:multiLevelType w:val="hybridMultilevel"/>
    <w:tmpl w:val="0B808372"/>
    <w:lvl w:ilvl="0" w:tplc="3A005EE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02"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5F1B51C5"/>
    <w:multiLevelType w:val="hybridMultilevel"/>
    <w:tmpl w:val="4F3C3948"/>
    <w:lvl w:ilvl="0" w:tplc="FF10AAD2">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A63555"/>
    <w:multiLevelType w:val="hybridMultilevel"/>
    <w:tmpl w:val="5EE4A8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6"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07" w15:restartNumberingAfterBreak="0">
    <w:nsid w:val="60E62E4A"/>
    <w:multiLevelType w:val="hybridMultilevel"/>
    <w:tmpl w:val="089E08A6"/>
    <w:lvl w:ilvl="0" w:tplc="AB962814">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4461C6"/>
    <w:multiLevelType w:val="hybridMultilevel"/>
    <w:tmpl w:val="E4344538"/>
    <w:lvl w:ilvl="0" w:tplc="D75442EC">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AE3CCB"/>
    <w:multiLevelType w:val="hybridMultilevel"/>
    <w:tmpl w:val="0866B022"/>
    <w:lvl w:ilvl="0" w:tplc="72EE80A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4FA0A66"/>
    <w:multiLevelType w:val="hybridMultilevel"/>
    <w:tmpl w:val="2A46148E"/>
    <w:lvl w:ilvl="0" w:tplc="486826CC">
      <w:start w:val="1"/>
      <w:numFmt w:val="decimal"/>
      <w:lvlText w:val="19.%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86826CC">
      <w:start w:val="1"/>
      <w:numFmt w:val="decimal"/>
      <w:lvlText w:val="19.%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2D2268"/>
    <w:multiLevelType w:val="hybridMultilevel"/>
    <w:tmpl w:val="69902B4C"/>
    <w:lvl w:ilvl="0" w:tplc="193C72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5CF36A">
      <w:start w:val="5"/>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62F58CF"/>
    <w:multiLevelType w:val="hybridMultilevel"/>
    <w:tmpl w:val="9F4A6A02"/>
    <w:lvl w:ilvl="0" w:tplc="A2DC791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66A772CF"/>
    <w:multiLevelType w:val="hybridMultilevel"/>
    <w:tmpl w:val="114E3416"/>
    <w:lvl w:ilvl="0" w:tplc="F4283948">
      <w:start w:val="1"/>
      <w:numFmt w:val="decimal"/>
      <w:lvlText w:val="%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283948">
      <w:start w:val="1"/>
      <w:numFmt w:val="decimal"/>
      <w:lvlText w:val="%4.1"/>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D1339F"/>
    <w:multiLevelType w:val="hybridMultilevel"/>
    <w:tmpl w:val="2C587EC0"/>
    <w:lvl w:ilvl="0" w:tplc="5ACA5538">
      <w:start w:val="1"/>
      <w:numFmt w:val="decimal"/>
      <w:lvlText w:val="14.%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620F7F"/>
    <w:multiLevelType w:val="multilevel"/>
    <w:tmpl w:val="5A944BD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2"/>
      <w:numFmt w:val="lowerLetter"/>
      <w:lvlText w:val="(%4)"/>
      <w:lvlJc w:val="left"/>
      <w:pPr>
        <w:tabs>
          <w:tab w:val="num" w:pos="720"/>
        </w:tabs>
        <w:ind w:left="720" w:hanging="72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A7C5410"/>
    <w:multiLevelType w:val="hybridMultilevel"/>
    <w:tmpl w:val="7526927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2"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BF15D5A"/>
    <w:multiLevelType w:val="multilevel"/>
    <w:tmpl w:val="6FE8B794"/>
    <w:lvl w:ilvl="0">
      <w:start w:val="1"/>
      <w:numFmt w:val="decimal"/>
      <w:lvlText w:val="%1."/>
      <w:lvlJc w:val="left"/>
      <w:pPr>
        <w:ind w:left="720" w:hanging="360"/>
      </w:pPr>
      <w:rPr>
        <w:rFonts w:ascii="Times New Roman" w:hAnsi="Times New Roman" w:cs="Times New Roman" w:hint="default"/>
        <w:b w:val="0"/>
        <w:sz w:val="24"/>
        <w:szCs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CCD402B"/>
    <w:multiLevelType w:val="hybridMultilevel"/>
    <w:tmpl w:val="08562D5C"/>
    <w:lvl w:ilvl="0" w:tplc="8518908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4C3E0D"/>
    <w:multiLevelType w:val="hybridMultilevel"/>
    <w:tmpl w:val="207A4108"/>
    <w:lvl w:ilvl="0" w:tplc="155263A2">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05714B9"/>
    <w:multiLevelType w:val="hybridMultilevel"/>
    <w:tmpl w:val="6A46968C"/>
    <w:lvl w:ilvl="0" w:tplc="440E4C42">
      <w:start w:val="1"/>
      <w:numFmt w:val="decimal"/>
      <w:lvlText w:val="7.%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C45F83"/>
    <w:multiLevelType w:val="hybridMultilevel"/>
    <w:tmpl w:val="F522DEAE"/>
    <w:lvl w:ilvl="0" w:tplc="284A1A58">
      <w:start w:val="1"/>
      <w:numFmt w:val="decimal"/>
      <w:lvlText w:val="12.%1"/>
      <w:lvlJc w:val="left"/>
      <w:pPr>
        <w:ind w:left="11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A10A12"/>
    <w:multiLevelType w:val="multilevel"/>
    <w:tmpl w:val="E37A48EE"/>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lowerLetter"/>
      <w:lvlText w:val="(%5)"/>
      <w:lvlJc w:val="left"/>
      <w:pPr>
        <w:ind w:left="1260" w:hanging="36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1" w15:restartNumberingAfterBreak="0">
    <w:nsid w:val="722B1E33"/>
    <w:multiLevelType w:val="hybridMultilevel"/>
    <w:tmpl w:val="CD6C23E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30968CE"/>
    <w:multiLevelType w:val="hybridMultilevel"/>
    <w:tmpl w:val="F5F0AC7C"/>
    <w:lvl w:ilvl="0" w:tplc="09660576">
      <w:start w:val="1"/>
      <w:numFmt w:val="decimal"/>
      <w:lvlText w:val="17.%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246DA4"/>
    <w:multiLevelType w:val="hybridMultilevel"/>
    <w:tmpl w:val="A08EE6EE"/>
    <w:lvl w:ilvl="0" w:tplc="11729BBA">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3DC1B34"/>
    <w:multiLevelType w:val="hybridMultilevel"/>
    <w:tmpl w:val="7E3C2A8E"/>
    <w:lvl w:ilvl="0" w:tplc="E632BA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9"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66F4C31"/>
    <w:multiLevelType w:val="multilevel"/>
    <w:tmpl w:val="F050EDBA"/>
    <w:lvl w:ilvl="0">
      <w:start w:val="1"/>
      <w:numFmt w:val="upperRoman"/>
      <w:lvlText w:val="Section %1."/>
      <w:lvlJc w:val="left"/>
      <w:pPr>
        <w:ind w:left="0" w:firstLine="0"/>
      </w:pPr>
      <w:rPr>
        <w:rFonts w:ascii="Times New Roman Bold" w:hAnsi="Times New Roman Bold" w:hint="default"/>
        <w:b/>
        <w:i w:val="0"/>
        <w: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008" w:hanging="432"/>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1" w15:restartNumberingAfterBreak="0">
    <w:nsid w:val="76B96696"/>
    <w:multiLevelType w:val="hybridMultilevel"/>
    <w:tmpl w:val="CC00A79A"/>
    <w:lvl w:ilvl="0" w:tplc="5BD6BA98">
      <w:start w:val="3"/>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6C4020B"/>
    <w:multiLevelType w:val="hybridMultilevel"/>
    <w:tmpl w:val="054C7A12"/>
    <w:lvl w:ilvl="0" w:tplc="56D4977C">
      <w:start w:val="1"/>
      <w:numFmt w:val="decimal"/>
      <w:lvlText w:val="2.%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43" w15:restartNumberingAfterBreak="0">
    <w:nsid w:val="79131075"/>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4"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5"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B2221E2"/>
    <w:multiLevelType w:val="hybridMultilevel"/>
    <w:tmpl w:val="0E5A1178"/>
    <w:lvl w:ilvl="0" w:tplc="AB3467A8">
      <w:start w:val="1"/>
      <w:numFmt w:val="decimal"/>
      <w:lvlText w:val="16.%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E2938FB"/>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84"/>
  </w:num>
  <w:num w:numId="3">
    <w:abstractNumId w:val="17"/>
  </w:num>
  <w:num w:numId="4">
    <w:abstractNumId w:val="39"/>
  </w:num>
  <w:num w:numId="5">
    <w:abstractNumId w:val="57"/>
  </w:num>
  <w:num w:numId="6">
    <w:abstractNumId w:val="98"/>
  </w:num>
  <w:num w:numId="7">
    <w:abstractNumId w:val="23"/>
  </w:num>
  <w:num w:numId="8">
    <w:abstractNumId w:val="92"/>
  </w:num>
  <w:num w:numId="9">
    <w:abstractNumId w:val="66"/>
  </w:num>
  <w:num w:numId="10">
    <w:abstractNumId w:val="148"/>
  </w:num>
  <w:num w:numId="11">
    <w:abstractNumId w:val="94"/>
  </w:num>
  <w:num w:numId="12">
    <w:abstractNumId w:val="9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0"/>
  </w:num>
  <w:num w:numId="15">
    <w:abstractNumId w:val="99"/>
  </w:num>
  <w:num w:numId="16">
    <w:abstractNumId w:val="45"/>
  </w:num>
  <w:num w:numId="17">
    <w:abstractNumId w:val="135"/>
  </w:num>
  <w:num w:numId="18">
    <w:abstractNumId w:val="102"/>
  </w:num>
  <w:num w:numId="19">
    <w:abstractNumId w:val="150"/>
  </w:num>
  <w:num w:numId="20">
    <w:abstractNumId w:val="132"/>
  </w:num>
  <w:num w:numId="21">
    <w:abstractNumId w:val="18"/>
  </w:num>
  <w:num w:numId="22">
    <w:abstractNumId w:val="119"/>
  </w:num>
  <w:num w:numId="23">
    <w:abstractNumId w:val="64"/>
  </w:num>
  <w:num w:numId="24">
    <w:abstractNumId w:val="109"/>
  </w:num>
  <w:num w:numId="25">
    <w:abstractNumId w:val="44"/>
  </w:num>
  <w:num w:numId="26">
    <w:abstractNumId w:val="14"/>
  </w:num>
  <w:num w:numId="27">
    <w:abstractNumId w:val="56"/>
  </w:num>
  <w:num w:numId="28">
    <w:abstractNumId w:val="113"/>
  </w:num>
  <w:num w:numId="29">
    <w:abstractNumId w:val="145"/>
  </w:num>
  <w:num w:numId="30">
    <w:abstractNumId w:val="2"/>
  </w:num>
  <w:num w:numId="31">
    <w:abstractNumId w:val="1"/>
  </w:num>
  <w:num w:numId="32">
    <w:abstractNumId w:val="91"/>
  </w:num>
  <w:num w:numId="33">
    <w:abstractNumId w:val="43"/>
  </w:num>
  <w:num w:numId="34">
    <w:abstractNumId w:val="101"/>
  </w:num>
  <w:num w:numId="35">
    <w:abstractNumId w:val="15"/>
  </w:num>
  <w:num w:numId="36">
    <w:abstractNumId w:val="121"/>
  </w:num>
  <w:num w:numId="37">
    <w:abstractNumId w:val="0"/>
  </w:num>
  <w:num w:numId="38">
    <w:abstractNumId w:val="88"/>
  </w:num>
  <w:num w:numId="39">
    <w:abstractNumId w:val="20"/>
  </w:num>
  <w:num w:numId="40">
    <w:abstractNumId w:val="50"/>
  </w:num>
  <w:num w:numId="41">
    <w:abstractNumId w:val="76"/>
  </w:num>
  <w:num w:numId="42">
    <w:abstractNumId w:val="67"/>
  </w:num>
  <w:num w:numId="43">
    <w:abstractNumId w:val="59"/>
  </w:num>
  <w:num w:numId="44">
    <w:abstractNumId w:val="151"/>
  </w:num>
  <w:num w:numId="45">
    <w:abstractNumId w:val="86"/>
  </w:num>
  <w:num w:numId="46">
    <w:abstractNumId w:val="78"/>
  </w:num>
  <w:num w:numId="47">
    <w:abstractNumId w:val="58"/>
  </w:num>
  <w:num w:numId="48">
    <w:abstractNumId w:val="89"/>
  </w:num>
  <w:num w:numId="49">
    <w:abstractNumId w:val="104"/>
  </w:num>
  <w:num w:numId="50">
    <w:abstractNumId w:val="17"/>
  </w:num>
  <w:num w:numId="51">
    <w:abstractNumId w:val="116"/>
  </w:num>
  <w:num w:numId="52">
    <w:abstractNumId w:val="1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3"/>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num>
  <w:num w:numId="65">
    <w:abstractNumId w:val="130"/>
  </w:num>
  <w:num w:numId="66">
    <w:abstractNumId w:val="41"/>
  </w:num>
  <w:num w:numId="67">
    <w:abstractNumId w:val="120"/>
  </w:num>
  <w:num w:numId="68">
    <w:abstractNumId w:val="54"/>
  </w:num>
  <w:num w:numId="69">
    <w:abstractNumId w:val="19"/>
  </w:num>
  <w:num w:numId="70">
    <w:abstractNumId w:val="17"/>
  </w:num>
  <w:num w:numId="71">
    <w:abstractNumId w:val="36"/>
  </w:num>
  <w:num w:numId="72">
    <w:abstractNumId w:val="38"/>
  </w:num>
  <w:num w:numId="73">
    <w:abstractNumId w:val="3"/>
  </w:num>
  <w:num w:numId="74">
    <w:abstractNumId w:val="95"/>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46"/>
  </w:num>
  <w:num w:numId="78">
    <w:abstractNumId w:val="10"/>
  </w:num>
  <w:num w:numId="79">
    <w:abstractNumId w:val="40"/>
  </w:num>
  <w:num w:numId="80">
    <w:abstractNumId w:val="71"/>
  </w:num>
  <w:num w:numId="81">
    <w:abstractNumId w:val="53"/>
  </w:num>
  <w:num w:numId="82">
    <w:abstractNumId w:val="115"/>
  </w:num>
  <w:num w:numId="83">
    <w:abstractNumId w:val="75"/>
  </w:num>
  <w:num w:numId="84">
    <w:abstractNumId w:val="27"/>
  </w:num>
  <w:num w:numId="85">
    <w:abstractNumId w:val="47"/>
  </w:num>
  <w:num w:numId="86">
    <w:abstractNumId w:val="144"/>
  </w:num>
  <w:num w:numId="87">
    <w:abstractNumId w:val="150"/>
    <w:lvlOverride w:ilvl="0">
      <w:startOverride w:val="1"/>
    </w:lvlOverride>
  </w:num>
  <w:num w:numId="88">
    <w:abstractNumId w:val="123"/>
  </w:num>
  <w:num w:numId="89">
    <w:abstractNumId w:val="136"/>
  </w:num>
  <w:num w:numId="90">
    <w:abstractNumId w:val="48"/>
  </w:num>
  <w:num w:numId="91">
    <w:abstractNumId w:val="46"/>
  </w:num>
  <w:num w:numId="92">
    <w:abstractNumId w:val="122"/>
  </w:num>
  <w:num w:numId="93">
    <w:abstractNumId w:val="77"/>
  </w:num>
  <w:num w:numId="94">
    <w:abstractNumId w:val="65"/>
  </w:num>
  <w:num w:numId="9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2"/>
  </w:num>
  <w:num w:numId="97">
    <w:abstractNumId w:val="6"/>
  </w:num>
  <w:num w:numId="98">
    <w:abstractNumId w:val="141"/>
  </w:num>
  <w:num w:numId="99">
    <w:abstractNumId w:val="90"/>
  </w:num>
  <w:num w:numId="100">
    <w:abstractNumId w:val="69"/>
  </w:num>
  <w:num w:numId="101">
    <w:abstractNumId w:val="28"/>
  </w:num>
  <w:num w:numId="102">
    <w:abstractNumId w:val="128"/>
  </w:num>
  <w:num w:numId="103">
    <w:abstractNumId w:val="73"/>
  </w:num>
  <w:num w:numId="104">
    <w:abstractNumId w:val="72"/>
  </w:num>
  <w:num w:numId="105">
    <w:abstractNumId w:val="8"/>
  </w:num>
  <w:num w:numId="106">
    <w:abstractNumId w:val="7"/>
  </w:num>
  <w:num w:numId="107">
    <w:abstractNumId w:val="129"/>
  </w:num>
  <w:num w:numId="108">
    <w:abstractNumId w:val="63"/>
  </w:num>
  <w:num w:numId="109">
    <w:abstractNumId w:val="117"/>
  </w:num>
  <w:num w:numId="110">
    <w:abstractNumId w:val="22"/>
  </w:num>
  <w:num w:numId="111">
    <w:abstractNumId w:val="147"/>
  </w:num>
  <w:num w:numId="112">
    <w:abstractNumId w:val="133"/>
  </w:num>
  <w:num w:numId="113">
    <w:abstractNumId w:val="83"/>
  </w:num>
  <w:num w:numId="114">
    <w:abstractNumId w:val="93"/>
  </w:num>
  <w:num w:numId="115">
    <w:abstractNumId w:val="112"/>
  </w:num>
  <w:num w:numId="116">
    <w:abstractNumId w:val="33"/>
  </w:num>
  <w:num w:numId="117">
    <w:abstractNumId w:val="61"/>
  </w:num>
  <w:num w:numId="118">
    <w:abstractNumId w:val="70"/>
  </w:num>
  <w:num w:numId="119">
    <w:abstractNumId w:val="100"/>
  </w:num>
  <w:num w:numId="120">
    <w:abstractNumId w:val="110"/>
  </w:num>
  <w:num w:numId="121">
    <w:abstractNumId w:val="55"/>
  </w:num>
  <w:num w:numId="122">
    <w:abstractNumId w:val="25"/>
  </w:num>
  <w:num w:numId="123">
    <w:abstractNumId w:val="103"/>
  </w:num>
  <w:num w:numId="124">
    <w:abstractNumId w:val="42"/>
  </w:num>
  <w:num w:numId="125">
    <w:abstractNumId w:val="96"/>
  </w:num>
  <w:num w:numId="126">
    <w:abstractNumId w:val="126"/>
  </w:num>
  <w:num w:numId="127">
    <w:abstractNumId w:val="34"/>
  </w:num>
  <w:num w:numId="128">
    <w:abstractNumId w:val="97"/>
  </w:num>
  <w:num w:numId="129">
    <w:abstractNumId w:val="62"/>
  </w:num>
  <w:num w:numId="130">
    <w:abstractNumId w:val="107"/>
  </w:num>
  <w:num w:numId="131">
    <w:abstractNumId w:val="134"/>
  </w:num>
  <w:num w:numId="132">
    <w:abstractNumId w:val="108"/>
  </w:num>
  <w:num w:numId="133">
    <w:abstractNumId w:val="125"/>
  </w:num>
  <w:num w:numId="134">
    <w:abstractNumId w:val="12"/>
  </w:num>
  <w:num w:numId="135">
    <w:abstractNumId w:val="60"/>
  </w:num>
  <w:num w:numId="136">
    <w:abstractNumId w:val="16"/>
  </w:num>
  <w:num w:numId="137">
    <w:abstractNumId w:val="149"/>
  </w:num>
  <w:num w:numId="138">
    <w:abstractNumId w:val="17"/>
    <w:lvlOverride w:ilvl="0">
      <w:startOverride w:val="1"/>
    </w:lvlOverride>
    <w:lvlOverride w:ilvl="1">
      <w:startOverride w:val="1"/>
    </w:lvlOverride>
    <w:lvlOverride w:ilvl="2">
      <w:startOverride w:val="14"/>
    </w:lvlOverride>
    <w:lvlOverride w:ilvl="3">
      <w:startOverride w:val="2"/>
    </w:lvlOverride>
  </w:num>
  <w:num w:numId="139">
    <w:abstractNumId w:val="17"/>
    <w:lvlOverride w:ilvl="0">
      <w:startOverride w:val="1"/>
    </w:lvlOverride>
    <w:lvlOverride w:ilvl="1">
      <w:startOverride w:val="1"/>
    </w:lvlOverride>
    <w:lvlOverride w:ilvl="2">
      <w:startOverride w:val="14"/>
    </w:lvlOverride>
    <w:lvlOverride w:ilvl="3">
      <w:startOverride w:val="2"/>
    </w:lvlOverride>
  </w:num>
  <w:num w:numId="140">
    <w:abstractNumId w:val="31"/>
  </w:num>
  <w:num w:numId="141">
    <w:abstractNumId w:val="17"/>
    <w:lvlOverride w:ilvl="0">
      <w:startOverride w:val="1"/>
    </w:lvlOverride>
    <w:lvlOverride w:ilvl="1">
      <w:startOverride w:val="1"/>
    </w:lvlOverride>
    <w:lvlOverride w:ilvl="2">
      <w:startOverride w:val="14"/>
    </w:lvlOverride>
    <w:lvlOverride w:ilvl="3">
      <w:startOverride w:val="6"/>
    </w:lvlOverride>
  </w:num>
  <w:num w:numId="142">
    <w:abstractNumId w:val="49"/>
  </w:num>
  <w:num w:numId="143">
    <w:abstractNumId w:val="124"/>
  </w:num>
  <w:num w:numId="144">
    <w:abstractNumId w:val="111"/>
  </w:num>
  <w:num w:numId="145">
    <w:abstractNumId w:val="32"/>
  </w:num>
  <w:num w:numId="146">
    <w:abstractNumId w:val="17"/>
    <w:lvlOverride w:ilvl="0">
      <w:startOverride w:val="1"/>
    </w:lvlOverride>
    <w:lvlOverride w:ilvl="1">
      <w:startOverride w:val="1"/>
    </w:lvlOverride>
    <w:lvlOverride w:ilvl="2">
      <w:startOverride w:val="39"/>
    </w:lvlOverride>
    <w:lvlOverride w:ilvl="3">
      <w:startOverride w:val="3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
    <w:lvlOverride w:ilvl="0">
      <w:startOverride w:val="1"/>
    </w:lvlOverride>
    <w:lvlOverride w:ilvl="1">
      <w:startOverride w:val="1"/>
    </w:lvlOverride>
    <w:lvlOverride w:ilvl="2">
      <w:startOverride w:val="38"/>
    </w:lvlOverride>
    <w:lvlOverride w:ilvl="3">
      <w:startOverride w:val="1"/>
    </w:lvlOverride>
  </w:num>
  <w:num w:numId="148">
    <w:abstractNumId w:val="17"/>
    <w:lvlOverride w:ilvl="0">
      <w:startOverride w:val="1"/>
    </w:lvlOverride>
    <w:lvlOverride w:ilvl="1">
      <w:startOverride w:val="1"/>
    </w:lvlOverride>
    <w:lvlOverride w:ilvl="2">
      <w:startOverride w:val="38"/>
    </w:lvlOverride>
    <w:lvlOverride w:ilvl="3">
      <w:startOverride w:val="1"/>
    </w:lvlOverride>
  </w:num>
  <w:num w:numId="149">
    <w:abstractNumId w:val="5"/>
  </w:num>
  <w:num w:numId="150">
    <w:abstractNumId w:val="105"/>
  </w:num>
  <w:num w:numId="151">
    <w:abstractNumId w:val="131"/>
  </w:num>
  <w:num w:numId="152">
    <w:abstractNumId w:val="74"/>
    <w:lvlOverride w:ilvl="0">
      <w:startOverride w:val="1"/>
    </w:lvlOverride>
  </w:num>
  <w:num w:numId="153">
    <w:abstractNumId w:val="37"/>
  </w:num>
  <w:num w:numId="154">
    <w:abstractNumId w:val="29"/>
  </w:num>
  <w:num w:numId="155">
    <w:abstractNumId w:val="138"/>
  </w:num>
  <w:num w:numId="156">
    <w:abstractNumId w:val="137"/>
  </w:num>
  <w:num w:numId="157">
    <w:abstractNumId w:val="17"/>
  </w:num>
  <w:num w:numId="158">
    <w:abstractNumId w:val="17"/>
  </w:num>
  <w:num w:numId="159">
    <w:abstractNumId w:val="17"/>
  </w:num>
  <w:num w:numId="160">
    <w:abstractNumId w:val="17"/>
  </w:num>
  <w:num w:numId="161">
    <w:abstractNumId w:val="17"/>
  </w:num>
  <w:num w:numId="162">
    <w:abstractNumId w:val="17"/>
  </w:num>
  <w:num w:numId="163">
    <w:abstractNumId w:val="17"/>
  </w:num>
  <w:num w:numId="164">
    <w:abstractNumId w:val="17"/>
  </w:num>
  <w:num w:numId="165">
    <w:abstractNumId w:val="17"/>
  </w:num>
  <w:num w:numId="166">
    <w:abstractNumId w:val="17"/>
  </w:num>
  <w:num w:numId="167">
    <w:abstractNumId w:val="17"/>
  </w:num>
  <w:num w:numId="168">
    <w:abstractNumId w:val="17"/>
  </w:num>
  <w:num w:numId="169">
    <w:abstractNumId w:val="17"/>
  </w:num>
  <w:num w:numId="170">
    <w:abstractNumId w:val="17"/>
  </w:num>
  <w:num w:numId="171">
    <w:abstractNumId w:val="17"/>
  </w:num>
  <w:num w:numId="172">
    <w:abstractNumId w:val="17"/>
  </w:num>
  <w:num w:numId="173">
    <w:abstractNumId w:val="17"/>
  </w:num>
  <w:num w:numId="174">
    <w:abstractNumId w:val="17"/>
  </w:num>
  <w:num w:numId="175">
    <w:abstractNumId w:val="17"/>
  </w:num>
  <w:num w:numId="176">
    <w:abstractNumId w:val="17"/>
  </w:num>
  <w:num w:numId="177">
    <w:abstractNumId w:val="17"/>
  </w:num>
  <w:num w:numId="178">
    <w:abstractNumId w:val="17"/>
  </w:num>
  <w:num w:numId="179">
    <w:abstractNumId w:val="17"/>
  </w:num>
  <w:num w:numId="180">
    <w:abstractNumId w:val="17"/>
  </w:num>
  <w:num w:numId="181">
    <w:abstractNumId w:val="17"/>
  </w:num>
  <w:num w:numId="182">
    <w:abstractNumId w:val="17"/>
  </w:num>
  <w:num w:numId="183">
    <w:abstractNumId w:val="17"/>
  </w:num>
  <w:num w:numId="184">
    <w:abstractNumId w:val="17"/>
  </w:num>
  <w:num w:numId="185">
    <w:abstractNumId w:val="17"/>
  </w:num>
  <w:num w:numId="186">
    <w:abstractNumId w:val="17"/>
  </w:num>
  <w:num w:numId="187">
    <w:abstractNumId w:val="17"/>
  </w:num>
  <w:num w:numId="188">
    <w:abstractNumId w:val="9"/>
  </w:num>
  <w:num w:numId="189">
    <w:abstractNumId w:val="24"/>
  </w:num>
  <w:num w:numId="190">
    <w:abstractNumId w:val="106"/>
  </w:num>
  <w:num w:numId="191">
    <w:abstractNumId w:val="35"/>
  </w:num>
  <w:num w:numId="192">
    <w:abstractNumId w:val="82"/>
  </w:num>
  <w:num w:numId="193">
    <w:abstractNumId w:val="139"/>
  </w:num>
  <w:num w:numId="194">
    <w:abstractNumId w:val="127"/>
  </w:num>
  <w:num w:numId="195">
    <w:abstractNumId w:val="85"/>
  </w:num>
  <w:num w:numId="196">
    <w:abstractNumId w:val="68"/>
  </w:num>
  <w:num w:numId="197">
    <w:abstractNumId w:val="17"/>
  </w:num>
  <w:num w:numId="198">
    <w:abstractNumId w:val="17"/>
  </w:num>
  <w:num w:numId="199">
    <w:abstractNumId w:val="80"/>
  </w:num>
  <w:num w:numId="200">
    <w:abstractNumId w:val="21"/>
  </w:num>
  <w:num w:numId="201">
    <w:abstractNumId w:val="26"/>
  </w:num>
  <w:num w:numId="202">
    <w:abstractNumId w:val="79"/>
  </w:num>
  <w:num w:numId="203">
    <w:abstractNumId w:val="118"/>
  </w:num>
  <w:num w:numId="204">
    <w:abstractNumId w:val="11"/>
  </w:num>
  <w:num w:numId="205">
    <w:abstractNumId w:val="51"/>
  </w:num>
  <w:num w:numId="206">
    <w:abstractNumId w:val="4"/>
  </w:num>
  <w:num w:numId="207">
    <w:abstractNumId w:val="81"/>
  </w:num>
  <w:num w:numId="208">
    <w:abstractNumId w:val="17"/>
  </w:num>
  <w:num w:numId="209">
    <w:abstractNumId w:val="17"/>
  </w:num>
  <w:num w:numId="210">
    <w:abstractNumId w:val="17"/>
  </w:num>
  <w:num w:numId="211">
    <w:abstractNumId w:val="30"/>
  </w:num>
  <w:num w:numId="212">
    <w:abstractNumId w:val="52"/>
  </w:num>
  <w:num w:numId="213">
    <w:abstractNumId w:val="17"/>
  </w:num>
  <w:num w:numId="214">
    <w:abstractNumId w:val="17"/>
  </w:num>
  <w:num w:numId="215">
    <w:abstractNumId w:val="17"/>
  </w:num>
  <w:num w:numId="216">
    <w:abstractNumId w:val="17"/>
  </w:num>
  <w:num w:numId="217">
    <w:abstractNumId w:val="17"/>
  </w:num>
  <w:num w:numId="218">
    <w:abstractNumId w:val="17"/>
  </w:num>
  <w:num w:numId="219">
    <w:abstractNumId w:val="17"/>
  </w:num>
  <w:num w:numId="220">
    <w:abstractNumId w:val="17"/>
  </w:num>
  <w:num w:numId="221">
    <w:abstractNumId w:val="17"/>
  </w:num>
  <w:num w:numId="222">
    <w:abstractNumId w:val="17"/>
  </w:num>
  <w:num w:numId="223">
    <w:abstractNumId w:val="17"/>
  </w:num>
  <w:num w:numId="224">
    <w:abstractNumId w:val="17"/>
  </w:num>
  <w:num w:numId="225">
    <w:abstractNumId w:val="17"/>
  </w:num>
  <w:num w:numId="226">
    <w:abstractNumId w:val="17"/>
  </w:num>
  <w:num w:numId="227">
    <w:abstractNumId w:val="17"/>
  </w:num>
  <w:num w:numId="228">
    <w:abstractNumId w:val="17"/>
  </w:num>
  <w:num w:numId="229">
    <w:abstractNumId w:val="17"/>
  </w:num>
  <w:num w:numId="230">
    <w:abstractNumId w:val="17"/>
  </w:num>
  <w:num w:numId="231">
    <w:abstractNumId w:val="17"/>
  </w:num>
  <w:num w:numId="232">
    <w:abstractNumId w:val="17"/>
  </w:num>
  <w:num w:numId="233">
    <w:abstractNumId w:val="17"/>
  </w:num>
  <w:num w:numId="234">
    <w:abstractNumId w:val="17"/>
  </w:num>
  <w:num w:numId="235">
    <w:abstractNumId w:val="17"/>
  </w:num>
  <w:num w:numId="236">
    <w:abstractNumId w:val="17"/>
  </w:num>
  <w:num w:numId="237">
    <w:abstractNumId w:val="17"/>
  </w:num>
  <w:num w:numId="238">
    <w:abstractNumId w:val="17"/>
  </w:num>
  <w:num w:numId="239">
    <w:abstractNumId w:val="17"/>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3F9"/>
    <w:rsid w:val="000004FB"/>
    <w:rsid w:val="0000092C"/>
    <w:rsid w:val="00001712"/>
    <w:rsid w:val="00002948"/>
    <w:rsid w:val="00003952"/>
    <w:rsid w:val="00003C63"/>
    <w:rsid w:val="00005924"/>
    <w:rsid w:val="00007F52"/>
    <w:rsid w:val="0001285D"/>
    <w:rsid w:val="00014169"/>
    <w:rsid w:val="00015E20"/>
    <w:rsid w:val="00016929"/>
    <w:rsid w:val="000175A7"/>
    <w:rsid w:val="000202A9"/>
    <w:rsid w:val="00021188"/>
    <w:rsid w:val="00021B11"/>
    <w:rsid w:val="00022768"/>
    <w:rsid w:val="000263FA"/>
    <w:rsid w:val="00027ED9"/>
    <w:rsid w:val="00030731"/>
    <w:rsid w:val="0003106A"/>
    <w:rsid w:val="00031495"/>
    <w:rsid w:val="0003279E"/>
    <w:rsid w:val="00032B07"/>
    <w:rsid w:val="00033CB3"/>
    <w:rsid w:val="00033DFD"/>
    <w:rsid w:val="0003440E"/>
    <w:rsid w:val="0003503E"/>
    <w:rsid w:val="000368E8"/>
    <w:rsid w:val="00037658"/>
    <w:rsid w:val="00040730"/>
    <w:rsid w:val="00040A74"/>
    <w:rsid w:val="00041733"/>
    <w:rsid w:val="00042ACB"/>
    <w:rsid w:val="00043AC5"/>
    <w:rsid w:val="00050920"/>
    <w:rsid w:val="00050F42"/>
    <w:rsid w:val="00051563"/>
    <w:rsid w:val="00052231"/>
    <w:rsid w:val="00052414"/>
    <w:rsid w:val="00052752"/>
    <w:rsid w:val="00055950"/>
    <w:rsid w:val="0005669C"/>
    <w:rsid w:val="0005678A"/>
    <w:rsid w:val="000567E2"/>
    <w:rsid w:val="000575A7"/>
    <w:rsid w:val="00060CA9"/>
    <w:rsid w:val="00060DF3"/>
    <w:rsid w:val="00060EE0"/>
    <w:rsid w:val="000672A1"/>
    <w:rsid w:val="000679CE"/>
    <w:rsid w:val="00067AE5"/>
    <w:rsid w:val="00067EF5"/>
    <w:rsid w:val="000709E1"/>
    <w:rsid w:val="00070D1A"/>
    <w:rsid w:val="00073F91"/>
    <w:rsid w:val="00075D97"/>
    <w:rsid w:val="00077EFC"/>
    <w:rsid w:val="0008058C"/>
    <w:rsid w:val="00080628"/>
    <w:rsid w:val="00080D1F"/>
    <w:rsid w:val="0008128E"/>
    <w:rsid w:val="00081E90"/>
    <w:rsid w:val="000820D4"/>
    <w:rsid w:val="00082167"/>
    <w:rsid w:val="00082BF7"/>
    <w:rsid w:val="0008334D"/>
    <w:rsid w:val="00084640"/>
    <w:rsid w:val="000855C3"/>
    <w:rsid w:val="00085AF3"/>
    <w:rsid w:val="00086FAC"/>
    <w:rsid w:val="0008787A"/>
    <w:rsid w:val="000908E9"/>
    <w:rsid w:val="00090FD6"/>
    <w:rsid w:val="00091037"/>
    <w:rsid w:val="00091BFA"/>
    <w:rsid w:val="0009234D"/>
    <w:rsid w:val="0009260B"/>
    <w:rsid w:val="00093811"/>
    <w:rsid w:val="000943BB"/>
    <w:rsid w:val="0009664D"/>
    <w:rsid w:val="00096922"/>
    <w:rsid w:val="00096C38"/>
    <w:rsid w:val="00097D55"/>
    <w:rsid w:val="00097E54"/>
    <w:rsid w:val="000A07E2"/>
    <w:rsid w:val="000A0F98"/>
    <w:rsid w:val="000A2D61"/>
    <w:rsid w:val="000A41B3"/>
    <w:rsid w:val="000A5699"/>
    <w:rsid w:val="000A60FE"/>
    <w:rsid w:val="000A7018"/>
    <w:rsid w:val="000B09F2"/>
    <w:rsid w:val="000B0E43"/>
    <w:rsid w:val="000B23E0"/>
    <w:rsid w:val="000B3D87"/>
    <w:rsid w:val="000B4659"/>
    <w:rsid w:val="000B5B2C"/>
    <w:rsid w:val="000B5FD5"/>
    <w:rsid w:val="000B724E"/>
    <w:rsid w:val="000B77B4"/>
    <w:rsid w:val="000B7E08"/>
    <w:rsid w:val="000C0338"/>
    <w:rsid w:val="000C0FDA"/>
    <w:rsid w:val="000C246B"/>
    <w:rsid w:val="000C2C79"/>
    <w:rsid w:val="000C311F"/>
    <w:rsid w:val="000C451E"/>
    <w:rsid w:val="000C5D38"/>
    <w:rsid w:val="000C5D8E"/>
    <w:rsid w:val="000C69C5"/>
    <w:rsid w:val="000C6F4D"/>
    <w:rsid w:val="000C78BF"/>
    <w:rsid w:val="000C7E80"/>
    <w:rsid w:val="000D03C1"/>
    <w:rsid w:val="000D052E"/>
    <w:rsid w:val="000D072F"/>
    <w:rsid w:val="000D0C53"/>
    <w:rsid w:val="000D0D64"/>
    <w:rsid w:val="000D0D92"/>
    <w:rsid w:val="000D1F7C"/>
    <w:rsid w:val="000D2EFA"/>
    <w:rsid w:val="000D41C2"/>
    <w:rsid w:val="000D570B"/>
    <w:rsid w:val="000D78CA"/>
    <w:rsid w:val="000E018C"/>
    <w:rsid w:val="000E051D"/>
    <w:rsid w:val="000E5720"/>
    <w:rsid w:val="000E67EA"/>
    <w:rsid w:val="000E7E05"/>
    <w:rsid w:val="000E7F8C"/>
    <w:rsid w:val="000F1715"/>
    <w:rsid w:val="000F1D07"/>
    <w:rsid w:val="000F2503"/>
    <w:rsid w:val="000F2578"/>
    <w:rsid w:val="000F4A8A"/>
    <w:rsid w:val="000F58E4"/>
    <w:rsid w:val="000F6541"/>
    <w:rsid w:val="000F6D92"/>
    <w:rsid w:val="000F757A"/>
    <w:rsid w:val="001032A6"/>
    <w:rsid w:val="00103EBE"/>
    <w:rsid w:val="00104616"/>
    <w:rsid w:val="001071EA"/>
    <w:rsid w:val="00107441"/>
    <w:rsid w:val="001079B9"/>
    <w:rsid w:val="001107CD"/>
    <w:rsid w:val="00111161"/>
    <w:rsid w:val="00111A4A"/>
    <w:rsid w:val="001122C1"/>
    <w:rsid w:val="00113FF5"/>
    <w:rsid w:val="001143E5"/>
    <w:rsid w:val="00114A90"/>
    <w:rsid w:val="00115539"/>
    <w:rsid w:val="00117107"/>
    <w:rsid w:val="001206E1"/>
    <w:rsid w:val="001221BF"/>
    <w:rsid w:val="00122F07"/>
    <w:rsid w:val="001239D6"/>
    <w:rsid w:val="00127A38"/>
    <w:rsid w:val="0013209A"/>
    <w:rsid w:val="00132888"/>
    <w:rsid w:val="00136170"/>
    <w:rsid w:val="001379CA"/>
    <w:rsid w:val="00140139"/>
    <w:rsid w:val="001401E0"/>
    <w:rsid w:val="00141193"/>
    <w:rsid w:val="00141A11"/>
    <w:rsid w:val="00143DC6"/>
    <w:rsid w:val="00146332"/>
    <w:rsid w:val="00147167"/>
    <w:rsid w:val="00147A9C"/>
    <w:rsid w:val="00147BA9"/>
    <w:rsid w:val="001503D7"/>
    <w:rsid w:val="00152ADE"/>
    <w:rsid w:val="00152FB7"/>
    <w:rsid w:val="001536F5"/>
    <w:rsid w:val="00153D10"/>
    <w:rsid w:val="00155017"/>
    <w:rsid w:val="0015567D"/>
    <w:rsid w:val="0015777E"/>
    <w:rsid w:val="00157AFE"/>
    <w:rsid w:val="00161A67"/>
    <w:rsid w:val="00162932"/>
    <w:rsid w:val="00162A29"/>
    <w:rsid w:val="00163081"/>
    <w:rsid w:val="00164437"/>
    <w:rsid w:val="0016462E"/>
    <w:rsid w:val="00164958"/>
    <w:rsid w:val="00164FC5"/>
    <w:rsid w:val="00164FFC"/>
    <w:rsid w:val="00165CD4"/>
    <w:rsid w:val="0016602F"/>
    <w:rsid w:val="001677C6"/>
    <w:rsid w:val="0017139D"/>
    <w:rsid w:val="001734EB"/>
    <w:rsid w:val="00173EEE"/>
    <w:rsid w:val="00173FCA"/>
    <w:rsid w:val="00174DE3"/>
    <w:rsid w:val="00175207"/>
    <w:rsid w:val="00175FC7"/>
    <w:rsid w:val="00177E13"/>
    <w:rsid w:val="001811D5"/>
    <w:rsid w:val="001815B1"/>
    <w:rsid w:val="00182702"/>
    <w:rsid w:val="00182F16"/>
    <w:rsid w:val="00183E47"/>
    <w:rsid w:val="00184C71"/>
    <w:rsid w:val="00186006"/>
    <w:rsid w:val="00190A5E"/>
    <w:rsid w:val="00192748"/>
    <w:rsid w:val="001936A1"/>
    <w:rsid w:val="001961CA"/>
    <w:rsid w:val="00196AC4"/>
    <w:rsid w:val="001A00F0"/>
    <w:rsid w:val="001A0876"/>
    <w:rsid w:val="001A0BE1"/>
    <w:rsid w:val="001A0FDD"/>
    <w:rsid w:val="001A11BD"/>
    <w:rsid w:val="001A2700"/>
    <w:rsid w:val="001A277B"/>
    <w:rsid w:val="001A27D8"/>
    <w:rsid w:val="001A3516"/>
    <w:rsid w:val="001A4141"/>
    <w:rsid w:val="001A4264"/>
    <w:rsid w:val="001A49A7"/>
    <w:rsid w:val="001A4B62"/>
    <w:rsid w:val="001B00DE"/>
    <w:rsid w:val="001B1CE9"/>
    <w:rsid w:val="001B3179"/>
    <w:rsid w:val="001B32CF"/>
    <w:rsid w:val="001B3FBF"/>
    <w:rsid w:val="001B433B"/>
    <w:rsid w:val="001B522D"/>
    <w:rsid w:val="001B706D"/>
    <w:rsid w:val="001C2D85"/>
    <w:rsid w:val="001C3056"/>
    <w:rsid w:val="001C3EAC"/>
    <w:rsid w:val="001C440B"/>
    <w:rsid w:val="001C4FE8"/>
    <w:rsid w:val="001C5B32"/>
    <w:rsid w:val="001C72B4"/>
    <w:rsid w:val="001D03A1"/>
    <w:rsid w:val="001D0D1E"/>
    <w:rsid w:val="001D1995"/>
    <w:rsid w:val="001D238A"/>
    <w:rsid w:val="001D2F03"/>
    <w:rsid w:val="001D2F16"/>
    <w:rsid w:val="001D3061"/>
    <w:rsid w:val="001D30E4"/>
    <w:rsid w:val="001D35EB"/>
    <w:rsid w:val="001D3D4E"/>
    <w:rsid w:val="001D58B3"/>
    <w:rsid w:val="001E087D"/>
    <w:rsid w:val="001E1604"/>
    <w:rsid w:val="001E2929"/>
    <w:rsid w:val="001E2AFC"/>
    <w:rsid w:val="001E35E1"/>
    <w:rsid w:val="001E4A17"/>
    <w:rsid w:val="001E5069"/>
    <w:rsid w:val="001E6739"/>
    <w:rsid w:val="001E6E64"/>
    <w:rsid w:val="001F00B9"/>
    <w:rsid w:val="001F4798"/>
    <w:rsid w:val="001F53A3"/>
    <w:rsid w:val="001F59F9"/>
    <w:rsid w:val="001F5B4D"/>
    <w:rsid w:val="001F613A"/>
    <w:rsid w:val="001F63AD"/>
    <w:rsid w:val="001F6E76"/>
    <w:rsid w:val="001F6EC3"/>
    <w:rsid w:val="001F76CE"/>
    <w:rsid w:val="00200E92"/>
    <w:rsid w:val="002011C7"/>
    <w:rsid w:val="00201964"/>
    <w:rsid w:val="002049D1"/>
    <w:rsid w:val="00204DF0"/>
    <w:rsid w:val="00206723"/>
    <w:rsid w:val="0020789A"/>
    <w:rsid w:val="00210777"/>
    <w:rsid w:val="002125C4"/>
    <w:rsid w:val="00212CEB"/>
    <w:rsid w:val="00212DD6"/>
    <w:rsid w:val="00212F30"/>
    <w:rsid w:val="0021321A"/>
    <w:rsid w:val="00213D18"/>
    <w:rsid w:val="00213FB9"/>
    <w:rsid w:val="002144DB"/>
    <w:rsid w:val="00214A0C"/>
    <w:rsid w:val="002154E9"/>
    <w:rsid w:val="002162E2"/>
    <w:rsid w:val="00216D61"/>
    <w:rsid w:val="00217062"/>
    <w:rsid w:val="00217A4C"/>
    <w:rsid w:val="00221688"/>
    <w:rsid w:val="002220F1"/>
    <w:rsid w:val="00222820"/>
    <w:rsid w:val="00224025"/>
    <w:rsid w:val="00225929"/>
    <w:rsid w:val="00225AB6"/>
    <w:rsid w:val="00226D98"/>
    <w:rsid w:val="002303B8"/>
    <w:rsid w:val="00230CE5"/>
    <w:rsid w:val="00230EBC"/>
    <w:rsid w:val="00231F03"/>
    <w:rsid w:val="00232614"/>
    <w:rsid w:val="00233049"/>
    <w:rsid w:val="00233C3C"/>
    <w:rsid w:val="00234737"/>
    <w:rsid w:val="00234983"/>
    <w:rsid w:val="00234C31"/>
    <w:rsid w:val="00235BF6"/>
    <w:rsid w:val="00235E09"/>
    <w:rsid w:val="00237A2C"/>
    <w:rsid w:val="00244951"/>
    <w:rsid w:val="00250DFD"/>
    <w:rsid w:val="002514C4"/>
    <w:rsid w:val="002521BA"/>
    <w:rsid w:val="00252BAD"/>
    <w:rsid w:val="00255D1E"/>
    <w:rsid w:val="00260AC0"/>
    <w:rsid w:val="00264527"/>
    <w:rsid w:val="00264FC9"/>
    <w:rsid w:val="0026519C"/>
    <w:rsid w:val="00266A91"/>
    <w:rsid w:val="00270301"/>
    <w:rsid w:val="00272D73"/>
    <w:rsid w:val="00273C62"/>
    <w:rsid w:val="0027567E"/>
    <w:rsid w:val="00276ED6"/>
    <w:rsid w:val="0027736C"/>
    <w:rsid w:val="00281A7F"/>
    <w:rsid w:val="00281EEC"/>
    <w:rsid w:val="002825F1"/>
    <w:rsid w:val="002837D6"/>
    <w:rsid w:val="00284D08"/>
    <w:rsid w:val="00284E2A"/>
    <w:rsid w:val="002874ED"/>
    <w:rsid w:val="00287F17"/>
    <w:rsid w:val="00290093"/>
    <w:rsid w:val="002908C4"/>
    <w:rsid w:val="00290F1C"/>
    <w:rsid w:val="00290FD9"/>
    <w:rsid w:val="00291BE2"/>
    <w:rsid w:val="00291FFB"/>
    <w:rsid w:val="00294129"/>
    <w:rsid w:val="00296D8B"/>
    <w:rsid w:val="00297BF4"/>
    <w:rsid w:val="002A04A7"/>
    <w:rsid w:val="002A0C52"/>
    <w:rsid w:val="002A1C49"/>
    <w:rsid w:val="002A464E"/>
    <w:rsid w:val="002A5C1C"/>
    <w:rsid w:val="002A68C6"/>
    <w:rsid w:val="002A7D5C"/>
    <w:rsid w:val="002B10E3"/>
    <w:rsid w:val="002B2024"/>
    <w:rsid w:val="002B33A0"/>
    <w:rsid w:val="002B3E10"/>
    <w:rsid w:val="002B6114"/>
    <w:rsid w:val="002C32E8"/>
    <w:rsid w:val="002C35E2"/>
    <w:rsid w:val="002C3D63"/>
    <w:rsid w:val="002C401B"/>
    <w:rsid w:val="002C4421"/>
    <w:rsid w:val="002C6419"/>
    <w:rsid w:val="002C65BB"/>
    <w:rsid w:val="002C6BBF"/>
    <w:rsid w:val="002D2908"/>
    <w:rsid w:val="002D45AE"/>
    <w:rsid w:val="002D4B21"/>
    <w:rsid w:val="002D50FE"/>
    <w:rsid w:val="002D5124"/>
    <w:rsid w:val="002D632A"/>
    <w:rsid w:val="002D6933"/>
    <w:rsid w:val="002D69E8"/>
    <w:rsid w:val="002D7577"/>
    <w:rsid w:val="002E291B"/>
    <w:rsid w:val="002E3203"/>
    <w:rsid w:val="002E7DEF"/>
    <w:rsid w:val="002F0258"/>
    <w:rsid w:val="002F127D"/>
    <w:rsid w:val="002F1B3B"/>
    <w:rsid w:val="002F6562"/>
    <w:rsid w:val="00300887"/>
    <w:rsid w:val="00301FC7"/>
    <w:rsid w:val="003025CA"/>
    <w:rsid w:val="00303649"/>
    <w:rsid w:val="00303FF8"/>
    <w:rsid w:val="00304C3A"/>
    <w:rsid w:val="00305615"/>
    <w:rsid w:val="00305ACE"/>
    <w:rsid w:val="003060F2"/>
    <w:rsid w:val="00306667"/>
    <w:rsid w:val="00306857"/>
    <w:rsid w:val="0030694C"/>
    <w:rsid w:val="0030695F"/>
    <w:rsid w:val="00306A8D"/>
    <w:rsid w:val="0031074B"/>
    <w:rsid w:val="00310E9C"/>
    <w:rsid w:val="0031293F"/>
    <w:rsid w:val="0031308D"/>
    <w:rsid w:val="003136F6"/>
    <w:rsid w:val="0031458F"/>
    <w:rsid w:val="00314FCF"/>
    <w:rsid w:val="003155B8"/>
    <w:rsid w:val="00315801"/>
    <w:rsid w:val="00315D1B"/>
    <w:rsid w:val="0031626E"/>
    <w:rsid w:val="00316E33"/>
    <w:rsid w:val="003213C1"/>
    <w:rsid w:val="003234C6"/>
    <w:rsid w:val="00330803"/>
    <w:rsid w:val="00330A03"/>
    <w:rsid w:val="00330C6C"/>
    <w:rsid w:val="00330CD4"/>
    <w:rsid w:val="00330EF4"/>
    <w:rsid w:val="0033277F"/>
    <w:rsid w:val="00332BEA"/>
    <w:rsid w:val="00333583"/>
    <w:rsid w:val="00335B16"/>
    <w:rsid w:val="003362B8"/>
    <w:rsid w:val="00336516"/>
    <w:rsid w:val="0033657F"/>
    <w:rsid w:val="00336B23"/>
    <w:rsid w:val="003375FA"/>
    <w:rsid w:val="0034143E"/>
    <w:rsid w:val="0034161A"/>
    <w:rsid w:val="00341726"/>
    <w:rsid w:val="00341FC7"/>
    <w:rsid w:val="003437FB"/>
    <w:rsid w:val="003448E0"/>
    <w:rsid w:val="00344DCC"/>
    <w:rsid w:val="00345417"/>
    <w:rsid w:val="003466D5"/>
    <w:rsid w:val="00347AE3"/>
    <w:rsid w:val="00350645"/>
    <w:rsid w:val="0035066F"/>
    <w:rsid w:val="003529D6"/>
    <w:rsid w:val="00352B99"/>
    <w:rsid w:val="0035616D"/>
    <w:rsid w:val="00360521"/>
    <w:rsid w:val="00360528"/>
    <w:rsid w:val="0036320E"/>
    <w:rsid w:val="00363DAC"/>
    <w:rsid w:val="00364C6A"/>
    <w:rsid w:val="003653DC"/>
    <w:rsid w:val="00366A93"/>
    <w:rsid w:val="0036781D"/>
    <w:rsid w:val="00370985"/>
    <w:rsid w:val="00371199"/>
    <w:rsid w:val="003711B7"/>
    <w:rsid w:val="003725AA"/>
    <w:rsid w:val="00372A52"/>
    <w:rsid w:val="00372B7E"/>
    <w:rsid w:val="003735F6"/>
    <w:rsid w:val="0037392D"/>
    <w:rsid w:val="00374380"/>
    <w:rsid w:val="00374DB1"/>
    <w:rsid w:val="003758A5"/>
    <w:rsid w:val="00376512"/>
    <w:rsid w:val="00376A7C"/>
    <w:rsid w:val="00377E88"/>
    <w:rsid w:val="003803BF"/>
    <w:rsid w:val="0038265D"/>
    <w:rsid w:val="0038282C"/>
    <w:rsid w:val="0038430D"/>
    <w:rsid w:val="003853EB"/>
    <w:rsid w:val="00385B2F"/>
    <w:rsid w:val="003866EE"/>
    <w:rsid w:val="00386C86"/>
    <w:rsid w:val="00390F0A"/>
    <w:rsid w:val="003923A4"/>
    <w:rsid w:val="00393346"/>
    <w:rsid w:val="00394F48"/>
    <w:rsid w:val="003956CC"/>
    <w:rsid w:val="00397892"/>
    <w:rsid w:val="00397F68"/>
    <w:rsid w:val="003A0054"/>
    <w:rsid w:val="003A2339"/>
    <w:rsid w:val="003A2913"/>
    <w:rsid w:val="003A2A24"/>
    <w:rsid w:val="003A32C6"/>
    <w:rsid w:val="003A47B8"/>
    <w:rsid w:val="003A583E"/>
    <w:rsid w:val="003A5965"/>
    <w:rsid w:val="003A7687"/>
    <w:rsid w:val="003B0870"/>
    <w:rsid w:val="003B1466"/>
    <w:rsid w:val="003B5DD2"/>
    <w:rsid w:val="003B621A"/>
    <w:rsid w:val="003B6F1B"/>
    <w:rsid w:val="003B733F"/>
    <w:rsid w:val="003B7B83"/>
    <w:rsid w:val="003B7B9A"/>
    <w:rsid w:val="003C0290"/>
    <w:rsid w:val="003C1F4B"/>
    <w:rsid w:val="003C23BD"/>
    <w:rsid w:val="003C2758"/>
    <w:rsid w:val="003C2E28"/>
    <w:rsid w:val="003C4197"/>
    <w:rsid w:val="003C4669"/>
    <w:rsid w:val="003C5D0A"/>
    <w:rsid w:val="003C6FE2"/>
    <w:rsid w:val="003C7D75"/>
    <w:rsid w:val="003D0235"/>
    <w:rsid w:val="003D1CDC"/>
    <w:rsid w:val="003D1F93"/>
    <w:rsid w:val="003D4A57"/>
    <w:rsid w:val="003D541B"/>
    <w:rsid w:val="003D74A8"/>
    <w:rsid w:val="003D7E01"/>
    <w:rsid w:val="003E3F4E"/>
    <w:rsid w:val="003E52C3"/>
    <w:rsid w:val="003E630F"/>
    <w:rsid w:val="003E690B"/>
    <w:rsid w:val="003E6DC2"/>
    <w:rsid w:val="003F0A8B"/>
    <w:rsid w:val="003F0DD5"/>
    <w:rsid w:val="003F1CF3"/>
    <w:rsid w:val="003F2E03"/>
    <w:rsid w:val="003F403F"/>
    <w:rsid w:val="003F499F"/>
    <w:rsid w:val="003F55E5"/>
    <w:rsid w:val="003F58A1"/>
    <w:rsid w:val="003F74F8"/>
    <w:rsid w:val="004028EA"/>
    <w:rsid w:val="00403316"/>
    <w:rsid w:val="004033E9"/>
    <w:rsid w:val="00404089"/>
    <w:rsid w:val="00404608"/>
    <w:rsid w:val="004076B0"/>
    <w:rsid w:val="004131BD"/>
    <w:rsid w:val="004147F3"/>
    <w:rsid w:val="00414FD7"/>
    <w:rsid w:val="004156A2"/>
    <w:rsid w:val="00417763"/>
    <w:rsid w:val="00417A35"/>
    <w:rsid w:val="004201F5"/>
    <w:rsid w:val="00420581"/>
    <w:rsid w:val="004216FF"/>
    <w:rsid w:val="00425560"/>
    <w:rsid w:val="0042599F"/>
    <w:rsid w:val="00426DF0"/>
    <w:rsid w:val="0042718D"/>
    <w:rsid w:val="00427669"/>
    <w:rsid w:val="00430151"/>
    <w:rsid w:val="00433D45"/>
    <w:rsid w:val="00436B8B"/>
    <w:rsid w:val="00440AA7"/>
    <w:rsid w:val="00441F07"/>
    <w:rsid w:val="004421C7"/>
    <w:rsid w:val="0044288C"/>
    <w:rsid w:val="00442A46"/>
    <w:rsid w:val="00442AF2"/>
    <w:rsid w:val="004439C9"/>
    <w:rsid w:val="00447DB6"/>
    <w:rsid w:val="00447E20"/>
    <w:rsid w:val="00447E3B"/>
    <w:rsid w:val="00450660"/>
    <w:rsid w:val="00451558"/>
    <w:rsid w:val="004517F5"/>
    <w:rsid w:val="00451F26"/>
    <w:rsid w:val="0045273C"/>
    <w:rsid w:val="004558D9"/>
    <w:rsid w:val="00455B9F"/>
    <w:rsid w:val="00461425"/>
    <w:rsid w:val="00461F4B"/>
    <w:rsid w:val="004626E1"/>
    <w:rsid w:val="004633DD"/>
    <w:rsid w:val="00463C50"/>
    <w:rsid w:val="00464CA5"/>
    <w:rsid w:val="00465735"/>
    <w:rsid w:val="004664B4"/>
    <w:rsid w:val="0047074E"/>
    <w:rsid w:val="00470A63"/>
    <w:rsid w:val="00471B50"/>
    <w:rsid w:val="00475E36"/>
    <w:rsid w:val="004800FC"/>
    <w:rsid w:val="004803EB"/>
    <w:rsid w:val="00480435"/>
    <w:rsid w:val="00480D40"/>
    <w:rsid w:val="00482F61"/>
    <w:rsid w:val="00483261"/>
    <w:rsid w:val="00483330"/>
    <w:rsid w:val="004837DA"/>
    <w:rsid w:val="00485D57"/>
    <w:rsid w:val="00485FE2"/>
    <w:rsid w:val="0049027C"/>
    <w:rsid w:val="004907BD"/>
    <w:rsid w:val="00491B49"/>
    <w:rsid w:val="00492575"/>
    <w:rsid w:val="004926EA"/>
    <w:rsid w:val="00494E5A"/>
    <w:rsid w:val="0049509A"/>
    <w:rsid w:val="0049530E"/>
    <w:rsid w:val="00497BD9"/>
    <w:rsid w:val="004A05B2"/>
    <w:rsid w:val="004A175A"/>
    <w:rsid w:val="004A1ABD"/>
    <w:rsid w:val="004A2109"/>
    <w:rsid w:val="004A25D1"/>
    <w:rsid w:val="004A2AF8"/>
    <w:rsid w:val="004A486E"/>
    <w:rsid w:val="004A4A2D"/>
    <w:rsid w:val="004A4F9A"/>
    <w:rsid w:val="004B004F"/>
    <w:rsid w:val="004B2C29"/>
    <w:rsid w:val="004B2F0D"/>
    <w:rsid w:val="004B2F44"/>
    <w:rsid w:val="004B3947"/>
    <w:rsid w:val="004B4648"/>
    <w:rsid w:val="004B4785"/>
    <w:rsid w:val="004B52FC"/>
    <w:rsid w:val="004B6674"/>
    <w:rsid w:val="004B68ED"/>
    <w:rsid w:val="004B7214"/>
    <w:rsid w:val="004C184F"/>
    <w:rsid w:val="004C6221"/>
    <w:rsid w:val="004D0416"/>
    <w:rsid w:val="004D170F"/>
    <w:rsid w:val="004D2ABB"/>
    <w:rsid w:val="004D2CFC"/>
    <w:rsid w:val="004D37B6"/>
    <w:rsid w:val="004D6C99"/>
    <w:rsid w:val="004D742F"/>
    <w:rsid w:val="004D7AD5"/>
    <w:rsid w:val="004D7ECA"/>
    <w:rsid w:val="004E27A7"/>
    <w:rsid w:val="004E4EF5"/>
    <w:rsid w:val="004E5888"/>
    <w:rsid w:val="004E5D4F"/>
    <w:rsid w:val="004E6ED9"/>
    <w:rsid w:val="004E79A7"/>
    <w:rsid w:val="004F080B"/>
    <w:rsid w:val="004F08DF"/>
    <w:rsid w:val="004F1B79"/>
    <w:rsid w:val="004F20C3"/>
    <w:rsid w:val="004F2566"/>
    <w:rsid w:val="004F26D9"/>
    <w:rsid w:val="004F47AB"/>
    <w:rsid w:val="004F4C1F"/>
    <w:rsid w:val="004F4CF4"/>
    <w:rsid w:val="004F4E8B"/>
    <w:rsid w:val="0050066F"/>
    <w:rsid w:val="00500CAE"/>
    <w:rsid w:val="00500EDC"/>
    <w:rsid w:val="005026F1"/>
    <w:rsid w:val="005028E6"/>
    <w:rsid w:val="00503709"/>
    <w:rsid w:val="00504583"/>
    <w:rsid w:val="005048BA"/>
    <w:rsid w:val="00504A38"/>
    <w:rsid w:val="00505B09"/>
    <w:rsid w:val="00507BF1"/>
    <w:rsid w:val="00511A72"/>
    <w:rsid w:val="00512360"/>
    <w:rsid w:val="00514D37"/>
    <w:rsid w:val="0052119F"/>
    <w:rsid w:val="0052123F"/>
    <w:rsid w:val="00521CC8"/>
    <w:rsid w:val="0052263F"/>
    <w:rsid w:val="00522E09"/>
    <w:rsid w:val="00523326"/>
    <w:rsid w:val="00526737"/>
    <w:rsid w:val="00527707"/>
    <w:rsid w:val="0053374F"/>
    <w:rsid w:val="005346DA"/>
    <w:rsid w:val="005359A6"/>
    <w:rsid w:val="005359CE"/>
    <w:rsid w:val="00536770"/>
    <w:rsid w:val="0054333E"/>
    <w:rsid w:val="005437A1"/>
    <w:rsid w:val="005437C8"/>
    <w:rsid w:val="00544D31"/>
    <w:rsid w:val="00545015"/>
    <w:rsid w:val="00545392"/>
    <w:rsid w:val="00545D92"/>
    <w:rsid w:val="00546B3F"/>
    <w:rsid w:val="00547A55"/>
    <w:rsid w:val="00547BD7"/>
    <w:rsid w:val="00547F40"/>
    <w:rsid w:val="00550190"/>
    <w:rsid w:val="0055517A"/>
    <w:rsid w:val="00556BE4"/>
    <w:rsid w:val="0055741E"/>
    <w:rsid w:val="0056063C"/>
    <w:rsid w:val="00564845"/>
    <w:rsid w:val="005655C1"/>
    <w:rsid w:val="005657A3"/>
    <w:rsid w:val="00573127"/>
    <w:rsid w:val="005738A5"/>
    <w:rsid w:val="00576E07"/>
    <w:rsid w:val="00577037"/>
    <w:rsid w:val="0057725C"/>
    <w:rsid w:val="0058047F"/>
    <w:rsid w:val="00580D6C"/>
    <w:rsid w:val="00580EDE"/>
    <w:rsid w:val="005810A1"/>
    <w:rsid w:val="00581440"/>
    <w:rsid w:val="00584CB1"/>
    <w:rsid w:val="0058634B"/>
    <w:rsid w:val="005863FA"/>
    <w:rsid w:val="0059279C"/>
    <w:rsid w:val="00593205"/>
    <w:rsid w:val="005940AD"/>
    <w:rsid w:val="00594B1C"/>
    <w:rsid w:val="0059681E"/>
    <w:rsid w:val="00597A7B"/>
    <w:rsid w:val="00597D08"/>
    <w:rsid w:val="005A0BC1"/>
    <w:rsid w:val="005A16F6"/>
    <w:rsid w:val="005A1C0E"/>
    <w:rsid w:val="005A27A0"/>
    <w:rsid w:val="005A33F2"/>
    <w:rsid w:val="005A36DD"/>
    <w:rsid w:val="005A439A"/>
    <w:rsid w:val="005A460C"/>
    <w:rsid w:val="005A4665"/>
    <w:rsid w:val="005A46FC"/>
    <w:rsid w:val="005A7D60"/>
    <w:rsid w:val="005B03BA"/>
    <w:rsid w:val="005B161D"/>
    <w:rsid w:val="005B34B7"/>
    <w:rsid w:val="005B35BE"/>
    <w:rsid w:val="005B3B78"/>
    <w:rsid w:val="005B465D"/>
    <w:rsid w:val="005B4F53"/>
    <w:rsid w:val="005B52FD"/>
    <w:rsid w:val="005B5523"/>
    <w:rsid w:val="005B5D14"/>
    <w:rsid w:val="005B732D"/>
    <w:rsid w:val="005B7817"/>
    <w:rsid w:val="005C006D"/>
    <w:rsid w:val="005C1886"/>
    <w:rsid w:val="005C3C32"/>
    <w:rsid w:val="005C570A"/>
    <w:rsid w:val="005C693B"/>
    <w:rsid w:val="005D0BB6"/>
    <w:rsid w:val="005D27FF"/>
    <w:rsid w:val="005D3B40"/>
    <w:rsid w:val="005D4133"/>
    <w:rsid w:val="005D4DDB"/>
    <w:rsid w:val="005D5987"/>
    <w:rsid w:val="005D6D1E"/>
    <w:rsid w:val="005E00A1"/>
    <w:rsid w:val="005E0E55"/>
    <w:rsid w:val="005E68C1"/>
    <w:rsid w:val="005E6DDA"/>
    <w:rsid w:val="005E7971"/>
    <w:rsid w:val="005F03D8"/>
    <w:rsid w:val="005F0AF2"/>
    <w:rsid w:val="005F1FFF"/>
    <w:rsid w:val="005F3AE5"/>
    <w:rsid w:val="005F52FE"/>
    <w:rsid w:val="005F57E5"/>
    <w:rsid w:val="005F5972"/>
    <w:rsid w:val="005F5C07"/>
    <w:rsid w:val="005F5CB6"/>
    <w:rsid w:val="005F5D43"/>
    <w:rsid w:val="005F64DE"/>
    <w:rsid w:val="005F7008"/>
    <w:rsid w:val="005F78F4"/>
    <w:rsid w:val="00601055"/>
    <w:rsid w:val="00601F1E"/>
    <w:rsid w:val="00602342"/>
    <w:rsid w:val="00605CE1"/>
    <w:rsid w:val="0060685C"/>
    <w:rsid w:val="00606A23"/>
    <w:rsid w:val="0061064C"/>
    <w:rsid w:val="006122FD"/>
    <w:rsid w:val="006126EE"/>
    <w:rsid w:val="0061331C"/>
    <w:rsid w:val="00616F91"/>
    <w:rsid w:val="0061704C"/>
    <w:rsid w:val="00617478"/>
    <w:rsid w:val="006177B8"/>
    <w:rsid w:val="00617B05"/>
    <w:rsid w:val="00620A83"/>
    <w:rsid w:val="0062182E"/>
    <w:rsid w:val="00621AC1"/>
    <w:rsid w:val="00622F0D"/>
    <w:rsid w:val="00623925"/>
    <w:rsid w:val="0063107E"/>
    <w:rsid w:val="00633313"/>
    <w:rsid w:val="0063336C"/>
    <w:rsid w:val="00634953"/>
    <w:rsid w:val="00634F6E"/>
    <w:rsid w:val="00635802"/>
    <w:rsid w:val="0063643E"/>
    <w:rsid w:val="0063797C"/>
    <w:rsid w:val="00637E4F"/>
    <w:rsid w:val="00641B1A"/>
    <w:rsid w:val="00641B7C"/>
    <w:rsid w:val="00644B66"/>
    <w:rsid w:val="00645F13"/>
    <w:rsid w:val="0064633D"/>
    <w:rsid w:val="00646C8D"/>
    <w:rsid w:val="00646E2A"/>
    <w:rsid w:val="006511EE"/>
    <w:rsid w:val="00651224"/>
    <w:rsid w:val="00651C7C"/>
    <w:rsid w:val="00652252"/>
    <w:rsid w:val="0065286D"/>
    <w:rsid w:val="00653427"/>
    <w:rsid w:val="006539F7"/>
    <w:rsid w:val="006544CC"/>
    <w:rsid w:val="00655142"/>
    <w:rsid w:val="00662781"/>
    <w:rsid w:val="00662DDA"/>
    <w:rsid w:val="00663751"/>
    <w:rsid w:val="00663C40"/>
    <w:rsid w:val="00663CEA"/>
    <w:rsid w:val="0066452B"/>
    <w:rsid w:val="006646AE"/>
    <w:rsid w:val="00664DB7"/>
    <w:rsid w:val="00664E1B"/>
    <w:rsid w:val="00665898"/>
    <w:rsid w:val="00667045"/>
    <w:rsid w:val="00670E0D"/>
    <w:rsid w:val="00671732"/>
    <w:rsid w:val="00672166"/>
    <w:rsid w:val="0067225E"/>
    <w:rsid w:val="00674F0F"/>
    <w:rsid w:val="006769B0"/>
    <w:rsid w:val="00676A99"/>
    <w:rsid w:val="0068085F"/>
    <w:rsid w:val="00680CA6"/>
    <w:rsid w:val="00681321"/>
    <w:rsid w:val="00683976"/>
    <w:rsid w:val="00684841"/>
    <w:rsid w:val="00684B23"/>
    <w:rsid w:val="00687FDB"/>
    <w:rsid w:val="006904FE"/>
    <w:rsid w:val="0069273C"/>
    <w:rsid w:val="00692AE7"/>
    <w:rsid w:val="00694466"/>
    <w:rsid w:val="006951C2"/>
    <w:rsid w:val="006A17D3"/>
    <w:rsid w:val="006A2A56"/>
    <w:rsid w:val="006A325C"/>
    <w:rsid w:val="006A45B1"/>
    <w:rsid w:val="006A7D38"/>
    <w:rsid w:val="006B0C07"/>
    <w:rsid w:val="006B1C08"/>
    <w:rsid w:val="006B35B5"/>
    <w:rsid w:val="006B49F3"/>
    <w:rsid w:val="006B4A0E"/>
    <w:rsid w:val="006B4B4D"/>
    <w:rsid w:val="006B6230"/>
    <w:rsid w:val="006B6699"/>
    <w:rsid w:val="006B73BB"/>
    <w:rsid w:val="006C0FEC"/>
    <w:rsid w:val="006C1E73"/>
    <w:rsid w:val="006C375F"/>
    <w:rsid w:val="006C4DC3"/>
    <w:rsid w:val="006C6142"/>
    <w:rsid w:val="006C6586"/>
    <w:rsid w:val="006C6750"/>
    <w:rsid w:val="006C7047"/>
    <w:rsid w:val="006C78F5"/>
    <w:rsid w:val="006C7D27"/>
    <w:rsid w:val="006D0AB8"/>
    <w:rsid w:val="006D1265"/>
    <w:rsid w:val="006D1833"/>
    <w:rsid w:val="006D23A6"/>
    <w:rsid w:val="006D413F"/>
    <w:rsid w:val="006D5591"/>
    <w:rsid w:val="006D5CE2"/>
    <w:rsid w:val="006D6324"/>
    <w:rsid w:val="006D7665"/>
    <w:rsid w:val="006E00D6"/>
    <w:rsid w:val="006E0292"/>
    <w:rsid w:val="006E2D2E"/>
    <w:rsid w:val="006E3D30"/>
    <w:rsid w:val="006E3F7A"/>
    <w:rsid w:val="006E4AFD"/>
    <w:rsid w:val="006E5341"/>
    <w:rsid w:val="006E607C"/>
    <w:rsid w:val="006E66BC"/>
    <w:rsid w:val="006F1ACE"/>
    <w:rsid w:val="006F2C58"/>
    <w:rsid w:val="006F2D08"/>
    <w:rsid w:val="006F34C9"/>
    <w:rsid w:val="006F582D"/>
    <w:rsid w:val="006F613D"/>
    <w:rsid w:val="00700442"/>
    <w:rsid w:val="00700B81"/>
    <w:rsid w:val="00702960"/>
    <w:rsid w:val="00702D5A"/>
    <w:rsid w:val="0070416B"/>
    <w:rsid w:val="00704D62"/>
    <w:rsid w:val="007057E0"/>
    <w:rsid w:val="00706FBB"/>
    <w:rsid w:val="00710336"/>
    <w:rsid w:val="00710354"/>
    <w:rsid w:val="00710948"/>
    <w:rsid w:val="007109B5"/>
    <w:rsid w:val="0071115E"/>
    <w:rsid w:val="00712756"/>
    <w:rsid w:val="0071592D"/>
    <w:rsid w:val="00715A7F"/>
    <w:rsid w:val="00715DCA"/>
    <w:rsid w:val="007163CC"/>
    <w:rsid w:val="00716923"/>
    <w:rsid w:val="00720EB1"/>
    <w:rsid w:val="00721EFB"/>
    <w:rsid w:val="0072211D"/>
    <w:rsid w:val="00722FFB"/>
    <w:rsid w:val="00724A4C"/>
    <w:rsid w:val="00725E1D"/>
    <w:rsid w:val="0073038B"/>
    <w:rsid w:val="007303C5"/>
    <w:rsid w:val="007305A5"/>
    <w:rsid w:val="007323BB"/>
    <w:rsid w:val="007348FB"/>
    <w:rsid w:val="007372B7"/>
    <w:rsid w:val="00740229"/>
    <w:rsid w:val="00740328"/>
    <w:rsid w:val="00743D46"/>
    <w:rsid w:val="007444FC"/>
    <w:rsid w:val="00744635"/>
    <w:rsid w:val="007446DE"/>
    <w:rsid w:val="0074552B"/>
    <w:rsid w:val="00745CBA"/>
    <w:rsid w:val="00746756"/>
    <w:rsid w:val="00746A66"/>
    <w:rsid w:val="00753DDD"/>
    <w:rsid w:val="00754137"/>
    <w:rsid w:val="00754D74"/>
    <w:rsid w:val="007553E0"/>
    <w:rsid w:val="00755D22"/>
    <w:rsid w:val="00757EA2"/>
    <w:rsid w:val="007616B4"/>
    <w:rsid w:val="007621DA"/>
    <w:rsid w:val="00762850"/>
    <w:rsid w:val="00762F5A"/>
    <w:rsid w:val="00763708"/>
    <w:rsid w:val="00763823"/>
    <w:rsid w:val="00763FB0"/>
    <w:rsid w:val="00764234"/>
    <w:rsid w:val="007644DB"/>
    <w:rsid w:val="00764EC4"/>
    <w:rsid w:val="007650DC"/>
    <w:rsid w:val="0076754D"/>
    <w:rsid w:val="0076798E"/>
    <w:rsid w:val="0077081F"/>
    <w:rsid w:val="0077119B"/>
    <w:rsid w:val="007717DA"/>
    <w:rsid w:val="00771B28"/>
    <w:rsid w:val="00774E76"/>
    <w:rsid w:val="00776A8F"/>
    <w:rsid w:val="00780801"/>
    <w:rsid w:val="00781436"/>
    <w:rsid w:val="0078365D"/>
    <w:rsid w:val="007837CA"/>
    <w:rsid w:val="007840D7"/>
    <w:rsid w:val="007843CB"/>
    <w:rsid w:val="0078476C"/>
    <w:rsid w:val="00784C4B"/>
    <w:rsid w:val="00784D96"/>
    <w:rsid w:val="00784E06"/>
    <w:rsid w:val="00785303"/>
    <w:rsid w:val="00785559"/>
    <w:rsid w:val="00785CDB"/>
    <w:rsid w:val="007861C6"/>
    <w:rsid w:val="00786616"/>
    <w:rsid w:val="00786FE1"/>
    <w:rsid w:val="00790238"/>
    <w:rsid w:val="0079139F"/>
    <w:rsid w:val="007913C8"/>
    <w:rsid w:val="00791CD5"/>
    <w:rsid w:val="0079207B"/>
    <w:rsid w:val="0079338B"/>
    <w:rsid w:val="00793E63"/>
    <w:rsid w:val="00794226"/>
    <w:rsid w:val="00796125"/>
    <w:rsid w:val="007A1424"/>
    <w:rsid w:val="007A1A29"/>
    <w:rsid w:val="007A2D1E"/>
    <w:rsid w:val="007A3804"/>
    <w:rsid w:val="007A3EFB"/>
    <w:rsid w:val="007A4067"/>
    <w:rsid w:val="007A4AE1"/>
    <w:rsid w:val="007A561C"/>
    <w:rsid w:val="007A56DC"/>
    <w:rsid w:val="007A7577"/>
    <w:rsid w:val="007A77BF"/>
    <w:rsid w:val="007A7A0A"/>
    <w:rsid w:val="007B2588"/>
    <w:rsid w:val="007B2FF8"/>
    <w:rsid w:val="007B3B0B"/>
    <w:rsid w:val="007B3C1C"/>
    <w:rsid w:val="007B5033"/>
    <w:rsid w:val="007B5300"/>
    <w:rsid w:val="007B6195"/>
    <w:rsid w:val="007B6475"/>
    <w:rsid w:val="007B65AB"/>
    <w:rsid w:val="007B7AEF"/>
    <w:rsid w:val="007B7C6E"/>
    <w:rsid w:val="007C0F77"/>
    <w:rsid w:val="007C218B"/>
    <w:rsid w:val="007C2796"/>
    <w:rsid w:val="007C3054"/>
    <w:rsid w:val="007C376B"/>
    <w:rsid w:val="007C3CEF"/>
    <w:rsid w:val="007C5E90"/>
    <w:rsid w:val="007C72E8"/>
    <w:rsid w:val="007D0351"/>
    <w:rsid w:val="007D06DB"/>
    <w:rsid w:val="007D1517"/>
    <w:rsid w:val="007D1CD9"/>
    <w:rsid w:val="007D2FB6"/>
    <w:rsid w:val="007D3DD6"/>
    <w:rsid w:val="007D4126"/>
    <w:rsid w:val="007D4C20"/>
    <w:rsid w:val="007E1A09"/>
    <w:rsid w:val="007E1DC4"/>
    <w:rsid w:val="007E2305"/>
    <w:rsid w:val="007E30BC"/>
    <w:rsid w:val="007E3594"/>
    <w:rsid w:val="007E5605"/>
    <w:rsid w:val="007E6737"/>
    <w:rsid w:val="007E70EC"/>
    <w:rsid w:val="007F3C7D"/>
    <w:rsid w:val="007F427B"/>
    <w:rsid w:val="007F59EF"/>
    <w:rsid w:val="007F76AE"/>
    <w:rsid w:val="008013AE"/>
    <w:rsid w:val="008013B2"/>
    <w:rsid w:val="008022D7"/>
    <w:rsid w:val="00802E21"/>
    <w:rsid w:val="00804761"/>
    <w:rsid w:val="008049B2"/>
    <w:rsid w:val="00805C90"/>
    <w:rsid w:val="00807436"/>
    <w:rsid w:val="00812A23"/>
    <w:rsid w:val="0081320A"/>
    <w:rsid w:val="0081387D"/>
    <w:rsid w:val="00814D4C"/>
    <w:rsid w:val="00815F1D"/>
    <w:rsid w:val="008161A2"/>
    <w:rsid w:val="008209E7"/>
    <w:rsid w:val="00820C44"/>
    <w:rsid w:val="00821345"/>
    <w:rsid w:val="00822634"/>
    <w:rsid w:val="00824AD6"/>
    <w:rsid w:val="00824B03"/>
    <w:rsid w:val="00824D8C"/>
    <w:rsid w:val="00826349"/>
    <w:rsid w:val="008267BF"/>
    <w:rsid w:val="008268CA"/>
    <w:rsid w:val="008276D6"/>
    <w:rsid w:val="008317F1"/>
    <w:rsid w:val="00832DEC"/>
    <w:rsid w:val="00834732"/>
    <w:rsid w:val="008361A5"/>
    <w:rsid w:val="00837539"/>
    <w:rsid w:val="008375C0"/>
    <w:rsid w:val="008376AA"/>
    <w:rsid w:val="0084076B"/>
    <w:rsid w:val="00841A6A"/>
    <w:rsid w:val="00842B88"/>
    <w:rsid w:val="00842BE8"/>
    <w:rsid w:val="00843455"/>
    <w:rsid w:val="008460BF"/>
    <w:rsid w:val="008462AA"/>
    <w:rsid w:val="00847C0D"/>
    <w:rsid w:val="008517A1"/>
    <w:rsid w:val="00851E05"/>
    <w:rsid w:val="008526D3"/>
    <w:rsid w:val="00853A7A"/>
    <w:rsid w:val="00854D55"/>
    <w:rsid w:val="00856F2E"/>
    <w:rsid w:val="00857010"/>
    <w:rsid w:val="00860F4A"/>
    <w:rsid w:val="00861A2F"/>
    <w:rsid w:val="008644A2"/>
    <w:rsid w:val="00870639"/>
    <w:rsid w:val="0087086A"/>
    <w:rsid w:val="00871634"/>
    <w:rsid w:val="008725E6"/>
    <w:rsid w:val="008726EA"/>
    <w:rsid w:val="00872792"/>
    <w:rsid w:val="00873C48"/>
    <w:rsid w:val="00873E19"/>
    <w:rsid w:val="0087404A"/>
    <w:rsid w:val="00875606"/>
    <w:rsid w:val="0087590A"/>
    <w:rsid w:val="00876D5D"/>
    <w:rsid w:val="00877B0C"/>
    <w:rsid w:val="00880A84"/>
    <w:rsid w:val="00881801"/>
    <w:rsid w:val="00884CCF"/>
    <w:rsid w:val="00885882"/>
    <w:rsid w:val="00885BD0"/>
    <w:rsid w:val="008879BC"/>
    <w:rsid w:val="00887F05"/>
    <w:rsid w:val="00887F3B"/>
    <w:rsid w:val="00890A25"/>
    <w:rsid w:val="00891012"/>
    <w:rsid w:val="00893DB6"/>
    <w:rsid w:val="00894105"/>
    <w:rsid w:val="00895CCE"/>
    <w:rsid w:val="00895E65"/>
    <w:rsid w:val="00896C2E"/>
    <w:rsid w:val="008A1773"/>
    <w:rsid w:val="008A3778"/>
    <w:rsid w:val="008A4DA5"/>
    <w:rsid w:val="008A70C8"/>
    <w:rsid w:val="008B0241"/>
    <w:rsid w:val="008B0858"/>
    <w:rsid w:val="008B0AAA"/>
    <w:rsid w:val="008B20CF"/>
    <w:rsid w:val="008B2892"/>
    <w:rsid w:val="008B3613"/>
    <w:rsid w:val="008C0004"/>
    <w:rsid w:val="008C0083"/>
    <w:rsid w:val="008C1164"/>
    <w:rsid w:val="008C127E"/>
    <w:rsid w:val="008C2E68"/>
    <w:rsid w:val="008C3079"/>
    <w:rsid w:val="008C60A0"/>
    <w:rsid w:val="008C6A17"/>
    <w:rsid w:val="008C74C3"/>
    <w:rsid w:val="008D0568"/>
    <w:rsid w:val="008D079B"/>
    <w:rsid w:val="008D0B90"/>
    <w:rsid w:val="008D20A0"/>
    <w:rsid w:val="008D2376"/>
    <w:rsid w:val="008D3282"/>
    <w:rsid w:val="008D523F"/>
    <w:rsid w:val="008D53DC"/>
    <w:rsid w:val="008D6DD7"/>
    <w:rsid w:val="008E01DE"/>
    <w:rsid w:val="008E02B4"/>
    <w:rsid w:val="008E1C41"/>
    <w:rsid w:val="008E3A7B"/>
    <w:rsid w:val="008E5001"/>
    <w:rsid w:val="008E545D"/>
    <w:rsid w:val="008E6E04"/>
    <w:rsid w:val="008E7A64"/>
    <w:rsid w:val="008E7E24"/>
    <w:rsid w:val="008F07D2"/>
    <w:rsid w:val="008F5436"/>
    <w:rsid w:val="008F632C"/>
    <w:rsid w:val="008F6FEB"/>
    <w:rsid w:val="009000E4"/>
    <w:rsid w:val="00901C93"/>
    <w:rsid w:val="00902424"/>
    <w:rsid w:val="009046D9"/>
    <w:rsid w:val="00904AA3"/>
    <w:rsid w:val="00904B2B"/>
    <w:rsid w:val="00904D3A"/>
    <w:rsid w:val="009059FA"/>
    <w:rsid w:val="00905C17"/>
    <w:rsid w:val="00905D4E"/>
    <w:rsid w:val="009066AD"/>
    <w:rsid w:val="00907954"/>
    <w:rsid w:val="00910784"/>
    <w:rsid w:val="009109D8"/>
    <w:rsid w:val="00910C82"/>
    <w:rsid w:val="0091187C"/>
    <w:rsid w:val="009127A1"/>
    <w:rsid w:val="00913FFA"/>
    <w:rsid w:val="00914399"/>
    <w:rsid w:val="0091456E"/>
    <w:rsid w:val="009166F0"/>
    <w:rsid w:val="009249BC"/>
    <w:rsid w:val="009257F6"/>
    <w:rsid w:val="00925924"/>
    <w:rsid w:val="00925C84"/>
    <w:rsid w:val="00931B37"/>
    <w:rsid w:val="00931D20"/>
    <w:rsid w:val="00932530"/>
    <w:rsid w:val="0093350C"/>
    <w:rsid w:val="00933AA0"/>
    <w:rsid w:val="00934608"/>
    <w:rsid w:val="00935F5A"/>
    <w:rsid w:val="00937970"/>
    <w:rsid w:val="0094163B"/>
    <w:rsid w:val="00942B6E"/>
    <w:rsid w:val="00943CE3"/>
    <w:rsid w:val="009444FB"/>
    <w:rsid w:val="0094524F"/>
    <w:rsid w:val="0094650B"/>
    <w:rsid w:val="00946928"/>
    <w:rsid w:val="00947B48"/>
    <w:rsid w:val="00950811"/>
    <w:rsid w:val="00952E3F"/>
    <w:rsid w:val="00952FEB"/>
    <w:rsid w:val="00953543"/>
    <w:rsid w:val="00956C1E"/>
    <w:rsid w:val="00956C43"/>
    <w:rsid w:val="00956E8D"/>
    <w:rsid w:val="009575BE"/>
    <w:rsid w:val="009606BB"/>
    <w:rsid w:val="00960DBB"/>
    <w:rsid w:val="00961AE8"/>
    <w:rsid w:val="00962411"/>
    <w:rsid w:val="009628E9"/>
    <w:rsid w:val="009654BF"/>
    <w:rsid w:val="009655E9"/>
    <w:rsid w:val="009661EB"/>
    <w:rsid w:val="00966255"/>
    <w:rsid w:val="00967476"/>
    <w:rsid w:val="009676E9"/>
    <w:rsid w:val="00967B0E"/>
    <w:rsid w:val="00973B5C"/>
    <w:rsid w:val="0097408F"/>
    <w:rsid w:val="00974EE1"/>
    <w:rsid w:val="009776AB"/>
    <w:rsid w:val="00980736"/>
    <w:rsid w:val="0098232A"/>
    <w:rsid w:val="0098291E"/>
    <w:rsid w:val="00983C1B"/>
    <w:rsid w:val="00983DC9"/>
    <w:rsid w:val="009842E5"/>
    <w:rsid w:val="0098445E"/>
    <w:rsid w:val="009844EB"/>
    <w:rsid w:val="0098454B"/>
    <w:rsid w:val="009852A4"/>
    <w:rsid w:val="00985475"/>
    <w:rsid w:val="009860D2"/>
    <w:rsid w:val="00986974"/>
    <w:rsid w:val="00986BD1"/>
    <w:rsid w:val="00990700"/>
    <w:rsid w:val="00990BF9"/>
    <w:rsid w:val="009926FA"/>
    <w:rsid w:val="00992711"/>
    <w:rsid w:val="009929DF"/>
    <w:rsid w:val="00992B83"/>
    <w:rsid w:val="009947C5"/>
    <w:rsid w:val="00995983"/>
    <w:rsid w:val="009A29A4"/>
    <w:rsid w:val="009A34B5"/>
    <w:rsid w:val="009A356C"/>
    <w:rsid w:val="009A3CC0"/>
    <w:rsid w:val="009A3E34"/>
    <w:rsid w:val="009A42A4"/>
    <w:rsid w:val="009A47AD"/>
    <w:rsid w:val="009A4D9A"/>
    <w:rsid w:val="009A6C15"/>
    <w:rsid w:val="009A7544"/>
    <w:rsid w:val="009B0D57"/>
    <w:rsid w:val="009B20EE"/>
    <w:rsid w:val="009B347C"/>
    <w:rsid w:val="009B726D"/>
    <w:rsid w:val="009B7841"/>
    <w:rsid w:val="009B79C1"/>
    <w:rsid w:val="009C0183"/>
    <w:rsid w:val="009C0DD2"/>
    <w:rsid w:val="009C1526"/>
    <w:rsid w:val="009C3513"/>
    <w:rsid w:val="009C5A8D"/>
    <w:rsid w:val="009C7767"/>
    <w:rsid w:val="009D0C80"/>
    <w:rsid w:val="009D0E12"/>
    <w:rsid w:val="009D0F9C"/>
    <w:rsid w:val="009D27EA"/>
    <w:rsid w:val="009D2DA2"/>
    <w:rsid w:val="009D3631"/>
    <w:rsid w:val="009D402A"/>
    <w:rsid w:val="009D4469"/>
    <w:rsid w:val="009D5BDB"/>
    <w:rsid w:val="009D60DC"/>
    <w:rsid w:val="009D6672"/>
    <w:rsid w:val="009D6E52"/>
    <w:rsid w:val="009D7324"/>
    <w:rsid w:val="009D733A"/>
    <w:rsid w:val="009E102D"/>
    <w:rsid w:val="009E2669"/>
    <w:rsid w:val="009E64FA"/>
    <w:rsid w:val="009E7895"/>
    <w:rsid w:val="009F0D48"/>
    <w:rsid w:val="009F205B"/>
    <w:rsid w:val="009F246E"/>
    <w:rsid w:val="009F2919"/>
    <w:rsid w:val="009F441E"/>
    <w:rsid w:val="009F4BD3"/>
    <w:rsid w:val="009F5E5A"/>
    <w:rsid w:val="009F5ECA"/>
    <w:rsid w:val="009F69BA"/>
    <w:rsid w:val="009F7381"/>
    <w:rsid w:val="00A007C9"/>
    <w:rsid w:val="00A0365D"/>
    <w:rsid w:val="00A04294"/>
    <w:rsid w:val="00A0449D"/>
    <w:rsid w:val="00A059AB"/>
    <w:rsid w:val="00A14060"/>
    <w:rsid w:val="00A146B0"/>
    <w:rsid w:val="00A160EC"/>
    <w:rsid w:val="00A17053"/>
    <w:rsid w:val="00A178FA"/>
    <w:rsid w:val="00A203DF"/>
    <w:rsid w:val="00A2066E"/>
    <w:rsid w:val="00A21554"/>
    <w:rsid w:val="00A21BB2"/>
    <w:rsid w:val="00A21C7C"/>
    <w:rsid w:val="00A21FE3"/>
    <w:rsid w:val="00A22116"/>
    <w:rsid w:val="00A22591"/>
    <w:rsid w:val="00A24618"/>
    <w:rsid w:val="00A262E4"/>
    <w:rsid w:val="00A2653A"/>
    <w:rsid w:val="00A26B61"/>
    <w:rsid w:val="00A26D7A"/>
    <w:rsid w:val="00A303D3"/>
    <w:rsid w:val="00A31320"/>
    <w:rsid w:val="00A326B0"/>
    <w:rsid w:val="00A339F0"/>
    <w:rsid w:val="00A33DAC"/>
    <w:rsid w:val="00A33EAD"/>
    <w:rsid w:val="00A33F87"/>
    <w:rsid w:val="00A34606"/>
    <w:rsid w:val="00A350C1"/>
    <w:rsid w:val="00A356B2"/>
    <w:rsid w:val="00A378AB"/>
    <w:rsid w:val="00A412AC"/>
    <w:rsid w:val="00A424F0"/>
    <w:rsid w:val="00A43BAF"/>
    <w:rsid w:val="00A447A6"/>
    <w:rsid w:val="00A4487E"/>
    <w:rsid w:val="00A45BFF"/>
    <w:rsid w:val="00A45C4A"/>
    <w:rsid w:val="00A4733D"/>
    <w:rsid w:val="00A47351"/>
    <w:rsid w:val="00A47E33"/>
    <w:rsid w:val="00A47F24"/>
    <w:rsid w:val="00A502AC"/>
    <w:rsid w:val="00A507FD"/>
    <w:rsid w:val="00A518EE"/>
    <w:rsid w:val="00A53C1D"/>
    <w:rsid w:val="00A53F87"/>
    <w:rsid w:val="00A541A6"/>
    <w:rsid w:val="00A5436E"/>
    <w:rsid w:val="00A55C17"/>
    <w:rsid w:val="00A56637"/>
    <w:rsid w:val="00A56B49"/>
    <w:rsid w:val="00A57328"/>
    <w:rsid w:val="00A60115"/>
    <w:rsid w:val="00A614FA"/>
    <w:rsid w:val="00A61A97"/>
    <w:rsid w:val="00A63D28"/>
    <w:rsid w:val="00A67135"/>
    <w:rsid w:val="00A671FD"/>
    <w:rsid w:val="00A67372"/>
    <w:rsid w:val="00A67DF0"/>
    <w:rsid w:val="00A71E90"/>
    <w:rsid w:val="00A72861"/>
    <w:rsid w:val="00A734DD"/>
    <w:rsid w:val="00A75214"/>
    <w:rsid w:val="00A76183"/>
    <w:rsid w:val="00A76268"/>
    <w:rsid w:val="00A82677"/>
    <w:rsid w:val="00A85512"/>
    <w:rsid w:val="00A859C2"/>
    <w:rsid w:val="00A85F06"/>
    <w:rsid w:val="00A876A5"/>
    <w:rsid w:val="00A87F4A"/>
    <w:rsid w:val="00A912E1"/>
    <w:rsid w:val="00A95AD8"/>
    <w:rsid w:val="00A95E83"/>
    <w:rsid w:val="00AA04C2"/>
    <w:rsid w:val="00AA11A1"/>
    <w:rsid w:val="00AA21C0"/>
    <w:rsid w:val="00AA2A78"/>
    <w:rsid w:val="00AA337F"/>
    <w:rsid w:val="00AA56AB"/>
    <w:rsid w:val="00AA670A"/>
    <w:rsid w:val="00AA6B8C"/>
    <w:rsid w:val="00AB1AF9"/>
    <w:rsid w:val="00AB2788"/>
    <w:rsid w:val="00AB2F06"/>
    <w:rsid w:val="00AB370B"/>
    <w:rsid w:val="00AB4289"/>
    <w:rsid w:val="00AB49CB"/>
    <w:rsid w:val="00AB66B5"/>
    <w:rsid w:val="00AB6ABE"/>
    <w:rsid w:val="00AB6CE0"/>
    <w:rsid w:val="00AB71E5"/>
    <w:rsid w:val="00AC1206"/>
    <w:rsid w:val="00AC28BA"/>
    <w:rsid w:val="00AC383F"/>
    <w:rsid w:val="00AC38AF"/>
    <w:rsid w:val="00AC4AC0"/>
    <w:rsid w:val="00AC5227"/>
    <w:rsid w:val="00AC5315"/>
    <w:rsid w:val="00AC5594"/>
    <w:rsid w:val="00AD0EDC"/>
    <w:rsid w:val="00AD1B7C"/>
    <w:rsid w:val="00AD508C"/>
    <w:rsid w:val="00AD56C6"/>
    <w:rsid w:val="00AD56D0"/>
    <w:rsid w:val="00AD5ECA"/>
    <w:rsid w:val="00AD61E4"/>
    <w:rsid w:val="00AD7CC3"/>
    <w:rsid w:val="00AD7DB2"/>
    <w:rsid w:val="00AE0132"/>
    <w:rsid w:val="00AE0D36"/>
    <w:rsid w:val="00AE120B"/>
    <w:rsid w:val="00AE3094"/>
    <w:rsid w:val="00AE3193"/>
    <w:rsid w:val="00AE5EF5"/>
    <w:rsid w:val="00AE7275"/>
    <w:rsid w:val="00AF08E1"/>
    <w:rsid w:val="00AF130C"/>
    <w:rsid w:val="00AF1B96"/>
    <w:rsid w:val="00AF1E7A"/>
    <w:rsid w:val="00AF2FDD"/>
    <w:rsid w:val="00AF3C43"/>
    <w:rsid w:val="00AF46AD"/>
    <w:rsid w:val="00AF6022"/>
    <w:rsid w:val="00AF6A72"/>
    <w:rsid w:val="00B01150"/>
    <w:rsid w:val="00B02A91"/>
    <w:rsid w:val="00B054C2"/>
    <w:rsid w:val="00B0638F"/>
    <w:rsid w:val="00B065D8"/>
    <w:rsid w:val="00B06862"/>
    <w:rsid w:val="00B073D2"/>
    <w:rsid w:val="00B10BA9"/>
    <w:rsid w:val="00B124C1"/>
    <w:rsid w:val="00B12713"/>
    <w:rsid w:val="00B131E9"/>
    <w:rsid w:val="00B13B03"/>
    <w:rsid w:val="00B13F60"/>
    <w:rsid w:val="00B14CFB"/>
    <w:rsid w:val="00B1592A"/>
    <w:rsid w:val="00B159C7"/>
    <w:rsid w:val="00B175EC"/>
    <w:rsid w:val="00B178CA"/>
    <w:rsid w:val="00B205EA"/>
    <w:rsid w:val="00B20A0B"/>
    <w:rsid w:val="00B227AB"/>
    <w:rsid w:val="00B23077"/>
    <w:rsid w:val="00B2327E"/>
    <w:rsid w:val="00B2644D"/>
    <w:rsid w:val="00B26A82"/>
    <w:rsid w:val="00B2749A"/>
    <w:rsid w:val="00B30B41"/>
    <w:rsid w:val="00B30E64"/>
    <w:rsid w:val="00B377E3"/>
    <w:rsid w:val="00B42DFE"/>
    <w:rsid w:val="00B43483"/>
    <w:rsid w:val="00B43733"/>
    <w:rsid w:val="00B44639"/>
    <w:rsid w:val="00B449B7"/>
    <w:rsid w:val="00B451B1"/>
    <w:rsid w:val="00B45B99"/>
    <w:rsid w:val="00B45D66"/>
    <w:rsid w:val="00B4609A"/>
    <w:rsid w:val="00B47E51"/>
    <w:rsid w:val="00B503AD"/>
    <w:rsid w:val="00B504FA"/>
    <w:rsid w:val="00B5331E"/>
    <w:rsid w:val="00B546DE"/>
    <w:rsid w:val="00B56285"/>
    <w:rsid w:val="00B562F3"/>
    <w:rsid w:val="00B56921"/>
    <w:rsid w:val="00B573A3"/>
    <w:rsid w:val="00B602FD"/>
    <w:rsid w:val="00B606A2"/>
    <w:rsid w:val="00B60AB0"/>
    <w:rsid w:val="00B62CCC"/>
    <w:rsid w:val="00B63FA7"/>
    <w:rsid w:val="00B64BC2"/>
    <w:rsid w:val="00B65A57"/>
    <w:rsid w:val="00B65A89"/>
    <w:rsid w:val="00B66772"/>
    <w:rsid w:val="00B70C7D"/>
    <w:rsid w:val="00B71ECD"/>
    <w:rsid w:val="00B73940"/>
    <w:rsid w:val="00B73DFD"/>
    <w:rsid w:val="00B7404B"/>
    <w:rsid w:val="00B740DF"/>
    <w:rsid w:val="00B75963"/>
    <w:rsid w:val="00B75E56"/>
    <w:rsid w:val="00B80720"/>
    <w:rsid w:val="00B80C23"/>
    <w:rsid w:val="00B80E27"/>
    <w:rsid w:val="00B81874"/>
    <w:rsid w:val="00B82B26"/>
    <w:rsid w:val="00B83A36"/>
    <w:rsid w:val="00B848D7"/>
    <w:rsid w:val="00B87AE0"/>
    <w:rsid w:val="00B908E9"/>
    <w:rsid w:val="00B91326"/>
    <w:rsid w:val="00B91C96"/>
    <w:rsid w:val="00B9432B"/>
    <w:rsid w:val="00B9454F"/>
    <w:rsid w:val="00B95121"/>
    <w:rsid w:val="00B9522B"/>
    <w:rsid w:val="00BA0F7E"/>
    <w:rsid w:val="00BA1A8B"/>
    <w:rsid w:val="00BA2AB4"/>
    <w:rsid w:val="00BA2AEF"/>
    <w:rsid w:val="00BA2DAC"/>
    <w:rsid w:val="00BA307E"/>
    <w:rsid w:val="00BA4FA0"/>
    <w:rsid w:val="00BA6B0F"/>
    <w:rsid w:val="00BA6EA6"/>
    <w:rsid w:val="00BA704A"/>
    <w:rsid w:val="00BA70E2"/>
    <w:rsid w:val="00BA74FD"/>
    <w:rsid w:val="00BA7840"/>
    <w:rsid w:val="00BA7F28"/>
    <w:rsid w:val="00BB05C0"/>
    <w:rsid w:val="00BB1390"/>
    <w:rsid w:val="00BB29A4"/>
    <w:rsid w:val="00BB3E25"/>
    <w:rsid w:val="00BB5381"/>
    <w:rsid w:val="00BB5BC6"/>
    <w:rsid w:val="00BB7409"/>
    <w:rsid w:val="00BC1AA6"/>
    <w:rsid w:val="00BC2483"/>
    <w:rsid w:val="00BC38B8"/>
    <w:rsid w:val="00BC3B85"/>
    <w:rsid w:val="00BC5F98"/>
    <w:rsid w:val="00BC6266"/>
    <w:rsid w:val="00BC630B"/>
    <w:rsid w:val="00BC6A77"/>
    <w:rsid w:val="00BC7893"/>
    <w:rsid w:val="00BD0346"/>
    <w:rsid w:val="00BD0793"/>
    <w:rsid w:val="00BD2D4B"/>
    <w:rsid w:val="00BD32AD"/>
    <w:rsid w:val="00BD5228"/>
    <w:rsid w:val="00BD74B9"/>
    <w:rsid w:val="00BD7762"/>
    <w:rsid w:val="00BE07A9"/>
    <w:rsid w:val="00BE1F97"/>
    <w:rsid w:val="00BE20E5"/>
    <w:rsid w:val="00BE211B"/>
    <w:rsid w:val="00BE371D"/>
    <w:rsid w:val="00BE5C0D"/>
    <w:rsid w:val="00BE5E7C"/>
    <w:rsid w:val="00BE6966"/>
    <w:rsid w:val="00BE76E5"/>
    <w:rsid w:val="00BF0629"/>
    <w:rsid w:val="00BF133B"/>
    <w:rsid w:val="00BF1814"/>
    <w:rsid w:val="00BF20D3"/>
    <w:rsid w:val="00BF3B11"/>
    <w:rsid w:val="00BF40C1"/>
    <w:rsid w:val="00BF4E2D"/>
    <w:rsid w:val="00BF5259"/>
    <w:rsid w:val="00BF78A6"/>
    <w:rsid w:val="00C0011F"/>
    <w:rsid w:val="00C0111E"/>
    <w:rsid w:val="00C025B6"/>
    <w:rsid w:val="00C02EE3"/>
    <w:rsid w:val="00C03AF5"/>
    <w:rsid w:val="00C04546"/>
    <w:rsid w:val="00C051CC"/>
    <w:rsid w:val="00C053F0"/>
    <w:rsid w:val="00C07C58"/>
    <w:rsid w:val="00C10ACB"/>
    <w:rsid w:val="00C1433A"/>
    <w:rsid w:val="00C15434"/>
    <w:rsid w:val="00C16045"/>
    <w:rsid w:val="00C16547"/>
    <w:rsid w:val="00C20746"/>
    <w:rsid w:val="00C20A40"/>
    <w:rsid w:val="00C21201"/>
    <w:rsid w:val="00C21B58"/>
    <w:rsid w:val="00C21C87"/>
    <w:rsid w:val="00C22ACE"/>
    <w:rsid w:val="00C23342"/>
    <w:rsid w:val="00C32C9D"/>
    <w:rsid w:val="00C32F6A"/>
    <w:rsid w:val="00C33ED3"/>
    <w:rsid w:val="00C34F2C"/>
    <w:rsid w:val="00C35DCB"/>
    <w:rsid w:val="00C367EC"/>
    <w:rsid w:val="00C37437"/>
    <w:rsid w:val="00C40A30"/>
    <w:rsid w:val="00C41111"/>
    <w:rsid w:val="00C412EC"/>
    <w:rsid w:val="00C43230"/>
    <w:rsid w:val="00C4375D"/>
    <w:rsid w:val="00C4454D"/>
    <w:rsid w:val="00C46211"/>
    <w:rsid w:val="00C47385"/>
    <w:rsid w:val="00C4748A"/>
    <w:rsid w:val="00C479C5"/>
    <w:rsid w:val="00C50520"/>
    <w:rsid w:val="00C51743"/>
    <w:rsid w:val="00C51B2C"/>
    <w:rsid w:val="00C51E8E"/>
    <w:rsid w:val="00C5293D"/>
    <w:rsid w:val="00C53F15"/>
    <w:rsid w:val="00C553EF"/>
    <w:rsid w:val="00C55F72"/>
    <w:rsid w:val="00C56D5B"/>
    <w:rsid w:val="00C5718A"/>
    <w:rsid w:val="00C60BA2"/>
    <w:rsid w:val="00C61412"/>
    <w:rsid w:val="00C6183E"/>
    <w:rsid w:val="00C6331A"/>
    <w:rsid w:val="00C63693"/>
    <w:rsid w:val="00C65BCD"/>
    <w:rsid w:val="00C676AE"/>
    <w:rsid w:val="00C737DE"/>
    <w:rsid w:val="00C75332"/>
    <w:rsid w:val="00C7684A"/>
    <w:rsid w:val="00C76867"/>
    <w:rsid w:val="00C81D49"/>
    <w:rsid w:val="00C8241E"/>
    <w:rsid w:val="00C86FBF"/>
    <w:rsid w:val="00C879BC"/>
    <w:rsid w:val="00C901E7"/>
    <w:rsid w:val="00C90257"/>
    <w:rsid w:val="00C930AE"/>
    <w:rsid w:val="00C9358D"/>
    <w:rsid w:val="00C93A2F"/>
    <w:rsid w:val="00C93F81"/>
    <w:rsid w:val="00C96602"/>
    <w:rsid w:val="00CA0784"/>
    <w:rsid w:val="00CA1198"/>
    <w:rsid w:val="00CA2188"/>
    <w:rsid w:val="00CA2437"/>
    <w:rsid w:val="00CA2612"/>
    <w:rsid w:val="00CA49A7"/>
    <w:rsid w:val="00CA614F"/>
    <w:rsid w:val="00CA7A27"/>
    <w:rsid w:val="00CA7CBF"/>
    <w:rsid w:val="00CA7EBC"/>
    <w:rsid w:val="00CA7F80"/>
    <w:rsid w:val="00CB0C04"/>
    <w:rsid w:val="00CB3BF0"/>
    <w:rsid w:val="00CB5F2C"/>
    <w:rsid w:val="00CC38F5"/>
    <w:rsid w:val="00CC53D9"/>
    <w:rsid w:val="00CC71FF"/>
    <w:rsid w:val="00CC742C"/>
    <w:rsid w:val="00CD1054"/>
    <w:rsid w:val="00CD1460"/>
    <w:rsid w:val="00CD2B95"/>
    <w:rsid w:val="00CD50DA"/>
    <w:rsid w:val="00CD78C4"/>
    <w:rsid w:val="00CE0450"/>
    <w:rsid w:val="00CE1444"/>
    <w:rsid w:val="00CE19AF"/>
    <w:rsid w:val="00CE1D46"/>
    <w:rsid w:val="00CE1E28"/>
    <w:rsid w:val="00CE4E2A"/>
    <w:rsid w:val="00CE5EEF"/>
    <w:rsid w:val="00CE62FE"/>
    <w:rsid w:val="00CE6467"/>
    <w:rsid w:val="00CE6E5E"/>
    <w:rsid w:val="00CE6FBD"/>
    <w:rsid w:val="00CE740D"/>
    <w:rsid w:val="00CF107B"/>
    <w:rsid w:val="00CF3341"/>
    <w:rsid w:val="00CF3456"/>
    <w:rsid w:val="00CF4515"/>
    <w:rsid w:val="00CF46ED"/>
    <w:rsid w:val="00CF676D"/>
    <w:rsid w:val="00CF6945"/>
    <w:rsid w:val="00CF7519"/>
    <w:rsid w:val="00CF7ED1"/>
    <w:rsid w:val="00D00D2A"/>
    <w:rsid w:val="00D0203F"/>
    <w:rsid w:val="00D0363C"/>
    <w:rsid w:val="00D0488C"/>
    <w:rsid w:val="00D04BA4"/>
    <w:rsid w:val="00D054C7"/>
    <w:rsid w:val="00D070B1"/>
    <w:rsid w:val="00D1078B"/>
    <w:rsid w:val="00D12389"/>
    <w:rsid w:val="00D1322D"/>
    <w:rsid w:val="00D13C6A"/>
    <w:rsid w:val="00D14A8C"/>
    <w:rsid w:val="00D14B3B"/>
    <w:rsid w:val="00D15499"/>
    <w:rsid w:val="00D154DA"/>
    <w:rsid w:val="00D16C1A"/>
    <w:rsid w:val="00D172E0"/>
    <w:rsid w:val="00D17EB7"/>
    <w:rsid w:val="00D214B9"/>
    <w:rsid w:val="00D224C3"/>
    <w:rsid w:val="00D265AA"/>
    <w:rsid w:val="00D26A9E"/>
    <w:rsid w:val="00D271F2"/>
    <w:rsid w:val="00D31D08"/>
    <w:rsid w:val="00D32106"/>
    <w:rsid w:val="00D329B8"/>
    <w:rsid w:val="00D32DA5"/>
    <w:rsid w:val="00D36FCB"/>
    <w:rsid w:val="00D4020B"/>
    <w:rsid w:val="00D41DD4"/>
    <w:rsid w:val="00D41E7F"/>
    <w:rsid w:val="00D41FD4"/>
    <w:rsid w:val="00D433F2"/>
    <w:rsid w:val="00D4360A"/>
    <w:rsid w:val="00D43E92"/>
    <w:rsid w:val="00D45115"/>
    <w:rsid w:val="00D45F9F"/>
    <w:rsid w:val="00D4663F"/>
    <w:rsid w:val="00D469F4"/>
    <w:rsid w:val="00D47796"/>
    <w:rsid w:val="00D50DFA"/>
    <w:rsid w:val="00D51576"/>
    <w:rsid w:val="00D52436"/>
    <w:rsid w:val="00D5378A"/>
    <w:rsid w:val="00D552F7"/>
    <w:rsid w:val="00D558D7"/>
    <w:rsid w:val="00D55EB5"/>
    <w:rsid w:val="00D567EB"/>
    <w:rsid w:val="00D602BA"/>
    <w:rsid w:val="00D603C5"/>
    <w:rsid w:val="00D62541"/>
    <w:rsid w:val="00D62D41"/>
    <w:rsid w:val="00D651FD"/>
    <w:rsid w:val="00D65252"/>
    <w:rsid w:val="00D65841"/>
    <w:rsid w:val="00D6596B"/>
    <w:rsid w:val="00D65F38"/>
    <w:rsid w:val="00D665E2"/>
    <w:rsid w:val="00D66955"/>
    <w:rsid w:val="00D66AFD"/>
    <w:rsid w:val="00D67151"/>
    <w:rsid w:val="00D70555"/>
    <w:rsid w:val="00D70A9C"/>
    <w:rsid w:val="00D70BE3"/>
    <w:rsid w:val="00D70C28"/>
    <w:rsid w:val="00D70E1E"/>
    <w:rsid w:val="00D71115"/>
    <w:rsid w:val="00D72555"/>
    <w:rsid w:val="00D7272B"/>
    <w:rsid w:val="00D72F91"/>
    <w:rsid w:val="00D7361E"/>
    <w:rsid w:val="00D743DD"/>
    <w:rsid w:val="00D74836"/>
    <w:rsid w:val="00D74951"/>
    <w:rsid w:val="00D74B1D"/>
    <w:rsid w:val="00D7612B"/>
    <w:rsid w:val="00D769EF"/>
    <w:rsid w:val="00D77FF9"/>
    <w:rsid w:val="00D80179"/>
    <w:rsid w:val="00D8041C"/>
    <w:rsid w:val="00D82819"/>
    <w:rsid w:val="00D82ADF"/>
    <w:rsid w:val="00D8394C"/>
    <w:rsid w:val="00D846E3"/>
    <w:rsid w:val="00D847AD"/>
    <w:rsid w:val="00D84E0E"/>
    <w:rsid w:val="00D856DB"/>
    <w:rsid w:val="00D86188"/>
    <w:rsid w:val="00D90A14"/>
    <w:rsid w:val="00D90D1D"/>
    <w:rsid w:val="00D91D0D"/>
    <w:rsid w:val="00D91DFC"/>
    <w:rsid w:val="00D928CC"/>
    <w:rsid w:val="00D92D72"/>
    <w:rsid w:val="00D92F29"/>
    <w:rsid w:val="00D93A78"/>
    <w:rsid w:val="00D94337"/>
    <w:rsid w:val="00D94880"/>
    <w:rsid w:val="00D97078"/>
    <w:rsid w:val="00DA1B0F"/>
    <w:rsid w:val="00DA1E1D"/>
    <w:rsid w:val="00DA26B3"/>
    <w:rsid w:val="00DA2E2D"/>
    <w:rsid w:val="00DA3FFF"/>
    <w:rsid w:val="00DA460E"/>
    <w:rsid w:val="00DB348F"/>
    <w:rsid w:val="00DB36DC"/>
    <w:rsid w:val="00DB5470"/>
    <w:rsid w:val="00DB61D2"/>
    <w:rsid w:val="00DB6B4E"/>
    <w:rsid w:val="00DB72AD"/>
    <w:rsid w:val="00DB7437"/>
    <w:rsid w:val="00DB7449"/>
    <w:rsid w:val="00DC00CF"/>
    <w:rsid w:val="00DC1A49"/>
    <w:rsid w:val="00DC2414"/>
    <w:rsid w:val="00DC6634"/>
    <w:rsid w:val="00DD10C7"/>
    <w:rsid w:val="00DD1F5B"/>
    <w:rsid w:val="00DD2450"/>
    <w:rsid w:val="00DD2E57"/>
    <w:rsid w:val="00DD4065"/>
    <w:rsid w:val="00DD534D"/>
    <w:rsid w:val="00DD5E30"/>
    <w:rsid w:val="00DD686E"/>
    <w:rsid w:val="00DD6C2E"/>
    <w:rsid w:val="00DE0DBA"/>
    <w:rsid w:val="00DE3456"/>
    <w:rsid w:val="00DE3528"/>
    <w:rsid w:val="00DE36BD"/>
    <w:rsid w:val="00DE499D"/>
    <w:rsid w:val="00DE51D2"/>
    <w:rsid w:val="00DE5A70"/>
    <w:rsid w:val="00DE761B"/>
    <w:rsid w:val="00DE7DF3"/>
    <w:rsid w:val="00DF0600"/>
    <w:rsid w:val="00DF06FD"/>
    <w:rsid w:val="00DF0DD3"/>
    <w:rsid w:val="00DF0EF5"/>
    <w:rsid w:val="00DF13CC"/>
    <w:rsid w:val="00DF1939"/>
    <w:rsid w:val="00DF2A0F"/>
    <w:rsid w:val="00DF394A"/>
    <w:rsid w:val="00DF43C9"/>
    <w:rsid w:val="00DF62ED"/>
    <w:rsid w:val="00DF633B"/>
    <w:rsid w:val="00DF6756"/>
    <w:rsid w:val="00E00BDE"/>
    <w:rsid w:val="00E01737"/>
    <w:rsid w:val="00E02487"/>
    <w:rsid w:val="00E051BD"/>
    <w:rsid w:val="00E05798"/>
    <w:rsid w:val="00E05B58"/>
    <w:rsid w:val="00E06012"/>
    <w:rsid w:val="00E061C4"/>
    <w:rsid w:val="00E0638C"/>
    <w:rsid w:val="00E06CFF"/>
    <w:rsid w:val="00E10123"/>
    <w:rsid w:val="00E10D0F"/>
    <w:rsid w:val="00E12B70"/>
    <w:rsid w:val="00E13696"/>
    <w:rsid w:val="00E16E82"/>
    <w:rsid w:val="00E178CF"/>
    <w:rsid w:val="00E20746"/>
    <w:rsid w:val="00E21178"/>
    <w:rsid w:val="00E22E4D"/>
    <w:rsid w:val="00E247F6"/>
    <w:rsid w:val="00E25F31"/>
    <w:rsid w:val="00E26076"/>
    <w:rsid w:val="00E26C94"/>
    <w:rsid w:val="00E27015"/>
    <w:rsid w:val="00E27156"/>
    <w:rsid w:val="00E27ACE"/>
    <w:rsid w:val="00E27E65"/>
    <w:rsid w:val="00E3046A"/>
    <w:rsid w:val="00E31F90"/>
    <w:rsid w:val="00E32F30"/>
    <w:rsid w:val="00E3349B"/>
    <w:rsid w:val="00E349FC"/>
    <w:rsid w:val="00E3563D"/>
    <w:rsid w:val="00E3598B"/>
    <w:rsid w:val="00E35D9E"/>
    <w:rsid w:val="00E36287"/>
    <w:rsid w:val="00E37C90"/>
    <w:rsid w:val="00E409DF"/>
    <w:rsid w:val="00E409E0"/>
    <w:rsid w:val="00E43A86"/>
    <w:rsid w:val="00E443C4"/>
    <w:rsid w:val="00E4546D"/>
    <w:rsid w:val="00E46A9E"/>
    <w:rsid w:val="00E5154E"/>
    <w:rsid w:val="00E519DB"/>
    <w:rsid w:val="00E521FB"/>
    <w:rsid w:val="00E5437E"/>
    <w:rsid w:val="00E54B9F"/>
    <w:rsid w:val="00E55169"/>
    <w:rsid w:val="00E572F4"/>
    <w:rsid w:val="00E574CB"/>
    <w:rsid w:val="00E60E2B"/>
    <w:rsid w:val="00E6146E"/>
    <w:rsid w:val="00E643E2"/>
    <w:rsid w:val="00E64540"/>
    <w:rsid w:val="00E659D7"/>
    <w:rsid w:val="00E6738C"/>
    <w:rsid w:val="00E67571"/>
    <w:rsid w:val="00E70A14"/>
    <w:rsid w:val="00E715C3"/>
    <w:rsid w:val="00E723BF"/>
    <w:rsid w:val="00E72B89"/>
    <w:rsid w:val="00E737F1"/>
    <w:rsid w:val="00E76807"/>
    <w:rsid w:val="00E77EFD"/>
    <w:rsid w:val="00E81206"/>
    <w:rsid w:val="00E81F62"/>
    <w:rsid w:val="00E83D5D"/>
    <w:rsid w:val="00E84D92"/>
    <w:rsid w:val="00E85DD5"/>
    <w:rsid w:val="00E864F4"/>
    <w:rsid w:val="00E86935"/>
    <w:rsid w:val="00E86C74"/>
    <w:rsid w:val="00E90586"/>
    <w:rsid w:val="00E90908"/>
    <w:rsid w:val="00E9181D"/>
    <w:rsid w:val="00E918AD"/>
    <w:rsid w:val="00E91CB8"/>
    <w:rsid w:val="00E92142"/>
    <w:rsid w:val="00E9347C"/>
    <w:rsid w:val="00E93DD0"/>
    <w:rsid w:val="00E95003"/>
    <w:rsid w:val="00E95780"/>
    <w:rsid w:val="00EA2908"/>
    <w:rsid w:val="00EA2AD5"/>
    <w:rsid w:val="00EA32BE"/>
    <w:rsid w:val="00EA37E9"/>
    <w:rsid w:val="00EA453C"/>
    <w:rsid w:val="00EA4902"/>
    <w:rsid w:val="00EA507B"/>
    <w:rsid w:val="00EA6FB8"/>
    <w:rsid w:val="00EA751F"/>
    <w:rsid w:val="00EB1272"/>
    <w:rsid w:val="00EB134F"/>
    <w:rsid w:val="00EB206B"/>
    <w:rsid w:val="00EB224F"/>
    <w:rsid w:val="00EB3E8F"/>
    <w:rsid w:val="00EB464D"/>
    <w:rsid w:val="00EB59A1"/>
    <w:rsid w:val="00EC0331"/>
    <w:rsid w:val="00EC051A"/>
    <w:rsid w:val="00EC2285"/>
    <w:rsid w:val="00EC26DF"/>
    <w:rsid w:val="00EC2773"/>
    <w:rsid w:val="00EC2CEB"/>
    <w:rsid w:val="00EC3260"/>
    <w:rsid w:val="00EC34F6"/>
    <w:rsid w:val="00EC4F21"/>
    <w:rsid w:val="00EC547D"/>
    <w:rsid w:val="00EC7019"/>
    <w:rsid w:val="00EC77BD"/>
    <w:rsid w:val="00ED1FC2"/>
    <w:rsid w:val="00ED3647"/>
    <w:rsid w:val="00ED6014"/>
    <w:rsid w:val="00ED65F3"/>
    <w:rsid w:val="00ED7106"/>
    <w:rsid w:val="00ED7184"/>
    <w:rsid w:val="00ED76EB"/>
    <w:rsid w:val="00EE01C3"/>
    <w:rsid w:val="00EE07AC"/>
    <w:rsid w:val="00EE08B5"/>
    <w:rsid w:val="00EE1FA4"/>
    <w:rsid w:val="00EE482B"/>
    <w:rsid w:val="00EE5E29"/>
    <w:rsid w:val="00EE5F3D"/>
    <w:rsid w:val="00EE723B"/>
    <w:rsid w:val="00EE7319"/>
    <w:rsid w:val="00EE7710"/>
    <w:rsid w:val="00EF1722"/>
    <w:rsid w:val="00EF1931"/>
    <w:rsid w:val="00EF28C9"/>
    <w:rsid w:val="00EF2F76"/>
    <w:rsid w:val="00EF4BB2"/>
    <w:rsid w:val="00EF59D5"/>
    <w:rsid w:val="00EF7B5E"/>
    <w:rsid w:val="00F00801"/>
    <w:rsid w:val="00F015FE"/>
    <w:rsid w:val="00F01CA4"/>
    <w:rsid w:val="00F01E0C"/>
    <w:rsid w:val="00F0200E"/>
    <w:rsid w:val="00F02507"/>
    <w:rsid w:val="00F02CD5"/>
    <w:rsid w:val="00F03D47"/>
    <w:rsid w:val="00F04DD6"/>
    <w:rsid w:val="00F06089"/>
    <w:rsid w:val="00F0694F"/>
    <w:rsid w:val="00F10E3F"/>
    <w:rsid w:val="00F11093"/>
    <w:rsid w:val="00F124CF"/>
    <w:rsid w:val="00F136F0"/>
    <w:rsid w:val="00F14740"/>
    <w:rsid w:val="00F15ABC"/>
    <w:rsid w:val="00F17288"/>
    <w:rsid w:val="00F17AA9"/>
    <w:rsid w:val="00F20D0C"/>
    <w:rsid w:val="00F21F52"/>
    <w:rsid w:val="00F30B68"/>
    <w:rsid w:val="00F31FD4"/>
    <w:rsid w:val="00F32C40"/>
    <w:rsid w:val="00F339FA"/>
    <w:rsid w:val="00F33C66"/>
    <w:rsid w:val="00F33D9E"/>
    <w:rsid w:val="00F33EEC"/>
    <w:rsid w:val="00F348FF"/>
    <w:rsid w:val="00F35094"/>
    <w:rsid w:val="00F364F6"/>
    <w:rsid w:val="00F36721"/>
    <w:rsid w:val="00F41277"/>
    <w:rsid w:val="00F4235D"/>
    <w:rsid w:val="00F444B1"/>
    <w:rsid w:val="00F45EF2"/>
    <w:rsid w:val="00F4767B"/>
    <w:rsid w:val="00F47773"/>
    <w:rsid w:val="00F504F7"/>
    <w:rsid w:val="00F510CE"/>
    <w:rsid w:val="00F52291"/>
    <w:rsid w:val="00F52341"/>
    <w:rsid w:val="00F52921"/>
    <w:rsid w:val="00F52EC9"/>
    <w:rsid w:val="00F52EF0"/>
    <w:rsid w:val="00F52F1B"/>
    <w:rsid w:val="00F53FD3"/>
    <w:rsid w:val="00F54C40"/>
    <w:rsid w:val="00F559CD"/>
    <w:rsid w:val="00F56B02"/>
    <w:rsid w:val="00F56D9E"/>
    <w:rsid w:val="00F56F78"/>
    <w:rsid w:val="00F57A18"/>
    <w:rsid w:val="00F57CF6"/>
    <w:rsid w:val="00F600AF"/>
    <w:rsid w:val="00F645F9"/>
    <w:rsid w:val="00F6490D"/>
    <w:rsid w:val="00F650A4"/>
    <w:rsid w:val="00F65C70"/>
    <w:rsid w:val="00F66129"/>
    <w:rsid w:val="00F674BD"/>
    <w:rsid w:val="00F70511"/>
    <w:rsid w:val="00F71C34"/>
    <w:rsid w:val="00F72609"/>
    <w:rsid w:val="00F7337A"/>
    <w:rsid w:val="00F73413"/>
    <w:rsid w:val="00F73FF2"/>
    <w:rsid w:val="00F7653B"/>
    <w:rsid w:val="00F766B0"/>
    <w:rsid w:val="00F77056"/>
    <w:rsid w:val="00F770DF"/>
    <w:rsid w:val="00F77EC5"/>
    <w:rsid w:val="00F80F70"/>
    <w:rsid w:val="00F813C4"/>
    <w:rsid w:val="00F81DC8"/>
    <w:rsid w:val="00F828C3"/>
    <w:rsid w:val="00F8339C"/>
    <w:rsid w:val="00F851D3"/>
    <w:rsid w:val="00F872E4"/>
    <w:rsid w:val="00F92CAC"/>
    <w:rsid w:val="00F94281"/>
    <w:rsid w:val="00F946EA"/>
    <w:rsid w:val="00F9493D"/>
    <w:rsid w:val="00F949F4"/>
    <w:rsid w:val="00F94BFD"/>
    <w:rsid w:val="00F94D11"/>
    <w:rsid w:val="00F94DBF"/>
    <w:rsid w:val="00F95388"/>
    <w:rsid w:val="00F956B7"/>
    <w:rsid w:val="00F95A63"/>
    <w:rsid w:val="00F95BCD"/>
    <w:rsid w:val="00F971A9"/>
    <w:rsid w:val="00F971B9"/>
    <w:rsid w:val="00F97B94"/>
    <w:rsid w:val="00FA00F7"/>
    <w:rsid w:val="00FA0FC5"/>
    <w:rsid w:val="00FA3818"/>
    <w:rsid w:val="00FA3B2F"/>
    <w:rsid w:val="00FA3B95"/>
    <w:rsid w:val="00FA3DAC"/>
    <w:rsid w:val="00FA5DCE"/>
    <w:rsid w:val="00FA68F8"/>
    <w:rsid w:val="00FA6EE4"/>
    <w:rsid w:val="00FA77A9"/>
    <w:rsid w:val="00FB0888"/>
    <w:rsid w:val="00FB0FA8"/>
    <w:rsid w:val="00FB1AB7"/>
    <w:rsid w:val="00FB2324"/>
    <w:rsid w:val="00FB3215"/>
    <w:rsid w:val="00FB32D6"/>
    <w:rsid w:val="00FB55C8"/>
    <w:rsid w:val="00FB660D"/>
    <w:rsid w:val="00FB70E8"/>
    <w:rsid w:val="00FC04D1"/>
    <w:rsid w:val="00FC0BA4"/>
    <w:rsid w:val="00FC1925"/>
    <w:rsid w:val="00FC2208"/>
    <w:rsid w:val="00FC2406"/>
    <w:rsid w:val="00FC2B62"/>
    <w:rsid w:val="00FC4AEF"/>
    <w:rsid w:val="00FC6C8B"/>
    <w:rsid w:val="00FC6CFC"/>
    <w:rsid w:val="00FD0C0F"/>
    <w:rsid w:val="00FD1980"/>
    <w:rsid w:val="00FD2A7F"/>
    <w:rsid w:val="00FD39C0"/>
    <w:rsid w:val="00FD4E5E"/>
    <w:rsid w:val="00FD5905"/>
    <w:rsid w:val="00FD6B6A"/>
    <w:rsid w:val="00FD735A"/>
    <w:rsid w:val="00FD7A31"/>
    <w:rsid w:val="00FE00D9"/>
    <w:rsid w:val="00FE0E83"/>
    <w:rsid w:val="00FE20D6"/>
    <w:rsid w:val="00FE2553"/>
    <w:rsid w:val="00FE3D55"/>
    <w:rsid w:val="00FE522B"/>
    <w:rsid w:val="00FE652D"/>
    <w:rsid w:val="00FE6975"/>
    <w:rsid w:val="00FE719C"/>
    <w:rsid w:val="00FE79B3"/>
    <w:rsid w:val="00FF0492"/>
    <w:rsid w:val="00FF180D"/>
    <w:rsid w:val="00FF2D25"/>
    <w:rsid w:val="00FF4BF2"/>
    <w:rsid w:val="00FF4CAC"/>
    <w:rsid w:val="00FF625E"/>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E8CD98"/>
  <w15:docId w15:val="{DCCE26B5-2DC0-42A2-A504-C9FCC474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F4A"/>
    <w:rPr>
      <w:sz w:val="24"/>
      <w:szCs w:val="24"/>
    </w:rPr>
  </w:style>
  <w:style w:type="paragraph" w:styleId="Heading1">
    <w:name w:val="heading 1"/>
    <w:aliases w:val="Document Header1"/>
    <w:basedOn w:val="Normal"/>
    <w:next w:val="Normal"/>
    <w:link w:val="Heading1Char"/>
    <w:uiPriority w:val="9"/>
    <w:qFormat/>
    <w:rsid w:val="00BD74B9"/>
    <w:pPr>
      <w:spacing w:before="120" w:after="120"/>
      <w:jc w:val="center"/>
      <w:outlineLvl w:val="0"/>
    </w:pPr>
    <w:rPr>
      <w:b/>
      <w:kern w:val="28"/>
      <w:sz w:val="38"/>
      <w:szCs w:val="20"/>
    </w:rPr>
  </w:style>
  <w:style w:type="paragraph" w:styleId="Heading2">
    <w:name w:val="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spacing w:before="240" w:after="60"/>
      <w:outlineLvl w:val="6"/>
    </w:pPr>
  </w:style>
  <w:style w:type="paragraph" w:styleId="Heading8">
    <w:name w:val="heading 8"/>
    <w:basedOn w:val="Normal"/>
    <w:next w:val="Normal"/>
    <w:link w:val="Heading8Char"/>
    <w:uiPriority w:val="9"/>
    <w:qFormat/>
    <w:rsid w:val="00164437"/>
    <w:pPr>
      <w:spacing w:before="240" w:after="60"/>
      <w:outlineLvl w:val="7"/>
    </w:pPr>
    <w:rPr>
      <w:i/>
      <w:iCs/>
    </w:rPr>
  </w:style>
  <w:style w:type="paragraph" w:styleId="Heading9">
    <w:name w:val="heading 9"/>
    <w:basedOn w:val="Normal"/>
    <w:next w:val="Normal"/>
    <w:link w:val="Heading9Char"/>
    <w:uiPriority w:val="9"/>
    <w:qFormat/>
    <w:rsid w:val="001644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8E5001"/>
    <w:rPr>
      <w:b/>
      <w:kern w:val="28"/>
      <w:sz w:val="38"/>
      <w:lang w:val="fr-FR" w:eastAsia="en-US" w:bidi="ar-SA"/>
    </w:rPr>
  </w:style>
  <w:style w:type="character" w:customStyle="1" w:styleId="Heading3Char">
    <w:name w:val="Heading 3 Char"/>
    <w:aliases w:val="Sub-Clause Paragraph Char,Section Header3 Char"/>
    <w:link w:val="Heading3"/>
    <w:uiPriority w:val="9"/>
    <w:rsid w:val="000709E1"/>
    <w:rPr>
      <w:rFonts w:ascii="Arial" w:hAnsi="Arial" w:cs="Arial"/>
      <w:b/>
      <w:bCs/>
      <w:sz w:val="26"/>
      <w:szCs w:val="26"/>
      <w:lang w:val="fr-FR" w:eastAsia="en-US" w:bidi="ar-SA"/>
    </w:rPr>
  </w:style>
  <w:style w:type="paragraph" w:styleId="BalloonText">
    <w:name w:val="Balloon Text"/>
    <w:basedOn w:val="Normal"/>
    <w:link w:val="BalloonTextChar"/>
    <w:uiPriority w:val="99"/>
    <w:semiHidden/>
    <w:rsid w:val="009E2669"/>
    <w:rPr>
      <w:rFonts w:ascii="Tahoma" w:hAnsi="Tahoma" w:cs="Tahoma"/>
      <w:sz w:val="16"/>
      <w:szCs w:val="16"/>
    </w:rPr>
  </w:style>
  <w:style w:type="paragraph" w:styleId="TOC1">
    <w:name w:val="toc 1"/>
    <w:basedOn w:val="Normal"/>
    <w:next w:val="Normal"/>
    <w:autoRedefine/>
    <w:uiPriority w:val="39"/>
    <w:rsid w:val="00D50DFA"/>
    <w:pPr>
      <w:tabs>
        <w:tab w:val="left" w:pos="442"/>
        <w:tab w:val="left" w:pos="806"/>
        <w:tab w:val="right" w:leader="dot" w:pos="8630"/>
        <w:tab w:val="right" w:leader="dot" w:pos="9360"/>
      </w:tabs>
      <w:spacing w:before="120" w:after="120"/>
    </w:pPr>
    <w:rPr>
      <w:rFonts w:asciiTheme="minorHAnsi" w:hAnsiTheme="minorHAnsi"/>
      <w:b/>
      <w:bCs/>
      <w:caps/>
      <w:sz w:val="20"/>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rPr>
  </w:style>
  <w:style w:type="character" w:customStyle="1" w:styleId="CommentTextChar">
    <w:name w:val="Comment Text Char"/>
    <w:link w:val="CommentText"/>
    <w:uiPriority w:val="99"/>
    <w:rsid w:val="009E2669"/>
    <w:rPr>
      <w:lang w:val="fr-FR"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fr-FR"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fr-FR"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numPr>
        <w:ilvl w:val="2"/>
        <w:numId w:val="52"/>
      </w:numPr>
      <w:spacing w:before="120" w:after="120"/>
    </w:pPr>
    <w:rPr>
      <w:rFonts w:ascii="Times New Roman" w:hAnsi="Times New Roman"/>
      <w:b w:val="0"/>
      <w:sz w:val="24"/>
    </w:rPr>
  </w:style>
  <w:style w:type="paragraph" w:styleId="BodyText">
    <w:name w:val="Body Text"/>
    <w:basedOn w:val="Normal"/>
    <w:link w:val="BodyTextChar"/>
    <w:qFormat/>
    <w:rsid w:val="00164437"/>
    <w:pPr>
      <w:spacing w:after="120"/>
    </w:pPr>
  </w:style>
  <w:style w:type="character" w:customStyle="1" w:styleId="BodyTextChar">
    <w:name w:val="Body Text Char"/>
    <w:link w:val="BodyText"/>
    <w:rsid w:val="00164437"/>
    <w:rPr>
      <w:sz w:val="24"/>
      <w:szCs w:val="24"/>
      <w:lang w:val="fr-FR" w:eastAsia="en-US" w:bidi="ar-SA"/>
    </w:rPr>
  </w:style>
  <w:style w:type="paragraph" w:customStyle="1" w:styleId="ITBColumnRight">
    <w:name w:val="ITB Column Right"/>
    <w:basedOn w:val="BodyText"/>
    <w:link w:val="ITBColumnRightCharChar"/>
    <w:rsid w:val="00BD74B9"/>
    <w:pPr>
      <w:numPr>
        <w:ilvl w:val="3"/>
        <w:numId w:val="52"/>
      </w:numPr>
      <w:spacing w:before="120"/>
    </w:pPr>
  </w:style>
  <w:style w:type="character" w:customStyle="1" w:styleId="ITBColumnRightCharChar">
    <w:name w:val="ITB Column Right Char Char"/>
    <w:link w:val="ITBColumnRight"/>
    <w:rsid w:val="00BD74B9"/>
    <w:rPr>
      <w:sz w:val="24"/>
      <w:szCs w:val="24"/>
    </w:rPr>
  </w:style>
  <w:style w:type="paragraph" w:customStyle="1" w:styleId="ColumnRightSub1">
    <w:name w:val="Column Right Sub 1"/>
    <w:basedOn w:val="Sub-ClauseText"/>
    <w:rsid w:val="00164437"/>
    <w:pPr>
      <w:keepNext/>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rPr>
  </w:style>
  <w:style w:type="paragraph" w:styleId="Subtitle">
    <w:name w:val="Subtitle"/>
    <w:basedOn w:val="Normal"/>
    <w:link w:val="SubtitleChar"/>
    <w:uiPriority w:val="99"/>
    <w:qFormat/>
    <w:rsid w:val="00231F03"/>
    <w:pPr>
      <w:jc w:val="center"/>
    </w:pPr>
    <w:rPr>
      <w:b/>
      <w:sz w:val="44"/>
      <w:szCs w:val="20"/>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link w:val="ITBColumnRightNoBullet"/>
    <w:rsid w:val="00AB66B5"/>
    <w:rPr>
      <w:sz w:val="24"/>
      <w:szCs w:val="24"/>
      <w:lang w:val="fr-FR" w:eastAsia="en-US" w:bidi="ar-SA"/>
    </w:rPr>
  </w:style>
  <w:style w:type="paragraph" w:customStyle="1" w:styleId="ColumnLeftNoBullet">
    <w:name w:val="Column Left No Bullet"/>
    <w:basedOn w:val="ColumnLeft"/>
    <w:rsid w:val="00461425"/>
    <w:pPr>
      <w:numPr>
        <w:ilvl w:val="0"/>
        <w:numId w:val="0"/>
      </w:numPr>
      <w:ind w:left="720"/>
    </w:pPr>
  </w:style>
  <w:style w:type="paragraph" w:styleId="TOC2">
    <w:name w:val="toc 2"/>
    <w:basedOn w:val="Normal"/>
    <w:next w:val="Normal"/>
    <w:autoRedefine/>
    <w:uiPriority w:val="39"/>
    <w:rsid w:val="00ED1FC2"/>
    <w:pPr>
      <w:tabs>
        <w:tab w:val="right" w:leader="dot" w:pos="8630"/>
      </w:tabs>
      <w:ind w:left="245"/>
    </w:pPr>
    <w:rPr>
      <w:rFonts w:asciiTheme="minorHAnsi" w:hAnsiTheme="minorHAnsi"/>
      <w:smallCaps/>
      <w:noProof/>
      <w:sz w:val="20"/>
      <w:szCs w:val="20"/>
    </w:rPr>
  </w:style>
  <w:style w:type="paragraph" w:styleId="TOC5">
    <w:name w:val="toc 5"/>
    <w:basedOn w:val="Normal"/>
    <w:next w:val="Normal"/>
    <w:autoRedefine/>
    <w:uiPriority w:val="39"/>
    <w:rsid w:val="00FF625E"/>
    <w:pPr>
      <w:ind w:left="960"/>
    </w:pPr>
    <w:rPr>
      <w:rFonts w:asciiTheme="minorHAnsi" w:hAnsiTheme="minorHAnsi"/>
      <w:sz w:val="18"/>
      <w:szCs w:val="18"/>
    </w:rPr>
  </w:style>
  <w:style w:type="paragraph" w:customStyle="1" w:styleId="ColumnRightSub2">
    <w:name w:val="Column Right Sub 2"/>
    <w:basedOn w:val="ColumnRightSub1"/>
    <w:rsid w:val="00BD74B9"/>
    <w:pPr>
      <w:numPr>
        <w:ilvl w:val="5"/>
        <w:numId w:val="52"/>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605CE1"/>
    <w:pPr>
      <w:tabs>
        <w:tab w:val="left" w:pos="960"/>
        <w:tab w:val="right" w:leader="dot" w:pos="8630"/>
      </w:tabs>
      <w:ind w:left="480"/>
    </w:pPr>
    <w:rPr>
      <w:rFonts w:asciiTheme="minorHAnsi" w:hAnsiTheme="minorHAnsi"/>
      <w:i/>
      <w:iCs/>
      <w:sz w:val="20"/>
      <w:szCs w:val="20"/>
    </w:rPr>
  </w:style>
  <w:style w:type="paragraph" w:styleId="TOC4">
    <w:name w:val="toc 4"/>
    <w:basedOn w:val="Normal"/>
    <w:next w:val="Normal"/>
    <w:autoRedefine/>
    <w:uiPriority w:val="39"/>
    <w:rsid w:val="00EE5E29"/>
    <w:pPr>
      <w:ind w:left="720" w:right="-450"/>
    </w:pPr>
    <w:rPr>
      <w:rFonts w:asciiTheme="minorHAnsi" w:hAnsiTheme="minorHAnsi"/>
      <w:sz w:val="18"/>
      <w:szCs w:val="18"/>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rsid w:val="007621DA"/>
    <w:pPr>
      <w:ind w:left="0"/>
      <w:jc w:val="both"/>
    </w:pPr>
  </w:style>
  <w:style w:type="character" w:customStyle="1" w:styleId="BDSDefaultChar">
    <w:name w:val="BDS Default Char"/>
    <w:link w:val="BDSDefault"/>
    <w:rsid w:val="00AB66B5"/>
    <w:rPr>
      <w:sz w:val="24"/>
      <w:szCs w:val="24"/>
      <w:lang w:val="fr-FR" w:eastAsia="en-US" w:bidi="ar-SA"/>
    </w:rPr>
  </w:style>
  <w:style w:type="paragraph" w:customStyle="1" w:styleId="i">
    <w:name w:val="(i)"/>
    <w:basedOn w:val="Normal"/>
    <w:rsid w:val="00724A4C"/>
    <w:pPr>
      <w:suppressAutoHyphens/>
      <w:jc w:val="both"/>
    </w:pPr>
    <w:rPr>
      <w:rFonts w:ascii="Tms Rmn" w:hAnsi="Tms Rmn"/>
      <w:szCs w:val="20"/>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rPr>
  </w:style>
  <w:style w:type="paragraph" w:customStyle="1" w:styleId="Head2">
    <w:name w:val="Head 2"/>
    <w:basedOn w:val="Heading9"/>
    <w:rsid w:val="009127A1"/>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rPr>
  </w:style>
  <w:style w:type="paragraph" w:customStyle="1" w:styleId="BSFTableTxtBold">
    <w:name w:val="BSF Table Txt (Bold"/>
    <w:aliases w:val="Left)"/>
    <w:basedOn w:val="BSFTableText"/>
    <w:rsid w:val="005D4133"/>
    <w:p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pPr>
      <w:ind w:left="1680"/>
    </w:pPr>
    <w:rPr>
      <w:rFonts w:asciiTheme="minorHAnsi" w:hAnsiTheme="minorHAnsi"/>
      <w:sz w:val="18"/>
      <w:szCs w:val="18"/>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fr-FR" w:eastAsia="en-US" w:bidi="ar-SA"/>
    </w:rPr>
  </w:style>
  <w:style w:type="character" w:customStyle="1" w:styleId="LIBBulletedTextCharChar">
    <w:name w:val="LIB Bulleted Text Char Char"/>
    <w:link w:val="LIBBulletedText"/>
    <w:rsid w:val="00B5331E"/>
    <w:rPr>
      <w:sz w:val="24"/>
      <w:lang w:val="fr-FR" w:eastAsia="en-US" w:bidi="ar-SA"/>
    </w:rPr>
  </w:style>
  <w:style w:type="character" w:customStyle="1" w:styleId="LIBBulletedTextBoldChar">
    <w:name w:val="LIB Bulleted Text Bold Char"/>
    <w:link w:val="LIBBulletedTextBold"/>
    <w:rsid w:val="00B5331E"/>
    <w:rPr>
      <w:b/>
      <w:bCs/>
      <w:sz w:val="24"/>
      <w:lang w:val="fr-FR"/>
    </w:rPr>
  </w:style>
  <w:style w:type="paragraph" w:customStyle="1" w:styleId="BSFBulleted">
    <w:name w:val="BSF Bulleted"/>
    <w:basedOn w:val="ColumnRightSub1"/>
    <w:rsid w:val="00F30B68"/>
    <w:pPr>
      <w:keepNext w:val="0"/>
      <w:jc w:val="left"/>
    </w:pPr>
  </w:style>
  <w:style w:type="paragraph" w:styleId="TOC6">
    <w:name w:val="toc 6"/>
    <w:basedOn w:val="Normal"/>
    <w:next w:val="Normal"/>
    <w:autoRedefine/>
    <w:uiPriority w:val="39"/>
    <w:rsid w:val="00FF625E"/>
    <w:pPr>
      <w:ind w:left="1200"/>
    </w:pPr>
    <w:rPr>
      <w:rFonts w:asciiTheme="minorHAnsi" w:hAnsiTheme="minorHAnsi"/>
      <w:sz w:val="18"/>
      <w:szCs w:val="18"/>
    </w:rPr>
  </w:style>
  <w:style w:type="paragraph" w:styleId="TOC7">
    <w:name w:val="toc 7"/>
    <w:basedOn w:val="Normal"/>
    <w:next w:val="Normal"/>
    <w:autoRedefine/>
    <w:uiPriority w:val="39"/>
    <w:rsid w:val="00FF625E"/>
    <w:pPr>
      <w:ind w:left="1440"/>
    </w:pPr>
    <w:rPr>
      <w:rFonts w:asciiTheme="minorHAnsi" w:hAnsiTheme="minorHAnsi"/>
      <w:sz w:val="18"/>
      <w:szCs w:val="18"/>
    </w:rPr>
  </w:style>
  <w:style w:type="paragraph" w:styleId="TOC9">
    <w:name w:val="toc 9"/>
    <w:basedOn w:val="Normal"/>
    <w:next w:val="Normal"/>
    <w:autoRedefine/>
    <w:uiPriority w:val="39"/>
    <w:rsid w:val="00FF625E"/>
    <w:pPr>
      <w:ind w:left="1920"/>
    </w:pPr>
    <w:rPr>
      <w:rFonts w:asciiTheme="minorHAnsi" w:hAnsiTheme="minorHAnsi"/>
      <w:sz w:val="18"/>
      <w:szCs w:val="18"/>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0"/>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0C2C79"/>
    <w:pPr>
      <w:numPr>
        <w:ilvl w:val="1"/>
        <w:numId w:val="9"/>
      </w:numPr>
      <w:tabs>
        <w:tab w:val="clear" w:pos="504"/>
        <w:tab w:val="num" w:pos="864"/>
      </w:tabs>
      <w:spacing w:after="200"/>
      <w:ind w:left="1238" w:hanging="619"/>
      <w:jc w:val="both"/>
    </w:pPr>
    <w:rPr>
      <w:szCs w:val="20"/>
    </w:rPr>
  </w:style>
  <w:style w:type="paragraph" w:customStyle="1" w:styleId="Head52">
    <w:name w:val="Head 5.2"/>
    <w:basedOn w:val="Normal"/>
    <w:rsid w:val="00EC2773"/>
    <w:pPr>
      <w:tabs>
        <w:tab w:val="left" w:pos="533"/>
      </w:tabs>
      <w:suppressAutoHyphens/>
      <w:ind w:left="533" w:hanging="533"/>
      <w:jc w:val="both"/>
    </w:pPr>
    <w:rPr>
      <w:b/>
      <w:szCs w:val="20"/>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8"/>
      </w:numPr>
    </w:pPr>
  </w:style>
  <w:style w:type="paragraph" w:customStyle="1" w:styleId="Outline">
    <w:name w:val="Outline"/>
    <w:basedOn w:val="Normal"/>
    <w:rsid w:val="00B73940"/>
    <w:pPr>
      <w:spacing w:before="240"/>
    </w:pPr>
    <w:rPr>
      <w:kern w:val="28"/>
      <w:szCs w:val="20"/>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rPr>
  </w:style>
  <w:style w:type="paragraph" w:styleId="BodyText3">
    <w:name w:val="Body Text 3"/>
    <w:basedOn w:val="Normal"/>
    <w:rsid w:val="00547BD7"/>
    <w:pPr>
      <w:spacing w:after="120"/>
    </w:pPr>
    <w:rPr>
      <w:sz w:val="16"/>
      <w:szCs w:val="16"/>
    </w:rPr>
  </w:style>
  <w:style w:type="paragraph" w:customStyle="1" w:styleId="Outline2">
    <w:name w:val="Outline2"/>
    <w:basedOn w:val="Normal"/>
    <w:rsid w:val="00122F07"/>
    <w:pPr>
      <w:tabs>
        <w:tab w:val="num" w:pos="864"/>
      </w:tabs>
      <w:spacing w:before="240"/>
      <w:ind w:left="864" w:hanging="504"/>
    </w:pPr>
    <w:rPr>
      <w:kern w:val="28"/>
      <w:szCs w:val="20"/>
    </w:rPr>
  </w:style>
  <w:style w:type="paragraph" w:customStyle="1" w:styleId="SSHContactForms">
    <w:name w:val="SSH Contact Forms"/>
    <w:basedOn w:val="HEADERSTWO"/>
    <w:rsid w:val="00BD74B9"/>
    <w:pPr>
      <w:numPr>
        <w:ilvl w:val="1"/>
        <w:numId w:val="52"/>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rsid w:val="00A203DF"/>
    <w:pPr>
      <w:numPr>
        <w:numId w:val="16"/>
      </w:numPr>
      <w:jc w:val="left"/>
    </w:pPr>
  </w:style>
  <w:style w:type="paragraph" w:customStyle="1" w:styleId="ColumnsRightSub">
    <w:name w:val="Columns Right (Sub)"/>
    <w:basedOn w:val="ColumnsRight"/>
    <w:rsid w:val="00A203DF"/>
    <w:pPr>
      <w:numPr>
        <w:ilvl w:val="2"/>
        <w:numId w:val="16"/>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DarkList-Accent31">
    <w:name w:val="Dark List - Accent 3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19"/>
      </w:numPr>
      <w:spacing w:before="0" w:after="0"/>
    </w:pPr>
  </w:style>
  <w:style w:type="character" w:customStyle="1" w:styleId="ColumnsRightChar">
    <w:name w:val="Columns Right Char"/>
    <w:link w:val="ColumnsRight"/>
    <w:rsid w:val="00376A7C"/>
    <w:rPr>
      <w:rFonts w:eastAsia="SimSun"/>
      <w:sz w:val="24"/>
      <w:szCs w:val="28"/>
      <w:lang w:val="fr-FR" w:eastAsia="zh-CN"/>
    </w:rPr>
  </w:style>
  <w:style w:type="paragraph" w:customStyle="1" w:styleId="ColorfulShading-Accent31">
    <w:name w:val="Colorful Shading - Accent 31"/>
    <w:basedOn w:val="Normal"/>
    <w:link w:val="ColorfulShading-Accent3Char"/>
    <w:uiPriority w:val="34"/>
    <w:qFormat/>
    <w:rsid w:val="003C23BD"/>
    <w:pPr>
      <w:spacing w:after="200" w:line="276" w:lineRule="auto"/>
      <w:ind w:left="720"/>
      <w:contextualSpacing/>
    </w:pPr>
    <w:rPr>
      <w:rFonts w:ascii="Calibri" w:eastAsia="Calibri" w:hAnsi="Calibri"/>
      <w:sz w:val="22"/>
      <w:szCs w:val="22"/>
    </w:rPr>
  </w:style>
  <w:style w:type="character" w:customStyle="1" w:styleId="ColorfulShading-Accent3Char">
    <w:name w:val="Colorful Shading - Accent 3 Char"/>
    <w:link w:val="ColorfulShading-Accent3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20"/>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rsid w:val="008317F1"/>
    <w:pPr>
      <w:spacing w:before="60" w:after="60"/>
    </w:pPr>
    <w:rPr>
      <w:rFonts w:eastAsia="SimSun"/>
      <w:sz w:val="24"/>
      <w:szCs w:val="28"/>
      <w:lang w:eastAsia="zh-CN"/>
    </w:rPr>
  </w:style>
  <w:style w:type="character" w:customStyle="1" w:styleId="SimpleListaChar">
    <w:name w:val="Simple List (a) Char"/>
    <w:link w:val="SimpleLista"/>
    <w:rsid w:val="008317F1"/>
    <w:rPr>
      <w:rFonts w:eastAsia="SimSun"/>
      <w:sz w:val="24"/>
      <w:szCs w:val="28"/>
      <w:lang w:val="fr-FR"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rsid w:val="000908E9"/>
    <w:pPr>
      <w:tabs>
        <w:tab w:val="num" w:pos="504"/>
      </w:tabs>
      <w:spacing w:after="200"/>
      <w:ind w:left="504" w:hanging="504"/>
      <w:jc w:val="both"/>
    </w:pPr>
    <w:rPr>
      <w:rFonts w:cs="Arial"/>
    </w:rPr>
  </w:style>
  <w:style w:type="paragraph" w:customStyle="1" w:styleId="LightList-Accent31">
    <w:name w:val="Light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MediumGrid1-Accent21">
    <w:name w:val="Medium Grid 1 - Accent 21"/>
    <w:aliases w:val="Citation List,본문(내용),List Paragraph (numbered (a))"/>
    <w:basedOn w:val="Normal"/>
    <w:link w:val="MediumGrid1-Accent2Char"/>
    <w:uiPriority w:val="34"/>
    <w:qFormat/>
    <w:rsid w:val="007F59EF"/>
    <w:pPr>
      <w:ind w:left="720"/>
      <w:contextualSpacing/>
    </w:pPr>
  </w:style>
  <w:style w:type="character" w:customStyle="1" w:styleId="MediumGrid1-Accent2Char">
    <w:name w:val="Medium Grid 1 - Accent 2 Char"/>
    <w:aliases w:val="Citation List Char,본문(내용) Char,List Paragraph (numbered (a)) Char"/>
    <w:link w:val="MediumGrid1-Accent21"/>
    <w:uiPriority w:val="34"/>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MediumList2-Accent21">
    <w:name w:val="Medium List 2 - Accent 2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link w:val="BodyTextFirstIndent"/>
    <w:rsid w:val="00AE5EF5"/>
    <w:rPr>
      <w:sz w:val="24"/>
      <w:szCs w:val="24"/>
      <w:lang w:val="fr-FR"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99"/>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fr-FR"/>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Grid3-Accent21">
    <w:name w:val="Medium Grid 3 - Accent 21"/>
    <w:basedOn w:val="Normal"/>
    <w:next w:val="Normal"/>
    <w:link w:val="MediumGrid3-Accent2Char"/>
    <w:uiPriority w:val="99"/>
    <w:rsid w:val="00AE5EF5"/>
    <w:pPr>
      <w:ind w:left="720" w:right="720"/>
      <w:jc w:val="both"/>
    </w:pPr>
    <w:rPr>
      <w:b/>
      <w:i/>
      <w:szCs w:val="22"/>
    </w:rPr>
  </w:style>
  <w:style w:type="character" w:customStyle="1" w:styleId="MediumGrid3-Accent2Char">
    <w:name w:val="Medium Grid 3 - Accent 2 Char"/>
    <w:link w:val="MediumGrid3-Accent2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11">
    <w:name w:val="Medium Shading 1 - Accent 11"/>
    <w:basedOn w:val="Normal"/>
    <w:uiPriority w:val="69"/>
    <w:qFormat/>
    <w:rsid w:val="00AE5EF5"/>
    <w:pPr>
      <w:jc w:val="both"/>
    </w:pPr>
    <w:rPr>
      <w:szCs w:val="32"/>
    </w:rPr>
  </w:style>
  <w:style w:type="paragraph" w:customStyle="1" w:styleId="MediumGrid2-Accent21">
    <w:name w:val="Medium Grid 2 - Accent 21"/>
    <w:basedOn w:val="Normal"/>
    <w:link w:val="MediumGrid2-Accent2Char"/>
    <w:uiPriority w:val="6"/>
    <w:qFormat/>
    <w:rsid w:val="00AE5EF5"/>
    <w:pPr>
      <w:spacing w:after="240"/>
      <w:ind w:left="1440" w:right="1440"/>
      <w:jc w:val="both"/>
    </w:pPr>
    <w:rPr>
      <w:lang w:bidi="en-US"/>
    </w:rPr>
  </w:style>
  <w:style w:type="character" w:customStyle="1" w:styleId="MediumGrid2-Accent2Char">
    <w:name w:val="Medium Grid 2 - Accent 2 Char"/>
    <w:link w:val="MediumGrid2-Accent21"/>
    <w:uiPriority w:val="6"/>
    <w:rsid w:val="00AE5EF5"/>
    <w:rPr>
      <w:sz w:val="24"/>
      <w:szCs w:val="24"/>
      <w:lang w:bidi="en-US"/>
    </w:rPr>
  </w:style>
  <w:style w:type="character" w:styleId="Strong">
    <w:name w:val="Strong"/>
    <w:uiPriority w:val="99"/>
    <w:qFormat/>
    <w:rsid w:val="00AE5EF5"/>
    <w:rPr>
      <w:b/>
      <w:bCs/>
    </w:rPr>
  </w:style>
  <w:style w:type="character" w:customStyle="1" w:styleId="SubtitleChar">
    <w:name w:val="Subtitle Char"/>
    <w:link w:val="Subtitle"/>
    <w:uiPriority w:val="99"/>
    <w:rsid w:val="00AE5EF5"/>
    <w:rPr>
      <w:b/>
      <w:sz w:val="44"/>
      <w:lang w:val="fr-FR"/>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fr-FR"/>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32"/>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32"/>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32"/>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32"/>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32"/>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32"/>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32"/>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32"/>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32"/>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33"/>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33"/>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33"/>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33"/>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33"/>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33"/>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33"/>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33"/>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33"/>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34"/>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34"/>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34"/>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34"/>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34"/>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34"/>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34"/>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34"/>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34"/>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35"/>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35"/>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35"/>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35"/>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35"/>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35"/>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35"/>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35"/>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35"/>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30"/>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36"/>
      </w:numPr>
      <w:tabs>
        <w:tab w:val="clear" w:pos="0"/>
      </w:tabs>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36"/>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36"/>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36"/>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36"/>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36"/>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36"/>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36"/>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36"/>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31"/>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customStyle="1" w:styleId="Section3-Heading1">
    <w:name w:val="Section 3 - Heading 1"/>
    <w:basedOn w:val="Heading2"/>
    <w:rsid w:val="00B848D7"/>
    <w:pPr>
      <w:keepNext w:val="0"/>
      <w:suppressAutoHyphens/>
      <w:spacing w:before="0" w:after="0"/>
      <w:jc w:val="center"/>
    </w:pPr>
    <w:rPr>
      <w:rFonts w:ascii="Times New Roman" w:hAnsi="Times New Roman" w:cs="Times New Roman"/>
      <w:bCs w:val="0"/>
      <w:i w:val="0"/>
      <w:iCs w:val="0"/>
      <w:sz w:val="32"/>
      <w:szCs w:val="24"/>
    </w:rPr>
  </w:style>
  <w:style w:type="character" w:customStyle="1" w:styleId="TechInit">
    <w:name w:val="Tech Init"/>
    <w:rsid w:val="00A53C1D"/>
    <w:rPr>
      <w:rFonts w:ascii="Times" w:hAnsi="Times"/>
      <w:noProof w:val="0"/>
      <w:sz w:val="24"/>
      <w:lang w:val="fr-FR"/>
    </w:rPr>
  </w:style>
  <w:style w:type="paragraph" w:customStyle="1" w:styleId="TableParagraph">
    <w:name w:val="Table Paragraph"/>
    <w:basedOn w:val="Normal"/>
    <w:uiPriority w:val="1"/>
    <w:qFormat/>
    <w:rsid w:val="00EB3E8F"/>
    <w:pPr>
      <w:widowControl w:val="0"/>
    </w:pPr>
    <w:rPr>
      <w:rFonts w:asciiTheme="minorHAnsi" w:eastAsiaTheme="minorHAnsi" w:hAnsiTheme="minorHAnsi" w:cstheme="minorBidi"/>
      <w:sz w:val="22"/>
      <w:szCs w:val="22"/>
    </w:rPr>
  </w:style>
  <w:style w:type="paragraph" w:styleId="Revision">
    <w:name w:val="Revision"/>
    <w:hidden/>
    <w:uiPriority w:val="71"/>
    <w:unhideWhenUsed/>
    <w:rsid w:val="00662781"/>
    <w:rPr>
      <w:sz w:val="24"/>
      <w:szCs w:val="24"/>
    </w:rPr>
  </w:style>
  <w:style w:type="paragraph" w:customStyle="1" w:styleId="BankNormal">
    <w:name w:val="BankNormal"/>
    <w:basedOn w:val="Normal"/>
    <w:rsid w:val="00C41111"/>
    <w:pPr>
      <w:spacing w:before="120" w:after="240"/>
      <w:ind w:left="1440" w:hanging="720"/>
    </w:pPr>
    <w:rPr>
      <w:szCs w:val="20"/>
    </w:rPr>
  </w:style>
  <w:style w:type="paragraph" w:customStyle="1" w:styleId="Section3list">
    <w:name w:val="Section 3 list"/>
    <w:basedOn w:val="SimpleList"/>
    <w:rsid w:val="00C41111"/>
    <w:pPr>
      <w:numPr>
        <w:numId w:val="72"/>
      </w:numPr>
      <w:spacing w:before="60" w:after="60"/>
    </w:pPr>
  </w:style>
  <w:style w:type="paragraph" w:customStyle="1" w:styleId="StyleHeader1-ClausesLeft0Hanging03After0pt">
    <w:name w:val="Style Header 1 - Clauses + Left:  0&quot; Hanging:  0.3&quot; After:  0 pt"/>
    <w:basedOn w:val="Normal"/>
    <w:rsid w:val="00784D96"/>
    <w:pPr>
      <w:numPr>
        <w:numId w:val="74"/>
      </w:numPr>
      <w:tabs>
        <w:tab w:val="clear" w:pos="540"/>
        <w:tab w:val="left" w:pos="342"/>
      </w:tabs>
      <w:ind w:left="342"/>
    </w:pPr>
    <w:rPr>
      <w:b/>
      <w:bCs/>
      <w:szCs w:val="20"/>
    </w:rPr>
  </w:style>
  <w:style w:type="paragraph" w:customStyle="1" w:styleId="Style11">
    <w:name w:val="Style 11"/>
    <w:basedOn w:val="Normal"/>
    <w:rsid w:val="00784D96"/>
    <w:pPr>
      <w:widowControl w:val="0"/>
      <w:suppressAutoHyphens/>
      <w:autoSpaceDE w:val="0"/>
      <w:spacing w:line="384" w:lineRule="atLeast"/>
      <w:jc w:val="both"/>
    </w:pPr>
    <w:rPr>
      <w:lang w:eastAsia="ar-SA"/>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784D96"/>
    <w:pPr>
      <w:spacing w:after="200" w:line="276" w:lineRule="auto"/>
      <w:ind w:left="720"/>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784D96"/>
    <w:rPr>
      <w:rFonts w:ascii="Calibri" w:eastAsia="Calibri" w:hAnsi="Calibri"/>
      <w:sz w:val="22"/>
      <w:szCs w:val="22"/>
    </w:rPr>
  </w:style>
  <w:style w:type="paragraph" w:customStyle="1" w:styleId="FIDICClauseSubName">
    <w:name w:val="FIDIC_ClauseSubName"/>
    <w:basedOn w:val="Normal"/>
    <w:rsid w:val="00CE1E28"/>
    <w:pPr>
      <w:spacing w:before="240" w:after="240" w:line="240" w:lineRule="exact"/>
      <w:ind w:left="1440" w:hanging="720"/>
    </w:pPr>
    <w:rPr>
      <w:rFonts w:ascii="Arial" w:hAnsi="Arial" w:cs="Arial"/>
      <w:color w:val="0000CC"/>
      <w:spacing w:val="-5"/>
    </w:rPr>
  </w:style>
  <w:style w:type="paragraph" w:customStyle="1" w:styleId="HeadingTwo">
    <w:name w:val="Heading Two"/>
    <w:rsid w:val="00D41FD4"/>
    <w:pPr>
      <w:spacing w:before="120" w:after="120"/>
      <w:jc w:val="center"/>
    </w:pPr>
    <w:rPr>
      <w:rFonts w:eastAsia="SimSun"/>
      <w:b/>
      <w:sz w:val="28"/>
      <w:szCs w:val="24"/>
      <w:lang w:eastAsia="zh-CN"/>
    </w:rPr>
  </w:style>
  <w:style w:type="paragraph" w:customStyle="1" w:styleId="m3619188500401382993gmail-msolistparagraph">
    <w:name w:val="m_3619188500401382993gmail-msolistparagraph"/>
    <w:basedOn w:val="Normal"/>
    <w:rsid w:val="00DD1F5B"/>
    <w:pPr>
      <w:spacing w:before="100" w:beforeAutospacing="1" w:after="100" w:afterAutospacing="1"/>
    </w:pPr>
    <w:rPr>
      <w:lang w:eastAsia="en-GB"/>
    </w:rPr>
  </w:style>
  <w:style w:type="character" w:customStyle="1" w:styleId="apple-converted-space">
    <w:name w:val="apple-converted-space"/>
    <w:basedOn w:val="DefaultParagraphFont"/>
    <w:rsid w:val="00DD1F5B"/>
  </w:style>
  <w:style w:type="paragraph" w:customStyle="1" w:styleId="text0">
    <w:name w:val="text"/>
    <w:basedOn w:val="Normal"/>
    <w:rsid w:val="00E92142"/>
    <w:pPr>
      <w:spacing w:before="100" w:beforeAutospacing="1" w:after="100" w:afterAutospacing="1"/>
    </w:pPr>
    <w:rPr>
      <w:rFonts w:eastAsiaTheme="minorHAnsi"/>
    </w:rPr>
  </w:style>
  <w:style w:type="paragraph" w:styleId="NormalWeb">
    <w:name w:val="Normal (Web)"/>
    <w:basedOn w:val="Normal"/>
    <w:link w:val="NormalWebChar"/>
    <w:uiPriority w:val="99"/>
    <w:rsid w:val="00526737"/>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526737"/>
    <w:rPr>
      <w:rFonts w:ascii="Arial Unicode MS" w:eastAsia="Arial Unicode MS" w:hAnsi="Arial Unicode MS" w:cs="Arial Unicode MS"/>
      <w:sz w:val="24"/>
      <w:szCs w:val="24"/>
    </w:rPr>
  </w:style>
  <w:style w:type="paragraph" w:styleId="TOCHeading">
    <w:name w:val="TOC Heading"/>
    <w:basedOn w:val="Heading1"/>
    <w:next w:val="Normal"/>
    <w:uiPriority w:val="39"/>
    <w:unhideWhenUsed/>
    <w:qFormat/>
    <w:rsid w:val="001E2929"/>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UnresolvedMention1">
    <w:name w:val="Unresolved Mention1"/>
    <w:basedOn w:val="DefaultParagraphFont"/>
    <w:uiPriority w:val="99"/>
    <w:semiHidden/>
    <w:unhideWhenUsed/>
    <w:rsid w:val="001E2929"/>
    <w:rPr>
      <w:color w:val="605E5C"/>
      <w:shd w:val="clear" w:color="auto" w:fill="E1DFDD"/>
    </w:rPr>
  </w:style>
  <w:style w:type="character" w:customStyle="1" w:styleId="UnresolvedMention2">
    <w:name w:val="Unresolved Mention2"/>
    <w:basedOn w:val="DefaultParagraphFont"/>
    <w:uiPriority w:val="99"/>
    <w:semiHidden/>
    <w:unhideWhenUsed/>
    <w:rsid w:val="00A26B61"/>
    <w:rPr>
      <w:color w:val="605E5C"/>
      <w:shd w:val="clear" w:color="auto" w:fill="E1DFDD"/>
    </w:rPr>
  </w:style>
  <w:style w:type="character" w:customStyle="1" w:styleId="UnresolvedMention3">
    <w:name w:val="Unresolved Mention3"/>
    <w:basedOn w:val="DefaultParagraphFont"/>
    <w:uiPriority w:val="99"/>
    <w:semiHidden/>
    <w:unhideWhenUsed/>
    <w:rsid w:val="00A8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594">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1354376496">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05484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yperlink" Target="http://www.ifc.org/wps/wcm/connect/topics_ext_content/ifc_external_corporate_site/sustainability-at-ifc/policies-standards/performance-standards." TargetMode="External"/><Relationship Id="rId21" Type="http://schemas.openxmlformats.org/officeDocument/2006/relationships/hyperlink" Target="https://www.mcc.gov/resources/doc/policy-counter-trafficking-in-persons-policy" TargetMode="External"/><Relationship Id="rId34" Type="http://schemas.openxmlformats.org/officeDocument/2006/relationships/header" Target="header10.xml"/><Relationship Id="rId42" Type="http://schemas.openxmlformats.org/officeDocument/2006/relationships/hyperlink" Target="http://www.mcc.gov" TargetMode="External"/><Relationship Id="rId47" Type="http://schemas.openxmlformats.org/officeDocument/2006/relationships/header" Target="header15.xml"/><Relationship Id="rId50" Type="http://schemas.openxmlformats.org/officeDocument/2006/relationships/hyperlink" Target="https://www.worldbank.org/en/projects-operations/procurement/debarred-firms" TargetMode="External"/><Relationship Id="rId55" Type="http://schemas.openxmlformats.org/officeDocument/2006/relationships/hyperlink" Target="http://www.sam.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yperlink" Target="https://www.cipe.org/wp-content/uploads/2014/01/CIPE_Anti-Corruption_Compliance_Guidebook.pdf" TargetMode="External"/><Relationship Id="rId46"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www.mcc.gov/ppg" TargetMode="External"/><Relationship Id="rId20" Type="http://schemas.openxmlformats.org/officeDocument/2006/relationships/hyperlink" Target="http://www.mcc.gov" TargetMode="External"/><Relationship Id="rId29" Type="http://schemas.openxmlformats.org/officeDocument/2006/relationships/header" Target="header6.xml"/><Relationship Id="rId41" Type="http://schemas.openxmlformats.org/officeDocument/2006/relationships/hyperlink" Target="https://www.ifc.org/wps/wcm/connect/60593977-91c6-4140-84d3-737d0e203475/workers_accomodation.pdf?MOD=AJPERES&amp;CACHEID=ROOTWORKSPACE-60593977-91c6-4140-84d3-737d0e203475-jqetNIh" TargetMode="External"/><Relationship Id="rId54" Type="http://schemas.openxmlformats.org/officeDocument/2006/relationships/hyperlink" Target="http://www.treas.gov/offices/enforcement/of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c.gov" TargetMode="External"/><Relationship Id="rId32" Type="http://schemas.openxmlformats.org/officeDocument/2006/relationships/footer" Target="footer4.xml"/><Relationship Id="rId37" Type="http://schemas.openxmlformats.org/officeDocument/2006/relationships/hyperlink" Target="http://www.oecd.org/corruption/Anti-CorruptionEthicsComplianceHandbook.pdf" TargetMode="External"/><Relationship Id="rId40" Type="http://schemas.openxmlformats.org/officeDocument/2006/relationships/hyperlink" Target="https://www.mcc.gov/resources/doc/guidance-accommodation-welfare-staff-and-labor" TargetMode="External"/><Relationship Id="rId45" Type="http://schemas.openxmlformats.org/officeDocument/2006/relationships/header" Target="header14.xml"/><Relationship Id="rId53" Type="http://schemas.openxmlformats.org/officeDocument/2006/relationships/hyperlink" Target="https://www.state.gov/j/ct/list/c14151.htm"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yperlink" Target="http://www.mcc.gov/ppg" TargetMode="External"/><Relationship Id="rId28" Type="http://schemas.openxmlformats.org/officeDocument/2006/relationships/hyperlink" Target="http://www.pdfmate.com/feature-encrypt.html" TargetMode="External"/><Relationship Id="rId36" Type="http://schemas.openxmlformats.org/officeDocument/2006/relationships/header" Target="header12.xml"/><Relationship Id="rId49" Type="http://schemas.openxmlformats.org/officeDocument/2006/relationships/hyperlink" Target="https://www.sam.gov/portal/SAM/"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c.gov/ppg" TargetMode="External"/><Relationship Id="rId31" Type="http://schemas.openxmlformats.org/officeDocument/2006/relationships/header" Target="header8.xml"/><Relationship Id="rId44" Type="http://schemas.openxmlformats.org/officeDocument/2006/relationships/hyperlink" Target="http://www.federalreserve.gov/releases/h15/current/default.htm" TargetMode="Externa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3.xml"/><Relationship Id="rId48" Type="http://schemas.openxmlformats.org/officeDocument/2006/relationships/hyperlink" Target="mailto:sanctionscompliance@mcc.gov" TargetMode="Externa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hyperlink" Target="https://2016.export.gov/ecr/eg_main_023148.as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0130B66CF4964E8139586C88EECC38" ma:contentTypeVersion="7" ma:contentTypeDescription="Create a new document." ma:contentTypeScope="" ma:versionID="0df7fb754ed46701fac6e31542a07cb5">
  <xsd:schema xmlns:xsd="http://www.w3.org/2001/XMLSchema" xmlns:xs="http://www.w3.org/2001/XMLSchema" xmlns:p="http://schemas.microsoft.com/office/2006/metadata/properties" xmlns:ns3="41ba82ea-450d-497c-a67a-f60ae2f9eb7c" targetNamespace="http://schemas.microsoft.com/office/2006/metadata/properties" ma:root="true" ma:fieldsID="c36484d6e4cd0ebeea606c9661d1a563" ns3:_="">
    <xsd:import namespace="41ba82ea-450d-497c-a67a-f60ae2f9e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82ea-450d-497c-a67a-f60ae2f9e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D8DBA-8C16-45B3-A61E-711726EB6B8B}">
  <ds:schemaRefs>
    <ds:schemaRef ds:uri="http://schemas.microsoft.com/sharepoint/v3/contenttype/forms"/>
  </ds:schemaRefs>
</ds:datastoreItem>
</file>

<file path=customXml/itemProps2.xml><?xml version="1.0" encoding="utf-8"?>
<ds:datastoreItem xmlns:ds="http://schemas.openxmlformats.org/officeDocument/2006/customXml" ds:itemID="{304A9C53-08F0-4838-A8C7-B50FF2735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7729D-71BB-4822-81BF-47B04DBBEB02}">
  <ds:schemaRefs>
    <ds:schemaRef ds:uri="http://schemas.openxmlformats.org/officeDocument/2006/bibliography"/>
  </ds:schemaRefs>
</ds:datastoreItem>
</file>

<file path=customXml/itemProps4.xml><?xml version="1.0" encoding="utf-8"?>
<ds:datastoreItem xmlns:ds="http://schemas.openxmlformats.org/officeDocument/2006/customXml" ds:itemID="{8F71D05C-07C0-4134-A692-BE4DE975B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82ea-450d-497c-a67a-f60ae2f9e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43715</Words>
  <Characters>249181</Characters>
  <Application>Microsoft Office Word</Application>
  <DocSecurity>4</DocSecurity>
  <Lines>2076</Lines>
  <Paragraphs>584</Paragraphs>
  <ScaleCrop>false</ScaleCrop>
  <HeadingPairs>
    <vt:vector size="2" baseType="variant">
      <vt:variant>
        <vt:lpstr>Title</vt:lpstr>
      </vt:variant>
      <vt:variant>
        <vt:i4>1</vt:i4>
      </vt:variant>
    </vt:vector>
  </HeadingPairs>
  <TitlesOfParts>
    <vt:vector size="1" baseType="lpstr">
      <vt:lpstr>Standard Bidding Document: Non-Consulting Services - QPBS (1 Mar 2020)</vt:lpstr>
    </vt:vector>
  </TitlesOfParts>
  <Company>Millennium Challenge Corporation</Company>
  <LinksUpToDate>false</LinksUpToDate>
  <CharactersWithSpaces>292312</CharactersWithSpaces>
  <SharedDoc>false</SharedDoc>
  <HLinks>
    <vt:vector size="102" baseType="variant">
      <vt:variant>
        <vt:i4>2359408</vt:i4>
      </vt:variant>
      <vt:variant>
        <vt:i4>207</vt:i4>
      </vt:variant>
      <vt:variant>
        <vt:i4>0</vt:i4>
      </vt:variant>
      <vt:variant>
        <vt:i4>5</vt:i4>
      </vt:variant>
      <vt:variant>
        <vt:lpwstr>http://www.sam.gov</vt:lpwstr>
      </vt:variant>
      <vt:variant>
        <vt:lpwstr/>
      </vt:variant>
      <vt:variant>
        <vt:i4>4849699</vt:i4>
      </vt:variant>
      <vt:variant>
        <vt:i4>204</vt:i4>
      </vt:variant>
      <vt:variant>
        <vt:i4>0</vt:i4>
      </vt:variant>
      <vt:variant>
        <vt:i4>5</vt:i4>
      </vt:variant>
      <vt:variant>
        <vt:lpwstr>http://www.treas.gov/offices/enforcement/ofac</vt:lpwstr>
      </vt:variant>
      <vt:variant>
        <vt:lpwstr/>
      </vt:variant>
      <vt:variant>
        <vt:i4>131115</vt:i4>
      </vt:variant>
      <vt:variant>
        <vt:i4>201</vt:i4>
      </vt:variant>
      <vt:variant>
        <vt:i4>0</vt:i4>
      </vt:variant>
      <vt:variant>
        <vt:i4>5</vt:i4>
      </vt:variant>
      <vt:variant>
        <vt:lpwstr>http://www.mcc.gov/guidance/compact/audits_reviews_provisions.pdf</vt:lpwstr>
      </vt:variant>
      <vt:variant>
        <vt:lpwstr/>
      </vt:variant>
      <vt:variant>
        <vt:i4>131115</vt:i4>
      </vt:variant>
      <vt:variant>
        <vt:i4>198</vt:i4>
      </vt:variant>
      <vt:variant>
        <vt:i4>0</vt:i4>
      </vt:variant>
      <vt:variant>
        <vt:i4>5</vt:i4>
      </vt:variant>
      <vt:variant>
        <vt:lpwstr>http://www.mcc.gov/guidance/compact/audits_reviews_provisions.pdf</vt:lpwstr>
      </vt:variant>
      <vt:variant>
        <vt:lpwstr/>
      </vt:variant>
      <vt:variant>
        <vt:i4>131115</vt:i4>
      </vt:variant>
      <vt:variant>
        <vt:i4>195</vt:i4>
      </vt:variant>
      <vt:variant>
        <vt:i4>0</vt:i4>
      </vt:variant>
      <vt:variant>
        <vt:i4>5</vt:i4>
      </vt:variant>
      <vt:variant>
        <vt:lpwstr>http://www.mcc.gov/guidance/compact/audits_reviews_provisions.pdf</vt:lpwstr>
      </vt:variant>
      <vt:variant>
        <vt:lpwstr/>
      </vt:variant>
      <vt:variant>
        <vt:i4>7602281</vt:i4>
      </vt:variant>
      <vt:variant>
        <vt:i4>192</vt:i4>
      </vt:variant>
      <vt:variant>
        <vt:i4>0</vt:i4>
      </vt:variant>
      <vt:variant>
        <vt:i4>5</vt:i4>
      </vt:variant>
      <vt:variant>
        <vt:lpwstr>http://www.federalreserve.gov/releases/h15/current/default.htm</vt:lpwstr>
      </vt:variant>
      <vt:variant>
        <vt:lpwstr/>
      </vt:variant>
      <vt:variant>
        <vt:i4>3407986</vt:i4>
      </vt:variant>
      <vt:variant>
        <vt:i4>189</vt:i4>
      </vt:variant>
      <vt:variant>
        <vt:i4>0</vt:i4>
      </vt:variant>
      <vt:variant>
        <vt:i4>5</vt:i4>
      </vt:variant>
      <vt:variant>
        <vt:lpwstr>http://www.mcc.gov</vt:lpwstr>
      </vt:variant>
      <vt:variant>
        <vt:lpwstr/>
      </vt:variant>
      <vt:variant>
        <vt:i4>3538982</vt:i4>
      </vt:variant>
      <vt:variant>
        <vt:i4>186</vt:i4>
      </vt:variant>
      <vt:variant>
        <vt:i4>0</vt:i4>
      </vt:variant>
      <vt:variant>
        <vt:i4>5</vt:i4>
      </vt:variant>
      <vt:variant>
        <vt:lpwstr>http://cctrends.cipe.org/anti-corruption-compliance-guide/</vt:lpwstr>
      </vt:variant>
      <vt:variant>
        <vt:lpwstr/>
      </vt:variant>
      <vt:variant>
        <vt:i4>6815806</vt:i4>
      </vt:variant>
      <vt:variant>
        <vt:i4>183</vt:i4>
      </vt:variant>
      <vt:variant>
        <vt:i4>0</vt:i4>
      </vt:variant>
      <vt:variant>
        <vt:i4>5</vt:i4>
      </vt:variant>
      <vt:variant>
        <vt:lpwstr>http://www.oecd.org/corruption/Anti-CorruptionEthicsComplianceHandbook.pdf</vt:lpwstr>
      </vt:variant>
      <vt:variant>
        <vt:lpwstr/>
      </vt:variant>
      <vt:variant>
        <vt:i4>2293805</vt:i4>
      </vt:variant>
      <vt:variant>
        <vt:i4>180</vt:i4>
      </vt:variant>
      <vt:variant>
        <vt:i4>0</vt:i4>
      </vt:variant>
      <vt:variant>
        <vt:i4>5</vt:i4>
      </vt:variant>
      <vt:variant>
        <vt:lpwstr>http://www.mcc.gov/ppg</vt:lpwstr>
      </vt:variant>
      <vt:variant>
        <vt:lpwstr/>
      </vt:variant>
      <vt:variant>
        <vt:i4>2621565</vt:i4>
      </vt:variant>
      <vt:variant>
        <vt:i4>177</vt:i4>
      </vt:variant>
      <vt:variant>
        <vt:i4>0</vt:i4>
      </vt:variant>
      <vt:variant>
        <vt:i4>5</vt:i4>
      </vt:variant>
      <vt:variant>
        <vt:lpwstr>https://www.mcc.gov/resources/doc/policy-counter-trafficking-in-persons-policy</vt:lpwstr>
      </vt:variant>
      <vt:variant>
        <vt:lpwstr/>
      </vt:variant>
      <vt:variant>
        <vt:i4>3407986</vt:i4>
      </vt:variant>
      <vt:variant>
        <vt:i4>174</vt:i4>
      </vt:variant>
      <vt:variant>
        <vt:i4>0</vt:i4>
      </vt:variant>
      <vt:variant>
        <vt:i4>5</vt:i4>
      </vt:variant>
      <vt:variant>
        <vt:lpwstr>http://www.mcc.gov</vt:lpwstr>
      </vt:variant>
      <vt:variant>
        <vt:lpwstr/>
      </vt:variant>
      <vt:variant>
        <vt:i4>2293805</vt:i4>
      </vt:variant>
      <vt:variant>
        <vt:i4>171</vt:i4>
      </vt:variant>
      <vt:variant>
        <vt:i4>0</vt:i4>
      </vt:variant>
      <vt:variant>
        <vt:i4>5</vt:i4>
      </vt:variant>
      <vt:variant>
        <vt:lpwstr>http://www.mcc.gov/ppg</vt:lpwstr>
      </vt:variant>
      <vt:variant>
        <vt:lpwstr/>
      </vt:variant>
      <vt:variant>
        <vt:i4>3407986</vt:i4>
      </vt:variant>
      <vt:variant>
        <vt:i4>168</vt:i4>
      </vt:variant>
      <vt:variant>
        <vt:i4>0</vt:i4>
      </vt:variant>
      <vt:variant>
        <vt:i4>5</vt:i4>
      </vt:variant>
      <vt:variant>
        <vt:lpwstr>http://www.mcc.gov</vt:lpwstr>
      </vt:variant>
      <vt:variant>
        <vt:lpwstr/>
      </vt:variant>
      <vt:variant>
        <vt:i4>2293805</vt:i4>
      </vt:variant>
      <vt:variant>
        <vt:i4>165</vt:i4>
      </vt:variant>
      <vt:variant>
        <vt:i4>0</vt:i4>
      </vt:variant>
      <vt:variant>
        <vt:i4>5</vt:i4>
      </vt:variant>
      <vt:variant>
        <vt:lpwstr>http://www.mcc.gov/ppg</vt:lpwstr>
      </vt:variant>
      <vt:variant>
        <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Non-Consulting Services - QPBS (1 Mar 2020)</dc:title>
  <dc:subject/>
  <dc:creator>Millennium Challenge Corporation</dc:creator>
  <cp:keywords/>
  <dc:description/>
  <cp:lastModifiedBy>McEntire, Michael B (DCO/SEC-PROC)</cp:lastModifiedBy>
  <cp:revision>2</cp:revision>
  <cp:lastPrinted>2020-01-27T17:02:00Z</cp:lastPrinted>
  <dcterms:created xsi:type="dcterms:W3CDTF">2020-08-31T20:06:00Z</dcterms:created>
  <dcterms:modified xsi:type="dcterms:W3CDTF">2020-08-31T20:06:00Z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0x010100070130B66CF4964E8139586C88EECC38</vt:lpwstr>
  </property>
  <property fmtid="{D5CDD505-2E9C-101B-9397-08002B2CF9AE}" pid="3" name="_dlc_DocIdItemGuid">
    <vt:lpwstr>db7507e9-078b-448d-9ed2-8dcb1b2b5c3a</vt:lpwstr>
  </property>
</Properties>
</file>